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07D02" w14:textId="77777777" w:rsidR="00A71946" w:rsidRPr="005555EF" w:rsidRDefault="00A71946" w:rsidP="00A71946">
      <w:pPr>
        <w:spacing w:after="0" w:line="240" w:lineRule="auto"/>
        <w:jc w:val="right"/>
        <w:rPr>
          <w:szCs w:val="24"/>
          <w:lang w:val="mn-MN"/>
        </w:rPr>
      </w:pPr>
    </w:p>
    <w:p w14:paraId="0D88A5AC" w14:textId="77777777" w:rsidR="00A71946" w:rsidRPr="005555EF" w:rsidRDefault="00A71946" w:rsidP="00A71946">
      <w:pPr>
        <w:spacing w:after="0" w:line="240" w:lineRule="auto"/>
        <w:jc w:val="center"/>
        <w:rPr>
          <w:szCs w:val="24"/>
          <w:lang w:val="mn-MN"/>
        </w:rPr>
      </w:pPr>
      <w:r w:rsidRPr="005555EF">
        <w:rPr>
          <w:szCs w:val="24"/>
          <w:lang w:val="mn-MN"/>
        </w:rPr>
        <w:t>ТАНИЛЦУУЛГА</w:t>
      </w:r>
    </w:p>
    <w:p w14:paraId="4E487932" w14:textId="77777777" w:rsidR="00A71946" w:rsidRPr="005555EF" w:rsidRDefault="00A71946" w:rsidP="00A71946">
      <w:pPr>
        <w:spacing w:after="0" w:line="240" w:lineRule="auto"/>
        <w:jc w:val="center"/>
        <w:rPr>
          <w:szCs w:val="24"/>
          <w:lang w:val="mn-MN"/>
        </w:rPr>
      </w:pPr>
    </w:p>
    <w:p w14:paraId="75B063B8" w14:textId="77777777" w:rsidR="00AF36E4" w:rsidRPr="00AF36E4" w:rsidRDefault="00AF36E4" w:rsidP="00A71946">
      <w:pPr>
        <w:pStyle w:val="NoSpacing"/>
        <w:jc w:val="right"/>
        <w:rPr>
          <w:rFonts w:cs="Arial"/>
          <w:i/>
          <w:szCs w:val="24"/>
          <w:lang w:val="mn-MN"/>
        </w:rPr>
      </w:pPr>
      <w:r w:rsidRPr="00AF36E4">
        <w:rPr>
          <w:rFonts w:cs="Arial"/>
          <w:i/>
          <w:szCs w:val="24"/>
          <w:lang w:val="mn-MN"/>
        </w:rPr>
        <w:t xml:space="preserve">“Хүнсний хангамж, аюулгүй байдлын талаар авах </w:t>
      </w:r>
    </w:p>
    <w:p w14:paraId="3774BD40" w14:textId="1BC1D260" w:rsidR="00A71946" w:rsidRPr="00AF36E4" w:rsidRDefault="00AF36E4" w:rsidP="00A71946">
      <w:pPr>
        <w:pStyle w:val="NoSpacing"/>
        <w:jc w:val="right"/>
        <w:rPr>
          <w:rFonts w:cs="Arial"/>
          <w:bCs/>
          <w:i/>
          <w:szCs w:val="24"/>
          <w:u w:color="333333"/>
          <w:lang w:val="mn-MN"/>
        </w:rPr>
      </w:pPr>
      <w:r w:rsidRPr="00AF36E4">
        <w:rPr>
          <w:rFonts w:cs="Arial"/>
          <w:i/>
          <w:szCs w:val="24"/>
          <w:lang w:val="mn-MN"/>
        </w:rPr>
        <w:t xml:space="preserve">зарим арга хэмжээний тухай”  </w:t>
      </w:r>
      <w:r w:rsidR="00A71946" w:rsidRPr="00AF36E4">
        <w:rPr>
          <w:rFonts w:cs="Arial"/>
          <w:bCs/>
          <w:i/>
          <w:szCs w:val="24"/>
          <w:u w:color="333333"/>
          <w:lang w:val="mn-MN"/>
        </w:rPr>
        <w:t xml:space="preserve">Улсын Их Хурлын </w:t>
      </w:r>
    </w:p>
    <w:p w14:paraId="148D08EF" w14:textId="77777777" w:rsidR="00A71946" w:rsidRPr="00AF36E4" w:rsidRDefault="00A71946" w:rsidP="00A71946">
      <w:pPr>
        <w:pStyle w:val="NoSpacing"/>
        <w:jc w:val="right"/>
        <w:rPr>
          <w:rFonts w:cs="Arial"/>
          <w:bCs/>
          <w:i/>
          <w:szCs w:val="24"/>
          <w:u w:color="333333"/>
          <w:lang w:val="mn-MN"/>
        </w:rPr>
      </w:pPr>
      <w:r w:rsidRPr="00AF36E4">
        <w:rPr>
          <w:rFonts w:cs="Arial"/>
          <w:bCs/>
          <w:i/>
          <w:szCs w:val="24"/>
          <w:u w:color="333333"/>
          <w:lang w:val="mn-MN"/>
        </w:rPr>
        <w:t xml:space="preserve">тогтоолын төслийн талаар </w:t>
      </w:r>
    </w:p>
    <w:p w14:paraId="019C73A6" w14:textId="77777777" w:rsidR="00A71946" w:rsidRPr="005555EF" w:rsidRDefault="00A71946" w:rsidP="00A71946">
      <w:pPr>
        <w:spacing w:after="0" w:line="240" w:lineRule="auto"/>
        <w:jc w:val="right"/>
        <w:rPr>
          <w:rFonts w:cs="Arial"/>
          <w:bCs/>
          <w:szCs w:val="24"/>
          <w:u w:color="333333"/>
        </w:rPr>
      </w:pPr>
    </w:p>
    <w:p w14:paraId="6A0D4AF8" w14:textId="41ABF763" w:rsidR="00A71946" w:rsidRPr="005555EF" w:rsidRDefault="00A71946" w:rsidP="00A71946">
      <w:pPr>
        <w:pStyle w:val="NoSpacing"/>
        <w:ind w:firstLine="720"/>
        <w:jc w:val="both"/>
        <w:rPr>
          <w:szCs w:val="24"/>
          <w:lang w:val="mn-MN"/>
        </w:rPr>
      </w:pPr>
      <w:r w:rsidRPr="005555EF">
        <w:rPr>
          <w:szCs w:val="24"/>
          <w:lang w:val="mn-MN"/>
        </w:rPr>
        <w:t>Манай улсын гол нэрийн 16 нэр төрлийн хүнсний түүхий эд, бүтээгдэхүүнээс  малын мах, улаан буудай, гурил, төмсийг дотоодоосоо 100 хувь хангаж байна. Харин сүүн бүтээгдэхүүн</w:t>
      </w:r>
      <w:r w:rsidRPr="005555EF">
        <w:rPr>
          <w:szCs w:val="24"/>
        </w:rPr>
        <w:t xml:space="preserve"> 27.1%</w:t>
      </w:r>
      <w:r w:rsidRPr="005555EF">
        <w:rPr>
          <w:szCs w:val="24"/>
          <w:lang w:val="mn-MN"/>
        </w:rPr>
        <w:t>, гурилан бүтээгдэхүүн 38</w:t>
      </w:r>
      <w:r w:rsidRPr="005555EF">
        <w:rPr>
          <w:szCs w:val="24"/>
        </w:rPr>
        <w:t>.</w:t>
      </w:r>
      <w:r w:rsidRPr="005555EF">
        <w:rPr>
          <w:szCs w:val="24"/>
          <w:lang w:val="mn-MN"/>
        </w:rPr>
        <w:t>2</w:t>
      </w:r>
      <w:r w:rsidRPr="005555EF">
        <w:rPr>
          <w:szCs w:val="24"/>
        </w:rPr>
        <w:t xml:space="preserve">%, </w:t>
      </w:r>
      <w:r w:rsidRPr="005555EF">
        <w:rPr>
          <w:szCs w:val="24"/>
          <w:lang w:val="mn-MN"/>
        </w:rPr>
        <w:t>хүнсний ногоо 38,5</w:t>
      </w:r>
      <w:r w:rsidRPr="005555EF">
        <w:rPr>
          <w:szCs w:val="24"/>
        </w:rPr>
        <w:t xml:space="preserve">%, </w:t>
      </w:r>
      <w:r w:rsidRPr="005555EF">
        <w:rPr>
          <w:szCs w:val="24"/>
          <w:lang w:val="mn-MN"/>
        </w:rPr>
        <w:t>өндөг 48</w:t>
      </w:r>
      <w:r w:rsidRPr="005555EF">
        <w:rPr>
          <w:szCs w:val="24"/>
        </w:rPr>
        <w:t>.6%</w:t>
      </w:r>
      <w:r w:rsidRPr="005555EF">
        <w:rPr>
          <w:szCs w:val="24"/>
          <w:lang w:val="mn-MN"/>
        </w:rPr>
        <w:t>, цөцгийн тос 67</w:t>
      </w:r>
      <w:r w:rsidRPr="005555EF">
        <w:rPr>
          <w:szCs w:val="24"/>
        </w:rPr>
        <w:t>.</w:t>
      </w:r>
      <w:r w:rsidRPr="005555EF">
        <w:rPr>
          <w:szCs w:val="24"/>
          <w:lang w:val="mn-MN"/>
        </w:rPr>
        <w:t>4</w:t>
      </w:r>
      <w:r w:rsidRPr="005555EF">
        <w:rPr>
          <w:szCs w:val="24"/>
        </w:rPr>
        <w:t xml:space="preserve"> %, </w:t>
      </w:r>
      <w:r w:rsidRPr="005555EF">
        <w:rPr>
          <w:szCs w:val="24"/>
          <w:lang w:val="mn-MN"/>
        </w:rPr>
        <w:t>тахианы мах 98</w:t>
      </w:r>
      <w:r w:rsidRPr="005555EF">
        <w:rPr>
          <w:szCs w:val="24"/>
        </w:rPr>
        <w:t xml:space="preserve">%, </w:t>
      </w:r>
      <w:r w:rsidRPr="005555EF">
        <w:rPr>
          <w:szCs w:val="24"/>
          <w:lang w:val="mn-MN"/>
        </w:rPr>
        <w:t>ургамлын тос</w:t>
      </w:r>
      <w:r w:rsidRPr="005555EF">
        <w:rPr>
          <w:szCs w:val="24"/>
        </w:rPr>
        <w:t xml:space="preserve"> 98.5%</w:t>
      </w:r>
      <w:r w:rsidRPr="005555EF">
        <w:rPr>
          <w:szCs w:val="24"/>
          <w:lang w:val="mn-MN"/>
        </w:rPr>
        <w:t>-ийн</w:t>
      </w:r>
      <w:r w:rsidRPr="005555EF">
        <w:rPr>
          <w:szCs w:val="24"/>
        </w:rPr>
        <w:t xml:space="preserve"> </w:t>
      </w:r>
      <w:r w:rsidRPr="005555EF">
        <w:rPr>
          <w:szCs w:val="24"/>
          <w:lang w:val="mn-MN"/>
        </w:rPr>
        <w:t xml:space="preserve">импортын хамааралтай байна. </w:t>
      </w:r>
    </w:p>
    <w:p w14:paraId="1B01F79F" w14:textId="77777777" w:rsidR="00A71946" w:rsidRPr="005555EF" w:rsidRDefault="00A71946" w:rsidP="00A71946">
      <w:pPr>
        <w:pStyle w:val="NoSpacing"/>
        <w:ind w:firstLine="720"/>
        <w:jc w:val="both"/>
        <w:rPr>
          <w:szCs w:val="24"/>
          <w:lang w:val="mn-MN"/>
        </w:rPr>
      </w:pPr>
    </w:p>
    <w:p w14:paraId="35854071" w14:textId="62984749" w:rsidR="00A71946" w:rsidRPr="005555EF" w:rsidRDefault="00A71946" w:rsidP="00A71946">
      <w:pPr>
        <w:pStyle w:val="NoSpacing"/>
        <w:ind w:firstLine="720"/>
        <w:jc w:val="both"/>
        <w:rPr>
          <w:rStyle w:val="Strong"/>
          <w:b w:val="0"/>
          <w:szCs w:val="24"/>
          <w:shd w:val="clear" w:color="auto" w:fill="FFFFFF"/>
          <w:lang w:val="mn-MN"/>
        </w:rPr>
      </w:pPr>
      <w:r w:rsidRPr="005555EF">
        <w:rPr>
          <w:rStyle w:val="Strong"/>
          <w:b w:val="0"/>
          <w:szCs w:val="24"/>
          <w:shd w:val="clear" w:color="auto" w:fill="FFFFFF"/>
          <w:lang w:val="mn-MN"/>
        </w:rPr>
        <w:t xml:space="preserve">Байгаль, цаг уурын онцлогоос шалтгаалан тариалах боломж хязгаарлагдмал буурцагт ургамал, бүх төрлийн будаа, элсэн чихэр, </w:t>
      </w:r>
      <w:r w:rsidR="00B2212F" w:rsidRPr="005555EF">
        <w:rPr>
          <w:rStyle w:val="Strong"/>
          <w:b w:val="0"/>
          <w:szCs w:val="24"/>
          <w:shd w:val="clear" w:color="auto" w:fill="FFFFFF"/>
          <w:lang w:val="mn-MN"/>
        </w:rPr>
        <w:t xml:space="preserve">загас, загасан бүтээгдэхүүн </w:t>
      </w:r>
      <w:r w:rsidRPr="005555EF">
        <w:rPr>
          <w:rStyle w:val="Strong"/>
          <w:b w:val="0"/>
          <w:szCs w:val="24"/>
          <w:shd w:val="clear" w:color="auto" w:fill="FFFFFF"/>
          <w:lang w:val="mn-MN"/>
        </w:rPr>
        <w:t>100 %, хүнсний сав баглаа боодлын үндсэн түүхий эдийн  95%-ийг импортоор авч байна.</w:t>
      </w:r>
    </w:p>
    <w:p w14:paraId="5405F2EF" w14:textId="77777777" w:rsidR="00A71946" w:rsidRPr="005555EF" w:rsidRDefault="00A71946" w:rsidP="00A71946">
      <w:pPr>
        <w:pStyle w:val="NoSpacing"/>
        <w:ind w:firstLine="720"/>
        <w:jc w:val="both"/>
        <w:rPr>
          <w:rStyle w:val="Strong"/>
          <w:b w:val="0"/>
          <w:szCs w:val="24"/>
          <w:shd w:val="clear" w:color="auto" w:fill="FFFFFF"/>
          <w:lang w:val="mn-MN"/>
        </w:rPr>
      </w:pPr>
    </w:p>
    <w:p w14:paraId="0345AA65" w14:textId="77777777" w:rsidR="00A71946" w:rsidRPr="005555EF" w:rsidRDefault="00A71946" w:rsidP="00A71946">
      <w:pPr>
        <w:pStyle w:val="NoSpacing"/>
        <w:ind w:firstLine="720"/>
        <w:jc w:val="both"/>
        <w:rPr>
          <w:rStyle w:val="Strong"/>
          <w:b w:val="0"/>
          <w:szCs w:val="24"/>
          <w:shd w:val="clear" w:color="auto" w:fill="FFFFFF"/>
          <w:lang w:val="mn-MN"/>
        </w:rPr>
      </w:pPr>
      <w:r w:rsidRPr="005555EF">
        <w:rPr>
          <w:rStyle w:val="Strong"/>
          <w:b w:val="0"/>
          <w:szCs w:val="24"/>
          <w:shd w:val="clear" w:color="auto" w:fill="FFFFFF"/>
          <w:lang w:val="mn-MN"/>
        </w:rPr>
        <w:t>Манай улс 2021 онд 962 сая ам. доллар буюу 2.7 их наяд төгрөгийн хүнсийг импортолсон ба жилд дунджаар 2.5 их наяд төгрөгний импорт хийж байна.</w:t>
      </w:r>
    </w:p>
    <w:p w14:paraId="22A6A9ED" w14:textId="77777777" w:rsidR="00A71946" w:rsidRPr="005555EF" w:rsidRDefault="00A71946" w:rsidP="00A71946">
      <w:pPr>
        <w:pStyle w:val="NoSpacing"/>
        <w:jc w:val="both"/>
        <w:rPr>
          <w:rFonts w:cs="Arial"/>
          <w:szCs w:val="24"/>
          <w:lang w:val="mn-MN"/>
        </w:rPr>
      </w:pPr>
    </w:p>
    <w:p w14:paraId="6ED1BCA4" w14:textId="77777777" w:rsidR="00A71946" w:rsidRPr="005555EF" w:rsidRDefault="00A71946" w:rsidP="00A71946">
      <w:pPr>
        <w:pStyle w:val="NoSpacing"/>
        <w:ind w:firstLine="720"/>
        <w:jc w:val="both"/>
        <w:rPr>
          <w:rFonts w:cs="Arial"/>
          <w:szCs w:val="24"/>
          <w:lang w:val="mn-MN"/>
        </w:rPr>
      </w:pPr>
      <w:r w:rsidRPr="005555EF">
        <w:rPr>
          <w:rFonts w:cs="Arial"/>
          <w:szCs w:val="24"/>
          <w:lang w:val="mn-MN"/>
        </w:rPr>
        <w:t xml:space="preserve">Сүүлийн жилүүдэд дэлхий нийтийг хамарсан “КОВИД-19” цар тахлын улмаас манай улсын хүнсний хангамжийн тогтвортой байдалд эрсдэл бий болж байна. Тухайлбал, </w:t>
      </w:r>
      <w:proofErr w:type="spellStart"/>
      <w:r w:rsidRPr="005555EF">
        <w:rPr>
          <w:rFonts w:cs="Arial"/>
          <w:szCs w:val="24"/>
        </w:rPr>
        <w:t>тээвэр</w:t>
      </w:r>
      <w:proofErr w:type="spellEnd"/>
      <w:r w:rsidRPr="005555EF">
        <w:rPr>
          <w:rFonts w:cs="Arial"/>
          <w:szCs w:val="24"/>
        </w:rPr>
        <w:t xml:space="preserve">, </w:t>
      </w:r>
      <w:proofErr w:type="spellStart"/>
      <w:r w:rsidRPr="005555EF">
        <w:rPr>
          <w:rFonts w:cs="Arial"/>
          <w:szCs w:val="24"/>
        </w:rPr>
        <w:t>логистикийн</w:t>
      </w:r>
      <w:proofErr w:type="spellEnd"/>
      <w:r w:rsidRPr="005555EF">
        <w:rPr>
          <w:rFonts w:cs="Arial"/>
          <w:szCs w:val="24"/>
        </w:rPr>
        <w:t xml:space="preserve"> </w:t>
      </w:r>
      <w:proofErr w:type="spellStart"/>
      <w:r w:rsidRPr="005555EF">
        <w:rPr>
          <w:rFonts w:cs="Arial"/>
          <w:szCs w:val="24"/>
        </w:rPr>
        <w:t>хүндрэлээс</w:t>
      </w:r>
      <w:proofErr w:type="spellEnd"/>
      <w:r w:rsidRPr="005555EF">
        <w:rPr>
          <w:rFonts w:cs="Arial"/>
          <w:szCs w:val="24"/>
        </w:rPr>
        <w:t xml:space="preserve"> </w:t>
      </w:r>
      <w:proofErr w:type="spellStart"/>
      <w:r w:rsidRPr="005555EF">
        <w:rPr>
          <w:rFonts w:cs="Arial"/>
          <w:szCs w:val="24"/>
        </w:rPr>
        <w:t>шалтгаалан</w:t>
      </w:r>
      <w:proofErr w:type="spellEnd"/>
      <w:r w:rsidRPr="005555EF">
        <w:rPr>
          <w:rFonts w:cs="Arial"/>
          <w:szCs w:val="24"/>
        </w:rPr>
        <w:t xml:space="preserve"> </w:t>
      </w:r>
      <w:proofErr w:type="spellStart"/>
      <w:r w:rsidRPr="005555EF">
        <w:rPr>
          <w:rFonts w:cs="Arial"/>
          <w:szCs w:val="24"/>
        </w:rPr>
        <w:t>дэлхий</w:t>
      </w:r>
      <w:proofErr w:type="spellEnd"/>
      <w:r w:rsidRPr="005555EF">
        <w:rPr>
          <w:rFonts w:cs="Arial"/>
          <w:szCs w:val="24"/>
        </w:rPr>
        <w:t xml:space="preserve"> </w:t>
      </w:r>
      <w:proofErr w:type="spellStart"/>
      <w:r w:rsidRPr="005555EF">
        <w:rPr>
          <w:rFonts w:cs="Arial"/>
          <w:szCs w:val="24"/>
        </w:rPr>
        <w:t>нийтэд</w:t>
      </w:r>
      <w:proofErr w:type="spellEnd"/>
      <w:r w:rsidRPr="005555EF">
        <w:rPr>
          <w:rFonts w:cs="Arial"/>
          <w:szCs w:val="24"/>
        </w:rPr>
        <w:t xml:space="preserve"> </w:t>
      </w:r>
      <w:proofErr w:type="spellStart"/>
      <w:r w:rsidRPr="005555EF">
        <w:rPr>
          <w:rFonts w:cs="Arial"/>
          <w:szCs w:val="24"/>
        </w:rPr>
        <w:t>хүнсний</w:t>
      </w:r>
      <w:proofErr w:type="spellEnd"/>
      <w:r w:rsidRPr="005555EF">
        <w:rPr>
          <w:rFonts w:cs="Arial"/>
          <w:szCs w:val="24"/>
        </w:rPr>
        <w:t xml:space="preserve"> </w:t>
      </w:r>
      <w:proofErr w:type="spellStart"/>
      <w:r w:rsidRPr="005555EF">
        <w:rPr>
          <w:rFonts w:cs="Arial"/>
          <w:szCs w:val="24"/>
        </w:rPr>
        <w:t>бүтээгдэхүүний</w:t>
      </w:r>
      <w:proofErr w:type="spellEnd"/>
      <w:r w:rsidRPr="005555EF">
        <w:rPr>
          <w:rFonts w:cs="Arial"/>
          <w:szCs w:val="24"/>
        </w:rPr>
        <w:t xml:space="preserve"> </w:t>
      </w:r>
      <w:proofErr w:type="spellStart"/>
      <w:r w:rsidRPr="005555EF">
        <w:rPr>
          <w:rFonts w:cs="Arial"/>
          <w:szCs w:val="24"/>
        </w:rPr>
        <w:t>тээвэрлэлтийн</w:t>
      </w:r>
      <w:proofErr w:type="spellEnd"/>
      <w:r w:rsidRPr="005555EF">
        <w:rPr>
          <w:rFonts w:cs="Arial"/>
          <w:szCs w:val="24"/>
        </w:rPr>
        <w:t xml:space="preserve"> </w:t>
      </w:r>
      <w:proofErr w:type="spellStart"/>
      <w:r w:rsidRPr="005555EF">
        <w:rPr>
          <w:rFonts w:cs="Arial"/>
          <w:szCs w:val="24"/>
        </w:rPr>
        <w:t>зардал</w:t>
      </w:r>
      <w:proofErr w:type="spellEnd"/>
      <w:r w:rsidRPr="005555EF">
        <w:rPr>
          <w:rFonts w:cs="Arial"/>
          <w:szCs w:val="24"/>
        </w:rPr>
        <w:t xml:space="preserve"> 40-60%, </w:t>
      </w:r>
      <w:proofErr w:type="spellStart"/>
      <w:r w:rsidRPr="005555EF">
        <w:rPr>
          <w:rFonts w:cs="Arial"/>
          <w:szCs w:val="24"/>
        </w:rPr>
        <w:t>өнгөрсөн</w:t>
      </w:r>
      <w:proofErr w:type="spellEnd"/>
      <w:r w:rsidRPr="005555EF">
        <w:rPr>
          <w:rFonts w:cs="Arial"/>
          <w:szCs w:val="24"/>
        </w:rPr>
        <w:t xml:space="preserve"> </w:t>
      </w:r>
      <w:proofErr w:type="spellStart"/>
      <w:r w:rsidRPr="005555EF">
        <w:rPr>
          <w:rFonts w:cs="Arial"/>
          <w:szCs w:val="24"/>
        </w:rPr>
        <w:t>оны</w:t>
      </w:r>
      <w:proofErr w:type="spellEnd"/>
      <w:r w:rsidRPr="005555EF">
        <w:rPr>
          <w:rFonts w:cs="Arial"/>
          <w:szCs w:val="24"/>
        </w:rPr>
        <w:t xml:space="preserve"> </w:t>
      </w:r>
      <w:proofErr w:type="spellStart"/>
      <w:r w:rsidRPr="005555EF">
        <w:rPr>
          <w:rFonts w:cs="Arial"/>
          <w:szCs w:val="24"/>
        </w:rPr>
        <w:t>байдлаар</w:t>
      </w:r>
      <w:proofErr w:type="spellEnd"/>
      <w:r w:rsidRPr="005555EF">
        <w:rPr>
          <w:rFonts w:cs="Arial"/>
          <w:szCs w:val="24"/>
        </w:rPr>
        <w:t xml:space="preserve"> </w:t>
      </w:r>
      <w:proofErr w:type="spellStart"/>
      <w:r w:rsidRPr="005555EF">
        <w:rPr>
          <w:rFonts w:cs="Arial"/>
          <w:szCs w:val="24"/>
        </w:rPr>
        <w:t>хүнсний</w:t>
      </w:r>
      <w:proofErr w:type="spellEnd"/>
      <w:r w:rsidRPr="005555EF">
        <w:rPr>
          <w:rFonts w:cs="Arial"/>
          <w:szCs w:val="24"/>
        </w:rPr>
        <w:t xml:space="preserve"> </w:t>
      </w:r>
      <w:proofErr w:type="spellStart"/>
      <w:r w:rsidRPr="005555EF">
        <w:rPr>
          <w:rFonts w:cs="Arial"/>
          <w:szCs w:val="24"/>
        </w:rPr>
        <w:t>үнэ</w:t>
      </w:r>
      <w:proofErr w:type="spellEnd"/>
      <w:r w:rsidRPr="005555EF">
        <w:rPr>
          <w:rFonts w:cs="Arial"/>
          <w:szCs w:val="24"/>
        </w:rPr>
        <w:t xml:space="preserve"> </w:t>
      </w:r>
      <w:proofErr w:type="spellStart"/>
      <w:r w:rsidRPr="005555EF">
        <w:rPr>
          <w:rFonts w:cs="Arial"/>
          <w:szCs w:val="24"/>
        </w:rPr>
        <w:t>дунджаар</w:t>
      </w:r>
      <w:proofErr w:type="spellEnd"/>
      <w:r w:rsidR="00977F90" w:rsidRPr="005555EF">
        <w:rPr>
          <w:rFonts w:cs="Arial"/>
          <w:szCs w:val="24"/>
        </w:rPr>
        <w:t xml:space="preserve"> 28.1%-</w:t>
      </w:r>
      <w:proofErr w:type="spellStart"/>
      <w:r w:rsidR="00977F90" w:rsidRPr="005555EF">
        <w:rPr>
          <w:rFonts w:cs="Arial"/>
          <w:szCs w:val="24"/>
        </w:rPr>
        <w:t>иар</w:t>
      </w:r>
      <w:proofErr w:type="spellEnd"/>
      <w:r w:rsidR="00977F90" w:rsidRPr="005555EF">
        <w:rPr>
          <w:rFonts w:cs="Arial"/>
          <w:szCs w:val="24"/>
        </w:rPr>
        <w:t xml:space="preserve"> </w:t>
      </w:r>
      <w:proofErr w:type="spellStart"/>
      <w:r w:rsidR="00977F90" w:rsidRPr="005555EF">
        <w:rPr>
          <w:rFonts w:cs="Arial"/>
          <w:szCs w:val="24"/>
        </w:rPr>
        <w:t>тус</w:t>
      </w:r>
      <w:proofErr w:type="spellEnd"/>
      <w:r w:rsidR="00977F90" w:rsidRPr="005555EF">
        <w:rPr>
          <w:rFonts w:cs="Arial"/>
          <w:szCs w:val="24"/>
        </w:rPr>
        <w:t xml:space="preserve"> </w:t>
      </w:r>
      <w:proofErr w:type="spellStart"/>
      <w:r w:rsidR="00977F90" w:rsidRPr="005555EF">
        <w:rPr>
          <w:rFonts w:cs="Arial"/>
          <w:szCs w:val="24"/>
        </w:rPr>
        <w:t>тус</w:t>
      </w:r>
      <w:proofErr w:type="spellEnd"/>
      <w:r w:rsidR="00977F90" w:rsidRPr="005555EF">
        <w:rPr>
          <w:rFonts w:cs="Arial"/>
          <w:szCs w:val="24"/>
        </w:rPr>
        <w:t xml:space="preserve"> </w:t>
      </w:r>
      <w:proofErr w:type="spellStart"/>
      <w:r w:rsidR="00977F90" w:rsidRPr="005555EF">
        <w:rPr>
          <w:rFonts w:cs="Arial"/>
          <w:szCs w:val="24"/>
        </w:rPr>
        <w:t>өсөж</w:t>
      </w:r>
      <w:proofErr w:type="spellEnd"/>
      <w:r w:rsidR="00977F90" w:rsidRPr="005555EF">
        <w:rPr>
          <w:rFonts w:cs="Arial"/>
          <w:szCs w:val="24"/>
        </w:rPr>
        <w:t xml:space="preserve">, </w:t>
      </w:r>
      <w:proofErr w:type="spellStart"/>
      <w:r w:rsidRPr="005555EF">
        <w:rPr>
          <w:rFonts w:cs="Arial"/>
          <w:szCs w:val="24"/>
        </w:rPr>
        <w:t>импортын</w:t>
      </w:r>
      <w:proofErr w:type="spellEnd"/>
      <w:r w:rsidRPr="005555EF">
        <w:rPr>
          <w:rFonts w:cs="Arial"/>
          <w:szCs w:val="24"/>
        </w:rPr>
        <w:t xml:space="preserve"> </w:t>
      </w:r>
      <w:proofErr w:type="spellStart"/>
      <w:r w:rsidRPr="005555EF">
        <w:rPr>
          <w:rFonts w:cs="Arial"/>
          <w:szCs w:val="24"/>
        </w:rPr>
        <w:t>гол</w:t>
      </w:r>
      <w:proofErr w:type="spellEnd"/>
      <w:r w:rsidRPr="005555EF">
        <w:rPr>
          <w:rFonts w:cs="Arial"/>
          <w:szCs w:val="24"/>
        </w:rPr>
        <w:t xml:space="preserve"> </w:t>
      </w:r>
      <w:proofErr w:type="spellStart"/>
      <w:r w:rsidRPr="005555EF">
        <w:rPr>
          <w:rFonts w:cs="Arial"/>
          <w:szCs w:val="24"/>
        </w:rPr>
        <w:t>нэрийн</w:t>
      </w:r>
      <w:proofErr w:type="spellEnd"/>
      <w:r w:rsidRPr="005555EF">
        <w:rPr>
          <w:rFonts w:cs="Arial"/>
          <w:szCs w:val="24"/>
        </w:rPr>
        <w:t xml:space="preserve"> </w:t>
      </w:r>
      <w:proofErr w:type="spellStart"/>
      <w:r w:rsidRPr="005555EF">
        <w:rPr>
          <w:rFonts w:cs="Arial"/>
          <w:szCs w:val="24"/>
        </w:rPr>
        <w:t>хүнсний</w:t>
      </w:r>
      <w:proofErr w:type="spellEnd"/>
      <w:r w:rsidRPr="005555EF">
        <w:rPr>
          <w:rFonts w:cs="Arial"/>
          <w:szCs w:val="24"/>
        </w:rPr>
        <w:t xml:space="preserve"> </w:t>
      </w:r>
      <w:proofErr w:type="spellStart"/>
      <w:r w:rsidRPr="005555EF">
        <w:rPr>
          <w:rFonts w:cs="Arial"/>
          <w:szCs w:val="24"/>
        </w:rPr>
        <w:t>татан</w:t>
      </w:r>
      <w:proofErr w:type="spellEnd"/>
      <w:r w:rsidRPr="005555EF">
        <w:rPr>
          <w:rFonts w:cs="Arial"/>
          <w:szCs w:val="24"/>
        </w:rPr>
        <w:t xml:space="preserve"> </w:t>
      </w:r>
      <w:proofErr w:type="spellStart"/>
      <w:r w:rsidRPr="005555EF">
        <w:rPr>
          <w:rFonts w:cs="Arial"/>
          <w:szCs w:val="24"/>
        </w:rPr>
        <w:t>авалт</w:t>
      </w:r>
      <w:proofErr w:type="spellEnd"/>
      <w:r w:rsidRPr="005555EF">
        <w:rPr>
          <w:rFonts w:cs="Arial"/>
          <w:szCs w:val="24"/>
        </w:rPr>
        <w:t xml:space="preserve"> 2-3 </w:t>
      </w:r>
      <w:proofErr w:type="spellStart"/>
      <w:r w:rsidRPr="005555EF">
        <w:rPr>
          <w:rFonts w:cs="Arial"/>
          <w:szCs w:val="24"/>
        </w:rPr>
        <w:t>дахин</w:t>
      </w:r>
      <w:proofErr w:type="spellEnd"/>
      <w:r w:rsidRPr="005555EF">
        <w:rPr>
          <w:rFonts w:cs="Arial"/>
          <w:szCs w:val="24"/>
        </w:rPr>
        <w:t xml:space="preserve"> </w:t>
      </w:r>
      <w:proofErr w:type="spellStart"/>
      <w:r w:rsidRPr="005555EF">
        <w:rPr>
          <w:rFonts w:cs="Arial"/>
          <w:szCs w:val="24"/>
        </w:rPr>
        <w:t>буурч</w:t>
      </w:r>
      <w:proofErr w:type="spellEnd"/>
      <w:r w:rsidRPr="005555EF">
        <w:rPr>
          <w:rFonts w:cs="Arial"/>
          <w:szCs w:val="24"/>
        </w:rPr>
        <w:t xml:space="preserve">, </w:t>
      </w:r>
      <w:proofErr w:type="spellStart"/>
      <w:r w:rsidRPr="005555EF">
        <w:rPr>
          <w:rFonts w:cs="Arial"/>
          <w:szCs w:val="24"/>
        </w:rPr>
        <w:t>зарим</w:t>
      </w:r>
      <w:proofErr w:type="spellEnd"/>
      <w:r w:rsidRPr="005555EF">
        <w:rPr>
          <w:rFonts w:cs="Arial"/>
          <w:szCs w:val="24"/>
        </w:rPr>
        <w:t xml:space="preserve"> </w:t>
      </w:r>
      <w:proofErr w:type="spellStart"/>
      <w:r w:rsidRPr="005555EF">
        <w:rPr>
          <w:rFonts w:cs="Arial"/>
          <w:szCs w:val="24"/>
        </w:rPr>
        <w:t>түүхий</w:t>
      </w:r>
      <w:proofErr w:type="spellEnd"/>
      <w:r w:rsidRPr="005555EF">
        <w:rPr>
          <w:rFonts w:cs="Arial"/>
          <w:szCs w:val="24"/>
        </w:rPr>
        <w:t xml:space="preserve"> </w:t>
      </w:r>
      <w:proofErr w:type="spellStart"/>
      <w:r w:rsidRPr="005555EF">
        <w:rPr>
          <w:rFonts w:cs="Arial"/>
          <w:szCs w:val="24"/>
        </w:rPr>
        <w:t>эдийн</w:t>
      </w:r>
      <w:proofErr w:type="spellEnd"/>
      <w:r w:rsidRPr="005555EF">
        <w:rPr>
          <w:rFonts w:cs="Arial"/>
          <w:szCs w:val="24"/>
        </w:rPr>
        <w:t xml:space="preserve"> </w:t>
      </w:r>
      <w:proofErr w:type="spellStart"/>
      <w:r w:rsidRPr="005555EF">
        <w:rPr>
          <w:rFonts w:cs="Arial"/>
          <w:szCs w:val="24"/>
        </w:rPr>
        <w:t>нийлүүлэлт</w:t>
      </w:r>
      <w:proofErr w:type="spellEnd"/>
      <w:r w:rsidRPr="005555EF">
        <w:rPr>
          <w:rFonts w:cs="Arial"/>
          <w:szCs w:val="24"/>
        </w:rPr>
        <w:t xml:space="preserve"> </w:t>
      </w:r>
      <w:proofErr w:type="spellStart"/>
      <w:r w:rsidRPr="005555EF">
        <w:rPr>
          <w:rFonts w:cs="Arial"/>
          <w:szCs w:val="24"/>
        </w:rPr>
        <w:t>тасалдаж</w:t>
      </w:r>
      <w:proofErr w:type="spellEnd"/>
      <w:r w:rsidRPr="005555EF">
        <w:rPr>
          <w:rFonts w:cs="Arial"/>
          <w:szCs w:val="24"/>
        </w:rPr>
        <w:t xml:space="preserve">, </w:t>
      </w:r>
      <w:proofErr w:type="spellStart"/>
      <w:r w:rsidRPr="005555EF">
        <w:rPr>
          <w:rFonts w:cs="Arial"/>
          <w:szCs w:val="24"/>
        </w:rPr>
        <w:t>хэрэглээний</w:t>
      </w:r>
      <w:proofErr w:type="spellEnd"/>
      <w:r w:rsidRPr="005555EF">
        <w:rPr>
          <w:rFonts w:cs="Arial"/>
          <w:szCs w:val="24"/>
        </w:rPr>
        <w:t xml:space="preserve"> </w:t>
      </w:r>
      <w:proofErr w:type="spellStart"/>
      <w:r w:rsidRPr="005555EF">
        <w:rPr>
          <w:rFonts w:cs="Arial"/>
          <w:szCs w:val="24"/>
        </w:rPr>
        <w:t>бараа</w:t>
      </w:r>
      <w:proofErr w:type="spellEnd"/>
      <w:r w:rsidRPr="005555EF">
        <w:rPr>
          <w:rFonts w:cs="Arial"/>
          <w:szCs w:val="24"/>
        </w:rPr>
        <w:t xml:space="preserve">, </w:t>
      </w:r>
      <w:proofErr w:type="spellStart"/>
      <w:r w:rsidRPr="005555EF">
        <w:rPr>
          <w:rFonts w:cs="Arial"/>
          <w:szCs w:val="24"/>
        </w:rPr>
        <w:t>үйлчилгээний</w:t>
      </w:r>
      <w:proofErr w:type="spellEnd"/>
      <w:r w:rsidRPr="005555EF">
        <w:rPr>
          <w:rFonts w:cs="Arial"/>
          <w:szCs w:val="24"/>
        </w:rPr>
        <w:t xml:space="preserve"> </w:t>
      </w:r>
      <w:proofErr w:type="spellStart"/>
      <w:r w:rsidRPr="005555EF">
        <w:rPr>
          <w:rFonts w:cs="Arial"/>
          <w:szCs w:val="24"/>
        </w:rPr>
        <w:t>үнэ</w:t>
      </w:r>
      <w:proofErr w:type="spellEnd"/>
      <w:r w:rsidRPr="005555EF">
        <w:rPr>
          <w:rFonts w:cs="Arial"/>
          <w:szCs w:val="24"/>
        </w:rPr>
        <w:t xml:space="preserve"> 13.4 </w:t>
      </w:r>
      <w:proofErr w:type="spellStart"/>
      <w:r w:rsidRPr="005555EF">
        <w:rPr>
          <w:rFonts w:cs="Arial"/>
          <w:szCs w:val="24"/>
        </w:rPr>
        <w:t>хувиар</w:t>
      </w:r>
      <w:proofErr w:type="spellEnd"/>
      <w:r w:rsidRPr="005555EF">
        <w:rPr>
          <w:rFonts w:cs="Arial"/>
          <w:szCs w:val="24"/>
        </w:rPr>
        <w:t xml:space="preserve"> </w:t>
      </w:r>
      <w:proofErr w:type="spellStart"/>
      <w:r w:rsidRPr="005555EF">
        <w:rPr>
          <w:rFonts w:cs="Arial"/>
          <w:szCs w:val="24"/>
        </w:rPr>
        <w:t>өссөн</w:t>
      </w:r>
      <w:proofErr w:type="spellEnd"/>
      <w:r w:rsidRPr="005555EF">
        <w:rPr>
          <w:rFonts w:cs="Arial"/>
          <w:szCs w:val="24"/>
          <w:lang w:val="mn-MN"/>
        </w:rPr>
        <w:t xml:space="preserve"> байна.</w:t>
      </w:r>
    </w:p>
    <w:p w14:paraId="7F3EE4B9" w14:textId="77777777" w:rsidR="00A71946" w:rsidRPr="005555EF" w:rsidRDefault="00A71946" w:rsidP="00A71946">
      <w:pPr>
        <w:pStyle w:val="NoSpacing"/>
        <w:jc w:val="both"/>
        <w:rPr>
          <w:rFonts w:cs="Arial"/>
          <w:szCs w:val="24"/>
          <w:lang w:val="mn-MN"/>
        </w:rPr>
      </w:pPr>
    </w:p>
    <w:p w14:paraId="2AD984DE" w14:textId="77777777" w:rsidR="00A71946" w:rsidRPr="005555EF" w:rsidRDefault="00A71946" w:rsidP="00A71946">
      <w:pPr>
        <w:spacing w:after="0"/>
        <w:ind w:firstLine="567"/>
        <w:jc w:val="both"/>
        <w:rPr>
          <w:rStyle w:val="Strong"/>
          <w:b w:val="0"/>
          <w:szCs w:val="24"/>
          <w:shd w:val="clear" w:color="auto" w:fill="FFFFFF"/>
          <w:lang w:val="mn-MN"/>
        </w:rPr>
      </w:pPr>
      <w:r w:rsidRPr="005555EF">
        <w:rPr>
          <w:rStyle w:val="Strong"/>
          <w:b w:val="0"/>
          <w:szCs w:val="24"/>
          <w:shd w:val="clear" w:color="auto" w:fill="FFFFFF"/>
          <w:lang w:val="mn-MN"/>
        </w:rPr>
        <w:t>Судалгаагаар манай улс 2030 он хүртэлх хугацаанд малын мах, махан бүтээгдэхүүн, сүү, сүүн бүтээгдэхүүн, гурил, гурилан бүтээгдэхүүнийг дотооддоо бүрэн хангаж жилд дунджаар 95.4 мян.тн малын мах, 54.6 мян.тн махан бүтээгдэхүүн, 288 мян.тн сүү, сүүн бүтээгдэхүүн, 111 мян.тн гурил, 21 мян.тн гурилан бүтээгдэхүүн экспортлох боломжтой байгаа бол жишсэн хүн амын хэрэгцээт жимс жимсгэний 23%, ургамлын тосны 69%, хүлэмжийн ногооны 41%, элсэн чихрийн 41%, төрөл бүрийн будааны 44%-ийг дотоодын үйлдвэрлэлээс хангаж, ил талбайн ногоо, тахианы мах, өндөг, гахайн мах, өөхийг дотоодын үйлдвэрлэлээр бүрэн хангах боломжтой байна.</w:t>
      </w:r>
    </w:p>
    <w:p w14:paraId="75CB15A2" w14:textId="77777777" w:rsidR="00A71946" w:rsidRPr="005555EF" w:rsidRDefault="00A71946" w:rsidP="00A71946">
      <w:pPr>
        <w:spacing w:after="0"/>
        <w:ind w:firstLine="567"/>
        <w:jc w:val="both"/>
        <w:rPr>
          <w:rStyle w:val="Strong"/>
          <w:b w:val="0"/>
          <w:szCs w:val="24"/>
          <w:shd w:val="clear" w:color="auto" w:fill="FFFFFF"/>
          <w:lang w:val="mn-MN"/>
        </w:rPr>
      </w:pPr>
    </w:p>
    <w:p w14:paraId="0B09D1A7" w14:textId="2A3EFEB8" w:rsidR="00A71946" w:rsidRPr="005555EF" w:rsidRDefault="00A71946" w:rsidP="00A71946">
      <w:pPr>
        <w:spacing w:after="0"/>
        <w:ind w:firstLine="567"/>
        <w:jc w:val="both"/>
        <w:rPr>
          <w:rStyle w:val="Strong"/>
          <w:b w:val="0"/>
          <w:szCs w:val="24"/>
          <w:shd w:val="clear" w:color="auto" w:fill="FFFFFF"/>
          <w:lang w:val="mn-MN"/>
        </w:rPr>
      </w:pPr>
      <w:r w:rsidRPr="005555EF">
        <w:rPr>
          <w:rStyle w:val="Strong"/>
          <w:b w:val="0"/>
          <w:szCs w:val="24"/>
          <w:shd w:val="clear" w:color="auto" w:fill="FFFFFF"/>
          <w:lang w:val="mn-MN"/>
        </w:rPr>
        <w:t>Түүнчлэн дээрх гол нэрийн 16 нэр төрлийн хүнсний түүхий эдийг бэлтгэхэд одоо байгаа усалгаагүй 557 мян. га талбай дээр шинээр 479 мян. га талбай,  усалгаатай 30 мян. га талбай дээр шинээр 33 мян. га талбай</w:t>
      </w:r>
      <w:r w:rsidR="00B2212F" w:rsidRPr="005555EF">
        <w:rPr>
          <w:rStyle w:val="Strong"/>
          <w:b w:val="0"/>
          <w:szCs w:val="24"/>
          <w:shd w:val="clear" w:color="auto" w:fill="FFFFFF"/>
          <w:lang w:val="mn-MN"/>
        </w:rPr>
        <w:t>г эргэлтэнд оруулж</w:t>
      </w:r>
      <w:r w:rsidRPr="005555EF">
        <w:rPr>
          <w:rStyle w:val="Strong"/>
          <w:b w:val="0"/>
          <w:szCs w:val="24"/>
          <w:shd w:val="clear" w:color="auto" w:fill="FFFFFF"/>
          <w:lang w:val="mn-MN"/>
        </w:rPr>
        <w:t xml:space="preserve">, </w:t>
      </w:r>
      <w:r w:rsidR="00B2212F" w:rsidRPr="005555EF">
        <w:rPr>
          <w:rStyle w:val="Strong"/>
          <w:b w:val="0"/>
          <w:szCs w:val="24"/>
          <w:shd w:val="clear" w:color="auto" w:fill="FFFFFF"/>
          <w:lang w:val="mn-MN"/>
        </w:rPr>
        <w:t xml:space="preserve">жилд </w:t>
      </w:r>
      <w:r w:rsidRPr="005555EF">
        <w:rPr>
          <w:rStyle w:val="Strong"/>
          <w:b w:val="0"/>
          <w:szCs w:val="24"/>
          <w:shd w:val="clear" w:color="auto" w:fill="FFFFFF"/>
          <w:lang w:val="mn-MN"/>
        </w:rPr>
        <w:t xml:space="preserve">1931 мян. тн тэжээл шаардлагатай гэсэн тооцоо гарч байна. </w:t>
      </w:r>
    </w:p>
    <w:p w14:paraId="12BCB96E" w14:textId="77777777" w:rsidR="00A71946" w:rsidRPr="005555EF" w:rsidRDefault="00A71946" w:rsidP="00A71946">
      <w:pPr>
        <w:pStyle w:val="NoSpacing"/>
        <w:jc w:val="both"/>
        <w:rPr>
          <w:szCs w:val="24"/>
          <w:lang w:val="mn-MN"/>
        </w:rPr>
      </w:pPr>
    </w:p>
    <w:p w14:paraId="6D22688E" w14:textId="77777777" w:rsidR="00A71946" w:rsidRPr="005555EF" w:rsidRDefault="00A71946" w:rsidP="00A71946">
      <w:pPr>
        <w:pStyle w:val="NoSpacing"/>
        <w:ind w:firstLine="720"/>
        <w:jc w:val="both"/>
        <w:rPr>
          <w:szCs w:val="24"/>
          <w:lang w:val="mn-MN"/>
        </w:rPr>
      </w:pPr>
      <w:r w:rsidRPr="005555EF">
        <w:rPr>
          <w:szCs w:val="24"/>
          <w:lang w:val="mn-MN"/>
        </w:rPr>
        <w:t xml:space="preserve">Иймд гол нэрийн хүнсний бүтээгдэхүүнийг дотоодоосоо хангах, </w:t>
      </w:r>
      <w:r w:rsidRPr="005555EF">
        <w:rPr>
          <w:rFonts w:cs="Arial"/>
          <w:szCs w:val="24"/>
          <w:lang w:val="mn-MN"/>
        </w:rPr>
        <w:t xml:space="preserve">зөвхөн хүнс хөдөө аж ахуйн салбар бус улсын хэмжээнд нийт салбарын хүрээнд хамтран ажиллах, </w:t>
      </w:r>
      <w:r w:rsidRPr="005555EF">
        <w:rPr>
          <w:szCs w:val="24"/>
          <w:lang w:val="mn-MN"/>
        </w:rPr>
        <w:t>хүн амын хүнсний хангамж, аюулгүй байдлын хангах чиглэлээр нэгдсэн бодлого хэрэгжүүлэх шаардлагатай байна.</w:t>
      </w:r>
    </w:p>
    <w:p w14:paraId="5C12073F" w14:textId="77777777" w:rsidR="00A71946" w:rsidRPr="005555EF" w:rsidRDefault="00A71946" w:rsidP="00A71946">
      <w:pPr>
        <w:pStyle w:val="NoSpacing"/>
        <w:ind w:firstLine="720"/>
        <w:jc w:val="both"/>
        <w:rPr>
          <w:rFonts w:eastAsia="Times New Roman"/>
          <w:szCs w:val="24"/>
          <w:lang w:val="mn-MN"/>
        </w:rPr>
      </w:pPr>
    </w:p>
    <w:p w14:paraId="3AACD8E0" w14:textId="0442FE49" w:rsidR="00A71946" w:rsidRPr="005555EF" w:rsidRDefault="00B2212F" w:rsidP="00A71946">
      <w:pPr>
        <w:pStyle w:val="NoSpacing"/>
        <w:ind w:firstLine="720"/>
        <w:jc w:val="both"/>
        <w:rPr>
          <w:rFonts w:cs="Arial"/>
          <w:szCs w:val="24"/>
          <w:u w:color="333333"/>
          <w:lang w:val="mn-MN"/>
        </w:rPr>
      </w:pPr>
      <w:r w:rsidRPr="005555EF">
        <w:rPr>
          <w:rFonts w:cs="Arial"/>
          <w:szCs w:val="24"/>
          <w:lang w:val="mn-MN"/>
        </w:rPr>
        <w:lastRenderedPageBreak/>
        <w:t xml:space="preserve">Монгол </w:t>
      </w:r>
      <w:r w:rsidR="008B2CC7" w:rsidRPr="005555EF">
        <w:rPr>
          <w:rFonts w:cs="Arial"/>
          <w:szCs w:val="24"/>
          <w:lang w:val="mn-MN"/>
        </w:rPr>
        <w:t>У</w:t>
      </w:r>
      <w:r w:rsidRPr="005555EF">
        <w:rPr>
          <w:rFonts w:cs="Arial"/>
          <w:szCs w:val="24"/>
          <w:lang w:val="mn-MN"/>
        </w:rPr>
        <w:t xml:space="preserve">лсын </w:t>
      </w:r>
      <w:r w:rsidR="008B2CC7" w:rsidRPr="005555EF">
        <w:rPr>
          <w:rFonts w:cs="Arial"/>
          <w:szCs w:val="24"/>
          <w:lang w:val="mn-MN"/>
        </w:rPr>
        <w:t xml:space="preserve">Ерөнхийлөгчийн санаачилсан </w:t>
      </w:r>
      <w:r w:rsidR="00AF36E4" w:rsidRPr="00D84A4F">
        <w:rPr>
          <w:rFonts w:cs="Arial"/>
          <w:szCs w:val="24"/>
          <w:lang w:val="mn-MN"/>
        </w:rPr>
        <w:t>“Хүнсний</w:t>
      </w:r>
      <w:r w:rsidR="00AF36E4">
        <w:rPr>
          <w:rFonts w:cs="Arial"/>
          <w:szCs w:val="24"/>
          <w:lang w:val="mn-MN"/>
        </w:rPr>
        <w:t xml:space="preserve"> хангамж, аюулгүй байдлын талаар авах зарим арга хэмжээний тухай”  </w:t>
      </w:r>
      <w:r w:rsidR="00A71946" w:rsidRPr="005555EF">
        <w:rPr>
          <w:rFonts w:cs="Arial"/>
          <w:szCs w:val="24"/>
          <w:u w:color="333333"/>
          <w:lang w:val="mn-MN"/>
        </w:rPr>
        <w:t>тогтоолын төсөлд дараах зарчмын шинжтэй зохицуулалтыг тусгасан. Үүнд:</w:t>
      </w:r>
    </w:p>
    <w:p w14:paraId="1408CCD0" w14:textId="77777777" w:rsidR="00A71946" w:rsidRPr="005555EF" w:rsidRDefault="00A71946" w:rsidP="00A71946">
      <w:pPr>
        <w:pStyle w:val="ListParagraph"/>
        <w:snapToGrid w:val="0"/>
        <w:spacing w:after="0" w:line="240" w:lineRule="auto"/>
        <w:ind w:left="0" w:firstLine="567"/>
        <w:contextualSpacing w:val="0"/>
        <w:jc w:val="both"/>
        <w:rPr>
          <w:lang w:val="mn-MN"/>
        </w:rPr>
      </w:pPr>
    </w:p>
    <w:p w14:paraId="30A60D52" w14:textId="6D8AE4F3" w:rsidR="00A71946" w:rsidRPr="005555EF" w:rsidRDefault="00F35B9B" w:rsidP="00A71946">
      <w:pPr>
        <w:snapToGrid w:val="0"/>
        <w:spacing w:after="0" w:line="240" w:lineRule="auto"/>
        <w:ind w:firstLine="567"/>
        <w:jc w:val="both"/>
        <w:rPr>
          <w:szCs w:val="24"/>
        </w:rPr>
      </w:pPr>
      <w:r>
        <w:rPr>
          <w:rFonts w:cs="Arial"/>
          <w:szCs w:val="24"/>
          <w:lang w:val="mn-MN"/>
        </w:rPr>
        <w:t>Т</w:t>
      </w:r>
      <w:r w:rsidRPr="00D408ED">
        <w:rPr>
          <w:szCs w:val="24"/>
          <w:lang w:val="mn-MN"/>
        </w:rPr>
        <w:t>огтоолыг хэрэгжүүлэх арга хэм</w:t>
      </w:r>
      <w:r w:rsidR="00965349">
        <w:rPr>
          <w:szCs w:val="24"/>
          <w:lang w:val="mn-MN"/>
        </w:rPr>
        <w:t>жээний төлөвлөгөөг хавсралтаа</w:t>
      </w:r>
      <w:r w:rsidRPr="00D408ED">
        <w:rPr>
          <w:szCs w:val="24"/>
          <w:lang w:val="mn-MN"/>
        </w:rPr>
        <w:t xml:space="preserve">р </w:t>
      </w:r>
      <w:r>
        <w:rPr>
          <w:szCs w:val="24"/>
          <w:lang w:val="mn-MN"/>
        </w:rPr>
        <w:t xml:space="preserve">батлахаар, </w:t>
      </w:r>
      <w:r w:rsidR="00965349">
        <w:rPr>
          <w:szCs w:val="24"/>
          <w:lang w:val="mn-MN"/>
        </w:rPr>
        <w:t>х</w:t>
      </w:r>
      <w:bookmarkStart w:id="0" w:name="_GoBack"/>
      <w:bookmarkEnd w:id="0"/>
      <w:r w:rsidR="00A71946" w:rsidRPr="005555EF">
        <w:rPr>
          <w:szCs w:val="24"/>
          <w:lang w:val="mn-MN"/>
        </w:rPr>
        <w:t>үнсний аюулгүй байдлыг хангах нэгдсэн тогтолцоог б</w:t>
      </w:r>
      <w:r w:rsidR="008B2CC7" w:rsidRPr="005555EF">
        <w:rPr>
          <w:szCs w:val="24"/>
          <w:lang w:val="mn-MN"/>
        </w:rPr>
        <w:t>ү</w:t>
      </w:r>
      <w:r w:rsidR="00A71946" w:rsidRPr="005555EF">
        <w:rPr>
          <w:szCs w:val="24"/>
          <w:lang w:val="mn-MN"/>
        </w:rPr>
        <w:t>рдүүлэх</w:t>
      </w:r>
      <w:r w:rsidR="008B2CC7" w:rsidRPr="005555EF">
        <w:rPr>
          <w:szCs w:val="24"/>
          <w:lang w:val="mn-MN"/>
        </w:rPr>
        <w:t xml:space="preserve"> татвар</w:t>
      </w:r>
      <w:r w:rsidR="00A71946" w:rsidRPr="005555EF">
        <w:rPr>
          <w:szCs w:val="24"/>
          <w:lang w:val="mn-MN"/>
        </w:rPr>
        <w:t>,</w:t>
      </w:r>
      <w:r w:rsidR="00965349">
        <w:rPr>
          <w:szCs w:val="24"/>
          <w:lang w:val="mn-MN"/>
        </w:rPr>
        <w:t xml:space="preserve"> </w:t>
      </w:r>
      <w:r w:rsidR="008B2CC7" w:rsidRPr="005555EF">
        <w:rPr>
          <w:szCs w:val="24"/>
          <w:lang w:val="mn-MN"/>
        </w:rPr>
        <w:t>хөрөнгө оруулалтын таатай орчин бүрдүүлэх, санхүүжилт даатгалын</w:t>
      </w:r>
      <w:r w:rsidR="00A71946" w:rsidRPr="005555EF">
        <w:rPr>
          <w:szCs w:val="24"/>
          <w:lang w:val="mn-MN"/>
        </w:rPr>
        <w:t xml:space="preserve"> </w:t>
      </w:r>
      <w:r w:rsidR="008B2CC7" w:rsidRPr="005555EF">
        <w:rPr>
          <w:szCs w:val="24"/>
          <w:lang w:val="mn-MN"/>
        </w:rPr>
        <w:t xml:space="preserve">оновчтой тогтолцоог бий болгох, </w:t>
      </w:r>
      <w:r w:rsidR="00A71946" w:rsidRPr="005555EF">
        <w:rPr>
          <w:rFonts w:eastAsia="Times New Roman"/>
          <w:szCs w:val="24"/>
          <w:lang w:val="mn-MN"/>
        </w:rPr>
        <w:t>хүүхдийн хоол, хүнсний хангамжийн нийлүүлэлтийн оновчтой тогтолцоог бий</w:t>
      </w:r>
      <w:r w:rsidR="00A71946" w:rsidRPr="005555EF">
        <w:rPr>
          <w:szCs w:val="24"/>
          <w:lang w:val="mn-MN"/>
        </w:rPr>
        <w:t xml:space="preserve"> болгох, аюулгүйн үзүүлэлтийг тодорхойлох, пестицидийн үлдэгдлийн хяналтын хөтөлбөр батлах, хүнсний түүхий эд, бүтээгдэхүүний </w:t>
      </w:r>
      <w:r w:rsidR="00A71946" w:rsidRPr="005555EF">
        <w:rPr>
          <w:rFonts w:eastAsia="Times New Roman"/>
          <w:szCs w:val="24"/>
          <w:lang w:val="mn-MN"/>
        </w:rPr>
        <w:t xml:space="preserve">хөндлөнгийн хяналтын зохицуулалтыг бий болгох чиглэлээр </w:t>
      </w:r>
      <w:r w:rsidR="00A71946" w:rsidRPr="005555EF">
        <w:rPr>
          <w:szCs w:val="24"/>
          <w:lang w:val="mn-MN"/>
        </w:rPr>
        <w:t xml:space="preserve">хууль эрх зүйн орчинг сайжруулах, холбогдох хууль тогтоомжид нэмэлт, өөрчлөлт оруулахыг Байгаль орчин, хүнс, хөдөө аж ахуйн байнгын хороонд даалгахаар, </w:t>
      </w:r>
    </w:p>
    <w:p w14:paraId="6D59E0BF" w14:textId="77777777" w:rsidR="00A71946" w:rsidRPr="005555EF" w:rsidRDefault="00A71946" w:rsidP="00A71946">
      <w:pPr>
        <w:pStyle w:val="ListParagraph"/>
        <w:snapToGrid w:val="0"/>
        <w:spacing w:after="0" w:line="240" w:lineRule="auto"/>
        <w:ind w:hanging="153"/>
        <w:contextualSpacing w:val="0"/>
        <w:jc w:val="both"/>
        <w:rPr>
          <w:u w:val="single"/>
          <w:lang w:val="mn-MN"/>
        </w:rPr>
      </w:pPr>
    </w:p>
    <w:p w14:paraId="2C0FF70C" w14:textId="0CD57669" w:rsidR="00A71946" w:rsidRDefault="00A71946" w:rsidP="00A71946">
      <w:pPr>
        <w:snapToGrid w:val="0"/>
        <w:spacing w:after="0" w:line="240" w:lineRule="auto"/>
        <w:ind w:firstLine="567"/>
        <w:jc w:val="both"/>
        <w:rPr>
          <w:rFonts w:eastAsia="Times New Roman"/>
          <w:szCs w:val="24"/>
          <w:lang w:val="mn-MN"/>
        </w:rPr>
      </w:pPr>
      <w:r w:rsidRPr="005555EF">
        <w:rPr>
          <w:rFonts w:eastAsia="Times New Roman"/>
          <w:szCs w:val="24"/>
          <w:lang w:val="mn-MN"/>
        </w:rPr>
        <w:t xml:space="preserve">Хүнсний хангамж, аюулгүй байдлыг хангах удирдлага, зохион байгуулалтын чиглэлээр, тухайлбал хүнсний хангамжийг нэмэгдүүлэхэд шаардлагатай хөрөнгө оруулалтыг үе шаттайгаар шийдвэрлэх, хүнсний эрдэм шинжилгээ, судалгааны хүрээлэнг бий болгох, газар тариалангийн үйлдвэрлэлийн чиглэлээр тариалангийн зориулалттай газар ашиглалтыг сайжруулах, талбайн хэмжээг нэмэгдүүлэх ургамлын генетик нөөцийн ашиглалт хамгаалалт, нутагшсан сортын үрийн нөөц бүрдүүлэх, үр тариа, төмс, хүнсний ногоо, жимс, жимсгэнэ болон ашигт таримлын үр үйлдвэрлэлийн үндэсний тогтолцоог бүрдүүлэх, мал аж ахуйн үйлдвэрлэлийн чиглэлээр нэг малаас авах ашиг шимийг нэмэгдүүлэх, бэлчээрийн даацыг тооцон малын тоо толгой толгойг зохих түвшинд барих, мал, амьтны гоц халдварт өвчинтэй тэмцэх цогц арга хэмжээг шуурхай авч хэрэгжүүлэх, </w:t>
      </w:r>
      <w:r w:rsidRPr="005555EF">
        <w:rPr>
          <w:color w:val="000000" w:themeColor="text1"/>
          <w:szCs w:val="24"/>
          <w:lang w:val="mn-MN" w:eastAsia="ko-KR"/>
        </w:rPr>
        <w:t xml:space="preserve">хүнсний боловсруулах үйлдвэрлэлийн чиглэлээр </w:t>
      </w:r>
      <w:r w:rsidRPr="005555EF">
        <w:rPr>
          <w:rFonts w:eastAsia="Times New Roman"/>
          <w:szCs w:val="24"/>
          <w:lang w:val="mn-MN"/>
        </w:rPr>
        <w:t xml:space="preserve">мал аж ахуй, газар тариалангаас нийлүүлсэн хүнсний түүхий эдийг дотооддоо боловсруулах, бэлэн бүтээгдэхүүнийг үйлдвэрлэх, </w:t>
      </w:r>
      <w:r w:rsidR="00D43712" w:rsidRPr="005555EF">
        <w:rPr>
          <w:rFonts w:eastAsia="Times New Roman"/>
          <w:szCs w:val="24"/>
          <w:lang w:val="mn-MN"/>
        </w:rPr>
        <w:t xml:space="preserve">хүнсний сүлжээний бүх шатанд хяналт баталгаажуулалтыг тодорхой болгож итгэмжлэгдсэн лабораторын хүчин чадлыг нэмэгдүүлэх, </w:t>
      </w:r>
      <w:r w:rsidRPr="005555EF">
        <w:rPr>
          <w:rFonts w:eastAsia="Times New Roman"/>
          <w:szCs w:val="24"/>
          <w:lang w:val="mn-MN"/>
        </w:rPr>
        <w:t xml:space="preserve">дотоодын зах зээлд борлуулсан чанар, эрүүл ахуй, аюулгүйн үзүүлэлтийн шаардлага хангасан бүтээгдэхүүнд олгож буй урамшууллын тогтолцоог боловсронгүй болгох, хоол, хүнсний зөв, зохистой, соёлтой хэрэглээний талаарх сургалт, сурталчилгаа, соён гэгээрүүлэх ажлыг зохион байгуулах зэрэг арга хэмжээ авахыг Монгол Улсын Засгийн газарт даалгахаар тусгасан болно. </w:t>
      </w:r>
    </w:p>
    <w:p w14:paraId="742C3F75" w14:textId="35A06BEB" w:rsidR="00AF36E4" w:rsidRDefault="00AF36E4" w:rsidP="00A71946">
      <w:pPr>
        <w:snapToGrid w:val="0"/>
        <w:spacing w:after="0" w:line="240" w:lineRule="auto"/>
        <w:ind w:firstLine="567"/>
        <w:jc w:val="both"/>
        <w:rPr>
          <w:rFonts w:eastAsia="Times New Roman"/>
          <w:szCs w:val="24"/>
          <w:lang w:val="mn-MN"/>
        </w:rPr>
      </w:pPr>
    </w:p>
    <w:p w14:paraId="7DAC06B5" w14:textId="3A8B003A" w:rsidR="00AF36E4" w:rsidRPr="00105D9E" w:rsidRDefault="00AF36E4" w:rsidP="00AF36E4">
      <w:pPr>
        <w:pStyle w:val="NormalWeb"/>
        <w:shd w:val="clear" w:color="auto" w:fill="FFFFFF"/>
        <w:spacing w:before="0" w:after="0"/>
        <w:ind w:firstLine="720"/>
        <w:jc w:val="both"/>
        <w:rPr>
          <w:rFonts w:ascii="Arial" w:hAnsi="Arial" w:cs="Arial"/>
          <w:bCs/>
          <w:color w:val="auto"/>
          <w:u w:color="333333"/>
        </w:rPr>
      </w:pPr>
      <w:r>
        <w:rPr>
          <w:rFonts w:ascii="Arial" w:hAnsi="Arial" w:cs="Arial"/>
          <w:bCs/>
          <w:color w:val="auto"/>
          <w:u w:color="333333"/>
          <w:lang w:val="mn-MN"/>
        </w:rPr>
        <w:t>Т</w:t>
      </w:r>
      <w:proofErr w:type="spellStart"/>
      <w:r w:rsidRPr="00105D9E">
        <w:rPr>
          <w:rFonts w:ascii="Arial" w:hAnsi="Arial" w:cs="Arial"/>
          <w:color w:val="auto"/>
        </w:rPr>
        <w:t>огтоолын</w:t>
      </w:r>
      <w:proofErr w:type="spellEnd"/>
      <w:r w:rsidRPr="00105D9E">
        <w:rPr>
          <w:rFonts w:ascii="Arial" w:hAnsi="Arial" w:cs="Arial"/>
          <w:color w:val="auto"/>
        </w:rPr>
        <w:t xml:space="preserve"> </w:t>
      </w:r>
      <w:proofErr w:type="spellStart"/>
      <w:r w:rsidRPr="00105D9E">
        <w:rPr>
          <w:rFonts w:ascii="Arial" w:hAnsi="Arial" w:cs="Arial"/>
          <w:color w:val="auto"/>
        </w:rPr>
        <w:t>төслийн</w:t>
      </w:r>
      <w:proofErr w:type="spellEnd"/>
      <w:r w:rsidRPr="00105D9E">
        <w:rPr>
          <w:rFonts w:ascii="Arial" w:hAnsi="Arial" w:cs="Arial"/>
          <w:color w:val="auto"/>
        </w:rPr>
        <w:t xml:space="preserve"> </w:t>
      </w:r>
      <w:proofErr w:type="spellStart"/>
      <w:r w:rsidRPr="00105D9E">
        <w:rPr>
          <w:rFonts w:ascii="Arial" w:hAnsi="Arial" w:cs="Arial"/>
          <w:color w:val="auto"/>
        </w:rPr>
        <w:t>талаар</w:t>
      </w:r>
      <w:proofErr w:type="spellEnd"/>
      <w:r w:rsidRPr="00105D9E">
        <w:rPr>
          <w:rFonts w:ascii="Arial" w:hAnsi="Arial" w:cs="Arial"/>
          <w:color w:val="auto"/>
        </w:rPr>
        <w:t xml:space="preserve"> </w:t>
      </w:r>
      <w:r w:rsidRPr="00105D9E">
        <w:rPr>
          <w:rFonts w:ascii="Arial" w:hAnsi="Arial" w:cs="Arial"/>
          <w:color w:val="auto"/>
          <w:lang w:val="mn-MN"/>
        </w:rPr>
        <w:t>Монгол Улсын Ерөнхийлөгчийн Тамгын газрын албан ёсны ца</w:t>
      </w:r>
      <w:r w:rsidR="00A6037D">
        <w:rPr>
          <w:rFonts w:ascii="Arial" w:hAnsi="Arial" w:cs="Arial"/>
          <w:color w:val="auto"/>
          <w:lang w:val="mn-MN"/>
        </w:rPr>
        <w:t xml:space="preserve">хим хуудсаар санал авсан бөгөөд санал ирүүлээгүй болно. </w:t>
      </w:r>
    </w:p>
    <w:p w14:paraId="65EAE453" w14:textId="53EC8099" w:rsidR="00A71946" w:rsidRPr="005555EF" w:rsidRDefault="00A71946" w:rsidP="00A71946">
      <w:pPr>
        <w:pStyle w:val="NoSpacing"/>
        <w:jc w:val="both"/>
        <w:rPr>
          <w:rFonts w:cs="Arial"/>
          <w:szCs w:val="24"/>
          <w:u w:color="333333"/>
          <w:shd w:val="clear" w:color="auto" w:fill="FFFFFF"/>
        </w:rPr>
      </w:pPr>
      <w:r w:rsidRPr="005555EF">
        <w:rPr>
          <w:rFonts w:eastAsia="Times New Roman"/>
          <w:szCs w:val="24"/>
          <w:lang w:val="mn-MN"/>
        </w:rPr>
        <w:tab/>
      </w:r>
    </w:p>
    <w:p w14:paraId="7F46221C" w14:textId="77777777" w:rsidR="00A71946" w:rsidRPr="005555EF" w:rsidRDefault="00A71946" w:rsidP="00A71946">
      <w:pPr>
        <w:pStyle w:val="NoSpacing"/>
        <w:jc w:val="both"/>
        <w:rPr>
          <w:rFonts w:eastAsia="Arial" w:cs="Arial"/>
          <w:szCs w:val="24"/>
          <w:u w:color="3C414E"/>
        </w:rPr>
      </w:pPr>
    </w:p>
    <w:p w14:paraId="409783D5" w14:textId="77777777" w:rsidR="00A71946" w:rsidRPr="005555EF" w:rsidRDefault="00A71946" w:rsidP="00A71946">
      <w:pPr>
        <w:pStyle w:val="NormalWeb"/>
        <w:shd w:val="clear" w:color="auto" w:fill="FFFFFF"/>
        <w:spacing w:before="0" w:after="0"/>
        <w:ind w:firstLine="720"/>
        <w:jc w:val="both"/>
        <w:rPr>
          <w:rFonts w:ascii="Arial" w:hAnsi="Arial" w:cs="Arial"/>
          <w:color w:val="auto"/>
          <w:u w:color="333333"/>
          <w:lang w:val="mn-MN"/>
        </w:rPr>
      </w:pPr>
    </w:p>
    <w:p w14:paraId="0FA95F5E" w14:textId="77777777" w:rsidR="00A71946" w:rsidRPr="005555EF" w:rsidRDefault="00A71946" w:rsidP="00A71946">
      <w:pPr>
        <w:pStyle w:val="NormalWeb"/>
        <w:shd w:val="clear" w:color="auto" w:fill="FFFFFF"/>
        <w:spacing w:before="0" w:after="0"/>
        <w:ind w:firstLine="720"/>
        <w:jc w:val="both"/>
        <w:rPr>
          <w:rFonts w:ascii="Arial" w:hAnsi="Arial" w:cs="Arial"/>
          <w:color w:val="auto"/>
          <w:u w:color="333333"/>
          <w:lang w:val="mn-MN"/>
        </w:rPr>
      </w:pPr>
    </w:p>
    <w:p w14:paraId="6FBC5C95" w14:textId="77777777" w:rsidR="00A71946" w:rsidRPr="005555EF" w:rsidRDefault="00A71946" w:rsidP="00A71946">
      <w:pPr>
        <w:pStyle w:val="NormalWeb"/>
        <w:shd w:val="clear" w:color="auto" w:fill="FFFFFF"/>
        <w:spacing w:before="0" w:after="0"/>
        <w:ind w:firstLine="720"/>
        <w:jc w:val="both"/>
        <w:rPr>
          <w:rFonts w:ascii="Arial" w:hAnsi="Arial" w:cs="Arial"/>
          <w:color w:val="auto"/>
          <w:u w:color="333333"/>
          <w:lang w:val="mn-MN"/>
        </w:rPr>
      </w:pPr>
    </w:p>
    <w:p w14:paraId="2838AC41" w14:textId="77777777" w:rsidR="00A71946" w:rsidRPr="005555EF" w:rsidRDefault="00A71946" w:rsidP="00A71946">
      <w:pPr>
        <w:spacing w:after="0" w:line="240" w:lineRule="auto"/>
        <w:jc w:val="center"/>
        <w:rPr>
          <w:rFonts w:cs="Arial"/>
          <w:szCs w:val="24"/>
          <w:lang w:val="mn-MN"/>
        </w:rPr>
      </w:pPr>
      <w:r w:rsidRPr="005555EF">
        <w:rPr>
          <w:rFonts w:cs="Arial"/>
          <w:szCs w:val="24"/>
          <w:lang w:val="mn-MN"/>
        </w:rPr>
        <w:t>---оОо---</w:t>
      </w:r>
    </w:p>
    <w:p w14:paraId="2134F14A" w14:textId="77777777" w:rsidR="00A71946" w:rsidRPr="005555EF" w:rsidRDefault="00A71946" w:rsidP="00A71946">
      <w:pPr>
        <w:pStyle w:val="NormalWeb"/>
        <w:shd w:val="clear" w:color="auto" w:fill="FFFFFF"/>
        <w:spacing w:before="0" w:after="0"/>
        <w:jc w:val="both"/>
        <w:rPr>
          <w:rFonts w:ascii="Arial" w:hAnsi="Arial"/>
          <w:color w:val="333333"/>
          <w:u w:color="333333"/>
          <w:lang w:val="mn-MN"/>
        </w:rPr>
      </w:pPr>
    </w:p>
    <w:p w14:paraId="071955CA" w14:textId="77777777" w:rsidR="00A71946" w:rsidRPr="005555EF" w:rsidRDefault="00A71946" w:rsidP="00A71946">
      <w:pPr>
        <w:pStyle w:val="NormalWeb"/>
        <w:shd w:val="clear" w:color="auto" w:fill="FFFFFF"/>
        <w:spacing w:before="0" w:after="0"/>
        <w:jc w:val="both"/>
        <w:rPr>
          <w:rFonts w:ascii="Arial" w:hAnsi="Arial"/>
          <w:color w:val="333333"/>
          <w:u w:color="333333"/>
          <w:lang w:val="mn-MN"/>
        </w:rPr>
      </w:pPr>
    </w:p>
    <w:p w14:paraId="71FCD8CF" w14:textId="77777777" w:rsidR="00A71946" w:rsidRPr="005555EF" w:rsidRDefault="00A71946" w:rsidP="00A71946">
      <w:pPr>
        <w:spacing w:after="0" w:line="240" w:lineRule="auto"/>
        <w:rPr>
          <w:szCs w:val="24"/>
          <w:lang w:val="mn-MN"/>
        </w:rPr>
      </w:pPr>
    </w:p>
    <w:p w14:paraId="0C166068" w14:textId="77777777" w:rsidR="00A71946" w:rsidRPr="005555EF" w:rsidRDefault="00A71946" w:rsidP="00A71946">
      <w:pPr>
        <w:rPr>
          <w:szCs w:val="24"/>
        </w:rPr>
      </w:pPr>
    </w:p>
    <w:p w14:paraId="517D3C23" w14:textId="77777777" w:rsidR="005936ED" w:rsidRPr="005555EF" w:rsidRDefault="005936ED">
      <w:pPr>
        <w:rPr>
          <w:szCs w:val="24"/>
        </w:rPr>
      </w:pPr>
    </w:p>
    <w:sectPr w:rsidR="005936ED" w:rsidRPr="005555EF" w:rsidSect="0016280E">
      <w:footerReference w:type="default" r:id="rId6"/>
      <w:pgSz w:w="12240" w:h="15840" w:code="1"/>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DE06D7" w14:textId="77777777" w:rsidR="0088501D" w:rsidRDefault="0088501D">
      <w:pPr>
        <w:spacing w:after="0" w:line="240" w:lineRule="auto"/>
      </w:pPr>
      <w:r>
        <w:separator/>
      </w:r>
    </w:p>
  </w:endnote>
  <w:endnote w:type="continuationSeparator" w:id="0">
    <w:p w14:paraId="68352647" w14:textId="77777777" w:rsidR="0088501D" w:rsidRDefault="00885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6411055"/>
      <w:docPartObj>
        <w:docPartGallery w:val="Page Numbers (Bottom of Page)"/>
        <w:docPartUnique/>
      </w:docPartObj>
    </w:sdtPr>
    <w:sdtEndPr>
      <w:rPr>
        <w:noProof/>
      </w:rPr>
    </w:sdtEndPr>
    <w:sdtContent>
      <w:p w14:paraId="3CDF0525" w14:textId="223DD729" w:rsidR="00BF0E82" w:rsidRDefault="00AA5ED5">
        <w:pPr>
          <w:pStyle w:val="Footer"/>
          <w:jc w:val="center"/>
        </w:pPr>
        <w:r>
          <w:fldChar w:fldCharType="begin"/>
        </w:r>
        <w:r>
          <w:instrText xml:space="preserve"> PAGE   \* MERGEFORMAT </w:instrText>
        </w:r>
        <w:r>
          <w:fldChar w:fldCharType="separate"/>
        </w:r>
        <w:r w:rsidR="00965349">
          <w:rPr>
            <w:noProof/>
          </w:rPr>
          <w:t>2</w:t>
        </w:r>
        <w:r>
          <w:rPr>
            <w:noProof/>
          </w:rPr>
          <w:fldChar w:fldCharType="end"/>
        </w:r>
      </w:p>
    </w:sdtContent>
  </w:sdt>
  <w:p w14:paraId="52D52100" w14:textId="77777777" w:rsidR="00BF0E82" w:rsidRDefault="0088501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03A07" w14:textId="77777777" w:rsidR="0088501D" w:rsidRDefault="0088501D">
      <w:pPr>
        <w:spacing w:after="0" w:line="240" w:lineRule="auto"/>
      </w:pPr>
      <w:r>
        <w:separator/>
      </w:r>
    </w:p>
  </w:footnote>
  <w:footnote w:type="continuationSeparator" w:id="0">
    <w:p w14:paraId="6E630410" w14:textId="77777777" w:rsidR="0088501D" w:rsidRDefault="008850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946"/>
    <w:rsid w:val="00154B4B"/>
    <w:rsid w:val="0032236B"/>
    <w:rsid w:val="004D3CA8"/>
    <w:rsid w:val="005555EF"/>
    <w:rsid w:val="005936ED"/>
    <w:rsid w:val="00802511"/>
    <w:rsid w:val="0088501D"/>
    <w:rsid w:val="008B2CC7"/>
    <w:rsid w:val="00965349"/>
    <w:rsid w:val="00977F90"/>
    <w:rsid w:val="009D2253"/>
    <w:rsid w:val="00A6037D"/>
    <w:rsid w:val="00A71946"/>
    <w:rsid w:val="00A96E81"/>
    <w:rsid w:val="00AA5ED5"/>
    <w:rsid w:val="00AF36E4"/>
    <w:rsid w:val="00AF5B76"/>
    <w:rsid w:val="00B11414"/>
    <w:rsid w:val="00B2212F"/>
    <w:rsid w:val="00B91A75"/>
    <w:rsid w:val="00C05AF3"/>
    <w:rsid w:val="00D43712"/>
    <w:rsid w:val="00E06D7B"/>
    <w:rsid w:val="00F35B9B"/>
    <w:rsid w:val="00FE1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DAAAF"/>
  <w15:chartTrackingRefBased/>
  <w15:docId w15:val="{417AFFD7-B6BC-496A-A488-B09BC3E67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946"/>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rsid w:val="00A71946"/>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rPr>
  </w:style>
  <w:style w:type="paragraph" w:styleId="Footer">
    <w:name w:val="footer"/>
    <w:basedOn w:val="Normal"/>
    <w:link w:val="FooterChar"/>
    <w:uiPriority w:val="99"/>
    <w:unhideWhenUsed/>
    <w:rsid w:val="00A719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946"/>
    <w:rPr>
      <w:rFonts w:ascii="Arial" w:hAnsi="Arial"/>
      <w:sz w:val="24"/>
    </w:rPr>
  </w:style>
  <w:style w:type="paragraph" w:styleId="NoSpacing">
    <w:name w:val="No Spacing"/>
    <w:uiPriority w:val="1"/>
    <w:qFormat/>
    <w:rsid w:val="00A71946"/>
    <w:pPr>
      <w:spacing w:after="0" w:line="240" w:lineRule="auto"/>
    </w:pPr>
    <w:rPr>
      <w:rFonts w:ascii="Arial" w:hAnsi="Arial"/>
      <w:sz w:val="24"/>
    </w:rPr>
  </w:style>
  <w:style w:type="character" w:styleId="Strong">
    <w:name w:val="Strong"/>
    <w:uiPriority w:val="22"/>
    <w:qFormat/>
    <w:rsid w:val="00A71946"/>
    <w:rPr>
      <w:b/>
      <w:bCs/>
    </w:rPr>
  </w:style>
  <w:style w:type="paragraph" w:styleId="ListParagraph">
    <w:name w:val="List Paragraph"/>
    <w:aliases w:val="Subtitle,List Paragraph1,Paragraph,IBL List Paragraph,Дэд гарчиг,List Paragraph Num,Colorful List - Accent 11,List Paragraph (numbered (a)),Bullets,List Paragraph nowy,References,Numbered List Paragraph,Subtitle1,Subtitle11,Subtitle111"/>
    <w:basedOn w:val="Normal"/>
    <w:link w:val="ListParagraphChar"/>
    <w:uiPriority w:val="34"/>
    <w:qFormat/>
    <w:rsid w:val="00A71946"/>
    <w:pPr>
      <w:ind w:left="720"/>
      <w:contextualSpacing/>
    </w:pPr>
    <w:rPr>
      <w:rFonts w:cs="Arial"/>
      <w:szCs w:val="24"/>
    </w:rPr>
  </w:style>
  <w:style w:type="character" w:customStyle="1" w:styleId="ListParagraphChar">
    <w:name w:val="List Paragraph Char"/>
    <w:aliases w:val="Subtitle Char,List Paragraph1 Char,Paragraph Char,IBL List Paragraph Char,Дэд гарчиг Char,List Paragraph Num Char,Colorful List - Accent 11 Char,List Paragraph (numbered (a)) Char,Bullets Char,List Paragraph nowy Char,References Char"/>
    <w:basedOn w:val="DefaultParagraphFont"/>
    <w:link w:val="ListParagraph"/>
    <w:uiPriority w:val="34"/>
    <w:qFormat/>
    <w:locked/>
    <w:rsid w:val="00A71946"/>
    <w:rPr>
      <w:rFonts w:ascii="Arial" w:hAnsi="Arial" w:cs="Arial"/>
      <w:sz w:val="24"/>
      <w:szCs w:val="24"/>
    </w:rPr>
  </w:style>
  <w:style w:type="paragraph" w:styleId="BalloonText">
    <w:name w:val="Balloon Text"/>
    <w:basedOn w:val="Normal"/>
    <w:link w:val="BalloonTextChar"/>
    <w:uiPriority w:val="99"/>
    <w:semiHidden/>
    <w:unhideWhenUsed/>
    <w:rsid w:val="00AA5E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E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737</Words>
  <Characters>4202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12</cp:revision>
  <cp:lastPrinted>2022-05-20T02:16:00Z</cp:lastPrinted>
  <dcterms:created xsi:type="dcterms:W3CDTF">2022-05-16T01:41:00Z</dcterms:created>
  <dcterms:modified xsi:type="dcterms:W3CDTF">2022-05-20T03:39:00Z</dcterms:modified>
</cp:coreProperties>
</file>