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2FCB" w14:textId="77777777" w:rsidR="0032593A" w:rsidRPr="00057D3A" w:rsidRDefault="0032593A" w:rsidP="0032593A">
      <w:pPr>
        <w:spacing w:after="0" w:line="240" w:lineRule="auto"/>
        <w:contextualSpacing/>
        <w:jc w:val="center"/>
        <w:rPr>
          <w:rFonts w:ascii="Arial" w:hAnsi="Arial" w:cs="Arial"/>
          <w:b/>
          <w:sz w:val="24"/>
          <w:szCs w:val="24"/>
          <w:lang w:val="mn-MN"/>
        </w:rPr>
      </w:pPr>
      <w:r w:rsidRPr="00057D3A">
        <w:rPr>
          <w:rFonts w:ascii="Arial" w:hAnsi="Arial" w:cs="Arial"/>
          <w:b/>
          <w:sz w:val="24"/>
          <w:szCs w:val="24"/>
          <w:lang w:val="mn-MN"/>
        </w:rPr>
        <w:t>БАТЛАВ</w:t>
      </w:r>
    </w:p>
    <w:p w14:paraId="3D5E2230" w14:textId="77777777" w:rsidR="0032593A" w:rsidRPr="00057D3A" w:rsidRDefault="0032593A" w:rsidP="0032593A">
      <w:pPr>
        <w:spacing w:after="0" w:line="240" w:lineRule="auto"/>
        <w:contextualSpacing/>
        <w:jc w:val="center"/>
        <w:rPr>
          <w:rFonts w:ascii="Arial" w:hAnsi="Arial" w:cs="Arial"/>
          <w:b/>
          <w:sz w:val="24"/>
          <w:szCs w:val="24"/>
          <w:lang w:val="mn-MN"/>
        </w:rPr>
      </w:pPr>
    </w:p>
    <w:p w14:paraId="5F52620E" w14:textId="77777777" w:rsidR="0032593A" w:rsidRPr="00057D3A" w:rsidRDefault="0032593A" w:rsidP="0032593A">
      <w:pPr>
        <w:spacing w:after="0" w:line="240" w:lineRule="auto"/>
        <w:contextualSpacing/>
        <w:jc w:val="both"/>
        <w:rPr>
          <w:rFonts w:ascii="Arial" w:hAnsi="Arial" w:cs="Arial"/>
          <w:b/>
          <w:sz w:val="24"/>
          <w:szCs w:val="24"/>
          <w:lang w:val="mn-MN"/>
        </w:rPr>
      </w:pPr>
      <w:r w:rsidRPr="00057D3A">
        <w:rPr>
          <w:rFonts w:ascii="Arial" w:hAnsi="Arial" w:cs="Arial"/>
          <w:b/>
          <w:sz w:val="24"/>
          <w:szCs w:val="24"/>
          <w:lang w:val="mn-MN"/>
        </w:rPr>
        <w:t>УЛСЫН ИХ ХУРЛЫН</w:t>
      </w:r>
    </w:p>
    <w:p w14:paraId="76888C06" w14:textId="77777777" w:rsidR="0032593A" w:rsidRPr="00057D3A" w:rsidRDefault="0032593A" w:rsidP="0032593A">
      <w:pPr>
        <w:spacing w:after="0" w:line="240" w:lineRule="auto"/>
        <w:contextualSpacing/>
        <w:jc w:val="both"/>
        <w:rPr>
          <w:rFonts w:ascii="Arial" w:hAnsi="Arial" w:cs="Arial"/>
          <w:b/>
          <w:sz w:val="24"/>
          <w:szCs w:val="24"/>
          <w:lang w:val="mn-MN"/>
        </w:rPr>
      </w:pPr>
      <w:r w:rsidRPr="00057D3A">
        <w:rPr>
          <w:rFonts w:ascii="Arial" w:hAnsi="Arial" w:cs="Arial"/>
          <w:b/>
          <w:sz w:val="24"/>
          <w:szCs w:val="24"/>
          <w:lang w:val="mn-MN"/>
        </w:rPr>
        <w:t>ГИШҮҮН</w:t>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r>
      <w:r w:rsidRPr="00057D3A">
        <w:rPr>
          <w:rFonts w:ascii="Arial" w:hAnsi="Arial" w:cs="Arial"/>
          <w:b/>
          <w:sz w:val="24"/>
          <w:szCs w:val="24"/>
          <w:lang w:val="mn-MN"/>
        </w:rPr>
        <w:tab/>
        <w:t xml:space="preserve">           Ш.АДЬШАА</w:t>
      </w:r>
    </w:p>
    <w:p w14:paraId="6F70B352" w14:textId="77777777" w:rsidR="0032593A" w:rsidRPr="00057D3A" w:rsidRDefault="0032593A" w:rsidP="0032593A">
      <w:pPr>
        <w:spacing w:after="0" w:line="240" w:lineRule="auto"/>
        <w:contextualSpacing/>
        <w:jc w:val="both"/>
        <w:rPr>
          <w:rFonts w:ascii="Arial" w:hAnsi="Arial" w:cs="Arial"/>
          <w:b/>
          <w:sz w:val="24"/>
          <w:szCs w:val="24"/>
          <w:lang w:val="mn-MN"/>
        </w:rPr>
      </w:pPr>
    </w:p>
    <w:p w14:paraId="519C356B" w14:textId="77777777" w:rsidR="0032593A" w:rsidRPr="00057D3A" w:rsidRDefault="0032593A" w:rsidP="0032593A">
      <w:pPr>
        <w:spacing w:after="0" w:line="240" w:lineRule="auto"/>
        <w:contextualSpacing/>
        <w:jc w:val="center"/>
        <w:rPr>
          <w:rFonts w:ascii="Arial" w:hAnsi="Arial" w:cs="Arial"/>
          <w:b/>
          <w:sz w:val="24"/>
          <w:szCs w:val="24"/>
          <w:lang w:val="mn-MN"/>
        </w:rPr>
      </w:pPr>
    </w:p>
    <w:p w14:paraId="70BA219C" w14:textId="77777777" w:rsidR="0032593A" w:rsidRPr="00057D3A" w:rsidRDefault="0032593A" w:rsidP="0032593A">
      <w:pPr>
        <w:spacing w:after="0" w:line="240" w:lineRule="auto"/>
        <w:contextualSpacing/>
        <w:jc w:val="center"/>
        <w:rPr>
          <w:rFonts w:ascii="Arial" w:hAnsi="Arial" w:cs="Arial"/>
          <w:b/>
          <w:sz w:val="24"/>
          <w:szCs w:val="24"/>
          <w:lang w:val="mn-MN"/>
        </w:rPr>
      </w:pPr>
      <w:r w:rsidRPr="00057D3A">
        <w:rPr>
          <w:rFonts w:ascii="Arial" w:hAnsi="Arial" w:cs="Arial"/>
          <w:b/>
          <w:sz w:val="24"/>
          <w:szCs w:val="24"/>
          <w:lang w:val="mn-MN"/>
        </w:rPr>
        <w:t>ХЯНАН ШАЛГАХ ТҮР ХОРОО БАЙГУУЛАХ ТУХАЙ МОНГОЛ УЛСЫН ИХ ХУРЛЫН ТОГТООЛЫН ТӨСЛИЙН ҮЗЭЛ БАРИМТЛАЛ</w:t>
      </w:r>
    </w:p>
    <w:p w14:paraId="2FA85269" w14:textId="77777777" w:rsidR="0032593A" w:rsidRPr="00057D3A" w:rsidRDefault="0032593A" w:rsidP="0032593A">
      <w:pPr>
        <w:spacing w:after="0" w:line="240" w:lineRule="auto"/>
        <w:contextualSpacing/>
        <w:jc w:val="center"/>
        <w:rPr>
          <w:rFonts w:ascii="Arial" w:hAnsi="Arial" w:cs="Arial"/>
          <w:sz w:val="24"/>
          <w:szCs w:val="24"/>
          <w:lang w:val="mn-MN"/>
        </w:rPr>
      </w:pPr>
    </w:p>
    <w:p w14:paraId="676E5FFB" w14:textId="77777777" w:rsidR="0032593A" w:rsidRPr="00057D3A" w:rsidRDefault="0032593A" w:rsidP="0032593A">
      <w:pPr>
        <w:spacing w:after="0" w:line="240" w:lineRule="auto"/>
        <w:ind w:firstLine="851"/>
        <w:contextualSpacing/>
        <w:rPr>
          <w:rFonts w:ascii="Arial" w:hAnsi="Arial" w:cs="Arial"/>
          <w:b/>
          <w:sz w:val="24"/>
          <w:szCs w:val="24"/>
          <w:lang w:val="mn-MN"/>
        </w:rPr>
      </w:pPr>
      <w:r w:rsidRPr="00057D3A">
        <w:rPr>
          <w:rFonts w:ascii="Arial" w:hAnsi="Arial" w:cs="Arial"/>
          <w:b/>
          <w:sz w:val="24"/>
          <w:szCs w:val="24"/>
          <w:lang w:val="mn-MN"/>
        </w:rPr>
        <w:t>Нэг.Тогтоолын төсөл боловсруулах үндэслэл, шаардлага</w:t>
      </w:r>
    </w:p>
    <w:p w14:paraId="10651839" w14:textId="77777777" w:rsidR="0032593A" w:rsidRPr="00057D3A" w:rsidRDefault="0032593A" w:rsidP="0032593A">
      <w:pPr>
        <w:spacing w:after="0" w:line="240" w:lineRule="auto"/>
        <w:ind w:firstLine="851"/>
        <w:contextualSpacing/>
        <w:jc w:val="center"/>
        <w:rPr>
          <w:rFonts w:ascii="Arial" w:hAnsi="Arial" w:cs="Arial"/>
          <w:b/>
          <w:sz w:val="24"/>
          <w:szCs w:val="24"/>
          <w:lang w:val="mn-MN"/>
        </w:rPr>
      </w:pPr>
    </w:p>
    <w:p w14:paraId="115EF5BD" w14:textId="77777777" w:rsidR="0032593A" w:rsidRPr="00057D3A" w:rsidRDefault="0032593A" w:rsidP="0032593A">
      <w:pPr>
        <w:tabs>
          <w:tab w:val="left" w:pos="851"/>
        </w:tabs>
        <w:spacing w:after="0" w:line="240" w:lineRule="auto"/>
        <w:ind w:firstLine="851"/>
        <w:contextualSpacing/>
        <w:jc w:val="both"/>
        <w:rPr>
          <w:rFonts w:ascii="Arial" w:hAnsi="Arial" w:cs="Arial"/>
          <w:sz w:val="24"/>
          <w:szCs w:val="24"/>
          <w:lang w:val="mn-MN"/>
        </w:rPr>
      </w:pPr>
      <w:r w:rsidRPr="00057D3A">
        <w:rPr>
          <w:rFonts w:ascii="Arial" w:hAnsi="Arial" w:cs="Arial"/>
          <w:sz w:val="24"/>
          <w:szCs w:val="24"/>
          <w:lang w:val="mn-MN"/>
        </w:rPr>
        <w:t>Монгол Улсын эдийн засгийн гол тулгуур нь уул уурхайн салбар бөгөөд өнгөрсөн оны байдлаар Монгол Улсын дотоодын нийт бүтээгдэхүүний 24 хувь, экспортын 93 хувь, гадаад шууд хөрөнгө оруулалтын 76 хувь, улсын төсвийн нийт орлогын 30 орчим хувь буюу 4 их наяд төгрөгийн татварыг эрдэс баялгийн салбараас төвлөрүүлжээ. Манай улс газрын хэвлийн баялагтаа тулгуурлаж ашигтай, ил тод хариуцлагатай, хүний эрүүл мэндэд аюулгүй, байгаль орчинд ээлтэй дэвшилтэт техник, технологи, менежмент бүхий олборлох болон нэмүү өртөг шингэсэн эрдэс бүтээгдэхүүн боловсруулах үйлдвэрлэлийг хөгжүүлэх, тээвэр ложистикийн зөв бодлого баримтлах нэн шаардлагатай байна.</w:t>
      </w:r>
    </w:p>
    <w:p w14:paraId="0305FB87" w14:textId="77777777" w:rsidR="0032593A" w:rsidRPr="00057D3A" w:rsidRDefault="0032593A" w:rsidP="0032593A">
      <w:pPr>
        <w:tabs>
          <w:tab w:val="left" w:pos="851"/>
        </w:tabs>
        <w:spacing w:after="0" w:line="240" w:lineRule="auto"/>
        <w:ind w:firstLine="851"/>
        <w:contextualSpacing/>
        <w:jc w:val="both"/>
        <w:rPr>
          <w:rFonts w:ascii="Arial" w:hAnsi="Arial" w:cs="Arial"/>
          <w:sz w:val="24"/>
          <w:szCs w:val="24"/>
          <w:lang w:val="mn-MN"/>
        </w:rPr>
      </w:pPr>
    </w:p>
    <w:p w14:paraId="178F0F6F" w14:textId="3DB8EA62" w:rsidR="0032593A" w:rsidRPr="00057D3A" w:rsidRDefault="0032593A" w:rsidP="0032593A">
      <w:pPr>
        <w:tabs>
          <w:tab w:val="left" w:pos="851"/>
        </w:tabs>
        <w:spacing w:after="0" w:line="240" w:lineRule="auto"/>
        <w:ind w:firstLine="851"/>
        <w:contextualSpacing/>
        <w:jc w:val="both"/>
        <w:rPr>
          <w:rFonts w:ascii="Arial" w:hAnsi="Arial" w:cs="Arial"/>
          <w:noProof/>
          <w:sz w:val="24"/>
          <w:szCs w:val="24"/>
        </w:rPr>
      </w:pPr>
      <w:r w:rsidRPr="00057D3A">
        <w:rPr>
          <w:rFonts w:ascii="Arial" w:hAnsi="Arial" w:cs="Arial"/>
          <w:noProof/>
          <w:sz w:val="24"/>
          <w:szCs w:val="24"/>
        </w:rPr>
        <w:t xml:space="preserve">2022 оны батлагдсан төсвийн дагуу уул уурхайн салбараас нийт 4.2 их наяд төгрөгийн орлого төвлөрүүлэхээр тооцоолсон. Үүний </w:t>
      </w:r>
      <w:r w:rsidR="00874DF7" w:rsidRPr="00874DF7">
        <w:rPr>
          <w:rFonts w:ascii="Arial" w:hAnsi="Arial" w:cs="Arial"/>
          <w:noProof/>
          <w:sz w:val="24"/>
          <w:szCs w:val="24"/>
        </w:rPr>
        <w:t>1.3</w:t>
      </w:r>
      <w:r w:rsidRPr="00057D3A">
        <w:rPr>
          <w:rFonts w:ascii="Arial" w:hAnsi="Arial" w:cs="Arial"/>
          <w:noProof/>
          <w:sz w:val="24"/>
          <w:szCs w:val="24"/>
        </w:rPr>
        <w:t xml:space="preserve"> их наяд төгрөгийг нүүрсний экспортоос олохоор төлөвлөж</w:t>
      </w:r>
      <w:r w:rsidR="00057D3A" w:rsidRPr="00057D3A">
        <w:rPr>
          <w:rFonts w:ascii="Arial" w:hAnsi="Arial" w:cs="Arial"/>
          <w:noProof/>
          <w:sz w:val="24"/>
          <w:szCs w:val="24"/>
        </w:rPr>
        <w:t>, үүний тулд</w:t>
      </w:r>
      <w:r w:rsidRPr="00057D3A">
        <w:rPr>
          <w:rFonts w:ascii="Arial" w:hAnsi="Arial" w:cs="Arial"/>
          <w:noProof/>
          <w:sz w:val="24"/>
          <w:szCs w:val="24"/>
        </w:rPr>
        <w:t xml:space="preserve"> 2022 онд нийт 18.0 сая</w:t>
      </w:r>
      <w:r w:rsidR="00057D3A" w:rsidRPr="00057D3A">
        <w:rPr>
          <w:rFonts w:ascii="Arial" w:hAnsi="Arial" w:cs="Arial"/>
          <w:noProof/>
          <w:sz w:val="24"/>
          <w:szCs w:val="24"/>
        </w:rPr>
        <w:t xml:space="preserve"> тонн нүүрс экспортлохоор төлөвлөсөн ч энэ оны эхний 4 сарын байдлаар 3.8 сая тонн нүүрс экспортод гаргасан нь оны эцэст төлөвлөсөн хэмжээний экспорт хийх боломжгүй нөхцөл бодитоор үүсээд байна. </w:t>
      </w:r>
    </w:p>
    <w:p w14:paraId="664FE14D" w14:textId="77777777" w:rsidR="00057D3A" w:rsidRPr="00057D3A" w:rsidRDefault="00057D3A" w:rsidP="0032593A">
      <w:pPr>
        <w:tabs>
          <w:tab w:val="left" w:pos="851"/>
        </w:tabs>
        <w:spacing w:after="0" w:line="240" w:lineRule="auto"/>
        <w:ind w:firstLine="851"/>
        <w:contextualSpacing/>
        <w:jc w:val="both"/>
        <w:rPr>
          <w:rFonts w:ascii="Arial" w:hAnsi="Arial" w:cs="Arial"/>
          <w:noProof/>
          <w:sz w:val="24"/>
          <w:szCs w:val="24"/>
        </w:rPr>
      </w:pPr>
    </w:p>
    <w:p w14:paraId="42A389D5" w14:textId="77777777" w:rsidR="00644DD7" w:rsidRDefault="0032593A" w:rsidP="00644DD7">
      <w:pPr>
        <w:spacing w:after="0" w:line="240" w:lineRule="auto"/>
        <w:ind w:firstLine="709"/>
        <w:jc w:val="both"/>
        <w:rPr>
          <w:rFonts w:ascii="Arial" w:eastAsia="ArialMT" w:hAnsi="Arial" w:cs="Arial"/>
          <w:noProof/>
          <w:color w:val="000000"/>
          <w:sz w:val="24"/>
          <w:szCs w:val="24"/>
        </w:rPr>
      </w:pPr>
      <w:r w:rsidRPr="00057D3A">
        <w:rPr>
          <w:rFonts w:ascii="Arial" w:hAnsi="Arial" w:cs="Arial"/>
          <w:sz w:val="24"/>
          <w:szCs w:val="24"/>
          <w:lang w:val="mn-MN"/>
        </w:rPr>
        <w:t>Өнгөрсөн</w:t>
      </w:r>
      <w:r w:rsidR="00874DF7">
        <w:rPr>
          <w:rFonts w:ascii="Arial" w:hAnsi="Arial" w:cs="Arial"/>
          <w:sz w:val="24"/>
          <w:szCs w:val="24"/>
          <w:lang w:val="mn-MN"/>
        </w:rPr>
        <w:t xml:space="preserve"> жилээс эхлэн </w:t>
      </w:r>
      <w:r w:rsidRPr="00057D3A">
        <w:rPr>
          <w:rFonts w:ascii="Arial" w:hAnsi="Arial" w:cs="Arial"/>
          <w:sz w:val="24"/>
          <w:szCs w:val="24"/>
          <w:lang w:val="mn-MN"/>
        </w:rPr>
        <w:t xml:space="preserve">өнөөг хүртэл уул уурхайн бүтээгдэхүүний үнэ өсөж байгаа хэдий ч манай төрийн өмчит компаниудын борлуулалтын үнэ дэлхийн зах зээлийн үнээс 3 дахин бага байна. </w:t>
      </w:r>
      <w:r w:rsidR="00644DD7">
        <w:rPr>
          <w:rFonts w:ascii="Arial" w:hAnsi="Arial" w:cs="Arial"/>
          <w:noProof/>
          <w:sz w:val="24"/>
          <w:szCs w:val="24"/>
        </w:rPr>
        <w:t xml:space="preserve">Түүнчлэн Монгол Улсын хилээр нэвтрэх тээврийн хэрэгслийн зардал хэт өссөн, үүнээс улбаалан өргөн хэрэглээний бараа бүтээгдэхүүний үнэ ч мөн өссөн шалтгаан нөхцлийг тогтоох шаардлагатай байна. </w:t>
      </w:r>
    </w:p>
    <w:p w14:paraId="655900F8" w14:textId="77777777" w:rsidR="0032593A" w:rsidRPr="00057D3A" w:rsidRDefault="0032593A" w:rsidP="0032593A">
      <w:pPr>
        <w:spacing w:after="0" w:line="240" w:lineRule="auto"/>
        <w:ind w:firstLine="851"/>
        <w:contextualSpacing/>
        <w:jc w:val="both"/>
        <w:rPr>
          <w:rFonts w:ascii="Arial" w:hAnsi="Arial" w:cs="Arial"/>
          <w:sz w:val="24"/>
          <w:szCs w:val="24"/>
          <w:lang w:val="mn-MN"/>
        </w:rPr>
      </w:pPr>
    </w:p>
    <w:p w14:paraId="2287237B" w14:textId="6096072C" w:rsidR="0032593A" w:rsidRPr="00057D3A" w:rsidRDefault="0032593A" w:rsidP="0032593A">
      <w:pPr>
        <w:spacing w:after="0" w:line="240" w:lineRule="auto"/>
        <w:ind w:firstLine="851"/>
        <w:contextualSpacing/>
        <w:jc w:val="both"/>
        <w:rPr>
          <w:rFonts w:ascii="Arial" w:hAnsi="Arial" w:cs="Arial"/>
          <w:sz w:val="24"/>
          <w:szCs w:val="24"/>
          <w:lang w:val="mn-MN"/>
        </w:rPr>
      </w:pPr>
      <w:r w:rsidRPr="00057D3A">
        <w:rPr>
          <w:rFonts w:ascii="Arial" w:hAnsi="Arial" w:cs="Arial"/>
          <w:sz w:val="24"/>
          <w:szCs w:val="24"/>
          <w:lang w:val="mn-MN"/>
        </w:rPr>
        <w:t>Сүүлийн жилүүдэд дунд,</w:t>
      </w:r>
      <w:r w:rsidR="000D437F">
        <w:rPr>
          <w:rFonts w:ascii="Arial" w:hAnsi="Arial" w:cs="Arial"/>
          <w:sz w:val="24"/>
          <w:szCs w:val="24"/>
          <w:lang w:val="mn-MN"/>
        </w:rPr>
        <w:t xml:space="preserve"> урт хугацааны хөгжлийн бодлого, төлөвлөлтийн</w:t>
      </w:r>
      <w:r w:rsidRPr="00057D3A">
        <w:rPr>
          <w:rFonts w:ascii="Arial" w:hAnsi="Arial" w:cs="Arial"/>
          <w:sz w:val="24"/>
          <w:szCs w:val="24"/>
          <w:lang w:val="mn-MN"/>
        </w:rPr>
        <w:t xml:space="preserve"> баримт бичгүүд бол</w:t>
      </w:r>
      <w:r w:rsidR="000D437F">
        <w:rPr>
          <w:rFonts w:ascii="Arial" w:hAnsi="Arial" w:cs="Arial"/>
          <w:sz w:val="24"/>
          <w:szCs w:val="24"/>
          <w:lang w:val="mn-MN"/>
        </w:rPr>
        <w:t>овсруулж, Улсын Их Х</w:t>
      </w:r>
      <w:r w:rsidRPr="00057D3A">
        <w:rPr>
          <w:rFonts w:ascii="Arial" w:hAnsi="Arial" w:cs="Arial"/>
          <w:sz w:val="24"/>
          <w:szCs w:val="24"/>
          <w:lang w:val="mn-MN"/>
        </w:rPr>
        <w:t xml:space="preserve">урлаар батлуулсан. Гэвч бодлого хөтөлбөрүүд нь тооцоо судалгаа дутуу, бодит байдалтай нийцгүй, залгамж чанаргүй, төсөвтэй уялдаагүй, санхүүжилтийн асуудал нь бүрхэг, тодорхойгүй </w:t>
      </w:r>
      <w:r w:rsidR="000D437F">
        <w:rPr>
          <w:rFonts w:ascii="Arial" w:hAnsi="Arial" w:cs="Arial"/>
          <w:sz w:val="24"/>
          <w:szCs w:val="24"/>
          <w:lang w:val="mn-MN"/>
        </w:rPr>
        <w:t xml:space="preserve">хэвээр </w:t>
      </w:r>
      <w:r w:rsidRPr="00057D3A">
        <w:rPr>
          <w:rFonts w:ascii="Arial" w:hAnsi="Arial" w:cs="Arial"/>
          <w:sz w:val="24"/>
          <w:szCs w:val="24"/>
          <w:lang w:val="mn-MN"/>
        </w:rPr>
        <w:t xml:space="preserve">байсаар байна. Уул уурхайн салбар гадаад зах зээл тэр дундаа дэлхийн түүхий эдийн зах зээлийн үнийн өсөлтөөс ихээхэн хамааралтай болсон. Энэхүү онцлогийг харгалзан түүхий эдийн экспорт давамгайлсан манай улсын хувьд </w:t>
      </w:r>
      <w:r w:rsidR="000D437F">
        <w:rPr>
          <w:rFonts w:ascii="Arial" w:hAnsi="Arial" w:cs="Arial"/>
          <w:sz w:val="24"/>
          <w:szCs w:val="24"/>
          <w:lang w:val="mn-MN"/>
        </w:rPr>
        <w:t>уул уурхайн салбарын хөрөнгийг М</w:t>
      </w:r>
      <w:r w:rsidRPr="00057D3A">
        <w:rPr>
          <w:rFonts w:ascii="Arial" w:hAnsi="Arial" w:cs="Arial"/>
          <w:sz w:val="24"/>
          <w:szCs w:val="24"/>
          <w:lang w:val="mn-MN"/>
        </w:rPr>
        <w:t xml:space="preserve">онгол дахь банкаар дамжуулах, бизнесийн таатай орчин бүрдүүлэх нь манай улс гадаад валютын нөөцөө нэмэгдүүлэн үүсээд буй эдийн засгийн хямралыг даван туулахад дөхөм болох юм. </w:t>
      </w:r>
    </w:p>
    <w:p w14:paraId="3568E30D" w14:textId="77777777" w:rsidR="0032593A" w:rsidRPr="00057D3A" w:rsidRDefault="0032593A" w:rsidP="0032593A">
      <w:pPr>
        <w:spacing w:after="0" w:line="240" w:lineRule="auto"/>
        <w:ind w:firstLine="851"/>
        <w:contextualSpacing/>
        <w:jc w:val="both"/>
        <w:rPr>
          <w:rFonts w:ascii="Arial" w:hAnsi="Arial" w:cs="Arial"/>
          <w:sz w:val="24"/>
          <w:szCs w:val="24"/>
          <w:lang w:val="mn-MN"/>
        </w:rPr>
      </w:pPr>
    </w:p>
    <w:p w14:paraId="13DB3A80" w14:textId="6DD02D34" w:rsidR="0032593A" w:rsidRPr="00057D3A" w:rsidRDefault="0032593A" w:rsidP="0032593A">
      <w:pPr>
        <w:spacing w:after="0" w:line="240" w:lineRule="auto"/>
        <w:ind w:firstLine="851"/>
        <w:contextualSpacing/>
        <w:jc w:val="both"/>
        <w:rPr>
          <w:rFonts w:ascii="Arial" w:hAnsi="Arial" w:cs="Arial"/>
          <w:sz w:val="24"/>
          <w:szCs w:val="24"/>
          <w:lang w:val="mn-MN"/>
        </w:rPr>
      </w:pPr>
      <w:r w:rsidRPr="00057D3A">
        <w:rPr>
          <w:rFonts w:ascii="Arial" w:hAnsi="Arial" w:cs="Arial"/>
          <w:sz w:val="24"/>
          <w:szCs w:val="24"/>
          <w:lang w:val="mn-MN"/>
        </w:rPr>
        <w:t xml:space="preserve">Иймд уул уурхайн компаниудын нүүрсний олборлолт, экспортоос олсон ашгийг  Монгол Улсын валютын нөөцийг нэмэгдүүлэхээр ашиглах төрийн урт хугацааны хөгжлийн бодлогод тулгуурлаж, газрын хэвлийн баялгийн үр өгөөжийг нэмэгдүүлэх, улмаар тогтвортой олон тулгуурт эдийн засгийн бүтцийг бий болгох, уул уурхайн </w:t>
      </w:r>
      <w:r w:rsidRPr="00057D3A">
        <w:rPr>
          <w:rFonts w:ascii="Arial" w:hAnsi="Arial" w:cs="Arial"/>
          <w:sz w:val="24"/>
          <w:szCs w:val="24"/>
          <w:lang w:val="mn-MN"/>
        </w:rPr>
        <w:lastRenderedPageBreak/>
        <w:t>салбарт хэрэгжиж буй хууль, тогтоомжийн хэрэгжилт</w:t>
      </w:r>
      <w:r w:rsidR="000D437F">
        <w:rPr>
          <w:rFonts w:ascii="Arial" w:hAnsi="Arial" w:cs="Arial"/>
          <w:sz w:val="24"/>
          <w:szCs w:val="24"/>
          <w:lang w:val="mn-MN"/>
        </w:rPr>
        <w:t>эд хяналт тавих, тус салбараас Монгол У</w:t>
      </w:r>
      <w:r w:rsidRPr="00057D3A">
        <w:rPr>
          <w:rFonts w:ascii="Arial" w:hAnsi="Arial" w:cs="Arial"/>
          <w:sz w:val="24"/>
          <w:szCs w:val="24"/>
          <w:lang w:val="mn-MN"/>
        </w:rPr>
        <w:t>лсын хүртэж буй орлогын урсгалыг хянах</w:t>
      </w:r>
      <w:r w:rsidR="00644DD7">
        <w:rPr>
          <w:rFonts w:ascii="Arial" w:hAnsi="Arial" w:cs="Arial"/>
          <w:sz w:val="24"/>
          <w:szCs w:val="24"/>
          <w:lang w:val="mn-MN"/>
        </w:rPr>
        <w:t xml:space="preserve">, </w:t>
      </w:r>
      <w:r w:rsidR="00644DD7">
        <w:rPr>
          <w:rFonts w:ascii="Arial" w:eastAsia="ArialMT" w:hAnsi="Arial" w:cs="Arial"/>
          <w:noProof/>
          <w:sz w:val="24"/>
          <w:szCs w:val="24"/>
        </w:rPr>
        <w:t>х</w:t>
      </w:r>
      <w:r w:rsidR="00644DD7" w:rsidRPr="007C2269">
        <w:rPr>
          <w:rFonts w:ascii="Arial" w:eastAsia="ArialMT" w:hAnsi="Arial" w:cs="Arial"/>
          <w:noProof/>
          <w:sz w:val="24"/>
          <w:szCs w:val="24"/>
        </w:rPr>
        <w:t xml:space="preserve">илийн боомтуудаар </w:t>
      </w:r>
      <w:r w:rsidR="00644DD7">
        <w:rPr>
          <w:rFonts w:ascii="Arial" w:eastAsia="ArialMT" w:hAnsi="Arial" w:cs="Arial"/>
          <w:noProof/>
          <w:sz w:val="24"/>
          <w:szCs w:val="24"/>
        </w:rPr>
        <w:t xml:space="preserve">ачаа, тээвэр, </w:t>
      </w:r>
      <w:r w:rsidR="00644DD7" w:rsidRPr="007C2269">
        <w:rPr>
          <w:rFonts w:ascii="Arial" w:eastAsia="ArialMT" w:hAnsi="Arial" w:cs="Arial"/>
          <w:noProof/>
          <w:sz w:val="24"/>
          <w:szCs w:val="24"/>
        </w:rPr>
        <w:t>нүүрс нэвтрүүлэх болон чөлөөт бүсийн үйл ажиллагаанд учирч буй хүндрэлий</w:t>
      </w:r>
      <w:r w:rsidR="003E2521">
        <w:rPr>
          <w:rFonts w:ascii="Arial" w:eastAsia="ArialMT" w:hAnsi="Arial" w:cs="Arial"/>
          <w:noProof/>
          <w:sz w:val="24"/>
          <w:szCs w:val="24"/>
        </w:rPr>
        <w:t xml:space="preserve">н шалтгаан нөхцлийг олж тогтоох, </w:t>
      </w:r>
      <w:r w:rsidR="00065314">
        <w:rPr>
          <w:rFonts w:ascii="Arial" w:eastAsia="ArialMT" w:hAnsi="Arial" w:cs="Arial"/>
          <w:noProof/>
          <w:sz w:val="24"/>
          <w:szCs w:val="24"/>
        </w:rPr>
        <w:t xml:space="preserve">хянан шалгах, улмаар уг хүндрэлийг  </w:t>
      </w:r>
      <w:r w:rsidR="00644DD7">
        <w:rPr>
          <w:rFonts w:ascii="Arial" w:hAnsi="Arial" w:cs="Arial"/>
          <w:sz w:val="24"/>
          <w:szCs w:val="24"/>
          <w:lang w:val="mn-MN"/>
        </w:rPr>
        <w:t xml:space="preserve">даван туулах </w:t>
      </w:r>
      <w:r w:rsidR="00065314">
        <w:rPr>
          <w:rFonts w:ascii="Arial" w:hAnsi="Arial" w:cs="Arial"/>
          <w:sz w:val="24"/>
          <w:szCs w:val="24"/>
          <w:lang w:val="mn-MN"/>
        </w:rPr>
        <w:t>арга замыг тодорхойлох</w:t>
      </w:r>
      <w:r w:rsidRPr="00057D3A">
        <w:rPr>
          <w:rFonts w:ascii="Arial" w:hAnsi="Arial" w:cs="Arial"/>
          <w:sz w:val="24"/>
          <w:szCs w:val="24"/>
          <w:lang w:val="mn-MN"/>
        </w:rPr>
        <w:t xml:space="preserve"> практик болоод хууль зүйн шаардлагын хүрээнд хянан шалгах</w:t>
      </w:r>
      <w:r w:rsidR="003B4EB2">
        <w:rPr>
          <w:rFonts w:ascii="Arial" w:hAnsi="Arial" w:cs="Arial"/>
          <w:sz w:val="24"/>
          <w:szCs w:val="24"/>
          <w:lang w:val="mn-MN"/>
        </w:rPr>
        <w:t xml:space="preserve">, </w:t>
      </w:r>
      <w:r w:rsidRPr="00057D3A">
        <w:rPr>
          <w:rFonts w:ascii="Arial" w:hAnsi="Arial" w:cs="Arial"/>
          <w:sz w:val="24"/>
          <w:szCs w:val="24"/>
          <w:lang w:val="mn-MN"/>
        </w:rPr>
        <w:t xml:space="preserve"> түр хороо байгуулах талаар тогтоолын төслийг боловсруу</w:t>
      </w:r>
      <w:r w:rsidR="00AA2099">
        <w:rPr>
          <w:rFonts w:ascii="Arial" w:hAnsi="Arial" w:cs="Arial"/>
          <w:sz w:val="24"/>
          <w:szCs w:val="24"/>
          <w:lang w:val="mn-MN"/>
        </w:rPr>
        <w:t>лна</w:t>
      </w:r>
      <w:r w:rsidRPr="00057D3A">
        <w:rPr>
          <w:rFonts w:ascii="Arial" w:hAnsi="Arial" w:cs="Arial"/>
          <w:sz w:val="24"/>
          <w:szCs w:val="24"/>
          <w:lang w:val="mn-MN"/>
        </w:rPr>
        <w:t>.</w:t>
      </w:r>
    </w:p>
    <w:p w14:paraId="5C5FECA2" w14:textId="77777777" w:rsidR="0032593A" w:rsidRPr="00057D3A" w:rsidRDefault="0032593A" w:rsidP="0032593A">
      <w:pPr>
        <w:spacing w:after="0" w:line="240" w:lineRule="auto"/>
        <w:ind w:firstLine="851"/>
        <w:contextualSpacing/>
        <w:jc w:val="both"/>
        <w:rPr>
          <w:rFonts w:ascii="Arial" w:hAnsi="Arial" w:cs="Arial"/>
          <w:sz w:val="24"/>
          <w:szCs w:val="24"/>
          <w:lang w:val="mn-MN"/>
        </w:rPr>
      </w:pPr>
    </w:p>
    <w:p w14:paraId="6705DC2A" w14:textId="77777777" w:rsidR="0032593A" w:rsidRPr="00057D3A" w:rsidRDefault="0032593A" w:rsidP="0032593A">
      <w:pPr>
        <w:spacing w:after="0" w:line="240" w:lineRule="auto"/>
        <w:ind w:firstLine="851"/>
        <w:contextualSpacing/>
        <w:rPr>
          <w:rFonts w:ascii="Arial" w:hAnsi="Arial" w:cs="Arial"/>
          <w:b/>
          <w:sz w:val="24"/>
          <w:szCs w:val="24"/>
          <w:lang w:val="mn-MN"/>
        </w:rPr>
      </w:pPr>
      <w:r w:rsidRPr="00057D3A">
        <w:rPr>
          <w:rFonts w:ascii="Arial" w:hAnsi="Arial" w:cs="Arial"/>
          <w:b/>
          <w:sz w:val="24"/>
          <w:szCs w:val="24"/>
          <w:lang w:val="mn-MN"/>
        </w:rPr>
        <w:t>Хоёр.Тогтоолын төслийн зохицуулах харилцаа, хамрах хүрээ</w:t>
      </w:r>
    </w:p>
    <w:p w14:paraId="66DC24E0" w14:textId="77777777" w:rsidR="0032593A" w:rsidRPr="00057D3A" w:rsidRDefault="0032593A" w:rsidP="0032593A">
      <w:pPr>
        <w:spacing w:after="0" w:line="240" w:lineRule="auto"/>
        <w:ind w:firstLine="851"/>
        <w:contextualSpacing/>
        <w:jc w:val="center"/>
        <w:rPr>
          <w:rFonts w:ascii="Arial" w:hAnsi="Arial" w:cs="Arial"/>
          <w:b/>
          <w:sz w:val="24"/>
          <w:szCs w:val="24"/>
          <w:lang w:val="mn-MN"/>
        </w:rPr>
      </w:pPr>
    </w:p>
    <w:p w14:paraId="267F9B9D" w14:textId="448F7E05" w:rsidR="0032593A" w:rsidRPr="00057D3A" w:rsidRDefault="0032593A" w:rsidP="0032593A">
      <w:pPr>
        <w:spacing w:after="0" w:line="240" w:lineRule="auto"/>
        <w:ind w:firstLine="851"/>
        <w:contextualSpacing/>
        <w:jc w:val="both"/>
        <w:rPr>
          <w:rFonts w:ascii="Arial" w:hAnsi="Arial" w:cs="Arial"/>
          <w:color w:val="000000" w:themeColor="text1"/>
          <w:sz w:val="24"/>
          <w:szCs w:val="24"/>
          <w:lang w:val="mn-MN"/>
        </w:rPr>
      </w:pPr>
      <w:r w:rsidRPr="00057D3A">
        <w:rPr>
          <w:rFonts w:ascii="Arial" w:hAnsi="Arial" w:cs="Arial"/>
          <w:color w:val="000000" w:themeColor="text1"/>
          <w:sz w:val="24"/>
          <w:szCs w:val="24"/>
          <w:lang w:val="mn-MN"/>
        </w:rPr>
        <w:t xml:space="preserve">Тогтоолын төсөл нь </w:t>
      </w:r>
      <w:r w:rsidR="001555AD">
        <w:rPr>
          <w:rFonts w:ascii="Arial" w:hAnsi="Arial" w:cs="Arial"/>
          <w:color w:val="000000" w:themeColor="text1"/>
          <w:sz w:val="24"/>
          <w:szCs w:val="24"/>
          <w:lang w:val="mn-MN"/>
        </w:rPr>
        <w:t>6</w:t>
      </w:r>
      <w:r w:rsidRPr="00057D3A">
        <w:rPr>
          <w:rFonts w:ascii="Arial" w:hAnsi="Arial" w:cs="Arial"/>
          <w:color w:val="000000" w:themeColor="text1"/>
          <w:sz w:val="24"/>
          <w:szCs w:val="24"/>
          <w:lang w:val="mn-MN"/>
        </w:rPr>
        <w:t xml:space="preserve"> заалттай байх бөгөөд нэгдүгээрт хянан шалгах түр хороо</w:t>
      </w:r>
      <w:r w:rsidR="001555AD">
        <w:rPr>
          <w:rFonts w:ascii="Arial" w:hAnsi="Arial" w:cs="Arial"/>
          <w:color w:val="000000" w:themeColor="text1"/>
          <w:sz w:val="24"/>
          <w:szCs w:val="24"/>
          <w:lang w:val="mn-MN"/>
        </w:rPr>
        <w:t>г байгуулах</w:t>
      </w:r>
      <w:r w:rsidRPr="00057D3A">
        <w:rPr>
          <w:rFonts w:ascii="Arial" w:hAnsi="Arial" w:cs="Arial"/>
          <w:color w:val="000000" w:themeColor="text1"/>
          <w:sz w:val="24"/>
          <w:szCs w:val="24"/>
          <w:lang w:val="mn-MN"/>
        </w:rPr>
        <w:t xml:space="preserve"> </w:t>
      </w:r>
      <w:r w:rsidR="001555AD">
        <w:rPr>
          <w:rFonts w:ascii="Arial" w:hAnsi="Arial" w:cs="Arial"/>
          <w:color w:val="000000" w:themeColor="text1"/>
          <w:sz w:val="24"/>
          <w:szCs w:val="24"/>
          <w:lang w:val="mn-MN"/>
        </w:rPr>
        <w:t xml:space="preserve">үндэслэл, хоёрдугаарт хянан шалгах түр хорооны хяналт шалгалтын сэдэв, </w:t>
      </w:r>
      <w:r w:rsidR="00681D60">
        <w:rPr>
          <w:rFonts w:ascii="Arial" w:hAnsi="Arial" w:cs="Arial"/>
          <w:color w:val="000000" w:themeColor="text1"/>
          <w:sz w:val="24"/>
          <w:szCs w:val="24"/>
          <w:lang w:val="mn-MN"/>
        </w:rPr>
        <w:t>гурав, дөрөвдүгээр</w:t>
      </w:r>
      <w:r w:rsidR="00AA2099">
        <w:rPr>
          <w:rFonts w:ascii="Arial" w:hAnsi="Arial" w:cs="Arial"/>
          <w:color w:val="000000" w:themeColor="text1"/>
          <w:sz w:val="24"/>
          <w:szCs w:val="24"/>
          <w:lang w:val="mn-MN"/>
        </w:rPr>
        <w:t>т</w:t>
      </w:r>
      <w:r w:rsidR="00681D60">
        <w:rPr>
          <w:rFonts w:ascii="Arial" w:hAnsi="Arial" w:cs="Arial"/>
          <w:color w:val="000000" w:themeColor="text1"/>
          <w:sz w:val="24"/>
          <w:szCs w:val="24"/>
          <w:lang w:val="mn-MN"/>
        </w:rPr>
        <w:t xml:space="preserve"> хянан шалгах түр хорооны тусгай шалгалтын хүрээ хязгаарыг 8 тодорхой асуудлаар ангилан тогтоож, тавдугаарт хянан </w:t>
      </w:r>
      <w:r w:rsidRPr="00057D3A">
        <w:rPr>
          <w:rFonts w:ascii="Arial" w:hAnsi="Arial" w:cs="Arial"/>
          <w:color w:val="000000" w:themeColor="text1"/>
          <w:sz w:val="24"/>
          <w:szCs w:val="24"/>
          <w:lang w:val="mn-MN"/>
        </w:rPr>
        <w:t>шалгах түр хороо</w:t>
      </w:r>
      <w:r w:rsidR="00681D60">
        <w:rPr>
          <w:rFonts w:ascii="Arial" w:hAnsi="Arial" w:cs="Arial"/>
          <w:color w:val="000000" w:themeColor="text1"/>
          <w:sz w:val="24"/>
          <w:szCs w:val="24"/>
          <w:lang w:val="mn-MN"/>
        </w:rPr>
        <w:t>ны бүр</w:t>
      </w:r>
      <w:r w:rsidRPr="00057D3A">
        <w:rPr>
          <w:rFonts w:ascii="Arial" w:hAnsi="Arial" w:cs="Arial"/>
          <w:color w:val="000000" w:themeColor="text1"/>
          <w:sz w:val="24"/>
          <w:szCs w:val="24"/>
          <w:lang w:val="mn-MN"/>
        </w:rPr>
        <w:t xml:space="preserve">элдэхүүн, </w:t>
      </w:r>
      <w:r w:rsidR="00AA2099">
        <w:rPr>
          <w:rFonts w:ascii="Arial" w:hAnsi="Arial" w:cs="Arial"/>
          <w:color w:val="000000" w:themeColor="text1"/>
          <w:sz w:val="24"/>
          <w:szCs w:val="24"/>
          <w:lang w:val="mn-MN"/>
        </w:rPr>
        <w:t>зургадугаар</w:t>
      </w:r>
      <w:r w:rsidRPr="00057D3A">
        <w:rPr>
          <w:rFonts w:ascii="Arial" w:hAnsi="Arial" w:cs="Arial"/>
          <w:color w:val="000000" w:themeColor="text1"/>
          <w:sz w:val="24"/>
          <w:szCs w:val="24"/>
          <w:lang w:val="mn-MN"/>
        </w:rPr>
        <w:t xml:space="preserve"> тогтоолыг дагаж мөрдөх хугацааг тогтоолоо. Тогтоолын төсөл нь Хууль тогтоомжийн тухай хууль болон Улсын Их Хурлын хяналт шалгалтын тухай хуульд заасан үндэслэл, шаардлагын дагуу боловсруулагдсан болно.</w:t>
      </w:r>
    </w:p>
    <w:p w14:paraId="0881A1A4" w14:textId="77777777" w:rsidR="0032593A" w:rsidRPr="00057D3A" w:rsidRDefault="0032593A" w:rsidP="0032593A">
      <w:pPr>
        <w:spacing w:after="0" w:line="240" w:lineRule="auto"/>
        <w:ind w:firstLine="851"/>
        <w:contextualSpacing/>
        <w:jc w:val="both"/>
        <w:rPr>
          <w:rFonts w:ascii="Arial" w:hAnsi="Arial" w:cs="Arial"/>
          <w:sz w:val="24"/>
          <w:szCs w:val="24"/>
          <w:lang w:val="mn-MN"/>
        </w:rPr>
      </w:pPr>
    </w:p>
    <w:p w14:paraId="7022CE9E" w14:textId="77777777" w:rsidR="0032593A" w:rsidRPr="00057D3A" w:rsidRDefault="0032593A" w:rsidP="0032593A">
      <w:pPr>
        <w:spacing w:after="0" w:line="240" w:lineRule="auto"/>
        <w:ind w:firstLine="851"/>
        <w:contextualSpacing/>
        <w:jc w:val="both"/>
        <w:rPr>
          <w:rFonts w:ascii="Arial" w:hAnsi="Arial" w:cs="Arial"/>
          <w:b/>
          <w:color w:val="000000" w:themeColor="text1"/>
          <w:sz w:val="24"/>
          <w:szCs w:val="24"/>
          <w:lang w:val="mn-MN"/>
        </w:rPr>
      </w:pPr>
      <w:r w:rsidRPr="00057D3A">
        <w:rPr>
          <w:rFonts w:ascii="Arial" w:hAnsi="Arial" w:cs="Arial"/>
          <w:b/>
          <w:color w:val="000000" w:themeColor="text1"/>
          <w:sz w:val="24"/>
          <w:szCs w:val="24"/>
          <w:lang w:val="mn-MN"/>
        </w:rPr>
        <w:t>Гурав.Тогтоолын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025D6C87" w14:textId="77777777" w:rsidR="0032593A" w:rsidRPr="00057D3A" w:rsidRDefault="0032593A" w:rsidP="0032593A">
      <w:pPr>
        <w:spacing w:after="0" w:line="240" w:lineRule="auto"/>
        <w:ind w:firstLine="851"/>
        <w:contextualSpacing/>
        <w:jc w:val="center"/>
        <w:rPr>
          <w:rFonts w:ascii="Arial" w:hAnsi="Arial" w:cs="Arial"/>
          <w:b/>
          <w:color w:val="000000" w:themeColor="text1"/>
          <w:sz w:val="24"/>
          <w:szCs w:val="24"/>
          <w:lang w:val="mn-MN"/>
        </w:rPr>
      </w:pPr>
    </w:p>
    <w:p w14:paraId="55192486" w14:textId="77777777" w:rsidR="0032593A" w:rsidRPr="00057D3A" w:rsidRDefault="0032593A" w:rsidP="0032593A">
      <w:pPr>
        <w:spacing w:after="0" w:line="240" w:lineRule="auto"/>
        <w:ind w:firstLine="851"/>
        <w:contextualSpacing/>
        <w:jc w:val="both"/>
        <w:rPr>
          <w:rFonts w:ascii="Arial" w:hAnsi="Arial" w:cs="Arial"/>
          <w:bCs/>
          <w:color w:val="000000" w:themeColor="text1"/>
          <w:sz w:val="24"/>
          <w:szCs w:val="24"/>
          <w:lang w:val="mn-MN"/>
        </w:rPr>
      </w:pPr>
      <w:r w:rsidRPr="00057D3A">
        <w:rPr>
          <w:rFonts w:ascii="Arial" w:hAnsi="Arial" w:cs="Arial"/>
          <w:bCs/>
          <w:color w:val="000000" w:themeColor="text1"/>
          <w:sz w:val="24"/>
          <w:szCs w:val="24"/>
          <w:lang w:val="mn-MN"/>
        </w:rPr>
        <w:t>Энэхүү тогтоолын төсөл нь Монгол Улсын Үндсэн хууль болон бусад хуультай бүрэн нийцэж байгаа болно. Тогтоолын төсөлтэй холбогдуулан бусад хууль тогтоомжид нэмэлт, өөрчлөлт оруулах шаардлагагүй болно.</w:t>
      </w:r>
    </w:p>
    <w:p w14:paraId="409B0C56" w14:textId="77777777" w:rsidR="0032593A" w:rsidRPr="00057D3A" w:rsidRDefault="0032593A" w:rsidP="0032593A">
      <w:pPr>
        <w:spacing w:after="0" w:line="240" w:lineRule="auto"/>
        <w:contextualSpacing/>
        <w:jc w:val="center"/>
        <w:rPr>
          <w:rFonts w:ascii="Arial" w:hAnsi="Arial" w:cs="Arial"/>
          <w:bCs/>
          <w:color w:val="000000" w:themeColor="text1"/>
          <w:sz w:val="24"/>
          <w:szCs w:val="24"/>
          <w:lang w:val="mn-MN"/>
        </w:rPr>
      </w:pPr>
    </w:p>
    <w:p w14:paraId="649FEECA" w14:textId="679C3845" w:rsidR="003710EA" w:rsidRPr="00057D3A" w:rsidRDefault="0032593A" w:rsidP="00470EC0">
      <w:pPr>
        <w:spacing w:after="0" w:line="240" w:lineRule="auto"/>
        <w:contextualSpacing/>
        <w:jc w:val="center"/>
        <w:rPr>
          <w:sz w:val="24"/>
          <w:szCs w:val="24"/>
        </w:rPr>
      </w:pPr>
      <w:r w:rsidRPr="00057D3A">
        <w:rPr>
          <w:rFonts w:ascii="Arial" w:hAnsi="Arial" w:cs="Arial"/>
          <w:sz w:val="24"/>
          <w:szCs w:val="24"/>
          <w:lang w:val="mn-MN"/>
        </w:rPr>
        <w:t>---o0o---</w:t>
      </w:r>
    </w:p>
    <w:sectPr w:rsidR="003710EA" w:rsidRPr="00057D3A" w:rsidSect="0057009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3A"/>
    <w:rsid w:val="00057D3A"/>
    <w:rsid w:val="00065314"/>
    <w:rsid w:val="000D437F"/>
    <w:rsid w:val="001555AD"/>
    <w:rsid w:val="001E4023"/>
    <w:rsid w:val="0032593A"/>
    <w:rsid w:val="003B4EB2"/>
    <w:rsid w:val="003E2521"/>
    <w:rsid w:val="00424F8C"/>
    <w:rsid w:val="00470EC0"/>
    <w:rsid w:val="0057009A"/>
    <w:rsid w:val="00576CDC"/>
    <w:rsid w:val="00606A11"/>
    <w:rsid w:val="00644DD7"/>
    <w:rsid w:val="00681D60"/>
    <w:rsid w:val="0084779D"/>
    <w:rsid w:val="00874DF7"/>
    <w:rsid w:val="009E4E27"/>
    <w:rsid w:val="00AA2099"/>
    <w:rsid w:val="00B5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56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3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Elbegzaya Jargalsaikhan</cp:lastModifiedBy>
  <cp:revision>2</cp:revision>
  <dcterms:created xsi:type="dcterms:W3CDTF">2022-06-03T09:28:00Z</dcterms:created>
  <dcterms:modified xsi:type="dcterms:W3CDTF">2022-06-03T09:28:00Z</dcterms:modified>
</cp:coreProperties>
</file>