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D9E4F" w14:textId="77777777" w:rsidR="001159E0" w:rsidRPr="0014049B" w:rsidRDefault="001159E0" w:rsidP="00EF676E">
      <w:pPr>
        <w:spacing w:line="276" w:lineRule="auto"/>
        <w:rPr>
          <w:rFonts w:ascii="Arial" w:eastAsia="Times New Roman" w:hAnsi="Arial" w:cs="Arial"/>
        </w:rPr>
      </w:pPr>
    </w:p>
    <w:p w14:paraId="453EEF6D" w14:textId="77777777" w:rsidR="001159E0" w:rsidRDefault="001159E0" w:rsidP="001159E0">
      <w:pPr>
        <w:spacing w:line="276" w:lineRule="auto"/>
        <w:ind w:right="-274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822900">
        <w:rPr>
          <w:rFonts w:ascii="Arial" w:eastAsia="Times New Roman" w:hAnsi="Arial" w:cs="Arial"/>
          <w:b/>
          <w:bCs/>
          <w:color w:val="000000" w:themeColor="text1"/>
        </w:rPr>
        <w:t>НИЙГМИЙН ДААТГАЛЫН САНГААС ОЛГОХ ТЭТГЭВЭР, ТЭТГЭМЖИЙН ТУХАЙ ХУУЛЬД ӨӨРЧЛӨЛТ ОРУУЛАХ ТУХАЙ ХУУ</w:t>
      </w:r>
      <w:r>
        <w:rPr>
          <w:rFonts w:ascii="Arial" w:eastAsia="Times New Roman" w:hAnsi="Arial" w:cs="Arial"/>
          <w:b/>
          <w:bCs/>
          <w:color w:val="000000" w:themeColor="text1"/>
        </w:rPr>
        <w:t>ЛИЙГ ДАГАЖ МӨРДӨХ ЖУРМЫН</w:t>
      </w:r>
    </w:p>
    <w:p w14:paraId="1A740151" w14:textId="77777777" w:rsidR="001159E0" w:rsidRPr="0014049B" w:rsidRDefault="001159E0" w:rsidP="001159E0">
      <w:pPr>
        <w:spacing w:line="276" w:lineRule="auto"/>
        <w:ind w:right="-274"/>
        <w:jc w:val="center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 ТУХАЙ ХУУЛИЙН ТӨСЛИЙН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b/>
          <w:lang w:val="mn-MN"/>
        </w:rPr>
        <w:t>ТАНИЛЦУУЛГА</w:t>
      </w:r>
    </w:p>
    <w:p w14:paraId="6F63364C" w14:textId="77777777" w:rsidR="001159E0" w:rsidRPr="0014049B" w:rsidRDefault="001159E0" w:rsidP="001159E0">
      <w:pPr>
        <w:spacing w:line="276" w:lineRule="auto"/>
        <w:ind w:right="-274"/>
        <w:jc w:val="center"/>
        <w:rPr>
          <w:rFonts w:ascii="Arial" w:eastAsia="Times New Roman" w:hAnsi="Arial" w:cs="Arial"/>
          <w:b/>
          <w:lang w:val="mn-MN"/>
        </w:rPr>
      </w:pPr>
    </w:p>
    <w:p w14:paraId="4C26F273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4049B">
        <w:rPr>
          <w:rFonts w:ascii="Arial" w:hAnsi="Arial" w:cs="Arial"/>
          <w:color w:val="000000"/>
        </w:rPr>
        <w:tab/>
      </w:r>
      <w:proofErr w:type="spellStart"/>
      <w:r w:rsidRPr="0014049B">
        <w:rPr>
          <w:rFonts w:ascii="Arial" w:hAnsi="Arial" w:cs="Arial"/>
          <w:color w:val="000000"/>
        </w:rPr>
        <w:t>Монгол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Улсын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төрөөс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хүн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амын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нийгмийн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хамгааллыг</w:t>
      </w:r>
      <w:proofErr w:type="spellEnd"/>
      <w:r w:rsidRPr="0014049B">
        <w:rPr>
          <w:rFonts w:ascii="Arial" w:hAnsi="Arial" w:cs="Arial"/>
          <w:color w:val="000000"/>
        </w:rPr>
        <w:t xml:space="preserve">  </w:t>
      </w:r>
      <w:proofErr w:type="spellStart"/>
      <w:r w:rsidRPr="0014049B">
        <w:rPr>
          <w:rFonts w:ascii="Arial" w:hAnsi="Arial" w:cs="Arial"/>
          <w:color w:val="000000"/>
        </w:rPr>
        <w:t>сайжруулах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бодлогыг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тодорхойлж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нийгмийн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даатгалын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тогтолцоог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боловсронгуй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болгон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улс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орныхоо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онцлогт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нийцсэн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тэтгэврийн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шинэчлэлийн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бодлогыг</w:t>
      </w:r>
      <w:proofErr w:type="spellEnd"/>
      <w:r w:rsidRPr="0014049B">
        <w:rPr>
          <w:rFonts w:ascii="Arial" w:hAnsi="Arial" w:cs="Arial"/>
          <w:color w:val="000000"/>
        </w:rPr>
        <w:t xml:space="preserve">  </w:t>
      </w:r>
      <w:proofErr w:type="spellStart"/>
      <w:r w:rsidRPr="0014049B">
        <w:rPr>
          <w:rFonts w:ascii="Arial" w:hAnsi="Arial" w:cs="Arial"/>
          <w:color w:val="000000"/>
        </w:rPr>
        <w:t>хэрэгжүүлэх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color w:val="000000"/>
          <w:lang w:val="mn-MN"/>
        </w:rPr>
        <w:t>Төрөөс тэтгэврийн шинэчлэлийн талаар 2015-2030 онд баримтлах үндсэн чиглэлд “</w:t>
      </w:r>
      <w:r w:rsidRPr="0014049B">
        <w:rPr>
          <w:rFonts w:ascii="Arial" w:eastAsia="Times New Roman" w:hAnsi="Arial" w:cs="Arial"/>
          <w:color w:val="000000"/>
        </w:rPr>
        <w:t xml:space="preserve">2.1.1.Монгол </w:t>
      </w:r>
      <w:proofErr w:type="spellStart"/>
      <w:r w:rsidRPr="0014049B">
        <w:rPr>
          <w:rFonts w:ascii="Arial" w:eastAsia="Times New Roman" w:hAnsi="Arial" w:cs="Arial"/>
          <w:color w:val="000000"/>
        </w:rPr>
        <w:t>Улсын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ахмад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настан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бүр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орлогын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наад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захын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баталгаат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тэтгэврээр</w:t>
      </w:r>
      <w:proofErr w:type="spellEnd"/>
      <w:r w:rsidRPr="001404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</w:rPr>
        <w:t>хангагдах</w:t>
      </w:r>
      <w:proofErr w:type="spellEnd"/>
      <w:r w:rsidRPr="0014049B">
        <w:rPr>
          <w:rFonts w:ascii="Arial" w:eastAsia="Times New Roman" w:hAnsi="Arial" w:cs="Arial"/>
          <w:color w:val="000000"/>
        </w:rPr>
        <w:t>;</w:t>
      </w:r>
      <w:r w:rsidRPr="0014049B">
        <w:rPr>
          <w:rFonts w:ascii="Arial" w:eastAsia="Times New Roman" w:hAnsi="Arial" w:cs="Arial"/>
          <w:color w:val="000000"/>
          <w:lang w:val="mn-MN"/>
        </w:rPr>
        <w:t>”, “</w:t>
      </w:r>
      <w:r w:rsidRPr="0014049B">
        <w:rPr>
          <w:rFonts w:ascii="Arial" w:hAnsi="Arial" w:cs="Arial"/>
          <w:color w:val="000000"/>
        </w:rPr>
        <w:t xml:space="preserve">3.2.16.тэтгэврийн </w:t>
      </w:r>
      <w:proofErr w:type="spellStart"/>
      <w:r w:rsidRPr="0014049B">
        <w:rPr>
          <w:rFonts w:ascii="Arial" w:hAnsi="Arial" w:cs="Arial"/>
          <w:color w:val="000000"/>
        </w:rPr>
        <w:t>хэмжээг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бүрийн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үнийн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өсөлт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болон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дундаж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цалин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хөлсний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өсөлттэй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уялдуулан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нэмэгдүүлж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шаардагдах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хөрөнгийг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төсөвт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тусгаж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байх</w:t>
      </w:r>
      <w:proofErr w:type="spellEnd"/>
      <w:r w:rsidRPr="0014049B">
        <w:rPr>
          <w:rFonts w:ascii="Arial" w:hAnsi="Arial" w:cs="Arial"/>
          <w:color w:val="000000"/>
        </w:rPr>
        <w:t>;</w:t>
      </w:r>
      <w:r w:rsidRPr="0014049B">
        <w:rPr>
          <w:rFonts w:ascii="Arial" w:hAnsi="Arial" w:cs="Arial"/>
          <w:color w:val="000000"/>
          <w:lang w:val="mn-MN"/>
        </w:rPr>
        <w:t xml:space="preserve">”-аар, Монгол Улсын </w:t>
      </w:r>
      <w:r w:rsidRPr="0014049B">
        <w:rPr>
          <w:rFonts w:ascii="Arial" w:eastAsia="Times New Roman" w:hAnsi="Arial" w:cs="Arial"/>
          <w:color w:val="000000"/>
          <w:lang w:val="mn-MN"/>
        </w:rPr>
        <w:t xml:space="preserve">Засгийн газрын 2020-2024 онд хэрэгжүүлэх үйл ажиллагааны хөтөлбөрийн </w:t>
      </w:r>
      <w:r w:rsidRPr="0014049B">
        <w:rPr>
          <w:rFonts w:ascii="Arial" w:eastAsia="Times New Roman" w:hAnsi="Arial" w:cs="Arial"/>
          <w:color w:val="000000"/>
          <w:shd w:val="clear" w:color="auto" w:fill="FFFFFF"/>
        </w:rPr>
        <w:t>2.5.5-д “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Цалин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хөлс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тэтгэмжийг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инфляц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бүтээмжтэй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уялдуулан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үе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шаттайгаар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000000"/>
          <w:shd w:val="clear" w:color="auto" w:fill="FFFFFF"/>
        </w:rPr>
        <w:t>нэмэгдүүлнэ</w:t>
      </w:r>
      <w:proofErr w:type="spellEnd"/>
      <w:r w:rsidRPr="0014049B">
        <w:rPr>
          <w:rFonts w:ascii="Arial" w:eastAsia="Times New Roman" w:hAnsi="Arial" w:cs="Arial"/>
          <w:color w:val="000000"/>
          <w:shd w:val="clear" w:color="auto" w:fill="FFFFFF"/>
        </w:rPr>
        <w:t xml:space="preserve">” </w:t>
      </w:r>
      <w:r w:rsidRPr="0014049B">
        <w:rPr>
          <w:rFonts w:ascii="Arial" w:eastAsia="Times New Roman" w:hAnsi="Arial" w:cs="Arial"/>
          <w:color w:val="000000"/>
          <w:lang w:val="mn-MN"/>
        </w:rPr>
        <w:t>гэж тус тус заасан.</w:t>
      </w:r>
      <w:r w:rsidRPr="0014049B">
        <w:rPr>
          <w:rFonts w:ascii="Arial" w:eastAsia="Times New Roman" w:hAnsi="Arial" w:cs="Arial"/>
          <w:color w:val="000000"/>
        </w:rPr>
        <w:t xml:space="preserve"> </w:t>
      </w:r>
    </w:p>
    <w:p w14:paraId="0D3014E6" w14:textId="77777777" w:rsidR="001159E0" w:rsidRDefault="001159E0" w:rsidP="001159E0">
      <w:pPr>
        <w:spacing w:line="276" w:lineRule="auto"/>
        <w:ind w:firstLine="567"/>
        <w:jc w:val="both"/>
        <w:rPr>
          <w:rFonts w:ascii="Arial" w:eastAsia="Times New Roman" w:hAnsi="Arial" w:cs="Arial"/>
          <w:lang w:val="mn-MN"/>
        </w:rPr>
      </w:pPr>
    </w:p>
    <w:p w14:paraId="089E7D58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lang w:val="mn-MN"/>
        </w:rPr>
        <w:tab/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Хүний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амьдралд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өөрөөс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хамаарахгүйгээр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өвдөх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осолдох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эндэх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зэрэг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олон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.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амьдралд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эрсдэлүүд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хэзээ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хэдийд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тохиолдохыг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хэн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ч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урьдчилан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мэдэх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боломжгүй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юм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Тэгэхээр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даатгуулснаар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наслах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чадвараа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алдах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ажилгүй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өвчлөх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үйлдвэрлэлийн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осолд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өртөх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зэрэг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урьдчилан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боломжгүй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эрсдэлийн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улмаас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орлого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олох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чадвар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буурах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орлогогүй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болох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үедээ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тэтгэмж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төлбөр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авах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эрхтэй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>.</w:t>
      </w:r>
      <w:r w:rsidRPr="0014049B">
        <w:rPr>
          <w:rFonts w:ascii="Arial" w:hAnsi="Arial" w:cs="Arial"/>
          <w:lang w:val="mn-MN"/>
        </w:rPr>
        <w:tab/>
      </w:r>
    </w:p>
    <w:p w14:paraId="433B5EE1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14049B">
        <w:rPr>
          <w:rFonts w:ascii="Arial" w:eastAsia="Times New Roman" w:hAnsi="Arial" w:cs="Arial"/>
          <w:color w:val="333333"/>
          <w:shd w:val="clear" w:color="auto" w:fill="FFFFFF"/>
        </w:rPr>
        <w:t> 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ab/>
      </w:r>
    </w:p>
    <w:p w14:paraId="57B3A345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ab/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Өнөөдөр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манай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улсад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дунджаар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317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мянга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орчим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авагч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байдаг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</w:p>
    <w:p w14:paraId="218B7D7D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ab/>
      </w:r>
    </w:p>
    <w:p w14:paraId="7F59DBB4" w14:textId="77777777" w:rsidR="001159E0" w:rsidRPr="0014049B" w:rsidRDefault="001159E0" w:rsidP="001159E0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ab/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Монгол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Улс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2017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онд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нэмэгдүүлсэн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2018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онд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тогтоохдоо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тасралтгүй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5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буюу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60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сарын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дундаж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цалингаар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тогтоодог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байсныг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нэмэгдүүлж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7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буюу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84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болгосон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гар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дээр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ирэх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дүн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багасаж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иргэндээ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ээлгүй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иргэдээ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шулан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мөлжих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замаар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төсвийн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орлогыг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бүрдүүлж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нь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зохисгүй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</w:p>
    <w:p w14:paraId="354E8A8B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4049B">
        <w:rPr>
          <w:rFonts w:ascii="Arial" w:hAnsi="Arial" w:cs="Arial"/>
          <w:color w:val="333333"/>
        </w:rPr>
        <w:tab/>
      </w:r>
    </w:p>
    <w:p w14:paraId="2125BD9B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proofErr w:type="spellStart"/>
      <w:r w:rsidRPr="0014049B">
        <w:rPr>
          <w:rFonts w:ascii="Arial" w:hAnsi="Arial" w:cs="Arial"/>
          <w:color w:val="333333"/>
        </w:rPr>
        <w:t>Иргэдэд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олгож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байгаа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тэтгэвэр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нь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тухайн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даатгуулагчийн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шимтгэл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төлж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ажилласан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хугацаа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болон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шимтгэл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төлсөн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дундаж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цалин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хөлснөөс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шууд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хамааралтайгаар</w:t>
      </w:r>
      <w:proofErr w:type="spellEnd"/>
      <w:r w:rsidRPr="0014049B">
        <w:rPr>
          <w:rFonts w:ascii="Arial" w:hAnsi="Arial" w:cs="Arial"/>
          <w:color w:val="333333"/>
        </w:rPr>
        <w:t xml:space="preserve"> </w:t>
      </w:r>
      <w:proofErr w:type="spellStart"/>
      <w:r w:rsidRPr="0014049B">
        <w:rPr>
          <w:rFonts w:ascii="Arial" w:hAnsi="Arial" w:cs="Arial"/>
          <w:color w:val="333333"/>
        </w:rPr>
        <w:t>бодогддог</w:t>
      </w:r>
      <w:proofErr w:type="spellEnd"/>
      <w:r w:rsidRPr="0014049B">
        <w:rPr>
          <w:rFonts w:ascii="Arial" w:hAnsi="Arial" w:cs="Arial"/>
          <w:color w:val="333333"/>
        </w:rPr>
        <w:t xml:space="preserve">. </w:t>
      </w:r>
    </w:p>
    <w:p w14:paraId="3FE7A53F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p w14:paraId="34BB35BC" w14:textId="77777777" w:rsidR="001159E0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333333"/>
        </w:rPr>
        <w:tab/>
      </w:r>
      <w:proofErr w:type="spellStart"/>
      <w:r>
        <w:rPr>
          <w:rFonts w:ascii="Arial" w:hAnsi="Arial" w:cs="Arial"/>
          <w:color w:val="333333"/>
        </w:rPr>
        <w:t>Иймд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Улсын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Хурал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өргөн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баригдсан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</w:t>
      </w:r>
      <w:r w:rsidRPr="00822900">
        <w:rPr>
          <w:rFonts w:ascii="Arial" w:hAnsi="Arial" w:cs="Arial"/>
          <w:bCs/>
          <w:color w:val="000000" w:themeColor="text1"/>
        </w:rPr>
        <w:t>ийгмийн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даатгалын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сангаас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олгох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тэтгэвэр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тэтгэмжийн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хуульд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өөрчлөлт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оруулах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22900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8229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замаар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өндөр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насны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авах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буй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иргэдэд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ашигтай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ээлтэй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зүйн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орчинг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бүрдүүлэхээр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ажиллаж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байна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bCs/>
          <w:color w:val="000000" w:themeColor="text1"/>
        </w:rPr>
        <w:t>Гэтэл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батлагдан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хэрэгжих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үед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2018 </w:t>
      </w:r>
      <w:proofErr w:type="spellStart"/>
      <w:r>
        <w:rPr>
          <w:rFonts w:ascii="Arial" w:hAnsi="Arial" w:cs="Arial"/>
          <w:bCs/>
          <w:color w:val="000000" w:themeColor="text1"/>
        </w:rPr>
        <w:t>онд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батлагдсан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хэрэгжиж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эхэлсэн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хугацаанаас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өндөр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насны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тогтоолгосон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иргэдэд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тогтоосон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зөрүү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хэдэн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жилийн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тэтгэврийн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зөрүүний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хохирол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амсах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эрсдэл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нөхцөлөөс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урьдчилан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сэргийлэх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зайлшгүй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шаардлага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үүсэж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байгаа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lastRenderedPageBreak/>
        <w:t>тул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энэхүү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төслийг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Улсын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Их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Хурлаар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Нийгмийн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даатгалын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сангаас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олгох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тэтгэвэр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тэтгэмжийн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тухай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хуульд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өөрчлөлт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оруулах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тухай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хуулийн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төсөлтэй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хамтатган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хэлэлцүүлэх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шаардлага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зүй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ёсоор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тавигдаж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байна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</w:t>
      </w:r>
    </w:p>
    <w:p w14:paraId="0D092A97" w14:textId="77777777" w:rsidR="001159E0" w:rsidRPr="00E030F6" w:rsidRDefault="001159E0" w:rsidP="0011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4049B">
        <w:rPr>
          <w:rFonts w:ascii="Arial" w:hAnsi="Arial" w:cs="Arial"/>
          <w:b/>
          <w:bCs/>
          <w:color w:val="000000"/>
          <w:lang w:val="mn-MN"/>
        </w:rPr>
        <w:tab/>
      </w:r>
    </w:p>
    <w:p w14:paraId="33B3ACA9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ab/>
      </w:r>
      <w:r>
        <w:rPr>
          <w:rFonts w:ascii="Arial" w:eastAsia="Times New Roman" w:hAnsi="Arial" w:cs="Arial"/>
          <w:bCs/>
          <w:color w:val="000000"/>
          <w:lang w:val="mn-MN"/>
        </w:rPr>
        <w:t>Т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этгэвэр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тогтоолгох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хөлсийг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даатгуулагч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тэтгэврийн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сүүлийн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2О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жилийн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доторх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аль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дуртай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дараалсан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hd w:val="clear" w:color="auto" w:fill="FFFFFF"/>
        </w:rPr>
        <w:t xml:space="preserve">7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жилд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төлсөн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шимтгэлээс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тооцож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гаргасан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хөдөлмөрийн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хөлс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түүнтэй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адилтгах</w:t>
      </w:r>
      <w:proofErr w:type="spellEnd"/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орлогоос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/>
          <w:lang w:val="mn-MN"/>
        </w:rPr>
        <w:t xml:space="preserve">өндөр насны тэтгэврийг тогтоон </w:t>
      </w:r>
      <w:proofErr w:type="spellStart"/>
      <w:r w:rsidRPr="0014049B">
        <w:rPr>
          <w:rFonts w:ascii="Arial" w:eastAsia="Times New Roman" w:hAnsi="Arial" w:cs="Arial"/>
          <w:color w:val="333333"/>
          <w:shd w:val="clear" w:color="auto" w:fill="FFFFFF"/>
        </w:rPr>
        <w:t>бодож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5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жил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болгон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өөрчлөхөд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өөрчлөлтийн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хугацаанд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тогтоолгон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зөрүү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үүсэж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байгаа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иргэдийн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насны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тэтгэврийг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дахин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энэ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хугацаанд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үүссэн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зөрүүг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нөхөн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олгох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харилцааг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зохицуулна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төсөл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батлагдсанаар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2018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оны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Нийгмийн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даатгалын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сангаас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тэтгэмж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олгох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тухай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хуульд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орсон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өөрчлөлтөөр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тэтгэвэр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тогтоолгосон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өндөр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настнууд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хамаарна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r w:rsidRPr="0014049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</w:p>
    <w:p w14:paraId="0EF3A604" w14:textId="77777777" w:rsidR="001159E0" w:rsidRPr="0014049B" w:rsidRDefault="001159E0" w:rsidP="001159E0">
      <w:pPr>
        <w:spacing w:line="276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34349A08" w14:textId="77777777" w:rsidR="001159E0" w:rsidRDefault="001159E0" w:rsidP="001159E0">
      <w:pPr>
        <w:spacing w:line="276" w:lineRule="auto"/>
        <w:jc w:val="both"/>
        <w:rPr>
          <w:rFonts w:ascii="Arial" w:eastAsia="Times New Roman" w:hAnsi="Arial" w:cs="Arial"/>
          <w:bCs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  <w:lang w:val="mn-MN"/>
        </w:rPr>
        <w:tab/>
      </w:r>
      <w:r w:rsidRPr="0014049B">
        <w:rPr>
          <w:rFonts w:ascii="Arial" w:eastAsia="Times New Roman" w:hAnsi="Arial" w:cs="Arial"/>
          <w:bCs/>
          <w:color w:val="000000"/>
          <w:lang w:val="mn-MN"/>
        </w:rPr>
        <w:t>Иргэдийн өндөр насны тэтгэврийн гар дээр авах мөнгө дү</w:t>
      </w:r>
      <w:r>
        <w:rPr>
          <w:rFonts w:ascii="Arial" w:eastAsia="Times New Roman" w:hAnsi="Arial" w:cs="Arial"/>
          <w:bCs/>
          <w:color w:val="000000"/>
          <w:lang w:val="mn-MN"/>
        </w:rPr>
        <w:t>н бодитоор нэмэгдэх нөхцөл бүрдэнэ, төр иргэддээ тэгш, шударга хандах эрх зүйн орчин бүрдэнэ</w:t>
      </w:r>
      <w:r w:rsidRPr="0014049B">
        <w:rPr>
          <w:rFonts w:ascii="Arial" w:eastAsia="Times New Roman" w:hAnsi="Arial" w:cs="Arial"/>
          <w:bCs/>
          <w:color w:val="000000"/>
          <w:lang w:val="mn-MN"/>
        </w:rPr>
        <w:t xml:space="preserve">. Иргэд өөрсдийн төлсөн нийгмийн даатгалын шимтгэлээс өндөр насны тэтгэврээ авч байгаа учир улсад төсөв, эдийн засгийн эрсдэл, хүндрэл учрахгүй. </w:t>
      </w:r>
    </w:p>
    <w:p w14:paraId="6105EFAF" w14:textId="77777777" w:rsidR="001159E0" w:rsidRPr="0014049B" w:rsidRDefault="001159E0" w:rsidP="001159E0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BC8F10E" w14:textId="77777777" w:rsidR="001159E0" w:rsidRPr="007266D2" w:rsidRDefault="001159E0" w:rsidP="001159E0">
      <w:pPr>
        <w:spacing w:line="276" w:lineRule="auto"/>
        <w:jc w:val="both"/>
        <w:rPr>
          <w:rFonts w:ascii="Arial" w:eastAsia="Times New Roman" w:hAnsi="Arial" w:cs="Arial"/>
          <w:color w:val="000000"/>
          <w:lang w:val="mn-MN"/>
        </w:rPr>
      </w:pPr>
      <w:r w:rsidRPr="0014049B">
        <w:rPr>
          <w:rFonts w:ascii="Arial" w:eastAsia="Times New Roman" w:hAnsi="Arial" w:cs="Arial"/>
          <w:b/>
          <w:bCs/>
          <w:color w:val="000000"/>
        </w:rPr>
        <w:tab/>
      </w:r>
      <w:r w:rsidRPr="0014049B">
        <w:rPr>
          <w:rFonts w:ascii="Arial" w:eastAsia="Times New Roman" w:hAnsi="Arial" w:cs="Arial"/>
          <w:bCs/>
          <w:color w:val="000000"/>
          <w:lang w:val="mn-MN"/>
        </w:rPr>
        <w:t>Хуулийн төсөл Үндсэн хууль болон бусад хуульд нийцэж байгаа бөгөөд хуулийн төсөлтэй холбогдуулан бусад хуульд нэмэлт, өөрчлөлт орохгүй, дагалдан хууль батлахгүй.</w:t>
      </w:r>
    </w:p>
    <w:p w14:paraId="26D46FD1" w14:textId="77777777" w:rsidR="001159E0" w:rsidRPr="0014049B" w:rsidRDefault="001159E0" w:rsidP="001159E0">
      <w:pPr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3ED27493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2ACF0877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38487A2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E5439D9" w14:textId="77777777" w:rsidR="001159E0" w:rsidRPr="0014049B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  <w:r w:rsidRPr="0014049B">
        <w:rPr>
          <w:rFonts w:ascii="Arial" w:hAnsi="Arial" w:cs="Arial"/>
          <w:lang w:val="mn-MN"/>
        </w:rPr>
        <w:t>--- оОо ---</w:t>
      </w:r>
    </w:p>
    <w:p w14:paraId="303C3E88" w14:textId="77777777" w:rsidR="001159E0" w:rsidRPr="0014049B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1237B543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  <w:r w:rsidRPr="0014049B">
        <w:rPr>
          <w:rFonts w:ascii="Arial" w:hAnsi="Arial" w:cs="Arial"/>
          <w:lang w:val="mn-MN"/>
        </w:rPr>
        <w:t>ХУУЛЬ САНААЧЛАГЧ</w:t>
      </w:r>
    </w:p>
    <w:p w14:paraId="7E31743F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4A459BD5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B781976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7975B0F6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3312B931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70574EF6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07D1C1E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3AAC8257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07111C79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367E11C5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1D7C74CE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4A99CC31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093B46FA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421E89C3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2897C65F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61A1FDC1" w14:textId="77777777" w:rsidR="001159E0" w:rsidRDefault="001159E0" w:rsidP="001159E0">
      <w:pPr>
        <w:spacing w:line="276" w:lineRule="auto"/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sectPr w:rsidR="001159E0" w:rsidSect="00F97A3D">
      <w:pgSz w:w="11900" w:h="16840"/>
      <w:pgMar w:top="1440" w:right="67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44F91" w14:textId="77777777" w:rsidR="009F007C" w:rsidRDefault="009F007C" w:rsidP="001159E0">
      <w:r>
        <w:separator/>
      </w:r>
    </w:p>
  </w:endnote>
  <w:endnote w:type="continuationSeparator" w:id="0">
    <w:p w14:paraId="594ABC91" w14:textId="77777777" w:rsidR="009F007C" w:rsidRDefault="009F007C" w:rsidP="001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4B4AB" w14:textId="77777777" w:rsidR="009F007C" w:rsidRDefault="009F007C" w:rsidP="001159E0">
      <w:r>
        <w:separator/>
      </w:r>
    </w:p>
  </w:footnote>
  <w:footnote w:type="continuationSeparator" w:id="0">
    <w:p w14:paraId="116F1630" w14:textId="77777777" w:rsidR="009F007C" w:rsidRDefault="009F007C" w:rsidP="0011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31C"/>
    <w:multiLevelType w:val="hybridMultilevel"/>
    <w:tmpl w:val="E10E6D80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6D404A"/>
    <w:multiLevelType w:val="multilevel"/>
    <w:tmpl w:val="E0C0A24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E67228"/>
    <w:multiLevelType w:val="hybridMultilevel"/>
    <w:tmpl w:val="6B5ADC7E"/>
    <w:lvl w:ilvl="0" w:tplc="028ACBE2">
      <w:start w:val="1"/>
      <w:numFmt w:val="bullet"/>
      <w:lvlText w:val="­"/>
      <w:lvlJc w:val="left"/>
      <w:pPr>
        <w:ind w:left="36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77939"/>
    <w:multiLevelType w:val="multilevel"/>
    <w:tmpl w:val="921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A974A7"/>
    <w:multiLevelType w:val="hybridMultilevel"/>
    <w:tmpl w:val="D87C8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C78B6"/>
    <w:multiLevelType w:val="multilevel"/>
    <w:tmpl w:val="6A9407E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B655523"/>
    <w:multiLevelType w:val="hybridMultilevel"/>
    <w:tmpl w:val="A934CBEC"/>
    <w:lvl w:ilvl="0" w:tplc="067ACF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FF54FD"/>
    <w:multiLevelType w:val="hybridMultilevel"/>
    <w:tmpl w:val="6CFECE92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13604AF"/>
    <w:multiLevelType w:val="hybridMultilevel"/>
    <w:tmpl w:val="DB5E2AF2"/>
    <w:lvl w:ilvl="0" w:tplc="2A6A77A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7E3FF3"/>
    <w:multiLevelType w:val="hybridMultilevel"/>
    <w:tmpl w:val="C4020718"/>
    <w:lvl w:ilvl="0" w:tplc="D3E216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94AFA"/>
    <w:multiLevelType w:val="hybridMultilevel"/>
    <w:tmpl w:val="C79663A2"/>
    <w:lvl w:ilvl="0" w:tplc="03900DEE">
      <w:start w:val="30"/>
      <w:numFmt w:val="bullet"/>
      <w:lvlText w:val="-"/>
      <w:lvlJc w:val="left"/>
      <w:pPr>
        <w:ind w:left="79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0F211E7"/>
    <w:multiLevelType w:val="hybridMultilevel"/>
    <w:tmpl w:val="F07EA142"/>
    <w:lvl w:ilvl="0" w:tplc="045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BC1104"/>
    <w:multiLevelType w:val="hybridMultilevel"/>
    <w:tmpl w:val="DDC8CC70"/>
    <w:lvl w:ilvl="0" w:tplc="045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84D80"/>
    <w:multiLevelType w:val="multilevel"/>
    <w:tmpl w:val="C4C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78554E"/>
    <w:multiLevelType w:val="hybridMultilevel"/>
    <w:tmpl w:val="C99C1998"/>
    <w:lvl w:ilvl="0" w:tplc="2A6A77AC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7DF5272"/>
    <w:multiLevelType w:val="hybridMultilevel"/>
    <w:tmpl w:val="26D4E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1F4077"/>
    <w:multiLevelType w:val="hybridMultilevel"/>
    <w:tmpl w:val="AC04B624"/>
    <w:lvl w:ilvl="0" w:tplc="2A6A77AC">
      <w:start w:val="1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>
    <w:nsid w:val="305853D0"/>
    <w:multiLevelType w:val="hybridMultilevel"/>
    <w:tmpl w:val="0BF4EEB6"/>
    <w:lvl w:ilvl="0" w:tplc="B41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450A8"/>
    <w:multiLevelType w:val="hybridMultilevel"/>
    <w:tmpl w:val="35B49496"/>
    <w:lvl w:ilvl="0" w:tplc="9DC4E0D6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E5525"/>
    <w:multiLevelType w:val="hybridMultilevel"/>
    <w:tmpl w:val="2554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45B05"/>
    <w:multiLevelType w:val="hybridMultilevel"/>
    <w:tmpl w:val="370E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46224A"/>
    <w:multiLevelType w:val="hybridMultilevel"/>
    <w:tmpl w:val="9CB2E9C2"/>
    <w:lvl w:ilvl="0" w:tplc="0409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BC4925"/>
    <w:multiLevelType w:val="hybridMultilevel"/>
    <w:tmpl w:val="B9D81794"/>
    <w:lvl w:ilvl="0" w:tplc="2A6A77AC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41423C"/>
    <w:multiLevelType w:val="hybridMultilevel"/>
    <w:tmpl w:val="89143A6C"/>
    <w:lvl w:ilvl="0" w:tplc="2A6A77AC">
      <w:start w:val="1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5F50C81"/>
    <w:multiLevelType w:val="hybridMultilevel"/>
    <w:tmpl w:val="DA6A93C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55A2D"/>
    <w:multiLevelType w:val="hybridMultilevel"/>
    <w:tmpl w:val="FC9EEEE4"/>
    <w:lvl w:ilvl="0" w:tplc="9F6EE2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71231D1"/>
    <w:multiLevelType w:val="hybridMultilevel"/>
    <w:tmpl w:val="7762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2031A"/>
    <w:multiLevelType w:val="hybridMultilevel"/>
    <w:tmpl w:val="238888A6"/>
    <w:lvl w:ilvl="0" w:tplc="0450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1CC53BE"/>
    <w:multiLevelType w:val="hybridMultilevel"/>
    <w:tmpl w:val="BDF4E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30305F"/>
    <w:multiLevelType w:val="multilevel"/>
    <w:tmpl w:val="C18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767455D"/>
    <w:multiLevelType w:val="hybridMultilevel"/>
    <w:tmpl w:val="A240DBD4"/>
    <w:lvl w:ilvl="0" w:tplc="3A82DA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5738B8"/>
    <w:multiLevelType w:val="hybridMultilevel"/>
    <w:tmpl w:val="5B4A963A"/>
    <w:lvl w:ilvl="0" w:tplc="78EA34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AD86888"/>
    <w:multiLevelType w:val="hybridMultilevel"/>
    <w:tmpl w:val="E356E740"/>
    <w:lvl w:ilvl="0" w:tplc="2A6A77A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100C1"/>
    <w:multiLevelType w:val="hybridMultilevel"/>
    <w:tmpl w:val="6D2A7956"/>
    <w:lvl w:ilvl="0" w:tplc="6B68D636">
      <w:start w:val="1990"/>
      <w:numFmt w:val="bullet"/>
      <w:lvlText w:val="﷒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F128B"/>
    <w:multiLevelType w:val="hybridMultilevel"/>
    <w:tmpl w:val="103AF34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65717CD6"/>
    <w:multiLevelType w:val="hybridMultilevel"/>
    <w:tmpl w:val="EA9E5F8C"/>
    <w:lvl w:ilvl="0" w:tplc="2A6A77AC">
      <w:start w:val="1"/>
      <w:numFmt w:val="bullet"/>
      <w:lvlText w:val="-"/>
      <w:lvlJc w:val="left"/>
      <w:pPr>
        <w:ind w:left="1222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66F04231"/>
    <w:multiLevelType w:val="hybridMultilevel"/>
    <w:tmpl w:val="1098F5BA"/>
    <w:lvl w:ilvl="0" w:tplc="2A6A77AC">
      <w:start w:val="1"/>
      <w:numFmt w:val="bullet"/>
      <w:lvlText w:val="-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36188"/>
    <w:multiLevelType w:val="hybridMultilevel"/>
    <w:tmpl w:val="B504DC0C"/>
    <w:lvl w:ilvl="0" w:tplc="2A6A77AC">
      <w:start w:val="1"/>
      <w:numFmt w:val="bullet"/>
      <w:lvlText w:val="-"/>
      <w:lvlJc w:val="left"/>
      <w:pPr>
        <w:ind w:left="179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2">
    <w:nsid w:val="6B0617DE"/>
    <w:multiLevelType w:val="hybridMultilevel"/>
    <w:tmpl w:val="1EF273B6"/>
    <w:lvl w:ilvl="0" w:tplc="6EFC343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20BAD"/>
    <w:multiLevelType w:val="hybridMultilevel"/>
    <w:tmpl w:val="F77882F2"/>
    <w:lvl w:ilvl="0" w:tplc="C60C7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7287AEB"/>
    <w:multiLevelType w:val="hybridMultilevel"/>
    <w:tmpl w:val="E60875B0"/>
    <w:lvl w:ilvl="0" w:tplc="56E8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35EF5"/>
    <w:multiLevelType w:val="hybridMultilevel"/>
    <w:tmpl w:val="8202EDA2"/>
    <w:lvl w:ilvl="0" w:tplc="38F6B7B0">
      <w:start w:val="194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3"/>
  </w:num>
  <w:num w:numId="4">
    <w:abstractNumId w:val="14"/>
  </w:num>
  <w:num w:numId="5">
    <w:abstractNumId w:val="11"/>
  </w:num>
  <w:num w:numId="6">
    <w:abstractNumId w:val="40"/>
  </w:num>
  <w:num w:numId="7">
    <w:abstractNumId w:val="31"/>
  </w:num>
  <w:num w:numId="8">
    <w:abstractNumId w:val="42"/>
  </w:num>
  <w:num w:numId="9">
    <w:abstractNumId w:val="30"/>
  </w:num>
  <w:num w:numId="10">
    <w:abstractNumId w:val="23"/>
  </w:num>
  <w:num w:numId="11">
    <w:abstractNumId w:val="33"/>
  </w:num>
  <w:num w:numId="12">
    <w:abstractNumId w:val="43"/>
  </w:num>
  <w:num w:numId="13">
    <w:abstractNumId w:val="37"/>
  </w:num>
  <w:num w:numId="14">
    <w:abstractNumId w:val="34"/>
  </w:num>
  <w:num w:numId="15">
    <w:abstractNumId w:val="2"/>
  </w:num>
  <w:num w:numId="16">
    <w:abstractNumId w:val="16"/>
  </w:num>
  <w:num w:numId="17">
    <w:abstractNumId w:val="4"/>
  </w:num>
  <w:num w:numId="18">
    <w:abstractNumId w:val="10"/>
  </w:num>
  <w:num w:numId="19">
    <w:abstractNumId w:val="29"/>
  </w:num>
  <w:num w:numId="20">
    <w:abstractNumId w:val="20"/>
  </w:num>
  <w:num w:numId="21">
    <w:abstractNumId w:val="21"/>
  </w:num>
  <w:num w:numId="22">
    <w:abstractNumId w:val="13"/>
  </w:num>
  <w:num w:numId="23">
    <w:abstractNumId w:val="25"/>
  </w:num>
  <w:num w:numId="24">
    <w:abstractNumId w:val="45"/>
  </w:num>
  <w:num w:numId="25">
    <w:abstractNumId w:val="8"/>
  </w:num>
  <w:num w:numId="26">
    <w:abstractNumId w:val="15"/>
  </w:num>
  <w:num w:numId="27">
    <w:abstractNumId w:val="38"/>
  </w:num>
  <w:num w:numId="28">
    <w:abstractNumId w:val="17"/>
  </w:num>
  <w:num w:numId="29">
    <w:abstractNumId w:val="7"/>
  </w:num>
  <w:num w:numId="30">
    <w:abstractNumId w:val="39"/>
  </w:num>
  <w:num w:numId="31">
    <w:abstractNumId w:val="28"/>
  </w:num>
  <w:num w:numId="32">
    <w:abstractNumId w:val="44"/>
  </w:num>
  <w:num w:numId="33">
    <w:abstractNumId w:val="0"/>
  </w:num>
  <w:num w:numId="34">
    <w:abstractNumId w:val="24"/>
  </w:num>
  <w:num w:numId="35">
    <w:abstractNumId w:val="35"/>
  </w:num>
  <w:num w:numId="36">
    <w:abstractNumId w:val="41"/>
  </w:num>
  <w:num w:numId="37">
    <w:abstractNumId w:val="27"/>
  </w:num>
  <w:num w:numId="38">
    <w:abstractNumId w:val="6"/>
  </w:num>
  <w:num w:numId="39">
    <w:abstractNumId w:val="12"/>
  </w:num>
  <w:num w:numId="40">
    <w:abstractNumId w:val="18"/>
  </w:num>
  <w:num w:numId="41">
    <w:abstractNumId w:val="36"/>
  </w:num>
  <w:num w:numId="42">
    <w:abstractNumId w:val="26"/>
  </w:num>
  <w:num w:numId="43">
    <w:abstractNumId w:val="19"/>
  </w:num>
  <w:num w:numId="44">
    <w:abstractNumId w:val="5"/>
  </w:num>
  <w:num w:numId="45">
    <w:abstractNumId w:val="2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E0"/>
    <w:rsid w:val="001159E0"/>
    <w:rsid w:val="008F2E72"/>
    <w:rsid w:val="009F007C"/>
    <w:rsid w:val="00EF676E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CF8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E0"/>
  </w:style>
  <w:style w:type="paragraph" w:styleId="Heading1">
    <w:name w:val="heading 1"/>
    <w:basedOn w:val="Normal"/>
    <w:link w:val="Heading1Char"/>
    <w:uiPriority w:val="9"/>
    <w:qFormat/>
    <w:rsid w:val="001159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59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9E0"/>
    <w:rPr>
      <w:b/>
      <w:bCs/>
    </w:rPr>
  </w:style>
  <w:style w:type="paragraph" w:customStyle="1" w:styleId="msghead">
    <w:name w:val="msg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ghead0">
    <w:name w:val="msg_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159E0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1159E0"/>
    <w:pPr>
      <w:jc w:val="center"/>
    </w:pPr>
    <w:rPr>
      <w:rFonts w:ascii="Arial Mon" w:eastAsia="Times New Roman" w:hAnsi="Arial Mo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159E0"/>
    <w:rPr>
      <w:rFonts w:ascii="Arial Mon" w:eastAsia="Times New Roman" w:hAnsi="Arial Mon"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159E0"/>
    <w:pPr>
      <w:spacing w:after="120"/>
    </w:pPr>
    <w:rPr>
      <w:rFonts w:ascii="Arial Mon" w:eastAsia="Times New Roman" w:hAnsi="Arial Mo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9E0"/>
    <w:rPr>
      <w:rFonts w:ascii="Arial Mon" w:eastAsia="Times New Roman" w:hAnsi="Arial Mon" w:cs="Times New Roman"/>
    </w:rPr>
  </w:style>
  <w:style w:type="table" w:styleId="TableGrid">
    <w:name w:val="Table Grid"/>
    <w:basedOn w:val="TableNormal"/>
    <w:uiPriority w:val="39"/>
    <w:rsid w:val="001159E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1159E0"/>
    <w:pPr>
      <w:spacing w:after="120" w:line="27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59E0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9E0"/>
    <w:pPr>
      <w:spacing w:after="160" w:line="259" w:lineRule="auto"/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ighlight">
    <w:name w:val="highlight"/>
    <w:rsid w:val="001159E0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1159E0"/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1159E0"/>
    <w:rPr>
      <w:rFonts w:ascii="Calibri" w:eastAsia="MS Mincho" w:hAnsi="Calibri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1159E0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E0"/>
    <w:rPr>
      <w:rFonts w:eastAsia="MS Minch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159E0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apple-converted-space">
    <w:name w:val="apple-converted-space"/>
    <w:rsid w:val="001159E0"/>
  </w:style>
  <w:style w:type="character" w:styleId="FootnoteReference">
    <w:name w:val="footnote reference"/>
    <w:uiPriority w:val="99"/>
    <w:semiHidden/>
    <w:unhideWhenUsed/>
    <w:rsid w:val="001159E0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1159E0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159E0"/>
    <w:pPr>
      <w:widowControl w:val="0"/>
      <w:shd w:val="clear" w:color="auto" w:fill="FFFFFF"/>
      <w:spacing w:line="226" w:lineRule="exact"/>
      <w:jc w:val="both"/>
    </w:pPr>
    <w:rPr>
      <w:spacing w:val="10"/>
      <w:sz w:val="18"/>
      <w:szCs w:val="18"/>
    </w:rPr>
  </w:style>
  <w:style w:type="character" w:customStyle="1" w:styleId="Bodytext2">
    <w:name w:val="Body text (2)_"/>
    <w:link w:val="Bodytext21"/>
    <w:rsid w:val="001159E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59E0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1159E0"/>
    <w:rPr>
      <w:rFonts w:ascii="Helvetica" w:eastAsia="Calibri" w:hAnsi="Helvetica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1159E0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3342</Characters>
  <Application>Microsoft Macintosh Word</Application>
  <DocSecurity>0</DocSecurity>
  <Lines>27</Lines>
  <Paragraphs>7</Paragraphs>
  <ScaleCrop>false</ScaleCrop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2021-10-14T08:48:00Z</dcterms:created>
  <dcterms:modified xsi:type="dcterms:W3CDTF">2021-10-15T02:12:00Z</dcterms:modified>
</cp:coreProperties>
</file>