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9FD39" w14:textId="77777777" w:rsidR="00937104" w:rsidRPr="00440092" w:rsidRDefault="00E34321" w:rsidP="00937104">
      <w:pPr>
        <w:pStyle w:val="Heading1"/>
        <w:ind w:left="720"/>
        <w:rPr>
          <w:rFonts w:asciiTheme="minorHAnsi" w:hAnsiTheme="minorHAnsi" w:cs="Arial"/>
          <w:color w:val="000000" w:themeColor="text1"/>
          <w:sz w:val="24"/>
          <w:lang w:val="mn-MN"/>
        </w:rPr>
      </w:pPr>
      <w:bookmarkStart w:id="0" w:name="_GoBack"/>
      <w:bookmarkEnd w:id="0"/>
      <w:r w:rsidRPr="00510F2B">
        <w:rPr>
          <w:rFonts w:ascii="Arial" w:eastAsia="Arial" w:hAnsi="Arial" w:cs="Arial"/>
          <w:noProof/>
          <w:color w:val="000000" w:themeColor="text1"/>
          <w:szCs w:val="22"/>
        </w:rPr>
        <w:drawing>
          <wp:inline distT="0" distB="0" distL="0" distR="0" wp14:anchorId="780B73C8" wp14:editId="6A65B4C4">
            <wp:extent cx="2062808" cy="742950"/>
            <wp:effectExtent l="0" t="0" r="0" b="0"/>
            <wp:docPr id="8" name="Picture 8" descr="C:\Users\Nyamaa\Desktop\Material\Untitle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C:\Users\Nyamaa\Desktop\Material\Untitled-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812" cy="74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455A4" w14:textId="77777777" w:rsidR="000D1A35" w:rsidRPr="00440092" w:rsidRDefault="000D1A35" w:rsidP="000D1A35">
      <w:pPr>
        <w:rPr>
          <w:color w:val="000000" w:themeColor="text1"/>
          <w:lang w:val="mn-MN"/>
        </w:rPr>
      </w:pPr>
    </w:p>
    <w:p w14:paraId="78263790" w14:textId="77777777" w:rsidR="000D1A35" w:rsidRPr="00440092" w:rsidRDefault="000D1A35" w:rsidP="000D1A35">
      <w:pPr>
        <w:rPr>
          <w:color w:val="000000" w:themeColor="text1"/>
          <w:lang w:val="mn-MN"/>
        </w:rPr>
      </w:pPr>
    </w:p>
    <w:p w14:paraId="6D2E77FC" w14:textId="77777777" w:rsidR="00937104" w:rsidRPr="00440092" w:rsidRDefault="00937104" w:rsidP="00937104">
      <w:pPr>
        <w:rPr>
          <w:color w:val="000000" w:themeColor="text1"/>
          <w:lang w:val="mn-MN"/>
        </w:rPr>
      </w:pPr>
    </w:p>
    <w:p w14:paraId="2ABDF54F" w14:textId="77777777" w:rsidR="00937104" w:rsidRPr="00440092" w:rsidRDefault="00937104" w:rsidP="00937104">
      <w:pPr>
        <w:rPr>
          <w:color w:val="000000" w:themeColor="text1"/>
          <w:lang w:val="mn-MN"/>
        </w:rPr>
      </w:pPr>
    </w:p>
    <w:p w14:paraId="5478ADCA" w14:textId="77777777" w:rsidR="00937104" w:rsidRPr="00440092" w:rsidRDefault="00937104" w:rsidP="00937104">
      <w:pPr>
        <w:rPr>
          <w:color w:val="000000" w:themeColor="text1"/>
          <w:lang w:val="mn-MN"/>
        </w:rPr>
      </w:pPr>
    </w:p>
    <w:p w14:paraId="34B01346" w14:textId="77777777" w:rsidR="00937104" w:rsidRPr="00440092" w:rsidRDefault="00937104" w:rsidP="00937104">
      <w:pPr>
        <w:rPr>
          <w:color w:val="000000" w:themeColor="text1"/>
          <w:lang w:val="mn-MN"/>
        </w:rPr>
      </w:pPr>
    </w:p>
    <w:p w14:paraId="61E025B1" w14:textId="77777777" w:rsidR="00937104" w:rsidRPr="00440092" w:rsidRDefault="00937104" w:rsidP="00937104">
      <w:pPr>
        <w:rPr>
          <w:color w:val="000000" w:themeColor="text1"/>
          <w:lang w:val="mn-MN"/>
        </w:rPr>
      </w:pPr>
    </w:p>
    <w:p w14:paraId="6F12D928" w14:textId="77777777" w:rsidR="00937104" w:rsidRPr="00440092" w:rsidRDefault="00937104" w:rsidP="00937104">
      <w:pPr>
        <w:rPr>
          <w:color w:val="000000" w:themeColor="text1"/>
          <w:lang w:val="mn-MN"/>
        </w:rPr>
      </w:pPr>
    </w:p>
    <w:p w14:paraId="4121B5EA" w14:textId="77777777" w:rsidR="00440092" w:rsidRPr="00440092" w:rsidRDefault="00440092" w:rsidP="00937104">
      <w:pPr>
        <w:rPr>
          <w:color w:val="000000" w:themeColor="text1"/>
          <w:lang w:val="mn-MN"/>
        </w:rPr>
      </w:pPr>
    </w:p>
    <w:p w14:paraId="454C9884" w14:textId="77777777" w:rsidR="00440092" w:rsidRPr="00440092" w:rsidRDefault="00440092" w:rsidP="00937104">
      <w:pPr>
        <w:rPr>
          <w:color w:val="000000" w:themeColor="text1"/>
          <w:lang w:val="mn-MN"/>
        </w:rPr>
      </w:pPr>
    </w:p>
    <w:p w14:paraId="2683D6DF" w14:textId="77777777" w:rsidR="00937104" w:rsidRPr="00440092" w:rsidRDefault="00937104" w:rsidP="00937104">
      <w:pPr>
        <w:pStyle w:val="Heading1"/>
        <w:ind w:left="720"/>
        <w:rPr>
          <w:rFonts w:cs="Arial"/>
          <w:color w:val="000000" w:themeColor="text1"/>
          <w:sz w:val="24"/>
          <w:lang w:val="mn-MN"/>
        </w:rPr>
      </w:pPr>
    </w:p>
    <w:p w14:paraId="2AD6F777" w14:textId="77777777" w:rsidR="00A20C3E" w:rsidRPr="00440092" w:rsidRDefault="00937104" w:rsidP="00A20C3E">
      <w:pPr>
        <w:ind w:left="1" w:firstLine="719"/>
        <w:contextualSpacing/>
        <w:jc w:val="center"/>
        <w:rPr>
          <w:rFonts w:ascii="Arial" w:hAnsi="Arial" w:cs="Arial"/>
          <w:b/>
          <w:bCs/>
          <w:color w:val="000000" w:themeColor="text1"/>
          <w:sz w:val="32"/>
          <w:szCs w:val="40"/>
          <w:lang w:val="mn-MN"/>
        </w:rPr>
      </w:pPr>
      <w:r w:rsidRPr="00440092">
        <w:rPr>
          <w:rFonts w:ascii="Arial" w:hAnsi="Arial" w:cs="Arial"/>
          <w:b/>
          <w:color w:val="000000" w:themeColor="text1"/>
          <w:sz w:val="32"/>
          <w:szCs w:val="40"/>
        </w:rPr>
        <w:t>НИЙГМИЙН ДААТГАЛЫН САНГААС ОЛГОХ ТЭТГЭМЖ</w:t>
      </w:r>
      <w:r w:rsidR="00DE73D8" w:rsidRPr="00440092">
        <w:rPr>
          <w:rFonts w:ascii="Arial" w:hAnsi="Arial" w:cs="Arial"/>
          <w:b/>
          <w:color w:val="000000" w:themeColor="text1"/>
          <w:sz w:val="32"/>
          <w:szCs w:val="40"/>
          <w:lang w:val="mn-MN"/>
        </w:rPr>
        <w:t>ИЙН</w:t>
      </w:r>
      <w:r w:rsidRPr="00440092">
        <w:rPr>
          <w:rFonts w:ascii="Arial" w:hAnsi="Arial" w:cs="Arial"/>
          <w:b/>
          <w:color w:val="000000" w:themeColor="text1"/>
          <w:sz w:val="32"/>
          <w:szCs w:val="40"/>
        </w:rPr>
        <w:t xml:space="preserve"> ТУХАЙ </w:t>
      </w:r>
      <w:r w:rsidRPr="00440092">
        <w:rPr>
          <w:rFonts w:ascii="Arial" w:hAnsi="Arial" w:cs="Arial"/>
          <w:b/>
          <w:color w:val="000000" w:themeColor="text1"/>
          <w:sz w:val="32"/>
          <w:szCs w:val="40"/>
          <w:lang w:val="mn-MN"/>
        </w:rPr>
        <w:t>ХУУЛИЙН ШИНЭЧИЛСЭН НАЙРУУЛГЫН ТӨСӨЛД</w:t>
      </w:r>
      <w:r w:rsidR="00704043" w:rsidRPr="00440092">
        <w:rPr>
          <w:rFonts w:ascii="Arial" w:hAnsi="Arial" w:cs="Arial"/>
          <w:b/>
          <w:color w:val="000000" w:themeColor="text1"/>
          <w:sz w:val="32"/>
          <w:szCs w:val="40"/>
          <w:lang w:val="mn-MN"/>
        </w:rPr>
        <w:t xml:space="preserve"> ТУСГАСАН</w:t>
      </w:r>
      <w:r w:rsidR="00A20C3E" w:rsidRPr="00440092">
        <w:rPr>
          <w:rFonts w:ascii="Arial" w:hAnsi="Arial" w:cs="Arial"/>
          <w:b/>
          <w:bCs/>
          <w:color w:val="000000" w:themeColor="text1"/>
          <w:sz w:val="32"/>
          <w:szCs w:val="40"/>
        </w:rPr>
        <w:t xml:space="preserve"> </w:t>
      </w:r>
      <w:r w:rsidR="00704043" w:rsidRPr="00440092">
        <w:rPr>
          <w:rFonts w:ascii="Arial" w:hAnsi="Arial" w:cs="Arial"/>
          <w:b/>
          <w:bCs/>
          <w:color w:val="000000" w:themeColor="text1"/>
          <w:sz w:val="32"/>
          <w:szCs w:val="40"/>
          <w:lang w:val="mn-MN"/>
        </w:rPr>
        <w:t xml:space="preserve">ЗАРИМ ЗОХИЦУУЛАЛТЫГ ХЭРЭГЖҮҮЛЭХЭД ГАРАХ </w:t>
      </w:r>
      <w:r w:rsidR="00A20C3E" w:rsidRPr="00440092">
        <w:rPr>
          <w:rFonts w:ascii="Arial" w:hAnsi="Arial" w:cs="Arial"/>
          <w:b/>
          <w:color w:val="000000" w:themeColor="text1"/>
          <w:sz w:val="32"/>
          <w:szCs w:val="40"/>
          <w:lang w:val="mn-MN"/>
        </w:rPr>
        <w:t>ЗАРДЛЫН ТООЦОО</w:t>
      </w:r>
    </w:p>
    <w:p w14:paraId="13E04A87" w14:textId="77777777" w:rsidR="00937104" w:rsidRPr="00440092" w:rsidRDefault="00937104" w:rsidP="00937104">
      <w:pPr>
        <w:rPr>
          <w:color w:val="000000" w:themeColor="text1"/>
          <w:sz w:val="20"/>
          <w:lang w:val="mn-MN"/>
        </w:rPr>
      </w:pPr>
    </w:p>
    <w:p w14:paraId="1E97DCA9" w14:textId="77777777" w:rsidR="00937104" w:rsidRPr="00440092" w:rsidRDefault="00937104" w:rsidP="00937104">
      <w:pPr>
        <w:rPr>
          <w:color w:val="000000" w:themeColor="text1"/>
          <w:sz w:val="20"/>
          <w:lang w:val="mn-MN"/>
        </w:rPr>
      </w:pPr>
    </w:p>
    <w:p w14:paraId="42F8FB0A" w14:textId="77777777" w:rsidR="00937104" w:rsidRPr="00440092" w:rsidRDefault="00937104" w:rsidP="00937104">
      <w:pPr>
        <w:rPr>
          <w:color w:val="000000" w:themeColor="text1"/>
          <w:lang w:val="mn-MN"/>
        </w:rPr>
      </w:pPr>
    </w:p>
    <w:p w14:paraId="64C37896" w14:textId="77777777" w:rsidR="00937104" w:rsidRPr="00440092" w:rsidRDefault="00937104" w:rsidP="00937104">
      <w:pPr>
        <w:rPr>
          <w:color w:val="000000" w:themeColor="text1"/>
          <w:lang w:val="mn-MN"/>
        </w:rPr>
      </w:pPr>
    </w:p>
    <w:p w14:paraId="39F5F70C" w14:textId="77777777" w:rsidR="00E34321" w:rsidRPr="00440092" w:rsidRDefault="00E34321" w:rsidP="00937104">
      <w:pPr>
        <w:rPr>
          <w:color w:val="000000" w:themeColor="text1"/>
          <w:lang w:val="mn-MN"/>
        </w:rPr>
      </w:pPr>
    </w:p>
    <w:p w14:paraId="2C13580F" w14:textId="77777777" w:rsidR="00E34321" w:rsidRPr="00440092" w:rsidRDefault="00E34321" w:rsidP="00937104">
      <w:pPr>
        <w:rPr>
          <w:color w:val="000000" w:themeColor="text1"/>
          <w:lang w:val="mn-MN"/>
        </w:rPr>
      </w:pPr>
    </w:p>
    <w:p w14:paraId="7D2602F9" w14:textId="77777777" w:rsidR="00E34321" w:rsidRPr="00440092" w:rsidRDefault="00E34321" w:rsidP="00937104">
      <w:pPr>
        <w:rPr>
          <w:color w:val="000000" w:themeColor="text1"/>
          <w:lang w:val="mn-MN"/>
        </w:rPr>
      </w:pPr>
    </w:p>
    <w:p w14:paraId="364D0E42" w14:textId="77777777" w:rsidR="00E34321" w:rsidRPr="00440092" w:rsidRDefault="00E34321" w:rsidP="00937104">
      <w:pPr>
        <w:rPr>
          <w:color w:val="000000" w:themeColor="text1"/>
          <w:lang w:val="mn-MN"/>
        </w:rPr>
      </w:pPr>
    </w:p>
    <w:p w14:paraId="4528C0EF" w14:textId="77777777" w:rsidR="00E34321" w:rsidRPr="00440092" w:rsidRDefault="00E34321" w:rsidP="00937104">
      <w:pPr>
        <w:rPr>
          <w:color w:val="000000" w:themeColor="text1"/>
          <w:lang w:val="mn-MN"/>
        </w:rPr>
      </w:pPr>
    </w:p>
    <w:p w14:paraId="477E6B30" w14:textId="77777777" w:rsidR="00E34321" w:rsidRPr="00440092" w:rsidRDefault="00E34321" w:rsidP="00937104">
      <w:pPr>
        <w:rPr>
          <w:color w:val="000000" w:themeColor="text1"/>
          <w:lang w:val="mn-MN"/>
        </w:rPr>
      </w:pPr>
    </w:p>
    <w:p w14:paraId="57E2EC86" w14:textId="77777777" w:rsidR="00E34321" w:rsidRPr="00440092" w:rsidRDefault="00E34321" w:rsidP="00937104">
      <w:pPr>
        <w:rPr>
          <w:color w:val="000000" w:themeColor="text1"/>
          <w:lang w:val="mn-MN"/>
        </w:rPr>
      </w:pPr>
    </w:p>
    <w:p w14:paraId="3798B396" w14:textId="77777777" w:rsidR="00E34321" w:rsidRPr="00440092" w:rsidRDefault="00E34321" w:rsidP="00937104">
      <w:pPr>
        <w:rPr>
          <w:color w:val="000000" w:themeColor="text1"/>
          <w:lang w:val="mn-MN"/>
        </w:rPr>
      </w:pPr>
    </w:p>
    <w:p w14:paraId="782E5256" w14:textId="77777777" w:rsidR="00937104" w:rsidRPr="00440092" w:rsidRDefault="00937104" w:rsidP="00937104">
      <w:pPr>
        <w:rPr>
          <w:color w:val="000000" w:themeColor="text1"/>
          <w:lang w:val="mn-MN"/>
        </w:rPr>
      </w:pPr>
    </w:p>
    <w:p w14:paraId="2419AD12" w14:textId="77777777" w:rsidR="00440092" w:rsidRPr="00440092" w:rsidRDefault="00440092" w:rsidP="00E34321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mn-MN"/>
        </w:rPr>
      </w:pPr>
    </w:p>
    <w:p w14:paraId="081160E3" w14:textId="77777777" w:rsidR="00440092" w:rsidRPr="00440092" w:rsidRDefault="00440092" w:rsidP="00E34321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mn-MN"/>
        </w:rPr>
      </w:pPr>
    </w:p>
    <w:p w14:paraId="1DBE93AC" w14:textId="77777777" w:rsidR="00440092" w:rsidRPr="00440092" w:rsidRDefault="00440092" w:rsidP="00E34321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mn-MN"/>
        </w:rPr>
      </w:pPr>
    </w:p>
    <w:p w14:paraId="3333F198" w14:textId="77777777" w:rsidR="00440092" w:rsidRPr="00440092" w:rsidRDefault="00440092" w:rsidP="00E34321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mn-MN"/>
        </w:rPr>
      </w:pPr>
    </w:p>
    <w:p w14:paraId="6AC83254" w14:textId="77777777" w:rsidR="00440092" w:rsidRPr="00440092" w:rsidRDefault="00440092" w:rsidP="00E34321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mn-MN"/>
        </w:rPr>
      </w:pPr>
    </w:p>
    <w:p w14:paraId="1D3F9FC0" w14:textId="77777777" w:rsidR="00440092" w:rsidRPr="00440092" w:rsidRDefault="00440092" w:rsidP="00E34321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mn-MN"/>
        </w:rPr>
      </w:pPr>
    </w:p>
    <w:p w14:paraId="2CE05D7F" w14:textId="77777777" w:rsidR="00440092" w:rsidRPr="00440092" w:rsidRDefault="00440092" w:rsidP="00E34321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mn-MN"/>
        </w:rPr>
      </w:pPr>
    </w:p>
    <w:p w14:paraId="366F9553" w14:textId="77777777" w:rsidR="00440092" w:rsidRPr="00440092" w:rsidRDefault="00440092" w:rsidP="00E34321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mn-MN"/>
        </w:rPr>
      </w:pPr>
    </w:p>
    <w:p w14:paraId="71C04FDD" w14:textId="77777777" w:rsidR="00440092" w:rsidRPr="00440092" w:rsidRDefault="00440092" w:rsidP="00E34321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mn-MN"/>
        </w:rPr>
      </w:pPr>
    </w:p>
    <w:p w14:paraId="79C4D2C2" w14:textId="77777777" w:rsidR="00440092" w:rsidRPr="00440092" w:rsidRDefault="00440092" w:rsidP="00E34321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mn-MN"/>
        </w:rPr>
      </w:pPr>
    </w:p>
    <w:p w14:paraId="0ED657E3" w14:textId="77777777" w:rsidR="00440092" w:rsidRPr="00440092" w:rsidRDefault="00440092" w:rsidP="00E34321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mn-MN"/>
        </w:rPr>
      </w:pPr>
    </w:p>
    <w:p w14:paraId="4FF6593C" w14:textId="77777777" w:rsidR="00440092" w:rsidRPr="00440092" w:rsidRDefault="00440092" w:rsidP="00E34321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val="mn-MN"/>
        </w:rPr>
      </w:pPr>
    </w:p>
    <w:p w14:paraId="38CA2E5C" w14:textId="77777777" w:rsidR="00E34321" w:rsidRPr="00440092" w:rsidRDefault="00E34321" w:rsidP="00E34321">
      <w:pPr>
        <w:jc w:val="center"/>
        <w:rPr>
          <w:rFonts w:ascii="Arial" w:hAnsi="Arial" w:cs="Arial"/>
          <w:b/>
          <w:color w:val="000000" w:themeColor="text1"/>
          <w:szCs w:val="28"/>
          <w:lang w:val="mn-MN"/>
        </w:rPr>
      </w:pPr>
      <w:r w:rsidRPr="00440092">
        <w:rPr>
          <w:rFonts w:ascii="Arial" w:hAnsi="Arial" w:cs="Arial"/>
          <w:b/>
          <w:color w:val="000000" w:themeColor="text1"/>
          <w:szCs w:val="28"/>
          <w:lang w:val="mn-MN"/>
        </w:rPr>
        <w:t>Улаанбаатар хот</w:t>
      </w:r>
    </w:p>
    <w:p w14:paraId="3F6157EA" w14:textId="4682C26D" w:rsidR="00E34321" w:rsidRPr="003E580D" w:rsidRDefault="00E34321" w:rsidP="00E34321">
      <w:pPr>
        <w:jc w:val="center"/>
        <w:rPr>
          <w:rFonts w:ascii="Arial" w:hAnsi="Arial" w:cs="Arial"/>
          <w:b/>
          <w:color w:val="000000" w:themeColor="text1"/>
          <w:szCs w:val="28"/>
          <w:lang w:val="mn-MN"/>
        </w:rPr>
      </w:pPr>
      <w:r w:rsidRPr="00440092">
        <w:rPr>
          <w:rFonts w:ascii="Arial" w:hAnsi="Arial" w:cs="Arial"/>
          <w:b/>
          <w:color w:val="000000" w:themeColor="text1"/>
          <w:szCs w:val="28"/>
          <w:lang w:val="mn-MN"/>
        </w:rPr>
        <w:t>2021</w:t>
      </w:r>
      <w:r w:rsidR="003E580D">
        <w:rPr>
          <w:rFonts w:ascii="Arial" w:hAnsi="Arial" w:cs="Arial"/>
          <w:b/>
          <w:color w:val="000000" w:themeColor="text1"/>
          <w:szCs w:val="28"/>
        </w:rPr>
        <w:t xml:space="preserve"> </w:t>
      </w:r>
      <w:r w:rsidR="003E580D">
        <w:rPr>
          <w:rFonts w:ascii="Arial" w:hAnsi="Arial" w:cs="Arial"/>
          <w:b/>
          <w:color w:val="000000" w:themeColor="text1"/>
          <w:szCs w:val="28"/>
          <w:lang w:val="mn-MN"/>
        </w:rPr>
        <w:t xml:space="preserve">он </w:t>
      </w:r>
    </w:p>
    <w:p w14:paraId="14767358" w14:textId="77777777" w:rsidR="001903E9" w:rsidRPr="00440092" w:rsidRDefault="00DE73D8" w:rsidP="00DE73D8">
      <w:pPr>
        <w:ind w:left="1" w:firstLine="719"/>
        <w:contextualSpacing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 w:rsidRPr="00440092">
        <w:rPr>
          <w:rFonts w:ascii="Arial" w:hAnsi="Arial" w:cs="Arial"/>
          <w:b/>
          <w:color w:val="000000" w:themeColor="text1"/>
          <w:lang w:val="mn-MN"/>
        </w:rPr>
        <w:lastRenderedPageBreak/>
        <w:t>НИЙГМИЙН ДААТГАЛЫН</w:t>
      </w:r>
      <w:r w:rsidRPr="00440092">
        <w:rPr>
          <w:rFonts w:ascii="Arial" w:hAnsi="Arial" w:cs="Arial"/>
          <w:b/>
          <w:color w:val="000000" w:themeColor="text1"/>
        </w:rPr>
        <w:t xml:space="preserve"> </w:t>
      </w:r>
      <w:r w:rsidRPr="00440092">
        <w:rPr>
          <w:rFonts w:ascii="Arial" w:hAnsi="Arial" w:cs="Arial"/>
          <w:b/>
          <w:color w:val="000000" w:themeColor="text1"/>
          <w:lang w:val="mn-MN"/>
        </w:rPr>
        <w:t xml:space="preserve">САНГААС ОЛГОХ ТЭТГЭМЖИЙН ТУХАЙ ХУУЛИЙН </w:t>
      </w:r>
      <w:r w:rsidR="00340DE9" w:rsidRPr="00440092">
        <w:rPr>
          <w:rFonts w:ascii="Arial" w:hAnsi="Arial" w:cs="Arial"/>
          <w:b/>
          <w:color w:val="000000" w:themeColor="text1"/>
          <w:sz w:val="28"/>
          <w:lang w:val="mn-MN"/>
        </w:rPr>
        <w:t xml:space="preserve"> </w:t>
      </w:r>
      <w:r w:rsidR="00340DE9" w:rsidRPr="00440092">
        <w:rPr>
          <w:rFonts w:ascii="Arial" w:hAnsi="Arial" w:cs="Arial"/>
          <w:b/>
          <w:color w:val="000000" w:themeColor="text1"/>
          <w:lang w:val="mn-MN"/>
        </w:rPr>
        <w:t>ШИНЭЧИЛСЭН НАЙРУУЛГЫН Т</w:t>
      </w:r>
      <w:r w:rsidR="00B30271" w:rsidRPr="00440092">
        <w:rPr>
          <w:rFonts w:ascii="Arial" w:hAnsi="Arial" w:cs="Arial"/>
          <w:b/>
          <w:color w:val="000000" w:themeColor="text1"/>
          <w:lang w:val="mn-MN"/>
        </w:rPr>
        <w:t>ӨСӨЛД ТУСГАСАН ЗОХИЦУУЛАЛТЫГ ХЭРЭГЖҮҮЛЭХЭД НЭМЭГДЭЖ ГАРАХ ЗАРДЛЫН ТООЦОО</w:t>
      </w:r>
    </w:p>
    <w:p w14:paraId="1F33A773" w14:textId="77777777" w:rsidR="001903E9" w:rsidRPr="00440092" w:rsidRDefault="001903E9" w:rsidP="001903E9">
      <w:pPr>
        <w:rPr>
          <w:rFonts w:ascii="Arial" w:hAnsi="Arial" w:cs="Arial"/>
          <w:color w:val="000000" w:themeColor="text1"/>
          <w:lang w:val="mn-MN"/>
        </w:rPr>
      </w:pPr>
    </w:p>
    <w:p w14:paraId="1BABAE43" w14:textId="77777777" w:rsidR="001903E9" w:rsidRPr="00440092" w:rsidRDefault="00DE73D8" w:rsidP="00340DE9">
      <w:pPr>
        <w:ind w:left="1" w:firstLine="719"/>
        <w:contextualSpacing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440092">
        <w:rPr>
          <w:rFonts w:ascii="Arial" w:hAnsi="Arial" w:cs="Arial"/>
          <w:color w:val="000000" w:themeColor="text1"/>
          <w:lang w:val="mn-MN"/>
        </w:rPr>
        <w:t>Нийгмийн даатгалын</w:t>
      </w:r>
      <w:r w:rsidRPr="00440092">
        <w:rPr>
          <w:rFonts w:ascii="Arial" w:hAnsi="Arial" w:cs="Arial"/>
          <w:color w:val="000000" w:themeColor="text1"/>
        </w:rPr>
        <w:t xml:space="preserve"> </w:t>
      </w:r>
      <w:r w:rsidRPr="00440092">
        <w:rPr>
          <w:rFonts w:ascii="Arial" w:hAnsi="Arial" w:cs="Arial"/>
          <w:color w:val="000000" w:themeColor="text1"/>
          <w:lang w:val="mn-MN"/>
        </w:rPr>
        <w:t xml:space="preserve">сангаас олгох тэтгэмжийн </w:t>
      </w:r>
      <w:proofErr w:type="spellStart"/>
      <w:r w:rsidR="00340DE9" w:rsidRPr="00440092">
        <w:rPr>
          <w:rFonts w:ascii="Arial" w:hAnsi="Arial" w:cs="Arial"/>
          <w:color w:val="000000" w:themeColor="text1"/>
          <w:szCs w:val="44"/>
        </w:rPr>
        <w:t>тухай</w:t>
      </w:r>
      <w:proofErr w:type="spellEnd"/>
      <w:r w:rsidR="00340DE9" w:rsidRPr="00440092">
        <w:rPr>
          <w:rFonts w:ascii="Arial" w:hAnsi="Arial" w:cs="Arial"/>
          <w:color w:val="000000" w:themeColor="text1"/>
          <w:szCs w:val="44"/>
        </w:rPr>
        <w:t xml:space="preserve"> </w:t>
      </w:r>
      <w:r w:rsidR="00340DE9" w:rsidRPr="00440092">
        <w:rPr>
          <w:rFonts w:ascii="Arial" w:hAnsi="Arial" w:cs="Arial"/>
          <w:color w:val="000000" w:themeColor="text1"/>
          <w:lang w:val="mn-MN"/>
        </w:rPr>
        <w:t xml:space="preserve">хуулийн шинэчилсэн найруулгын </w:t>
      </w:r>
      <w:r w:rsidR="002F6510" w:rsidRPr="00440092">
        <w:rPr>
          <w:rFonts w:ascii="Arial" w:hAnsi="Arial" w:cs="Arial"/>
          <w:color w:val="000000" w:themeColor="text1"/>
          <w:lang w:val="mn-MN"/>
        </w:rPr>
        <w:t xml:space="preserve">төслийн зарим зохицуулалтыг </w:t>
      </w:r>
      <w:r w:rsidR="001903E9" w:rsidRPr="00440092">
        <w:rPr>
          <w:rFonts w:ascii="Arial" w:hAnsi="Arial" w:cs="Arial"/>
          <w:color w:val="000000" w:themeColor="text1"/>
          <w:lang w:val="mn-MN"/>
        </w:rPr>
        <w:t>хэрэгжүүлэхтэй холбогдон гарах зардлыг Засгийн газрын 2016 оны 59 дүгээр тогтоолын 4 дүгээр хавсралтаар баталсан Хууль тогтоомжийг хэрэгжүүлэхтэй холбогдон гарах зардлын тооцоо хийх аргачлалын дагуу тооцлоо.</w:t>
      </w:r>
    </w:p>
    <w:p w14:paraId="2448FEC2" w14:textId="77777777" w:rsidR="001903E9" w:rsidRPr="00440092" w:rsidRDefault="001903E9" w:rsidP="001903E9">
      <w:pPr>
        <w:pStyle w:val="NormalWeb"/>
        <w:spacing w:after="0" w:afterAutospacing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440092">
        <w:rPr>
          <w:rFonts w:ascii="Arial" w:hAnsi="Arial" w:cs="Arial"/>
          <w:color w:val="000000" w:themeColor="text1"/>
          <w:lang w:val="mn-MN"/>
        </w:rPr>
        <w:t xml:space="preserve">Хууль тогтоомжийг хэрэгжүүлэхтэй холбогдон гарах зардлын тооцоо хийх аргачлалын дагуу хуулийн этгээдийн, даатгуулагч /иргэн/, төрийн байгууллагад үүсэх зардлыг тус тус тооцлоо. </w:t>
      </w:r>
    </w:p>
    <w:p w14:paraId="1F6217B8" w14:textId="6C5B30CD" w:rsidR="00E34321" w:rsidRPr="00440092" w:rsidRDefault="00DE73D8" w:rsidP="00E34321">
      <w:pPr>
        <w:spacing w:before="240"/>
        <w:ind w:firstLine="567"/>
        <w:jc w:val="both"/>
        <w:rPr>
          <w:rFonts w:ascii="Arial" w:eastAsia="Times New Roman" w:hAnsi="Arial" w:cs="Arial"/>
          <w:color w:val="000000" w:themeColor="text1"/>
          <w:sz w:val="22"/>
        </w:rPr>
      </w:pPr>
      <w:r w:rsidRPr="00440092">
        <w:rPr>
          <w:rFonts w:ascii="Arial" w:hAnsi="Arial" w:cs="Arial"/>
          <w:color w:val="000000" w:themeColor="text1"/>
          <w:lang w:val="mn-MN"/>
        </w:rPr>
        <w:t>Нийгмийн даатгалын</w:t>
      </w:r>
      <w:r w:rsidRPr="00440092">
        <w:rPr>
          <w:rFonts w:ascii="Arial" w:hAnsi="Arial" w:cs="Arial"/>
          <w:color w:val="000000" w:themeColor="text1"/>
        </w:rPr>
        <w:t xml:space="preserve"> </w:t>
      </w:r>
      <w:r w:rsidRPr="00440092">
        <w:rPr>
          <w:rFonts w:ascii="Arial" w:hAnsi="Arial" w:cs="Arial"/>
          <w:color w:val="000000" w:themeColor="text1"/>
          <w:lang w:val="mn-MN"/>
        </w:rPr>
        <w:t xml:space="preserve">сангаас олгох тэтгэмжийн </w:t>
      </w:r>
      <w:proofErr w:type="spellStart"/>
      <w:r w:rsidRPr="00440092">
        <w:rPr>
          <w:rFonts w:ascii="Arial" w:hAnsi="Arial" w:cs="Arial"/>
          <w:color w:val="000000" w:themeColor="text1"/>
        </w:rPr>
        <w:t>тухай</w:t>
      </w:r>
      <w:proofErr w:type="spellEnd"/>
      <w:r w:rsidRPr="00440092">
        <w:rPr>
          <w:rFonts w:ascii="Arial" w:hAnsi="Arial" w:cs="Arial"/>
          <w:color w:val="000000" w:themeColor="text1"/>
        </w:rPr>
        <w:t xml:space="preserve"> </w:t>
      </w:r>
      <w:r w:rsidR="00340DE9" w:rsidRPr="00440092">
        <w:rPr>
          <w:rFonts w:ascii="Arial" w:hAnsi="Arial" w:cs="Arial"/>
          <w:color w:val="000000" w:themeColor="text1"/>
          <w:lang w:val="mn-MN"/>
        </w:rPr>
        <w:t xml:space="preserve">хуулийн шинэчилсэн найруулгын </w:t>
      </w:r>
      <w:r w:rsidR="002F6510" w:rsidRPr="00440092">
        <w:rPr>
          <w:rFonts w:ascii="Arial" w:hAnsi="Arial" w:cs="Arial"/>
          <w:color w:val="000000" w:themeColor="text1"/>
          <w:lang w:val="mn-MN"/>
        </w:rPr>
        <w:t xml:space="preserve">төслийн </w:t>
      </w:r>
      <w:r w:rsidR="001903E9" w:rsidRPr="00440092">
        <w:rPr>
          <w:rFonts w:ascii="Arial" w:hAnsi="Arial" w:cs="Arial"/>
          <w:color w:val="000000" w:themeColor="text1"/>
          <w:lang w:val="mn-MN"/>
        </w:rPr>
        <w:t xml:space="preserve"> </w:t>
      </w:r>
      <w:proofErr w:type="spellStart"/>
      <w:r w:rsidR="002F6510" w:rsidRPr="00440092">
        <w:rPr>
          <w:rFonts w:ascii="Arial" w:eastAsia="Times New Roman" w:hAnsi="Arial" w:cs="Arial"/>
          <w:color w:val="000000" w:themeColor="text1"/>
        </w:rPr>
        <w:t>зорилт</w:t>
      </w:r>
      <w:proofErr w:type="spellEnd"/>
      <w:r w:rsidR="002F6510" w:rsidRPr="00440092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2F6510" w:rsidRPr="00440092">
        <w:rPr>
          <w:rFonts w:ascii="Arial" w:eastAsia="Times New Roman" w:hAnsi="Arial" w:cs="Arial"/>
          <w:color w:val="000000" w:themeColor="text1"/>
        </w:rPr>
        <w:t>нь</w:t>
      </w:r>
      <w:proofErr w:type="spellEnd"/>
      <w:r w:rsidR="002F6510" w:rsidRPr="00440092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color w:val="000000" w:themeColor="text1"/>
        </w:rPr>
        <w:t>тэтгэмжийн</w:t>
      </w:r>
      <w:proofErr w:type="spellEnd"/>
      <w:r w:rsidR="00E34321" w:rsidRPr="00440092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color w:val="000000" w:themeColor="text1"/>
        </w:rPr>
        <w:t>болон</w:t>
      </w:r>
      <w:proofErr w:type="spellEnd"/>
      <w:r w:rsidR="00E34321" w:rsidRPr="00440092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color w:val="000000" w:themeColor="text1"/>
        </w:rPr>
        <w:t>ажилгүйдлийн</w:t>
      </w:r>
      <w:proofErr w:type="spellEnd"/>
      <w:r w:rsidR="00E34321" w:rsidRPr="00440092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color w:val="000000" w:themeColor="text1"/>
        </w:rPr>
        <w:t>даатгал</w:t>
      </w:r>
      <w:proofErr w:type="spellEnd"/>
      <w:r w:rsidR="00E34321" w:rsidRPr="00440092">
        <w:rPr>
          <w:rFonts w:ascii="Arial" w:eastAsia="Times New Roman" w:hAnsi="Arial" w:cs="Arial"/>
          <w:color w:val="000000" w:themeColor="text1"/>
          <w:lang w:val="mn-MN"/>
        </w:rPr>
        <w:t xml:space="preserve">д шимтгэл төлсөн даатгуулагчид </w:t>
      </w:r>
      <w:proofErr w:type="spellStart"/>
      <w:r w:rsidR="00E34321" w:rsidRPr="00440092">
        <w:rPr>
          <w:rFonts w:ascii="Arial" w:eastAsia="Times New Roman" w:hAnsi="Arial" w:cs="Arial"/>
          <w:color w:val="000000" w:themeColor="text1"/>
        </w:rPr>
        <w:t>олгох</w:t>
      </w:r>
      <w:proofErr w:type="spellEnd"/>
      <w:r w:rsidR="00E34321" w:rsidRPr="00440092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color w:val="000000" w:themeColor="text1"/>
        </w:rPr>
        <w:t>тэтгэмж</w:t>
      </w:r>
      <w:proofErr w:type="spellEnd"/>
      <w:r w:rsidR="00E34321" w:rsidRPr="00440092">
        <w:rPr>
          <w:rFonts w:ascii="Arial" w:eastAsia="Times New Roman" w:hAnsi="Arial" w:cs="Arial"/>
          <w:color w:val="000000" w:themeColor="text1"/>
        </w:rPr>
        <w:t xml:space="preserve">, </w:t>
      </w:r>
      <w:r w:rsidR="00E34321" w:rsidRPr="00440092">
        <w:rPr>
          <w:rFonts w:ascii="Arial" w:eastAsia="Times New Roman" w:hAnsi="Arial" w:cs="Arial"/>
          <w:color w:val="000000" w:themeColor="text1"/>
          <w:lang w:val="mn-MN"/>
        </w:rPr>
        <w:t xml:space="preserve">эрх үүсэх нөхцөл, </w:t>
      </w:r>
      <w:proofErr w:type="spellStart"/>
      <w:r w:rsidR="00E34321" w:rsidRPr="00440092">
        <w:rPr>
          <w:rFonts w:ascii="Arial" w:eastAsia="Times New Roman" w:hAnsi="Arial" w:cs="Arial"/>
          <w:color w:val="000000" w:themeColor="text1"/>
        </w:rPr>
        <w:t>хэмжээ</w:t>
      </w:r>
      <w:proofErr w:type="spellEnd"/>
      <w:r w:rsidR="00E34321" w:rsidRPr="00440092">
        <w:rPr>
          <w:rFonts w:ascii="Arial" w:eastAsia="Times New Roman" w:hAnsi="Arial" w:cs="Arial"/>
          <w:color w:val="000000" w:themeColor="text1"/>
        </w:rPr>
        <w:t>,</w:t>
      </w:r>
      <w:r w:rsidR="00E34321" w:rsidRPr="00440092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color w:val="000000" w:themeColor="text1"/>
        </w:rPr>
        <w:t>хугацаа</w:t>
      </w:r>
      <w:proofErr w:type="spellEnd"/>
      <w:r w:rsidR="00E34321" w:rsidRPr="00440092">
        <w:rPr>
          <w:rFonts w:ascii="Arial" w:eastAsia="Times New Roman" w:hAnsi="Arial" w:cs="Arial"/>
          <w:color w:val="000000" w:themeColor="text1"/>
          <w:lang w:val="mn-MN"/>
        </w:rPr>
        <w:t>, ажл</w:t>
      </w:r>
      <w:r w:rsidR="00762E51">
        <w:rPr>
          <w:rFonts w:ascii="Arial" w:eastAsia="Times New Roman" w:hAnsi="Arial" w:cs="Arial"/>
          <w:color w:val="000000" w:themeColor="text1"/>
          <w:lang w:val="mn-MN"/>
        </w:rPr>
        <w:t xml:space="preserve">ын байрыг тогтвортой хадгалсан </w:t>
      </w:r>
      <w:proofErr w:type="spellStart"/>
      <w:r w:rsidR="00E34321" w:rsidRPr="00440092">
        <w:rPr>
          <w:rFonts w:ascii="Arial" w:eastAsia="Times New Roman" w:hAnsi="Arial" w:cs="Arial"/>
          <w:color w:val="000000" w:themeColor="text1"/>
        </w:rPr>
        <w:t>ажил</w:t>
      </w:r>
      <w:proofErr w:type="spellEnd"/>
      <w:r w:rsidR="00E34321" w:rsidRPr="00440092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color w:val="000000" w:themeColor="text1"/>
        </w:rPr>
        <w:t>олгогчи</w:t>
      </w:r>
      <w:proofErr w:type="spellEnd"/>
      <w:r w:rsidR="00E34321" w:rsidRPr="00440092">
        <w:rPr>
          <w:rFonts w:ascii="Arial" w:eastAsia="Times New Roman" w:hAnsi="Arial" w:cs="Arial"/>
          <w:color w:val="000000" w:themeColor="text1"/>
          <w:lang w:val="mn-MN"/>
        </w:rPr>
        <w:t>д шимтгэлийн хөнгөлөлт үзүүлэхтэй</w:t>
      </w:r>
      <w:r w:rsidR="00E34321" w:rsidRPr="00440092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color w:val="000000" w:themeColor="text1"/>
        </w:rPr>
        <w:t>холбогдсон</w:t>
      </w:r>
      <w:proofErr w:type="spellEnd"/>
      <w:r w:rsidR="00E34321" w:rsidRPr="00440092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color w:val="000000" w:themeColor="text1"/>
        </w:rPr>
        <w:t>харилцааг</w:t>
      </w:r>
      <w:proofErr w:type="spellEnd"/>
      <w:r w:rsidR="00E34321" w:rsidRPr="00440092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color w:val="000000" w:themeColor="text1"/>
        </w:rPr>
        <w:t>зохицуулахад</w:t>
      </w:r>
      <w:proofErr w:type="spellEnd"/>
      <w:r w:rsidR="00E34321" w:rsidRPr="00440092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color w:val="000000" w:themeColor="text1"/>
        </w:rPr>
        <w:t>оршино</w:t>
      </w:r>
      <w:proofErr w:type="spellEnd"/>
      <w:r w:rsidR="00E34321" w:rsidRPr="00440092">
        <w:rPr>
          <w:rFonts w:ascii="Arial" w:eastAsia="Times New Roman" w:hAnsi="Arial" w:cs="Arial"/>
          <w:color w:val="000000" w:themeColor="text1"/>
          <w:lang w:val="mn-MN"/>
        </w:rPr>
        <w:t>.</w:t>
      </w:r>
    </w:p>
    <w:p w14:paraId="1134AD03" w14:textId="77777777" w:rsidR="002F6510" w:rsidRPr="00440092" w:rsidRDefault="002F6510" w:rsidP="002F6510">
      <w:pPr>
        <w:spacing w:before="240"/>
        <w:ind w:firstLine="567"/>
        <w:jc w:val="both"/>
        <w:rPr>
          <w:rFonts w:ascii="Arial" w:eastAsia="Times New Roman" w:hAnsi="Arial" w:cs="Arial"/>
          <w:color w:val="000000" w:themeColor="text1"/>
        </w:rPr>
      </w:pPr>
      <w:r w:rsidRPr="00440092">
        <w:rPr>
          <w:rFonts w:ascii="Arial" w:eastAsia="Times New Roman" w:hAnsi="Arial" w:cs="Arial"/>
          <w:color w:val="000000" w:themeColor="text1"/>
          <w:lang w:val="mn-MN"/>
        </w:rPr>
        <w:t>Энэ зор</w:t>
      </w:r>
      <w:r w:rsidR="00FF59AF" w:rsidRPr="00440092">
        <w:rPr>
          <w:rFonts w:ascii="Arial" w:eastAsia="Times New Roman" w:hAnsi="Arial" w:cs="Arial"/>
          <w:color w:val="000000" w:themeColor="text1"/>
          <w:lang w:val="mn-MN"/>
        </w:rPr>
        <w:t>илт</w:t>
      </w:r>
      <w:r w:rsidRPr="00440092">
        <w:rPr>
          <w:rFonts w:ascii="Arial" w:eastAsia="Times New Roman" w:hAnsi="Arial" w:cs="Arial"/>
          <w:color w:val="000000" w:themeColor="text1"/>
          <w:lang w:val="mn-MN"/>
        </w:rPr>
        <w:t xml:space="preserve">ын хүрээнд </w:t>
      </w:r>
      <w:r w:rsidR="00FF59AF" w:rsidRPr="00440092">
        <w:rPr>
          <w:rFonts w:ascii="Arial" w:hAnsi="Arial" w:cs="Arial"/>
          <w:color w:val="000000" w:themeColor="text1"/>
          <w:lang w:val="mn-MN"/>
        </w:rPr>
        <w:t>ажил олгогч аж ахуйн нэгж, төсвийн байгууллага, даатгуулагч, нийгмийн даатгалын байгууллагад нөлөөлөл үзүүлэх зардлыг тооцов</w:t>
      </w:r>
      <w:r w:rsidR="00E34321" w:rsidRPr="00440092">
        <w:rPr>
          <w:rFonts w:ascii="Arial" w:hAnsi="Arial" w:cs="Arial"/>
          <w:color w:val="000000" w:themeColor="text1"/>
          <w:lang w:val="mn-MN"/>
        </w:rPr>
        <w:t>.</w:t>
      </w:r>
    </w:p>
    <w:p w14:paraId="2CDE044A" w14:textId="77777777" w:rsidR="001903E9" w:rsidRPr="00440092" w:rsidRDefault="001903E9" w:rsidP="001903E9">
      <w:pPr>
        <w:pStyle w:val="NormalWeb"/>
        <w:spacing w:after="0" w:afterAutospacing="0"/>
        <w:ind w:firstLine="720"/>
        <w:jc w:val="both"/>
        <w:rPr>
          <w:rFonts w:ascii="Arial" w:hAnsi="Arial" w:cs="Arial"/>
          <w:i/>
          <w:color w:val="000000" w:themeColor="text1"/>
          <w:lang w:val="mn-MN"/>
        </w:rPr>
      </w:pPr>
      <w:r w:rsidRPr="00440092">
        <w:rPr>
          <w:rFonts w:ascii="Arial" w:hAnsi="Arial" w:cs="Arial"/>
          <w:i/>
          <w:color w:val="000000" w:themeColor="text1"/>
          <w:lang w:val="mn-MN"/>
        </w:rPr>
        <w:t>Хууль төслийг хэрэгжүүлэхтэй холбоотой зардлыг тооцохдоо дараах нийтлэг зарчмыг баримталсан. Үүнд:</w:t>
      </w:r>
    </w:p>
    <w:p w14:paraId="5C574733" w14:textId="77777777" w:rsidR="001903E9" w:rsidRPr="00440092" w:rsidRDefault="001903E9" w:rsidP="001903E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 w:rsidRPr="00440092">
        <w:rPr>
          <w:rFonts w:ascii="Arial" w:hAnsi="Arial" w:cs="Arial"/>
          <w:color w:val="000000" w:themeColor="text1"/>
          <w:lang w:val="mn-MN"/>
        </w:rPr>
        <w:t xml:space="preserve"> хүчин төгөлдөр мөрдөж буй </w:t>
      </w:r>
      <w:proofErr w:type="spellStart"/>
      <w:r w:rsidR="00340DE9" w:rsidRPr="00440092">
        <w:rPr>
          <w:rFonts w:ascii="Arial" w:hAnsi="Arial" w:cs="Arial"/>
          <w:color w:val="000000" w:themeColor="text1"/>
          <w:szCs w:val="44"/>
        </w:rPr>
        <w:t>Нийгмийн</w:t>
      </w:r>
      <w:proofErr w:type="spellEnd"/>
      <w:r w:rsidR="00340DE9" w:rsidRPr="00440092">
        <w:rPr>
          <w:rFonts w:ascii="Arial" w:hAnsi="Arial" w:cs="Arial"/>
          <w:color w:val="000000" w:themeColor="text1"/>
          <w:szCs w:val="44"/>
        </w:rPr>
        <w:t xml:space="preserve"> </w:t>
      </w:r>
      <w:proofErr w:type="spellStart"/>
      <w:r w:rsidR="00340DE9" w:rsidRPr="00440092">
        <w:rPr>
          <w:rFonts w:ascii="Arial" w:hAnsi="Arial" w:cs="Arial"/>
          <w:color w:val="000000" w:themeColor="text1"/>
          <w:szCs w:val="44"/>
        </w:rPr>
        <w:t>даатгалын</w:t>
      </w:r>
      <w:proofErr w:type="spellEnd"/>
      <w:r w:rsidR="00340DE9" w:rsidRPr="00440092">
        <w:rPr>
          <w:rFonts w:ascii="Arial" w:hAnsi="Arial" w:cs="Arial"/>
          <w:color w:val="000000" w:themeColor="text1"/>
          <w:szCs w:val="44"/>
        </w:rPr>
        <w:t xml:space="preserve"> </w:t>
      </w:r>
      <w:proofErr w:type="spellStart"/>
      <w:r w:rsidR="00340DE9" w:rsidRPr="00440092">
        <w:rPr>
          <w:rFonts w:ascii="Arial" w:hAnsi="Arial" w:cs="Arial"/>
          <w:color w:val="000000" w:themeColor="text1"/>
          <w:szCs w:val="44"/>
        </w:rPr>
        <w:t>сангаас</w:t>
      </w:r>
      <w:proofErr w:type="spellEnd"/>
      <w:r w:rsidR="00340DE9" w:rsidRPr="00440092">
        <w:rPr>
          <w:rFonts w:ascii="Arial" w:hAnsi="Arial" w:cs="Arial"/>
          <w:color w:val="000000" w:themeColor="text1"/>
          <w:szCs w:val="44"/>
        </w:rPr>
        <w:t xml:space="preserve"> </w:t>
      </w:r>
      <w:proofErr w:type="spellStart"/>
      <w:r w:rsidR="00340DE9" w:rsidRPr="00440092">
        <w:rPr>
          <w:rFonts w:ascii="Arial" w:hAnsi="Arial" w:cs="Arial"/>
          <w:color w:val="000000" w:themeColor="text1"/>
          <w:szCs w:val="44"/>
        </w:rPr>
        <w:t>о</w:t>
      </w:r>
      <w:r w:rsidR="00FF59AF" w:rsidRPr="00440092">
        <w:rPr>
          <w:rFonts w:ascii="Arial" w:hAnsi="Arial" w:cs="Arial"/>
          <w:color w:val="000000" w:themeColor="text1"/>
          <w:szCs w:val="44"/>
        </w:rPr>
        <w:t>лгох</w:t>
      </w:r>
      <w:proofErr w:type="spellEnd"/>
      <w:r w:rsidR="00FF59AF" w:rsidRPr="00440092">
        <w:rPr>
          <w:rFonts w:ascii="Arial" w:hAnsi="Arial" w:cs="Arial"/>
          <w:color w:val="000000" w:themeColor="text1"/>
          <w:szCs w:val="44"/>
        </w:rPr>
        <w:t xml:space="preserve"> </w:t>
      </w:r>
      <w:r w:rsidR="00FF59AF" w:rsidRPr="00440092">
        <w:rPr>
          <w:rFonts w:ascii="Arial" w:hAnsi="Arial" w:cs="Arial"/>
          <w:color w:val="000000" w:themeColor="text1"/>
          <w:szCs w:val="44"/>
          <w:lang w:val="mn-MN"/>
        </w:rPr>
        <w:t>тэтгэвэр, тэтгэмжийн</w:t>
      </w:r>
      <w:r w:rsidR="00FF59AF" w:rsidRPr="00440092">
        <w:rPr>
          <w:rFonts w:ascii="Arial" w:hAnsi="Arial" w:cs="Arial"/>
          <w:color w:val="000000" w:themeColor="text1"/>
          <w:szCs w:val="44"/>
        </w:rPr>
        <w:t xml:space="preserve"> </w:t>
      </w:r>
      <w:proofErr w:type="spellStart"/>
      <w:r w:rsidR="00340DE9" w:rsidRPr="00440092">
        <w:rPr>
          <w:rFonts w:ascii="Arial" w:hAnsi="Arial" w:cs="Arial"/>
          <w:color w:val="000000" w:themeColor="text1"/>
          <w:szCs w:val="44"/>
        </w:rPr>
        <w:t>тухай</w:t>
      </w:r>
      <w:proofErr w:type="spellEnd"/>
      <w:r w:rsidR="00340DE9" w:rsidRPr="00440092">
        <w:rPr>
          <w:rFonts w:ascii="Arial" w:hAnsi="Arial" w:cs="Arial"/>
          <w:color w:val="000000" w:themeColor="text1"/>
          <w:szCs w:val="44"/>
        </w:rPr>
        <w:t xml:space="preserve"> </w:t>
      </w:r>
      <w:r w:rsidRPr="00440092">
        <w:rPr>
          <w:rFonts w:ascii="Arial" w:hAnsi="Arial" w:cs="Arial"/>
          <w:color w:val="000000" w:themeColor="text1"/>
          <w:lang w:val="mn-MN"/>
        </w:rPr>
        <w:t>хуульд тусгаагүй байсан хуулийн төсөлд шинээр орж, зардал үүсгэсэн заалт бүрээр зардлыг тооцох</w:t>
      </w:r>
      <w:r w:rsidRPr="00440092">
        <w:rPr>
          <w:rFonts w:ascii="Arial" w:hAnsi="Arial" w:cs="Arial"/>
          <w:color w:val="000000" w:themeColor="text1"/>
        </w:rPr>
        <w:t>;</w:t>
      </w:r>
      <w:r w:rsidRPr="00440092">
        <w:rPr>
          <w:rFonts w:ascii="Arial" w:hAnsi="Arial" w:cs="Arial"/>
          <w:color w:val="000000" w:themeColor="text1"/>
          <w:lang w:val="mn-MN"/>
        </w:rPr>
        <w:t xml:space="preserve">  </w:t>
      </w:r>
    </w:p>
    <w:p w14:paraId="1B5351D6" w14:textId="77777777" w:rsidR="001903E9" w:rsidRPr="00440092" w:rsidRDefault="001903E9" w:rsidP="001903E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 w:rsidRPr="00440092">
        <w:rPr>
          <w:rFonts w:ascii="Arial" w:hAnsi="Arial" w:cs="Arial"/>
          <w:color w:val="000000" w:themeColor="text1"/>
          <w:lang w:val="mn-MN"/>
        </w:rPr>
        <w:t>ажил олгогч, даатгуулагчийн гүйцэтгэх үүрэг нэг бүрийг оновчтой тодорхойлох</w:t>
      </w:r>
      <w:r w:rsidRPr="00440092">
        <w:rPr>
          <w:rFonts w:ascii="Arial" w:hAnsi="Arial" w:cs="Arial"/>
          <w:color w:val="000000" w:themeColor="text1"/>
        </w:rPr>
        <w:t>;</w:t>
      </w:r>
    </w:p>
    <w:p w14:paraId="66773E34" w14:textId="77777777" w:rsidR="001903E9" w:rsidRPr="00440092" w:rsidRDefault="001903E9" w:rsidP="001903E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440092">
        <w:rPr>
          <w:rFonts w:ascii="Arial" w:hAnsi="Arial" w:cs="Arial"/>
          <w:color w:val="000000" w:themeColor="text1"/>
          <w:lang w:val="mn-MN"/>
        </w:rPr>
        <w:t>үнэн бодит тоо мэдээлэлд тулгуурлах</w:t>
      </w:r>
      <w:r w:rsidRPr="00440092">
        <w:rPr>
          <w:rFonts w:ascii="Arial" w:hAnsi="Arial" w:cs="Arial"/>
          <w:color w:val="000000" w:themeColor="text1"/>
        </w:rPr>
        <w:t>;</w:t>
      </w:r>
    </w:p>
    <w:p w14:paraId="079A4B54" w14:textId="77777777" w:rsidR="001903E9" w:rsidRPr="00440092" w:rsidRDefault="00340DE9" w:rsidP="009C349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440092">
        <w:rPr>
          <w:rFonts w:ascii="Arial" w:hAnsi="Arial" w:cs="Arial"/>
          <w:color w:val="000000" w:themeColor="text1"/>
          <w:lang w:val="mn-MN"/>
        </w:rPr>
        <w:t>хуулийн төслийг 202</w:t>
      </w:r>
      <w:r w:rsidR="00E34321" w:rsidRPr="00440092">
        <w:rPr>
          <w:rFonts w:ascii="Arial" w:hAnsi="Arial" w:cs="Arial"/>
          <w:color w:val="000000" w:themeColor="text1"/>
          <w:lang w:val="mn-MN"/>
        </w:rPr>
        <w:t>3</w:t>
      </w:r>
      <w:r w:rsidR="001903E9" w:rsidRPr="00440092">
        <w:rPr>
          <w:rFonts w:ascii="Arial" w:hAnsi="Arial" w:cs="Arial"/>
          <w:color w:val="000000" w:themeColor="text1"/>
          <w:lang w:val="mn-MN"/>
        </w:rPr>
        <w:t xml:space="preserve"> оноос хэрэгжинэ гэж үзэн  зардлыг тооцох</w:t>
      </w:r>
      <w:r w:rsidR="001903E9" w:rsidRPr="00440092">
        <w:rPr>
          <w:rFonts w:ascii="Arial" w:hAnsi="Arial" w:cs="Arial"/>
          <w:color w:val="000000" w:themeColor="text1"/>
        </w:rPr>
        <w:t>;</w:t>
      </w:r>
    </w:p>
    <w:p w14:paraId="45488159" w14:textId="77777777" w:rsidR="001903E9" w:rsidRPr="00440092" w:rsidRDefault="001903E9" w:rsidP="001903E9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 w:themeColor="text1"/>
          <w:lang w:val="mn-MN"/>
        </w:rPr>
      </w:pPr>
      <w:r w:rsidRPr="00440092">
        <w:rPr>
          <w:rFonts w:ascii="Arial" w:hAnsi="Arial" w:cs="Arial"/>
          <w:color w:val="000000" w:themeColor="text1"/>
          <w:lang w:val="mn-MN"/>
        </w:rPr>
        <w:t>аргачлалд заасан тооцоо хийх үе шатыг баримтлах.</w:t>
      </w:r>
    </w:p>
    <w:p w14:paraId="09971724" w14:textId="77777777" w:rsidR="001903E9" w:rsidRPr="00440092" w:rsidRDefault="001903E9" w:rsidP="001903E9">
      <w:pPr>
        <w:pStyle w:val="NormalWeb"/>
        <w:spacing w:before="0" w:beforeAutospacing="0" w:after="0" w:afterAutospacing="0"/>
        <w:ind w:left="1440"/>
        <w:jc w:val="both"/>
        <w:rPr>
          <w:rFonts w:ascii="Arial" w:hAnsi="Arial" w:cs="Arial"/>
          <w:color w:val="000000" w:themeColor="text1"/>
        </w:rPr>
      </w:pPr>
    </w:p>
    <w:p w14:paraId="045F7176" w14:textId="77777777" w:rsidR="00DE73D8" w:rsidRPr="00440092" w:rsidRDefault="00DE73D8" w:rsidP="00DE73D8">
      <w:pPr>
        <w:rPr>
          <w:rFonts w:ascii="Arial" w:eastAsia="Times New Roman" w:hAnsi="Arial" w:cs="Arial"/>
          <w:b/>
          <w:color w:val="000000" w:themeColor="text1"/>
          <w:lang w:val="mn-MN"/>
        </w:rPr>
      </w:pPr>
      <w:r w:rsidRPr="00440092">
        <w:rPr>
          <w:rFonts w:ascii="Arial" w:eastAsia="Times New Roman" w:hAnsi="Arial" w:cs="Arial"/>
          <w:b/>
          <w:color w:val="000000" w:themeColor="text1"/>
          <w:lang w:val="mn-MN"/>
        </w:rPr>
        <w:t>Тэтгэмжийн даатгалын сан</w:t>
      </w:r>
    </w:p>
    <w:p w14:paraId="5C9063E1" w14:textId="77777777" w:rsidR="00DE73D8" w:rsidRPr="00440092" w:rsidRDefault="00DE73D8" w:rsidP="00DE73D8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/>
          <w:color w:val="000000" w:themeColor="text1"/>
          <w:lang w:val="mn-MN"/>
        </w:rPr>
      </w:pPr>
    </w:p>
    <w:p w14:paraId="2A54886E" w14:textId="016C13D9" w:rsidR="00E34321" w:rsidRPr="00440092" w:rsidRDefault="00762E51" w:rsidP="00E34321">
      <w:pPr>
        <w:tabs>
          <w:tab w:val="left" w:pos="851"/>
        </w:tabs>
        <w:spacing w:after="120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 w:rsidR="00E34321" w:rsidRPr="00440092">
        <w:rPr>
          <w:rFonts w:ascii="Arial" w:hAnsi="Arial" w:cs="Arial"/>
          <w:color w:val="000000" w:themeColor="text1"/>
          <w:lang w:val="mn-MN"/>
        </w:rPr>
        <w:t xml:space="preserve">191.2 мянган даатгуулагчдад 143.0 тэрбум төгрөгийн хөдөлмөрийн чадвар түр алдсаны, жирэмсний болон амаржсаны, оршуулгын тэтгэмж олгосон. </w:t>
      </w:r>
    </w:p>
    <w:p w14:paraId="0802A7B3" w14:textId="77777777" w:rsidR="00E34321" w:rsidRPr="00440092" w:rsidRDefault="00E34321" w:rsidP="00DE73D8">
      <w:pPr>
        <w:pStyle w:val="ListParagraph"/>
        <w:spacing w:after="0" w:line="240" w:lineRule="auto"/>
        <w:ind w:left="1440"/>
        <w:rPr>
          <w:rFonts w:ascii="Arial" w:eastAsia="Times New Roman" w:hAnsi="Arial" w:cs="Arial"/>
          <w:b/>
          <w:color w:val="000000" w:themeColor="text1"/>
          <w:lang w:val="mn-MN"/>
        </w:rPr>
      </w:pPr>
    </w:p>
    <w:p w14:paraId="68E8394B" w14:textId="77777777" w:rsidR="00E34321" w:rsidRPr="00440092" w:rsidRDefault="00E34321" w:rsidP="00E34321">
      <w:pPr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440092">
        <w:rPr>
          <w:rFonts w:ascii="Arial" w:eastAsia="Times New Roman" w:hAnsi="Arial" w:cs="Arial"/>
          <w:color w:val="000000" w:themeColor="text1"/>
          <w:lang w:val="mn-MN"/>
        </w:rPr>
        <w:t>2020</w:t>
      </w:r>
      <w:r w:rsidR="00DE73D8" w:rsidRPr="00440092">
        <w:rPr>
          <w:rFonts w:ascii="Arial" w:eastAsia="Times New Roman" w:hAnsi="Arial" w:cs="Arial"/>
          <w:color w:val="000000" w:themeColor="text1"/>
          <w:lang w:val="mn-MN"/>
        </w:rPr>
        <w:t xml:space="preserve"> оны байдлаар </w:t>
      </w:r>
      <w:r w:rsidR="00547F9C" w:rsidRPr="00440092">
        <w:rPr>
          <w:rFonts w:ascii="Arial" w:eastAsia="Times New Roman" w:hAnsi="Arial" w:cs="Arial"/>
          <w:color w:val="000000" w:themeColor="text1"/>
          <w:lang w:val="mn-MN"/>
        </w:rPr>
        <w:t xml:space="preserve">тэтгэмжийн даатгалын сангаас </w:t>
      </w:r>
      <w:r w:rsidRPr="00440092">
        <w:rPr>
          <w:rFonts w:ascii="Arial" w:eastAsia="Times New Roman" w:hAnsi="Arial" w:cs="Arial"/>
          <w:color w:val="000000" w:themeColor="text1"/>
          <w:lang w:val="mn-MN"/>
        </w:rPr>
        <w:t>113.7</w:t>
      </w:r>
      <w:r w:rsidR="00DE73D8" w:rsidRPr="00440092">
        <w:rPr>
          <w:rFonts w:ascii="Arial" w:eastAsia="Times New Roman" w:hAnsi="Arial" w:cs="Arial"/>
          <w:color w:val="000000" w:themeColor="text1"/>
          <w:lang w:val="mn-MN"/>
        </w:rPr>
        <w:t xml:space="preserve"> мянган даатгуулагчдад хө</w:t>
      </w:r>
      <w:r w:rsidRPr="00440092">
        <w:rPr>
          <w:rFonts w:ascii="Arial" w:eastAsia="Times New Roman" w:hAnsi="Arial" w:cs="Arial"/>
          <w:color w:val="000000" w:themeColor="text1"/>
          <w:lang w:val="mn-MN"/>
        </w:rPr>
        <w:t>дөлмөрийн чадвар түр алдсаны, 64.6</w:t>
      </w:r>
      <w:r w:rsidR="00DE73D8" w:rsidRPr="00440092">
        <w:rPr>
          <w:rFonts w:ascii="Arial" w:eastAsia="Times New Roman" w:hAnsi="Arial" w:cs="Arial"/>
          <w:color w:val="000000" w:themeColor="text1"/>
          <w:lang w:val="mn-MN"/>
        </w:rPr>
        <w:t xml:space="preserve"> мянган даатгуулагч</w:t>
      </w:r>
      <w:r w:rsidR="00547F9C" w:rsidRPr="00440092">
        <w:rPr>
          <w:rFonts w:ascii="Arial" w:eastAsia="Times New Roman" w:hAnsi="Arial" w:cs="Arial"/>
          <w:color w:val="000000" w:themeColor="text1"/>
          <w:lang w:val="mn-MN"/>
        </w:rPr>
        <w:t xml:space="preserve">ид жирэмсний болон амаржсаны, </w:t>
      </w:r>
      <w:r w:rsidRPr="00440092">
        <w:rPr>
          <w:rFonts w:ascii="Arial" w:eastAsia="Times New Roman" w:hAnsi="Arial" w:cs="Arial"/>
          <w:color w:val="000000" w:themeColor="text1"/>
          <w:lang w:val="mn-MN"/>
        </w:rPr>
        <w:t>12.9</w:t>
      </w:r>
      <w:r w:rsidR="00DE73D8" w:rsidRPr="00440092">
        <w:rPr>
          <w:rFonts w:ascii="Arial" w:eastAsia="Times New Roman" w:hAnsi="Arial" w:cs="Arial"/>
          <w:color w:val="000000" w:themeColor="text1"/>
          <w:lang w:val="mn-MN"/>
        </w:rPr>
        <w:t xml:space="preserve"> мянган даатгуулагчид оршуулгын тэтгэмжийг тус тус олгожээ. </w:t>
      </w:r>
    </w:p>
    <w:p w14:paraId="2FEAE616" w14:textId="77777777" w:rsidR="00E34321" w:rsidRPr="00440092" w:rsidRDefault="00E34321" w:rsidP="00DE73D8">
      <w:pPr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6189ACC9" w14:textId="77777777" w:rsidR="00E34321" w:rsidRPr="00440092" w:rsidRDefault="00DE73D8" w:rsidP="00E34321">
      <w:pPr>
        <w:jc w:val="center"/>
        <w:rPr>
          <w:rFonts w:ascii="Arial" w:eastAsia="Times New Roman" w:hAnsi="Arial" w:cs="Arial"/>
          <w:b/>
          <w:color w:val="000000" w:themeColor="text1"/>
          <w:lang w:val="mn-MN"/>
        </w:rPr>
      </w:pPr>
      <w:r w:rsidRPr="00440092">
        <w:rPr>
          <w:rFonts w:ascii="Arial" w:eastAsia="Times New Roman" w:hAnsi="Arial" w:cs="Arial"/>
          <w:b/>
          <w:color w:val="000000" w:themeColor="text1"/>
          <w:lang w:val="mn-MN"/>
        </w:rPr>
        <w:t>Тэтгэмж авагчдын тоо, зарцуулсан хөрөнгө</w:t>
      </w:r>
    </w:p>
    <w:tbl>
      <w:tblPr>
        <w:tblStyle w:val="GridTable1LightAccent1"/>
        <w:tblpPr w:leftFromText="180" w:rightFromText="180" w:vertAnchor="text" w:horzAnchor="margin" w:tblpX="-147" w:tblpY="140"/>
        <w:tblW w:w="10196" w:type="dxa"/>
        <w:tblLayout w:type="fixed"/>
        <w:tblLook w:val="04A0" w:firstRow="1" w:lastRow="0" w:firstColumn="1" w:lastColumn="0" w:noHBand="0" w:noVBand="1"/>
      </w:tblPr>
      <w:tblGrid>
        <w:gridCol w:w="3818"/>
        <w:gridCol w:w="992"/>
        <w:gridCol w:w="1134"/>
        <w:gridCol w:w="992"/>
        <w:gridCol w:w="1134"/>
        <w:gridCol w:w="992"/>
        <w:gridCol w:w="1134"/>
      </w:tblGrid>
      <w:tr w:rsidR="00440092" w:rsidRPr="00440092" w14:paraId="7DFFD39E" w14:textId="77777777" w:rsidTr="00127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 w:val="restart"/>
            <w:hideMark/>
          </w:tcPr>
          <w:p w14:paraId="79B69034" w14:textId="77777777" w:rsidR="00E34321" w:rsidRPr="00440092" w:rsidRDefault="00E34321" w:rsidP="00B96561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proofErr w:type="spellStart"/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</w:rPr>
              <w:t>Тэтгэмжийн</w:t>
            </w:r>
            <w:proofErr w:type="spellEnd"/>
          </w:p>
          <w:p w14:paraId="6BC71E63" w14:textId="77777777" w:rsidR="00E34321" w:rsidRPr="00440092" w:rsidRDefault="00E34321" w:rsidP="00B9656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  <w:proofErr w:type="spellStart"/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</w:rPr>
              <w:t>төрөл</w:t>
            </w:r>
            <w:proofErr w:type="spellEnd"/>
          </w:p>
        </w:tc>
        <w:tc>
          <w:tcPr>
            <w:tcW w:w="2126" w:type="dxa"/>
            <w:gridSpan w:val="2"/>
            <w:noWrap/>
            <w:hideMark/>
          </w:tcPr>
          <w:p w14:paraId="50E5B3C6" w14:textId="77777777" w:rsidR="00E34321" w:rsidRPr="00440092" w:rsidRDefault="00E34321" w:rsidP="00B965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  <w:szCs w:val="22"/>
              </w:rPr>
            </w:pPr>
            <w:r w:rsidRPr="00440092">
              <w:rPr>
                <w:rFonts w:ascii="Arial" w:hAnsi="Arial" w:cs="Arial"/>
                <w:color w:val="000000" w:themeColor="text1"/>
                <w:sz w:val="21"/>
                <w:szCs w:val="22"/>
              </w:rPr>
              <w:t xml:space="preserve">2018 </w:t>
            </w:r>
            <w:proofErr w:type="spellStart"/>
            <w:r w:rsidRPr="00440092">
              <w:rPr>
                <w:rFonts w:ascii="Arial" w:hAnsi="Arial" w:cs="Arial"/>
                <w:color w:val="000000" w:themeColor="text1"/>
                <w:sz w:val="21"/>
                <w:szCs w:val="22"/>
              </w:rPr>
              <w:t>он</w:t>
            </w:r>
            <w:proofErr w:type="spellEnd"/>
          </w:p>
        </w:tc>
        <w:tc>
          <w:tcPr>
            <w:tcW w:w="2126" w:type="dxa"/>
            <w:gridSpan w:val="2"/>
            <w:noWrap/>
            <w:hideMark/>
          </w:tcPr>
          <w:p w14:paraId="172E9DDB" w14:textId="77777777" w:rsidR="00E34321" w:rsidRPr="00440092" w:rsidRDefault="00E34321" w:rsidP="00B965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  <w:szCs w:val="22"/>
              </w:rPr>
            </w:pPr>
            <w:r w:rsidRPr="00440092">
              <w:rPr>
                <w:rFonts w:ascii="Arial" w:hAnsi="Arial" w:cs="Arial"/>
                <w:color w:val="000000" w:themeColor="text1"/>
                <w:sz w:val="21"/>
                <w:szCs w:val="22"/>
              </w:rPr>
              <w:t xml:space="preserve">2019 </w:t>
            </w:r>
            <w:proofErr w:type="spellStart"/>
            <w:r w:rsidRPr="00440092">
              <w:rPr>
                <w:rFonts w:ascii="Arial" w:hAnsi="Arial" w:cs="Arial"/>
                <w:color w:val="000000" w:themeColor="text1"/>
                <w:sz w:val="21"/>
                <w:szCs w:val="22"/>
              </w:rPr>
              <w:t>он</w:t>
            </w:r>
            <w:proofErr w:type="spellEnd"/>
          </w:p>
        </w:tc>
        <w:tc>
          <w:tcPr>
            <w:tcW w:w="2126" w:type="dxa"/>
            <w:gridSpan w:val="2"/>
            <w:noWrap/>
            <w:hideMark/>
          </w:tcPr>
          <w:p w14:paraId="726A95C0" w14:textId="77777777" w:rsidR="00E34321" w:rsidRPr="00440092" w:rsidRDefault="00E34321" w:rsidP="00B965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  <w:szCs w:val="22"/>
              </w:rPr>
            </w:pPr>
            <w:r w:rsidRPr="00440092">
              <w:rPr>
                <w:rFonts w:ascii="Arial" w:hAnsi="Arial" w:cs="Arial"/>
                <w:color w:val="000000" w:themeColor="text1"/>
                <w:sz w:val="21"/>
                <w:szCs w:val="22"/>
              </w:rPr>
              <w:t xml:space="preserve">2020 </w:t>
            </w:r>
            <w:proofErr w:type="spellStart"/>
            <w:r w:rsidRPr="00440092">
              <w:rPr>
                <w:rFonts w:ascii="Arial" w:hAnsi="Arial" w:cs="Arial"/>
                <w:color w:val="000000" w:themeColor="text1"/>
                <w:sz w:val="21"/>
                <w:szCs w:val="22"/>
              </w:rPr>
              <w:t>он</w:t>
            </w:r>
            <w:proofErr w:type="spellEnd"/>
          </w:p>
        </w:tc>
      </w:tr>
      <w:tr w:rsidR="00440092" w:rsidRPr="00440092" w14:paraId="02C16CC5" w14:textId="77777777" w:rsidTr="0012708C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vMerge/>
            <w:hideMark/>
          </w:tcPr>
          <w:p w14:paraId="5A6651C1" w14:textId="77777777" w:rsidR="00E34321" w:rsidRPr="00440092" w:rsidRDefault="00E34321" w:rsidP="00B96561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22"/>
              </w:rPr>
            </w:pPr>
          </w:p>
        </w:tc>
        <w:tc>
          <w:tcPr>
            <w:tcW w:w="992" w:type="dxa"/>
            <w:noWrap/>
            <w:hideMark/>
          </w:tcPr>
          <w:p w14:paraId="225B2E9C" w14:textId="77777777" w:rsidR="00E34321" w:rsidRPr="00440092" w:rsidRDefault="00E34321" w:rsidP="00E3432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16"/>
                <w:szCs w:val="22"/>
                <w:lang w:val="mn-MN"/>
              </w:rPr>
              <w:t>Тоо</w:t>
            </w:r>
            <w:r w:rsidRPr="00440092">
              <w:rPr>
                <w:rFonts w:ascii="Arial" w:eastAsia="Times New Roman" w:hAnsi="Arial" w:cs="Arial"/>
                <w:color w:val="000000" w:themeColor="text1"/>
                <w:sz w:val="16"/>
                <w:szCs w:val="22"/>
              </w:rPr>
              <w:t xml:space="preserve"> </w:t>
            </w:r>
            <w:r w:rsidRPr="00440092">
              <w:rPr>
                <w:rFonts w:ascii="Arial" w:hAnsi="Arial" w:cs="Arial"/>
                <w:color w:val="000000" w:themeColor="text1"/>
                <w:sz w:val="16"/>
                <w:szCs w:val="22"/>
                <w:lang w:val="mn-MN"/>
              </w:rPr>
              <w:t>/мян.хүн/</w:t>
            </w:r>
          </w:p>
        </w:tc>
        <w:tc>
          <w:tcPr>
            <w:tcW w:w="1134" w:type="dxa"/>
            <w:hideMark/>
          </w:tcPr>
          <w:p w14:paraId="1F17D3D1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16"/>
                <w:szCs w:val="22"/>
                <w:lang w:val="mn-MN"/>
              </w:rPr>
              <w:t>Х</w:t>
            </w:r>
            <w:proofErr w:type="spellStart"/>
            <w:r w:rsidRPr="00440092">
              <w:rPr>
                <w:rFonts w:ascii="Arial" w:hAnsi="Arial" w:cs="Arial"/>
                <w:color w:val="000000" w:themeColor="text1"/>
                <w:sz w:val="16"/>
                <w:szCs w:val="22"/>
              </w:rPr>
              <w:t>өрөнгө</w:t>
            </w:r>
            <w:proofErr w:type="spellEnd"/>
            <w:r w:rsidRPr="00440092">
              <w:rPr>
                <w:rFonts w:ascii="Arial" w:hAnsi="Arial" w:cs="Arial"/>
                <w:color w:val="000000" w:themeColor="text1"/>
                <w:sz w:val="16"/>
                <w:szCs w:val="22"/>
                <w:lang w:val="mn-MN"/>
              </w:rPr>
              <w:t xml:space="preserve"> /тэрбум.төг/</w:t>
            </w:r>
          </w:p>
        </w:tc>
        <w:tc>
          <w:tcPr>
            <w:tcW w:w="992" w:type="dxa"/>
            <w:noWrap/>
            <w:hideMark/>
          </w:tcPr>
          <w:p w14:paraId="7025B4CA" w14:textId="77777777" w:rsidR="00E34321" w:rsidRPr="00440092" w:rsidRDefault="00E34321" w:rsidP="00E3432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16"/>
                <w:szCs w:val="22"/>
                <w:lang w:val="mn-MN"/>
              </w:rPr>
              <w:t>Т</w:t>
            </w: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16"/>
                <w:szCs w:val="22"/>
              </w:rPr>
              <w:t>оо</w:t>
            </w:r>
            <w:proofErr w:type="spellEnd"/>
            <w:r w:rsidRPr="00440092">
              <w:rPr>
                <w:rFonts w:ascii="Arial" w:eastAsia="Times New Roman" w:hAnsi="Arial" w:cs="Arial"/>
                <w:color w:val="000000" w:themeColor="text1"/>
                <w:sz w:val="16"/>
                <w:szCs w:val="22"/>
              </w:rPr>
              <w:t xml:space="preserve"> </w:t>
            </w:r>
            <w:r w:rsidRPr="00440092">
              <w:rPr>
                <w:rFonts w:ascii="Arial" w:hAnsi="Arial" w:cs="Arial"/>
                <w:color w:val="000000" w:themeColor="text1"/>
                <w:sz w:val="16"/>
                <w:szCs w:val="22"/>
                <w:lang w:val="mn-MN"/>
              </w:rPr>
              <w:t>/мян.хүн/</w:t>
            </w:r>
          </w:p>
        </w:tc>
        <w:tc>
          <w:tcPr>
            <w:tcW w:w="1134" w:type="dxa"/>
            <w:hideMark/>
          </w:tcPr>
          <w:p w14:paraId="7195AE9A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16"/>
                <w:szCs w:val="22"/>
                <w:lang w:val="mn-MN"/>
              </w:rPr>
              <w:t>Х</w:t>
            </w:r>
            <w:proofErr w:type="spellStart"/>
            <w:r w:rsidRPr="00440092">
              <w:rPr>
                <w:rFonts w:ascii="Arial" w:hAnsi="Arial" w:cs="Arial"/>
                <w:color w:val="000000" w:themeColor="text1"/>
                <w:sz w:val="16"/>
                <w:szCs w:val="22"/>
              </w:rPr>
              <w:t>өрөнгө</w:t>
            </w:r>
            <w:proofErr w:type="spellEnd"/>
            <w:r w:rsidRPr="00440092">
              <w:rPr>
                <w:rFonts w:ascii="Arial" w:hAnsi="Arial" w:cs="Arial"/>
                <w:color w:val="000000" w:themeColor="text1"/>
                <w:sz w:val="16"/>
                <w:szCs w:val="22"/>
                <w:lang w:val="mn-MN"/>
              </w:rPr>
              <w:t xml:space="preserve"> /тэрбум.төг/</w:t>
            </w:r>
          </w:p>
        </w:tc>
        <w:tc>
          <w:tcPr>
            <w:tcW w:w="992" w:type="dxa"/>
            <w:noWrap/>
            <w:hideMark/>
          </w:tcPr>
          <w:p w14:paraId="165848A7" w14:textId="77777777" w:rsidR="00E34321" w:rsidRPr="00440092" w:rsidRDefault="00E34321" w:rsidP="00E34321">
            <w:pPr>
              <w:spacing w:after="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sz w:val="16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16"/>
                <w:szCs w:val="22"/>
                <w:lang w:val="mn-MN"/>
              </w:rPr>
              <w:t>Тоо</w:t>
            </w:r>
            <w:r w:rsidRPr="00440092">
              <w:rPr>
                <w:rFonts w:ascii="Arial" w:eastAsia="Times New Roman" w:hAnsi="Arial" w:cs="Arial"/>
                <w:color w:val="000000" w:themeColor="text1"/>
                <w:sz w:val="16"/>
                <w:szCs w:val="22"/>
              </w:rPr>
              <w:t xml:space="preserve"> </w:t>
            </w:r>
            <w:r w:rsidRPr="00440092">
              <w:rPr>
                <w:rFonts w:ascii="Arial" w:hAnsi="Arial" w:cs="Arial"/>
                <w:color w:val="000000" w:themeColor="text1"/>
                <w:sz w:val="16"/>
                <w:szCs w:val="22"/>
                <w:lang w:val="mn-MN"/>
              </w:rPr>
              <w:t>/мян.хүн/</w:t>
            </w:r>
          </w:p>
        </w:tc>
        <w:tc>
          <w:tcPr>
            <w:tcW w:w="1134" w:type="dxa"/>
            <w:hideMark/>
          </w:tcPr>
          <w:p w14:paraId="53E7E823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16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16"/>
                <w:szCs w:val="22"/>
                <w:lang w:val="mn-MN"/>
              </w:rPr>
              <w:t>Х</w:t>
            </w:r>
            <w:proofErr w:type="spellStart"/>
            <w:r w:rsidRPr="00440092">
              <w:rPr>
                <w:rFonts w:ascii="Arial" w:hAnsi="Arial" w:cs="Arial"/>
                <w:color w:val="000000" w:themeColor="text1"/>
                <w:sz w:val="16"/>
                <w:szCs w:val="22"/>
              </w:rPr>
              <w:t>өрөнгө</w:t>
            </w:r>
            <w:proofErr w:type="spellEnd"/>
            <w:r w:rsidRPr="00440092">
              <w:rPr>
                <w:rFonts w:ascii="Arial" w:hAnsi="Arial" w:cs="Arial"/>
                <w:color w:val="000000" w:themeColor="text1"/>
                <w:sz w:val="16"/>
                <w:szCs w:val="22"/>
                <w:lang w:val="mn-MN"/>
              </w:rPr>
              <w:t xml:space="preserve"> /тэрбум.төг/</w:t>
            </w:r>
          </w:p>
        </w:tc>
      </w:tr>
      <w:tr w:rsidR="00440092" w:rsidRPr="00440092" w14:paraId="6C49BAEC" w14:textId="77777777" w:rsidTr="00E34321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5176842D" w14:textId="77777777" w:rsidR="00E34321" w:rsidRPr="00440092" w:rsidRDefault="00E34321" w:rsidP="00B96561">
            <w:pPr>
              <w:rPr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mn-MN"/>
              </w:rPr>
              <w:t>Хөдөлмөрийн чадвар түр алдсаны</w:t>
            </w:r>
          </w:p>
        </w:tc>
        <w:tc>
          <w:tcPr>
            <w:tcW w:w="992" w:type="dxa"/>
            <w:noWrap/>
            <w:hideMark/>
          </w:tcPr>
          <w:p w14:paraId="4AB99E8C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133.9</w:t>
            </w:r>
          </w:p>
        </w:tc>
        <w:tc>
          <w:tcPr>
            <w:tcW w:w="1134" w:type="dxa"/>
            <w:noWrap/>
            <w:hideMark/>
          </w:tcPr>
          <w:p w14:paraId="4E04366D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17.9</w:t>
            </w:r>
          </w:p>
        </w:tc>
        <w:tc>
          <w:tcPr>
            <w:tcW w:w="992" w:type="dxa"/>
            <w:hideMark/>
          </w:tcPr>
          <w:p w14:paraId="12A8DE13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132.9</w:t>
            </w:r>
          </w:p>
        </w:tc>
        <w:tc>
          <w:tcPr>
            <w:tcW w:w="1134" w:type="dxa"/>
            <w:hideMark/>
          </w:tcPr>
          <w:p w14:paraId="735C36A5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19.8</w:t>
            </w:r>
          </w:p>
        </w:tc>
        <w:tc>
          <w:tcPr>
            <w:tcW w:w="992" w:type="dxa"/>
            <w:hideMark/>
          </w:tcPr>
          <w:p w14:paraId="33A95D8A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</w:t>
            </w: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3.7</w:t>
            </w:r>
          </w:p>
        </w:tc>
        <w:tc>
          <w:tcPr>
            <w:tcW w:w="1134" w:type="dxa"/>
            <w:hideMark/>
          </w:tcPr>
          <w:p w14:paraId="03764BE1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</w:rPr>
              <w:t>20</w:t>
            </w: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.2</w:t>
            </w:r>
          </w:p>
        </w:tc>
      </w:tr>
      <w:tr w:rsidR="00440092" w:rsidRPr="00440092" w14:paraId="3A2005F5" w14:textId="77777777" w:rsidTr="00E34321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6394D4D0" w14:textId="77777777" w:rsidR="00E34321" w:rsidRPr="00440092" w:rsidRDefault="00E34321" w:rsidP="00B96561">
            <w:pPr>
              <w:rPr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440092">
              <w:rPr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</w:rPr>
              <w:lastRenderedPageBreak/>
              <w:t>Жирэмсний</w:t>
            </w:r>
            <w:proofErr w:type="spellEnd"/>
            <w:r w:rsidRPr="00440092">
              <w:rPr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</w:rPr>
              <w:t>болон</w:t>
            </w:r>
            <w:proofErr w:type="spellEnd"/>
            <w:r w:rsidRPr="00440092">
              <w:rPr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</w:rPr>
              <w:t>амаржсаны</w:t>
            </w:r>
            <w:proofErr w:type="spellEnd"/>
          </w:p>
        </w:tc>
        <w:tc>
          <w:tcPr>
            <w:tcW w:w="992" w:type="dxa"/>
            <w:noWrap/>
            <w:hideMark/>
          </w:tcPr>
          <w:p w14:paraId="5FB50AC0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61.5</w:t>
            </w:r>
          </w:p>
        </w:tc>
        <w:tc>
          <w:tcPr>
            <w:tcW w:w="1134" w:type="dxa"/>
            <w:noWrap/>
            <w:hideMark/>
          </w:tcPr>
          <w:p w14:paraId="3F6A43C3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79.9</w:t>
            </w:r>
          </w:p>
        </w:tc>
        <w:tc>
          <w:tcPr>
            <w:tcW w:w="992" w:type="dxa"/>
            <w:hideMark/>
          </w:tcPr>
          <w:p w14:paraId="6AB66BC6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63.4</w:t>
            </w:r>
          </w:p>
        </w:tc>
        <w:tc>
          <w:tcPr>
            <w:tcW w:w="1134" w:type="dxa"/>
            <w:hideMark/>
          </w:tcPr>
          <w:p w14:paraId="73518642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90.2</w:t>
            </w:r>
          </w:p>
        </w:tc>
        <w:tc>
          <w:tcPr>
            <w:tcW w:w="992" w:type="dxa"/>
            <w:hideMark/>
          </w:tcPr>
          <w:p w14:paraId="1998916F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6</w:t>
            </w: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.6</w:t>
            </w:r>
          </w:p>
        </w:tc>
        <w:tc>
          <w:tcPr>
            <w:tcW w:w="1134" w:type="dxa"/>
            <w:hideMark/>
          </w:tcPr>
          <w:p w14:paraId="0D1001C1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</w:rPr>
              <w:t>10</w:t>
            </w: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9.9</w:t>
            </w:r>
          </w:p>
        </w:tc>
      </w:tr>
      <w:tr w:rsidR="00440092" w:rsidRPr="00440092" w14:paraId="08EFC1EF" w14:textId="77777777" w:rsidTr="00E3432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79914E5C" w14:textId="77777777" w:rsidR="00E34321" w:rsidRPr="00440092" w:rsidRDefault="00E34321" w:rsidP="00B96561">
            <w:pPr>
              <w:rPr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</w:rPr>
            </w:pPr>
            <w:proofErr w:type="spellStart"/>
            <w:r w:rsidRPr="00440092">
              <w:rPr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</w:rPr>
              <w:t>Оршуулгын</w:t>
            </w:r>
            <w:proofErr w:type="spellEnd"/>
          </w:p>
        </w:tc>
        <w:tc>
          <w:tcPr>
            <w:tcW w:w="992" w:type="dxa"/>
            <w:noWrap/>
            <w:hideMark/>
          </w:tcPr>
          <w:p w14:paraId="56780EC4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14.1</w:t>
            </w:r>
          </w:p>
        </w:tc>
        <w:tc>
          <w:tcPr>
            <w:tcW w:w="1134" w:type="dxa"/>
            <w:noWrap/>
            <w:hideMark/>
          </w:tcPr>
          <w:p w14:paraId="56DB4C0B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14.1</w:t>
            </w:r>
          </w:p>
        </w:tc>
        <w:tc>
          <w:tcPr>
            <w:tcW w:w="992" w:type="dxa"/>
            <w:hideMark/>
          </w:tcPr>
          <w:p w14:paraId="36012FD8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13.9</w:t>
            </w:r>
          </w:p>
        </w:tc>
        <w:tc>
          <w:tcPr>
            <w:tcW w:w="1134" w:type="dxa"/>
            <w:hideMark/>
          </w:tcPr>
          <w:p w14:paraId="66952FE2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13.9</w:t>
            </w:r>
          </w:p>
        </w:tc>
        <w:tc>
          <w:tcPr>
            <w:tcW w:w="992" w:type="dxa"/>
            <w:hideMark/>
          </w:tcPr>
          <w:p w14:paraId="045AD6B5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12.9</w:t>
            </w:r>
          </w:p>
        </w:tc>
        <w:tc>
          <w:tcPr>
            <w:tcW w:w="1134" w:type="dxa"/>
            <w:hideMark/>
          </w:tcPr>
          <w:p w14:paraId="2BEB9CEC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12.9</w:t>
            </w:r>
          </w:p>
        </w:tc>
      </w:tr>
      <w:tr w:rsidR="00440092" w:rsidRPr="00440092" w14:paraId="2518E0BA" w14:textId="77777777" w:rsidTr="00E34321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</w:tcPr>
          <w:p w14:paraId="70EFAA24" w14:textId="77777777" w:rsidR="00E34321" w:rsidRPr="00440092" w:rsidRDefault="00E34321" w:rsidP="00B96561">
            <w:pPr>
              <w:rPr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eastAsia="Times New Roman" w:hAnsi="Arial" w:cs="Arial"/>
                <w:b w:val="0"/>
                <w:color w:val="000000" w:themeColor="text1"/>
                <w:sz w:val="22"/>
                <w:szCs w:val="22"/>
                <w:lang w:val="mn-MN"/>
              </w:rPr>
              <w:t>Эхийн хүүхэд асрах чөлөөтэй хугацааны тэтгэмж</w:t>
            </w:r>
          </w:p>
        </w:tc>
        <w:tc>
          <w:tcPr>
            <w:tcW w:w="992" w:type="dxa"/>
            <w:noWrap/>
          </w:tcPr>
          <w:p w14:paraId="355F0963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-</w:t>
            </w:r>
          </w:p>
        </w:tc>
        <w:tc>
          <w:tcPr>
            <w:tcW w:w="1134" w:type="dxa"/>
            <w:noWrap/>
          </w:tcPr>
          <w:p w14:paraId="19F7DA6F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-</w:t>
            </w:r>
          </w:p>
        </w:tc>
        <w:tc>
          <w:tcPr>
            <w:tcW w:w="992" w:type="dxa"/>
          </w:tcPr>
          <w:p w14:paraId="54838208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-</w:t>
            </w:r>
          </w:p>
        </w:tc>
        <w:tc>
          <w:tcPr>
            <w:tcW w:w="1134" w:type="dxa"/>
          </w:tcPr>
          <w:p w14:paraId="54203F1A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-</w:t>
            </w:r>
          </w:p>
        </w:tc>
        <w:tc>
          <w:tcPr>
            <w:tcW w:w="992" w:type="dxa"/>
          </w:tcPr>
          <w:p w14:paraId="7421AC3F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83</w:t>
            </w: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</w:rPr>
              <w:t>.7</w:t>
            </w:r>
          </w:p>
        </w:tc>
        <w:tc>
          <w:tcPr>
            <w:tcW w:w="1134" w:type="dxa"/>
          </w:tcPr>
          <w:p w14:paraId="4AD9EAFE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color w:val="000000" w:themeColor="text1"/>
                <w:sz w:val="22"/>
                <w:szCs w:val="22"/>
                <w:lang w:val="mn-MN"/>
              </w:rPr>
              <w:t>2.2</w:t>
            </w:r>
          </w:p>
        </w:tc>
      </w:tr>
      <w:tr w:rsidR="00440092" w:rsidRPr="00440092" w14:paraId="6BDC4964" w14:textId="77777777" w:rsidTr="00E34321">
        <w:trPr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18" w:type="dxa"/>
            <w:hideMark/>
          </w:tcPr>
          <w:p w14:paraId="4671F9DD" w14:textId="77777777" w:rsidR="00E34321" w:rsidRPr="00440092" w:rsidRDefault="00E34321" w:rsidP="00B9656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mn-MN"/>
              </w:rPr>
              <w:t>Нийт</w:t>
            </w:r>
          </w:p>
        </w:tc>
        <w:tc>
          <w:tcPr>
            <w:tcW w:w="992" w:type="dxa"/>
            <w:noWrap/>
            <w:hideMark/>
          </w:tcPr>
          <w:p w14:paraId="1D8B7944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209.5</w:t>
            </w:r>
          </w:p>
        </w:tc>
        <w:tc>
          <w:tcPr>
            <w:tcW w:w="1134" w:type="dxa"/>
            <w:noWrap/>
            <w:hideMark/>
          </w:tcPr>
          <w:p w14:paraId="0AB7E15A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111.9</w:t>
            </w:r>
          </w:p>
        </w:tc>
        <w:tc>
          <w:tcPr>
            <w:tcW w:w="992" w:type="dxa"/>
            <w:noWrap/>
            <w:hideMark/>
          </w:tcPr>
          <w:p w14:paraId="4B4CDD49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  <w:t>210.2</w:t>
            </w:r>
          </w:p>
        </w:tc>
        <w:tc>
          <w:tcPr>
            <w:tcW w:w="1134" w:type="dxa"/>
            <w:noWrap/>
            <w:hideMark/>
          </w:tcPr>
          <w:p w14:paraId="5ED21E12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  <w:t>124.0</w:t>
            </w:r>
          </w:p>
        </w:tc>
        <w:tc>
          <w:tcPr>
            <w:tcW w:w="992" w:type="dxa"/>
            <w:noWrap/>
            <w:hideMark/>
          </w:tcPr>
          <w:p w14:paraId="3DD88F9A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</w:pPr>
            <w:r w:rsidRPr="00440092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274.9</w:t>
            </w:r>
          </w:p>
        </w:tc>
        <w:tc>
          <w:tcPr>
            <w:tcW w:w="1134" w:type="dxa"/>
            <w:noWrap/>
            <w:hideMark/>
          </w:tcPr>
          <w:p w14:paraId="3809D279" w14:textId="77777777" w:rsidR="00E34321" w:rsidRPr="00440092" w:rsidRDefault="00E34321" w:rsidP="00B96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mn-MN"/>
              </w:rPr>
              <w:t>145.2</w:t>
            </w:r>
          </w:p>
        </w:tc>
      </w:tr>
    </w:tbl>
    <w:p w14:paraId="7CF86E92" w14:textId="77777777" w:rsidR="00DE73D8" w:rsidRPr="00440092" w:rsidRDefault="00DE73D8" w:rsidP="00440092">
      <w:pPr>
        <w:rPr>
          <w:rFonts w:ascii="Arial" w:eastAsia="Times New Roman" w:hAnsi="Arial" w:cs="Arial"/>
          <w:color w:val="000000" w:themeColor="text1"/>
          <w:lang w:val="mn-MN"/>
        </w:rPr>
      </w:pPr>
    </w:p>
    <w:p w14:paraId="61B6D0F2" w14:textId="77777777" w:rsidR="00F63DB9" w:rsidRPr="00440092" w:rsidRDefault="001903E9" w:rsidP="00573480">
      <w:pPr>
        <w:pStyle w:val="ListParagraph"/>
        <w:numPr>
          <w:ilvl w:val="0"/>
          <w:numId w:val="3"/>
        </w:num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440092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ХУУЛИ</w:t>
      </w:r>
      <w:r w:rsidR="00DE73D8" w:rsidRPr="00440092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ЙН ЭТГЭЭДЭД БОЛОН </w:t>
      </w:r>
      <w:r w:rsidR="00573480" w:rsidRPr="00440092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ТӨРИЙН БАЙГУУЛЛАГА, </w:t>
      </w:r>
      <w:r w:rsidR="00F63DB9" w:rsidRPr="00440092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ИРГЭНД /ДААТГУУЛАГЧИД/ ҮҮСЭХ ЗАРДЛЫН ТООЦОО</w:t>
      </w:r>
    </w:p>
    <w:p w14:paraId="3D7AC222" w14:textId="77777777" w:rsidR="001903E9" w:rsidRPr="00440092" w:rsidRDefault="001903E9" w:rsidP="001903E9">
      <w:pPr>
        <w:pStyle w:val="NormalWeb"/>
        <w:spacing w:before="0" w:beforeAutospacing="0" w:after="0" w:afterAutospacing="0"/>
        <w:ind w:left="1440"/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2976739C" w14:textId="77777777" w:rsidR="001903E9" w:rsidRPr="00440092" w:rsidRDefault="00573480" w:rsidP="00780133">
      <w:pPr>
        <w:ind w:firstLine="720"/>
        <w:jc w:val="both"/>
        <w:rPr>
          <w:rFonts w:ascii="Arial" w:hAnsi="Arial" w:cs="Arial"/>
          <w:b/>
          <w:color w:val="000000" w:themeColor="text1"/>
          <w:lang w:val="mn-MN"/>
        </w:rPr>
      </w:pPr>
      <w:r w:rsidRPr="00440092">
        <w:rPr>
          <w:rFonts w:ascii="Arial" w:hAnsi="Arial" w:cs="Arial"/>
          <w:color w:val="000000" w:themeColor="text1"/>
          <w:lang w:val="mn-MN"/>
        </w:rPr>
        <w:t>Нийгмийн даатгалын</w:t>
      </w:r>
      <w:r w:rsidRPr="00440092">
        <w:rPr>
          <w:rFonts w:ascii="Arial" w:hAnsi="Arial" w:cs="Arial"/>
          <w:color w:val="000000" w:themeColor="text1"/>
        </w:rPr>
        <w:t xml:space="preserve"> </w:t>
      </w:r>
      <w:r w:rsidRPr="00440092">
        <w:rPr>
          <w:rFonts w:ascii="Arial" w:hAnsi="Arial" w:cs="Arial"/>
          <w:color w:val="000000" w:themeColor="text1"/>
          <w:lang w:val="mn-MN"/>
        </w:rPr>
        <w:t xml:space="preserve">сангаас олгох тэтгэмжийн </w:t>
      </w:r>
      <w:proofErr w:type="spellStart"/>
      <w:r w:rsidRPr="00440092">
        <w:rPr>
          <w:rFonts w:ascii="Arial" w:hAnsi="Arial" w:cs="Arial"/>
          <w:color w:val="000000" w:themeColor="text1"/>
          <w:szCs w:val="44"/>
        </w:rPr>
        <w:t>тухай</w:t>
      </w:r>
      <w:proofErr w:type="spellEnd"/>
      <w:r w:rsidRPr="00440092">
        <w:rPr>
          <w:rFonts w:ascii="Arial" w:hAnsi="Arial" w:cs="Arial"/>
          <w:color w:val="000000" w:themeColor="text1"/>
          <w:szCs w:val="44"/>
        </w:rPr>
        <w:t xml:space="preserve"> </w:t>
      </w:r>
      <w:r w:rsidRPr="00440092">
        <w:rPr>
          <w:rFonts w:ascii="Arial" w:hAnsi="Arial" w:cs="Arial"/>
          <w:color w:val="000000" w:themeColor="text1"/>
          <w:lang w:val="mn-MN"/>
        </w:rPr>
        <w:t xml:space="preserve">хуулийн шинэчилсэн найруулгын </w:t>
      </w:r>
      <w:r w:rsidR="00780133" w:rsidRPr="00440092">
        <w:rPr>
          <w:rFonts w:ascii="Arial" w:hAnsi="Arial" w:cs="Arial"/>
          <w:color w:val="000000" w:themeColor="text1"/>
          <w:lang w:val="mn-MN"/>
        </w:rPr>
        <w:t xml:space="preserve">төсөлд  хуулийн </w:t>
      </w:r>
      <w:r w:rsidRPr="00440092">
        <w:rPr>
          <w:rFonts w:ascii="Arial" w:hAnsi="Arial" w:cs="Arial"/>
          <w:color w:val="000000" w:themeColor="text1"/>
          <w:lang w:val="mn-MN"/>
        </w:rPr>
        <w:t>этгээд болон төрийн байгууллага,</w:t>
      </w:r>
      <w:r w:rsidR="00F63DB9" w:rsidRPr="00440092">
        <w:rPr>
          <w:rFonts w:ascii="Arial" w:hAnsi="Arial" w:cs="Arial"/>
          <w:color w:val="000000" w:themeColor="text1"/>
          <w:lang w:val="mn-MN"/>
        </w:rPr>
        <w:t xml:space="preserve"> даатгуулагчид </w:t>
      </w:r>
      <w:r w:rsidR="00780133" w:rsidRPr="00440092">
        <w:rPr>
          <w:rFonts w:ascii="Arial" w:hAnsi="Arial" w:cs="Arial"/>
          <w:color w:val="000000" w:themeColor="text1"/>
          <w:lang w:val="mn-MN"/>
        </w:rPr>
        <w:t xml:space="preserve">зардал үүсгэх хуулийн зохицуулалт ороогүй болно. </w:t>
      </w:r>
    </w:p>
    <w:p w14:paraId="403DF8AB" w14:textId="77777777" w:rsidR="001903E9" w:rsidRPr="00440092" w:rsidRDefault="001903E9" w:rsidP="001903E9">
      <w:pPr>
        <w:pStyle w:val="ListParagraph"/>
        <w:spacing w:after="0"/>
        <w:ind w:left="0"/>
        <w:jc w:val="both"/>
        <w:rPr>
          <w:rFonts w:ascii="Arial" w:hAnsi="Arial" w:cs="Arial"/>
          <w:i/>
          <w:color w:val="000000" w:themeColor="text1"/>
          <w:sz w:val="24"/>
          <w:szCs w:val="24"/>
          <w:lang w:val="mn-MN"/>
        </w:rPr>
      </w:pPr>
    </w:p>
    <w:p w14:paraId="24799F86" w14:textId="77777777" w:rsidR="008667AF" w:rsidRPr="00440092" w:rsidRDefault="000706DB" w:rsidP="00440092">
      <w:pPr>
        <w:pStyle w:val="PlainTex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0092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ТЭТГЭМЖИЙН </w:t>
      </w:r>
      <w:r w:rsidR="00124140" w:rsidRPr="00440092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ДААТГАЛЫН САНД </w:t>
      </w:r>
      <w:r w:rsidR="001903E9" w:rsidRPr="00440092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ҮҮСЭХ ЗАРДЛЫН ТООЦОО</w:t>
      </w:r>
    </w:p>
    <w:p w14:paraId="68E9A4A1" w14:textId="77777777" w:rsidR="008667AF" w:rsidRPr="00440092" w:rsidRDefault="008667AF" w:rsidP="008667AF">
      <w:pPr>
        <w:spacing w:before="240"/>
        <w:ind w:firstLine="720"/>
        <w:jc w:val="both"/>
        <w:rPr>
          <w:rFonts w:ascii="Arial" w:eastAsia="Times New Roman" w:hAnsi="Arial" w:cs="Arial"/>
          <w:color w:val="000000" w:themeColor="text1"/>
        </w:rPr>
      </w:pPr>
      <w:r w:rsidRPr="00440092">
        <w:rPr>
          <w:rFonts w:ascii="Arial" w:eastAsia="Times New Roman" w:hAnsi="Arial" w:cs="Arial"/>
          <w:color w:val="000000" w:themeColor="text1"/>
          <w:lang w:val="mn-MN"/>
        </w:rPr>
        <w:t>1.Нийгмийн даатгалын сангаас олгох тэтгэмжийн тухай хуулийн 7</w:t>
      </w:r>
      <w:r w:rsidRPr="00440092">
        <w:rPr>
          <w:rFonts w:ascii="Arial" w:eastAsia="Times New Roman" w:hAnsi="Arial" w:cs="Arial"/>
          <w:color w:val="000000" w:themeColor="text1"/>
        </w:rPr>
        <w:t xml:space="preserve">.1-д </w:t>
      </w:r>
      <w:r w:rsidRPr="00440092">
        <w:rPr>
          <w:rFonts w:ascii="Arial" w:eastAsia="Times New Roman" w:hAnsi="Arial" w:cs="Arial"/>
          <w:i/>
          <w:color w:val="000000" w:themeColor="text1"/>
        </w:rPr>
        <w:t>“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Даатгуулагч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эхэд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жирэмсний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болон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амаржсаны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тэтгэмжийг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жирэмсний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амралт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авсан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сар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  <w:lang w:val="mn-MN"/>
        </w:rPr>
        <w:t>ын</w:t>
      </w:r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өмнөх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шимтгэл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төлсөн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сүүлийн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12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сарын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хөдөлмөрийн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хөлс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,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түүнтэй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адилтгах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орлог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  <w:lang w:val="mn-MN"/>
        </w:rPr>
        <w:t xml:space="preserve">ын дунджаас </w:t>
      </w:r>
      <w:r w:rsidRPr="00440092">
        <w:rPr>
          <w:rFonts w:ascii="Arial" w:eastAsia="Times New Roman" w:hAnsi="Arial" w:cs="Arial"/>
          <w:i/>
          <w:color w:val="000000" w:themeColor="text1"/>
        </w:rPr>
        <w:t xml:space="preserve">100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хувиар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тооцож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, 120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хоногийн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,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ихэр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хүүхэд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төрүүлсэн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бол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140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хоногийн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хугацаанд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тус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тус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i/>
          <w:color w:val="000000" w:themeColor="text1"/>
        </w:rPr>
        <w:t>олгоно</w:t>
      </w:r>
      <w:proofErr w:type="spellEnd"/>
      <w:r w:rsidRPr="00440092">
        <w:rPr>
          <w:rFonts w:ascii="Arial" w:eastAsia="Times New Roman" w:hAnsi="Arial" w:cs="Arial"/>
          <w:i/>
          <w:color w:val="000000" w:themeColor="text1"/>
        </w:rPr>
        <w:t>.”</w:t>
      </w:r>
      <w:r w:rsidRPr="00440092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color w:val="000000" w:themeColor="text1"/>
        </w:rPr>
        <w:t>гэж</w:t>
      </w:r>
      <w:proofErr w:type="spellEnd"/>
      <w:r w:rsidRPr="00440092">
        <w:rPr>
          <w:rFonts w:ascii="Arial" w:eastAsia="Times New Roman" w:hAnsi="Arial" w:cs="Arial"/>
          <w:color w:val="000000" w:themeColor="text1"/>
        </w:rPr>
        <w:t xml:space="preserve"> </w:t>
      </w:r>
      <w:proofErr w:type="spellStart"/>
      <w:r w:rsidRPr="00440092">
        <w:rPr>
          <w:rFonts w:ascii="Arial" w:eastAsia="Times New Roman" w:hAnsi="Arial" w:cs="Arial"/>
          <w:color w:val="000000" w:themeColor="text1"/>
        </w:rPr>
        <w:t>тусгасан</w:t>
      </w:r>
      <w:proofErr w:type="spellEnd"/>
      <w:r w:rsidRPr="00440092">
        <w:rPr>
          <w:rFonts w:ascii="Arial" w:eastAsia="Times New Roman" w:hAnsi="Arial" w:cs="Arial"/>
          <w:color w:val="000000" w:themeColor="text1"/>
        </w:rPr>
        <w:t>.</w:t>
      </w:r>
    </w:p>
    <w:p w14:paraId="665DA33B" w14:textId="77777777" w:rsidR="002264FF" w:rsidRPr="00440092" w:rsidRDefault="002264FF" w:rsidP="002264FF">
      <w:pPr>
        <w:ind w:firstLine="720"/>
        <w:jc w:val="both"/>
        <w:rPr>
          <w:rFonts w:ascii="Arial" w:eastAsia="Times New Roman" w:hAnsi="Arial" w:cs="Arial"/>
          <w:color w:val="000000" w:themeColor="text1"/>
          <w:lang w:val="mn-MN"/>
        </w:rPr>
      </w:pPr>
    </w:p>
    <w:p w14:paraId="314BFA1B" w14:textId="77777777" w:rsidR="002264FF" w:rsidRPr="00440092" w:rsidRDefault="002264FF" w:rsidP="0000787F">
      <w:pPr>
        <w:pStyle w:val="msghead"/>
        <w:spacing w:before="0" w:beforeAutospacing="0" w:after="0" w:afterAutospacing="0" w:line="270" w:lineRule="atLeast"/>
        <w:ind w:firstLine="720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440092">
        <w:rPr>
          <w:rFonts w:ascii="Arial" w:hAnsi="Arial" w:cs="Arial"/>
          <w:color w:val="000000" w:themeColor="text1"/>
          <w:lang w:val="mn-MN"/>
        </w:rPr>
        <w:t>Нийгмийн даатгалын сангаас олгох тэтгэвэр, тэтгэмжийн тухай хуулийн</w:t>
      </w:r>
      <w:r w:rsidR="0000787F" w:rsidRPr="00440092">
        <w:rPr>
          <w:rFonts w:ascii="Arial" w:hAnsi="Arial" w:cs="Arial"/>
          <w:color w:val="000000" w:themeColor="text1"/>
          <w:lang w:val="mn-MN"/>
        </w:rPr>
        <w:t xml:space="preserve"> </w:t>
      </w:r>
      <w:r w:rsidR="0000787F" w:rsidRPr="00440092">
        <w:rPr>
          <w:rFonts w:ascii="Arial" w:eastAsiaTheme="minorHAnsi" w:hAnsi="Arial" w:cs="Arial"/>
          <w:bCs/>
          <w:color w:val="000000" w:themeColor="text1"/>
        </w:rPr>
        <w:t>19</w:t>
      </w:r>
      <w:r w:rsidR="0000787F" w:rsidRPr="00440092">
        <w:rPr>
          <w:rFonts w:ascii="Arial" w:eastAsiaTheme="minorHAnsi" w:hAnsi="Arial" w:cs="Arial"/>
          <w:bCs/>
          <w:color w:val="000000" w:themeColor="text1"/>
          <w:vertAlign w:val="superscript"/>
        </w:rPr>
        <w:t>2</w:t>
      </w:r>
      <w:r w:rsidR="0000787F" w:rsidRPr="00440092">
        <w:rPr>
          <w:rFonts w:ascii="Arial" w:eastAsiaTheme="minorHAnsi" w:hAnsi="Arial" w:cs="Arial"/>
          <w:bCs/>
          <w:color w:val="000000" w:themeColor="text1"/>
        </w:rPr>
        <w:t>.1-т</w:t>
      </w:r>
      <w:r w:rsidR="0000787F" w:rsidRPr="00440092">
        <w:rPr>
          <w:rFonts w:ascii="Arial" w:eastAsiaTheme="minorHAnsi" w:hAnsi="Arial" w:cs="Arial"/>
          <w:b/>
          <w:bCs/>
          <w:color w:val="000000" w:themeColor="text1"/>
        </w:rPr>
        <w:t xml:space="preserve"> “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Энэ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хуулийн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19</w:t>
      </w:r>
      <w:r w:rsidR="0000787F" w:rsidRPr="0000787F">
        <w:rPr>
          <w:rFonts w:ascii="Arial" w:hAnsi="Arial" w:cs="Arial"/>
          <w:i/>
          <w:color w:val="000000" w:themeColor="text1"/>
          <w:vertAlign w:val="superscript"/>
        </w:rPr>
        <w:t>1</w:t>
      </w:r>
      <w:r w:rsidR="0000787F" w:rsidRPr="0000787F">
        <w:rPr>
          <w:rFonts w:ascii="Arial" w:hAnsi="Arial" w:cs="Arial"/>
          <w:i/>
          <w:color w:val="000000" w:themeColor="text1"/>
        </w:rPr>
        <w:t> 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дүгээр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зүйлд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заасан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тэтгэмж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авах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эрх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үүссэн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эхэд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тэтгэмжийн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даатгалын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шимтгэл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төлсөн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сүүлийн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12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сарын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хөдөлмөрийн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хөлс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,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түүнтэй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адилтгах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орлогын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дунджаас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100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хувиар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тооцож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4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сарын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хугацаанд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жирэмсний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болон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амаржсаны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тэтгэмж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="0000787F" w:rsidRPr="0000787F">
        <w:rPr>
          <w:rFonts w:ascii="Arial" w:hAnsi="Arial" w:cs="Arial"/>
          <w:i/>
          <w:color w:val="000000" w:themeColor="text1"/>
        </w:rPr>
        <w:t>олгоно</w:t>
      </w:r>
      <w:proofErr w:type="spellEnd"/>
      <w:r w:rsidR="0000787F" w:rsidRPr="0000787F">
        <w:rPr>
          <w:rFonts w:ascii="Arial" w:hAnsi="Arial" w:cs="Arial"/>
          <w:i/>
          <w:color w:val="000000" w:themeColor="text1"/>
        </w:rPr>
        <w:t>.</w:t>
      </w:r>
      <w:r w:rsidR="0000787F" w:rsidRPr="00440092">
        <w:rPr>
          <w:rFonts w:ascii="Arial" w:hAnsi="Arial" w:cs="Arial"/>
          <w:i/>
          <w:color w:val="000000" w:themeColor="text1"/>
        </w:rPr>
        <w:t>”</w:t>
      </w:r>
      <w:r w:rsidR="0000787F" w:rsidRPr="00440092">
        <w:rPr>
          <w:rFonts w:ascii="Arial" w:hAnsi="Arial" w:cs="Arial"/>
          <w:color w:val="000000" w:themeColor="text1"/>
        </w:rPr>
        <w:t xml:space="preserve"> </w:t>
      </w:r>
      <w:proofErr w:type="spellStart"/>
      <w:r w:rsidR="0000787F" w:rsidRPr="00440092">
        <w:rPr>
          <w:rFonts w:ascii="Arial" w:hAnsi="Arial" w:cs="Arial"/>
          <w:color w:val="000000" w:themeColor="text1"/>
        </w:rPr>
        <w:t>гэж</w:t>
      </w:r>
      <w:proofErr w:type="spellEnd"/>
      <w:r w:rsidR="0000787F" w:rsidRPr="00440092">
        <w:rPr>
          <w:rFonts w:ascii="Arial" w:hAnsi="Arial" w:cs="Arial"/>
          <w:color w:val="000000" w:themeColor="text1"/>
        </w:rPr>
        <w:t xml:space="preserve"> </w:t>
      </w:r>
      <w:proofErr w:type="spellStart"/>
      <w:r w:rsidR="0000787F" w:rsidRPr="00440092">
        <w:rPr>
          <w:rFonts w:ascii="Arial" w:hAnsi="Arial" w:cs="Arial"/>
          <w:color w:val="000000" w:themeColor="text1"/>
        </w:rPr>
        <w:t>заасан</w:t>
      </w:r>
      <w:proofErr w:type="spellEnd"/>
      <w:r w:rsidR="0000787F" w:rsidRPr="00440092">
        <w:rPr>
          <w:rFonts w:ascii="Arial" w:hAnsi="Arial" w:cs="Arial"/>
          <w:color w:val="000000" w:themeColor="text1"/>
        </w:rPr>
        <w:t xml:space="preserve"> </w:t>
      </w:r>
      <w:proofErr w:type="spellStart"/>
      <w:r w:rsidR="0000787F" w:rsidRPr="00440092">
        <w:rPr>
          <w:rFonts w:ascii="Arial" w:hAnsi="Arial" w:cs="Arial"/>
          <w:color w:val="000000" w:themeColor="text1"/>
        </w:rPr>
        <w:t>бөгөөд</w:t>
      </w:r>
      <w:proofErr w:type="spellEnd"/>
      <w:r w:rsidR="0000787F" w:rsidRPr="00440092">
        <w:rPr>
          <w:rFonts w:ascii="Arial" w:hAnsi="Arial" w:cs="Arial"/>
          <w:color w:val="000000" w:themeColor="text1"/>
        </w:rPr>
        <w:t xml:space="preserve"> </w:t>
      </w:r>
      <w:proofErr w:type="spellStart"/>
      <w:r w:rsidR="0000787F" w:rsidRPr="00440092">
        <w:rPr>
          <w:rFonts w:ascii="Arial" w:hAnsi="Arial" w:cs="Arial"/>
          <w:color w:val="000000" w:themeColor="text1"/>
        </w:rPr>
        <w:t>уг</w:t>
      </w:r>
      <w:proofErr w:type="spellEnd"/>
      <w:r w:rsidR="0000787F" w:rsidRPr="00440092">
        <w:rPr>
          <w:rFonts w:ascii="Arial" w:hAnsi="Arial" w:cs="Arial"/>
          <w:color w:val="000000" w:themeColor="text1"/>
        </w:rPr>
        <w:t xml:space="preserve"> </w:t>
      </w:r>
      <w:proofErr w:type="spellStart"/>
      <w:r w:rsidR="0000787F" w:rsidRPr="00440092">
        <w:rPr>
          <w:rFonts w:ascii="Arial" w:hAnsi="Arial" w:cs="Arial"/>
          <w:color w:val="000000" w:themeColor="text1"/>
        </w:rPr>
        <w:t>заалтын</w:t>
      </w:r>
      <w:proofErr w:type="spellEnd"/>
      <w:r w:rsidR="0000787F" w:rsidRPr="00440092">
        <w:rPr>
          <w:rFonts w:ascii="Arial" w:hAnsi="Arial" w:cs="Arial"/>
          <w:color w:val="000000" w:themeColor="text1"/>
        </w:rPr>
        <w:t xml:space="preserve"> </w:t>
      </w:r>
      <w:proofErr w:type="spellStart"/>
      <w:r w:rsidR="0000787F" w:rsidRPr="00440092">
        <w:rPr>
          <w:rFonts w:ascii="Arial" w:hAnsi="Arial" w:cs="Arial"/>
          <w:color w:val="000000" w:themeColor="text1"/>
        </w:rPr>
        <w:t>дагуу</w:t>
      </w:r>
      <w:proofErr w:type="spellEnd"/>
      <w:r w:rsidR="0000787F" w:rsidRPr="00440092">
        <w:rPr>
          <w:rFonts w:ascii="Arial" w:hAnsi="Arial" w:cs="Arial"/>
          <w:color w:val="000000" w:themeColor="text1"/>
        </w:rPr>
        <w:t xml:space="preserve"> </w:t>
      </w:r>
      <w:proofErr w:type="spellStart"/>
      <w:r w:rsidR="0000787F" w:rsidRPr="00440092">
        <w:rPr>
          <w:rFonts w:ascii="Arial" w:hAnsi="Arial" w:cs="Arial"/>
          <w:color w:val="000000" w:themeColor="text1"/>
        </w:rPr>
        <w:t>тэтгэмжийн</w:t>
      </w:r>
      <w:proofErr w:type="spellEnd"/>
      <w:r w:rsidR="0000787F" w:rsidRPr="00440092">
        <w:rPr>
          <w:rFonts w:ascii="Arial" w:hAnsi="Arial" w:cs="Arial"/>
          <w:color w:val="000000" w:themeColor="text1"/>
        </w:rPr>
        <w:t xml:space="preserve"> </w:t>
      </w:r>
      <w:proofErr w:type="spellStart"/>
      <w:r w:rsidR="0000787F" w:rsidRPr="00440092">
        <w:rPr>
          <w:rFonts w:ascii="Arial" w:hAnsi="Arial" w:cs="Arial"/>
          <w:color w:val="000000" w:themeColor="text1"/>
        </w:rPr>
        <w:t>даатгалын</w:t>
      </w:r>
      <w:proofErr w:type="spellEnd"/>
      <w:r w:rsidR="0000787F" w:rsidRPr="00440092">
        <w:rPr>
          <w:rFonts w:ascii="Arial" w:hAnsi="Arial" w:cs="Arial"/>
          <w:color w:val="000000" w:themeColor="text1"/>
        </w:rPr>
        <w:t xml:space="preserve"> </w:t>
      </w:r>
      <w:proofErr w:type="spellStart"/>
      <w:r w:rsidR="0000787F" w:rsidRPr="00440092">
        <w:rPr>
          <w:rFonts w:ascii="Arial" w:hAnsi="Arial" w:cs="Arial"/>
          <w:color w:val="000000" w:themeColor="text1"/>
        </w:rPr>
        <w:t>сангаас</w:t>
      </w:r>
      <w:proofErr w:type="spellEnd"/>
      <w:r w:rsidR="0000787F" w:rsidRPr="00440092">
        <w:rPr>
          <w:rFonts w:ascii="Arial" w:hAnsi="Arial" w:cs="Arial"/>
          <w:color w:val="000000" w:themeColor="text1"/>
        </w:rPr>
        <w:t xml:space="preserve"> </w:t>
      </w:r>
      <w:r w:rsidRPr="00440092">
        <w:rPr>
          <w:rFonts w:ascii="Arial" w:hAnsi="Arial" w:cs="Arial"/>
          <w:color w:val="000000" w:themeColor="text1"/>
          <w:lang w:val="mn-MN"/>
        </w:rPr>
        <w:t xml:space="preserve">2020 оны байдлаар тэтгэмжийн даатгалын сангаас 64.6 мянган даатгуулагчид жирэмсний болон амаржсаны тэтгэмж авсан бөгөөд тэтгэмжид 109.9 тэрбум төгрөг зарцуулсан. </w:t>
      </w:r>
      <w:r w:rsidR="00B14F2C" w:rsidRPr="00440092">
        <w:rPr>
          <w:rFonts w:ascii="Arial" w:hAnsi="Arial" w:cs="Arial"/>
          <w:color w:val="000000" w:themeColor="text1"/>
          <w:lang w:val="mn-MN"/>
        </w:rPr>
        <w:t>Дунджаар нэг эх 3.4</w:t>
      </w:r>
      <w:r w:rsidR="003B6D7F" w:rsidRPr="00440092">
        <w:rPr>
          <w:rFonts w:ascii="Arial" w:hAnsi="Arial" w:cs="Arial"/>
          <w:color w:val="000000" w:themeColor="text1"/>
          <w:lang w:val="mn-MN"/>
        </w:rPr>
        <w:t xml:space="preserve"> сая төгрөгийн жирэмсний болон амаржсаны тэтгэмж авсан байна.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0"/>
        <w:gridCol w:w="2351"/>
        <w:gridCol w:w="2268"/>
      </w:tblGrid>
      <w:tr w:rsidR="00440092" w:rsidRPr="00440092" w14:paraId="64C40539" w14:textId="77777777" w:rsidTr="00B14F2C">
        <w:trPr>
          <w:trHeight w:val="280"/>
        </w:trPr>
        <w:tc>
          <w:tcPr>
            <w:tcW w:w="5440" w:type="dxa"/>
            <w:vMerge w:val="restart"/>
            <w:shd w:val="clear" w:color="auto" w:fill="auto"/>
            <w:noWrap/>
            <w:vAlign w:val="center"/>
            <w:hideMark/>
          </w:tcPr>
          <w:p w14:paraId="4AC6B852" w14:textId="77777777" w:rsidR="00B14F2C" w:rsidRPr="00440092" w:rsidRDefault="00B14F2C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Үзүүлэлт</w:t>
            </w:r>
            <w:proofErr w:type="spellEnd"/>
          </w:p>
        </w:tc>
        <w:tc>
          <w:tcPr>
            <w:tcW w:w="4619" w:type="dxa"/>
            <w:gridSpan w:val="2"/>
            <w:shd w:val="clear" w:color="auto" w:fill="auto"/>
            <w:noWrap/>
            <w:vAlign w:val="bottom"/>
            <w:hideMark/>
          </w:tcPr>
          <w:p w14:paraId="449A0BD0" w14:textId="77777777" w:rsidR="00B14F2C" w:rsidRPr="00440092" w:rsidRDefault="00B14F2C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2020 </w:t>
            </w: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он</w:t>
            </w:r>
            <w:proofErr w:type="spellEnd"/>
          </w:p>
        </w:tc>
      </w:tr>
      <w:tr w:rsidR="00440092" w:rsidRPr="00440092" w14:paraId="736A98D8" w14:textId="77777777" w:rsidTr="00B14F2C">
        <w:trPr>
          <w:trHeight w:val="478"/>
        </w:trPr>
        <w:tc>
          <w:tcPr>
            <w:tcW w:w="5440" w:type="dxa"/>
            <w:vMerge/>
            <w:vAlign w:val="center"/>
            <w:hideMark/>
          </w:tcPr>
          <w:p w14:paraId="4F0953AB" w14:textId="77777777" w:rsidR="00B14F2C" w:rsidRPr="00440092" w:rsidRDefault="00B14F2C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51" w:type="dxa"/>
            <w:shd w:val="clear" w:color="auto" w:fill="auto"/>
            <w:vAlign w:val="center"/>
            <w:hideMark/>
          </w:tcPr>
          <w:p w14:paraId="33DB998B" w14:textId="77777777" w:rsidR="00B14F2C" w:rsidRPr="00440092" w:rsidRDefault="00B14F2C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Даатгуулагчдын</w:t>
            </w:r>
            <w:proofErr w:type="spellEnd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тоо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A9E3BD9" w14:textId="77777777" w:rsidR="00B14F2C" w:rsidRPr="00440092" w:rsidRDefault="00FD7481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Дундаж</w:t>
            </w:r>
            <w:proofErr w:type="spellEnd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тэтгэмж</w:t>
            </w:r>
            <w:proofErr w:type="spellEnd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мян</w:t>
            </w:r>
            <w:proofErr w:type="spellEnd"/>
            <w:r w:rsidR="00B14F2C"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14F2C"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төгрөг</w:t>
            </w:r>
            <w:proofErr w:type="spellEnd"/>
            <w:r w:rsidR="00B14F2C"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440092" w:rsidRPr="00440092" w14:paraId="2C1BBADF" w14:textId="77777777" w:rsidTr="00B14F2C">
        <w:trPr>
          <w:trHeight w:val="280"/>
        </w:trPr>
        <w:tc>
          <w:tcPr>
            <w:tcW w:w="5440" w:type="dxa"/>
            <w:shd w:val="clear" w:color="auto" w:fill="auto"/>
            <w:noWrap/>
            <w:vAlign w:val="center"/>
            <w:hideMark/>
          </w:tcPr>
          <w:p w14:paraId="5B768C54" w14:textId="77777777" w:rsidR="00B14F2C" w:rsidRPr="00440092" w:rsidRDefault="00B14F2C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Нийт</w:t>
            </w:r>
            <w:proofErr w:type="spellEnd"/>
          </w:p>
        </w:tc>
        <w:tc>
          <w:tcPr>
            <w:tcW w:w="2351" w:type="dxa"/>
            <w:shd w:val="clear" w:color="auto" w:fill="auto"/>
            <w:vAlign w:val="center"/>
            <w:hideMark/>
          </w:tcPr>
          <w:p w14:paraId="6DF26813" w14:textId="77777777" w:rsidR="00B14F2C" w:rsidRPr="00440092" w:rsidRDefault="00B14F2C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78FA0E2" w14:textId="77777777" w:rsidR="00B14F2C" w:rsidRPr="00440092" w:rsidRDefault="00B14F2C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   3,427.7 </w:t>
            </w:r>
          </w:p>
        </w:tc>
      </w:tr>
      <w:tr w:rsidR="00440092" w:rsidRPr="00440092" w14:paraId="59CB2648" w14:textId="77777777" w:rsidTr="00B14F2C">
        <w:trPr>
          <w:trHeight w:val="280"/>
        </w:trPr>
        <w:tc>
          <w:tcPr>
            <w:tcW w:w="5440" w:type="dxa"/>
            <w:shd w:val="clear" w:color="auto" w:fill="auto"/>
            <w:noWrap/>
            <w:vAlign w:val="bottom"/>
            <w:hideMark/>
          </w:tcPr>
          <w:p w14:paraId="3EDCBC67" w14:textId="77777777" w:rsidR="00B14F2C" w:rsidRPr="00440092" w:rsidRDefault="00B14F2C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40092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Жирэмсэн</w:t>
            </w:r>
            <w:proofErr w:type="spellEnd"/>
          </w:p>
        </w:tc>
        <w:tc>
          <w:tcPr>
            <w:tcW w:w="2351" w:type="dxa"/>
            <w:shd w:val="clear" w:color="auto" w:fill="auto"/>
            <w:noWrap/>
            <w:vAlign w:val="bottom"/>
            <w:hideMark/>
          </w:tcPr>
          <w:p w14:paraId="35348885" w14:textId="77777777" w:rsidR="00B14F2C" w:rsidRPr="00440092" w:rsidRDefault="00B14F2C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32512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B662CA2" w14:textId="77777777" w:rsidR="00B14F2C" w:rsidRPr="00440092" w:rsidRDefault="00B14F2C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           1,733.4 </w:t>
            </w:r>
          </w:p>
        </w:tc>
      </w:tr>
      <w:tr w:rsidR="00440092" w:rsidRPr="00440092" w14:paraId="7EBDA16E" w14:textId="77777777" w:rsidTr="00B14F2C">
        <w:trPr>
          <w:trHeight w:val="213"/>
        </w:trPr>
        <w:tc>
          <w:tcPr>
            <w:tcW w:w="5440" w:type="dxa"/>
            <w:shd w:val="clear" w:color="auto" w:fill="auto"/>
            <w:noWrap/>
            <w:vAlign w:val="bottom"/>
          </w:tcPr>
          <w:p w14:paraId="6188736B" w14:textId="77777777" w:rsidR="00B14F2C" w:rsidRPr="00440092" w:rsidRDefault="00B14F2C">
            <w:pPr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40092">
              <w:rPr>
                <w:rFonts w:ascii="Arial" w:eastAsia="Times New Roman" w:hAnsi="Arial" w:cs="Arial"/>
                <w:bCs/>
                <w:color w:val="000000" w:themeColor="text1"/>
                <w:sz w:val="22"/>
                <w:szCs w:val="22"/>
              </w:rPr>
              <w:t>Амаржсан</w:t>
            </w:r>
            <w:proofErr w:type="spellEnd"/>
          </w:p>
        </w:tc>
        <w:tc>
          <w:tcPr>
            <w:tcW w:w="2351" w:type="dxa"/>
            <w:shd w:val="clear" w:color="auto" w:fill="auto"/>
            <w:noWrap/>
            <w:vAlign w:val="bottom"/>
          </w:tcPr>
          <w:p w14:paraId="4AC0B2DA" w14:textId="77777777" w:rsidR="00B14F2C" w:rsidRPr="00440092" w:rsidRDefault="00B14F2C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32063</w:t>
            </w:r>
          </w:p>
        </w:tc>
        <w:tc>
          <w:tcPr>
            <w:tcW w:w="2268" w:type="dxa"/>
            <w:shd w:val="clear" w:color="auto" w:fill="auto"/>
            <w:noWrap/>
            <w:vAlign w:val="bottom"/>
          </w:tcPr>
          <w:p w14:paraId="5D9A2D03" w14:textId="77777777" w:rsidR="00B14F2C" w:rsidRPr="00440092" w:rsidRDefault="00B14F2C" w:rsidP="00B14F2C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1,694.3</w:t>
            </w:r>
          </w:p>
        </w:tc>
      </w:tr>
    </w:tbl>
    <w:p w14:paraId="4BE6F4E4" w14:textId="77777777" w:rsidR="00B14F2C" w:rsidRPr="00440092" w:rsidRDefault="00B14F2C" w:rsidP="00B14F2C">
      <w:pPr>
        <w:pStyle w:val="msghead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764DB973" w14:textId="77777777" w:rsidR="002264FF" w:rsidRPr="00440092" w:rsidRDefault="003B6D7F" w:rsidP="00E1104B">
      <w:pPr>
        <w:pStyle w:val="msghead"/>
        <w:spacing w:before="0" w:beforeAutospacing="0" w:after="0" w:afterAutospacing="0" w:line="270" w:lineRule="atLeast"/>
        <w:ind w:firstLine="567"/>
        <w:jc w:val="both"/>
        <w:textAlignment w:val="top"/>
        <w:rPr>
          <w:rFonts w:ascii="Arial" w:hAnsi="Arial" w:cs="Arial"/>
          <w:color w:val="000000" w:themeColor="text1"/>
          <w:lang w:val="mn-MN"/>
        </w:rPr>
      </w:pPr>
      <w:r w:rsidRPr="00440092">
        <w:rPr>
          <w:rFonts w:ascii="Arial" w:hAnsi="Arial" w:cs="Arial"/>
          <w:color w:val="000000" w:themeColor="text1"/>
          <w:lang w:val="mn-MN"/>
        </w:rPr>
        <w:t xml:space="preserve">Ихэр хүүхэд төрүүлсэн эхэд хуулийн төсөлд заасны дагуу амаржсаны тэтгэмжийг 20 хоногоор </w:t>
      </w:r>
      <w:r w:rsidR="00166357" w:rsidRPr="00440092">
        <w:rPr>
          <w:rFonts w:ascii="Arial" w:hAnsi="Arial" w:cs="Arial"/>
          <w:color w:val="000000" w:themeColor="text1"/>
          <w:lang w:val="mn-MN"/>
        </w:rPr>
        <w:t>нэмэгдүүлэхэд эхийн жирэмсний болон амаржсаны тэтгэмж хэмжээ</w:t>
      </w:r>
      <w:r w:rsidR="003C20C8" w:rsidRPr="00440092">
        <w:rPr>
          <w:rFonts w:ascii="Arial" w:hAnsi="Arial" w:cs="Arial"/>
          <w:color w:val="000000" w:themeColor="text1"/>
          <w:lang w:val="mn-MN"/>
        </w:rPr>
        <w:t xml:space="preserve"> дунджаар </w:t>
      </w:r>
      <w:r w:rsidR="00003DEB" w:rsidRPr="00440092">
        <w:rPr>
          <w:rFonts w:ascii="Arial" w:hAnsi="Arial" w:cs="Arial"/>
          <w:color w:val="000000" w:themeColor="text1"/>
          <w:lang w:val="mn-MN"/>
        </w:rPr>
        <w:t>2.6</w:t>
      </w:r>
      <w:r w:rsidR="003C20C8" w:rsidRPr="00440092">
        <w:rPr>
          <w:rFonts w:ascii="Arial" w:hAnsi="Arial" w:cs="Arial"/>
          <w:color w:val="000000" w:themeColor="text1"/>
          <w:lang w:val="mn-MN"/>
        </w:rPr>
        <w:t xml:space="preserve"> сая төгрөг болно.</w:t>
      </w:r>
      <w:r w:rsidRPr="00440092">
        <w:rPr>
          <w:rFonts w:ascii="Arial" w:hAnsi="Arial" w:cs="Arial"/>
          <w:color w:val="000000" w:themeColor="text1"/>
          <w:lang w:val="mn-MN"/>
        </w:rPr>
        <w:t xml:space="preserve"> </w:t>
      </w:r>
      <w:r w:rsidR="008A0DFF" w:rsidRPr="00440092">
        <w:rPr>
          <w:rFonts w:ascii="Arial" w:hAnsi="Arial" w:cs="Arial"/>
          <w:color w:val="000000" w:themeColor="text1"/>
          <w:lang w:val="mn-MN"/>
        </w:rPr>
        <w:t>Ж</w:t>
      </w:r>
      <w:r w:rsidR="00110059" w:rsidRPr="00440092">
        <w:rPr>
          <w:rFonts w:ascii="Arial" w:hAnsi="Arial" w:cs="Arial"/>
          <w:color w:val="000000" w:themeColor="text1"/>
          <w:lang w:val="mn-MN"/>
        </w:rPr>
        <w:t>илд дунд</w:t>
      </w:r>
      <w:r w:rsidR="0000787F" w:rsidRPr="00440092">
        <w:rPr>
          <w:rFonts w:ascii="Arial" w:hAnsi="Arial" w:cs="Arial"/>
          <w:color w:val="000000" w:themeColor="text1"/>
          <w:lang w:val="mn-MN"/>
        </w:rPr>
        <w:t xml:space="preserve">жаар </w:t>
      </w:r>
      <w:r w:rsidR="00003DEB" w:rsidRPr="00440092">
        <w:rPr>
          <w:rFonts w:ascii="Arial" w:hAnsi="Arial" w:cs="Arial"/>
          <w:color w:val="000000" w:themeColor="text1"/>
          <w:lang w:val="mn-MN"/>
        </w:rPr>
        <w:t xml:space="preserve">900 </w:t>
      </w:r>
      <w:r w:rsidR="00E1104B" w:rsidRPr="00440092">
        <w:rPr>
          <w:rFonts w:ascii="Arial" w:hAnsi="Arial" w:cs="Arial"/>
          <w:color w:val="000000" w:themeColor="text1"/>
          <w:lang w:val="mn-MN"/>
        </w:rPr>
        <w:t xml:space="preserve">эх ихэр хүүхэд төрүүлдэг бөгөөд эдгээр эхчүүдийн 80 хувь </w:t>
      </w:r>
      <w:r w:rsidR="00003DEB" w:rsidRPr="00440092">
        <w:rPr>
          <w:rFonts w:ascii="Arial" w:hAnsi="Arial" w:cs="Arial"/>
          <w:color w:val="000000" w:themeColor="text1"/>
          <w:lang w:val="mn-MN"/>
        </w:rPr>
        <w:t>буюу 720</w:t>
      </w:r>
      <w:r w:rsidR="003C20C8" w:rsidRPr="00440092">
        <w:rPr>
          <w:rFonts w:ascii="Arial" w:hAnsi="Arial" w:cs="Arial"/>
          <w:color w:val="000000" w:themeColor="text1"/>
          <w:lang w:val="mn-MN"/>
        </w:rPr>
        <w:t xml:space="preserve"> эх </w:t>
      </w:r>
      <w:r w:rsidR="00E1104B" w:rsidRPr="00440092">
        <w:rPr>
          <w:rFonts w:ascii="Arial" w:hAnsi="Arial" w:cs="Arial"/>
          <w:color w:val="000000" w:themeColor="text1"/>
          <w:lang w:val="mn-MN"/>
        </w:rPr>
        <w:t>нийгмийн даатгалд</w:t>
      </w:r>
      <w:r w:rsidR="00003DEB" w:rsidRPr="00440092">
        <w:rPr>
          <w:rFonts w:ascii="Arial" w:hAnsi="Arial" w:cs="Arial"/>
          <w:color w:val="000000" w:themeColor="text1"/>
          <w:lang w:val="mn-MN"/>
        </w:rPr>
        <w:t xml:space="preserve"> хамрагдсан гэж тооцвол жилд 413</w:t>
      </w:r>
      <w:r w:rsidR="00FD7481" w:rsidRPr="00440092">
        <w:rPr>
          <w:rFonts w:ascii="Arial" w:hAnsi="Arial" w:cs="Arial"/>
          <w:color w:val="000000" w:themeColor="text1"/>
          <w:lang w:val="mn-MN"/>
        </w:rPr>
        <w:t>.4</w:t>
      </w:r>
      <w:r w:rsidR="00E1104B" w:rsidRPr="00440092">
        <w:rPr>
          <w:rFonts w:ascii="Arial" w:hAnsi="Arial" w:cs="Arial"/>
          <w:color w:val="000000" w:themeColor="text1"/>
          <w:lang w:val="mn-MN"/>
        </w:rPr>
        <w:t xml:space="preserve"> сая төгрөгийн тэтгэмжийг сангаас нэмж зарцуулна. </w:t>
      </w:r>
    </w:p>
    <w:p w14:paraId="1ED05CD4" w14:textId="77777777" w:rsidR="00D35E00" w:rsidRPr="00440092" w:rsidRDefault="00D35E00" w:rsidP="00D35E00">
      <w:pPr>
        <w:spacing w:before="240"/>
        <w:ind w:firstLine="567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Хуулийн дээрх заалтыг хэрэгжүүлснээр тэтгэмжийн даатгалын сангаас </w:t>
      </w:r>
      <w:r w:rsidR="00FD7481" w:rsidRPr="00440092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413</w:t>
      </w:r>
      <w:r w:rsidRPr="00440092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.</w:t>
      </w:r>
      <w:r w:rsidR="00FD7481" w:rsidRPr="00440092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4</w:t>
      </w:r>
      <w:r w:rsidRPr="00440092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 xml:space="preserve"> сая орчим төгрөгийн </w:t>
      </w:r>
      <w:r w:rsidR="00FD7481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/1653.6.-1240.2</w:t>
      </w:r>
      <w:r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сая төгрөг/ нэмэгдэл зардал гарахаар байна.</w:t>
      </w:r>
    </w:p>
    <w:p w14:paraId="3A85E1CB" w14:textId="77777777" w:rsidR="00991BDF" w:rsidRPr="00440092" w:rsidRDefault="00FD7481" w:rsidP="00991BDF">
      <w:pPr>
        <w:spacing w:before="240"/>
        <w:ind w:firstLine="567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440092">
        <w:rPr>
          <w:rFonts w:ascii="Arial" w:eastAsia="Times New Roman" w:hAnsi="Arial" w:cs="Arial"/>
          <w:color w:val="000000" w:themeColor="text1"/>
          <w:lang w:val="mn-MN"/>
        </w:rPr>
        <w:t xml:space="preserve">2.Нийгмийн даатгалын сангаас олгох тэтгэмжийн тухай хуулийн </w:t>
      </w:r>
      <w:r w:rsidRPr="00440092">
        <w:rPr>
          <w:rFonts w:ascii="Arial" w:eastAsia="Times New Roman" w:hAnsi="Arial" w:cs="Arial"/>
          <w:color w:val="000000" w:themeColor="text1"/>
        </w:rPr>
        <w:t>1</w:t>
      </w:r>
      <w:r w:rsidR="003C2529" w:rsidRPr="00440092">
        <w:rPr>
          <w:rFonts w:ascii="Arial" w:eastAsia="Times New Roman" w:hAnsi="Arial" w:cs="Arial"/>
          <w:color w:val="000000" w:themeColor="text1"/>
          <w:lang w:val="mn-MN"/>
        </w:rPr>
        <w:t>0</w:t>
      </w:r>
      <w:r w:rsidRPr="00440092">
        <w:rPr>
          <w:rFonts w:ascii="Arial" w:eastAsia="Times New Roman" w:hAnsi="Arial" w:cs="Arial"/>
          <w:color w:val="000000" w:themeColor="text1"/>
        </w:rPr>
        <w:t xml:space="preserve">.1-д </w:t>
      </w:r>
      <w:r w:rsidR="00991BDF" w:rsidRPr="00440092">
        <w:rPr>
          <w:rFonts w:ascii="Arial" w:eastAsia="Times New Roman" w:hAnsi="Arial" w:cs="Arial"/>
          <w:color w:val="000000" w:themeColor="text1"/>
          <w:lang w:val="mn-MN"/>
        </w:rPr>
        <w:t xml:space="preserve">дараах </w:t>
      </w:r>
      <w:r w:rsidR="009A21D8" w:rsidRPr="00440092">
        <w:rPr>
          <w:rFonts w:ascii="Arial" w:eastAsia="Times New Roman" w:hAnsi="Arial" w:cs="Arial"/>
          <w:color w:val="000000" w:themeColor="text1"/>
          <w:lang w:val="mn-MN"/>
        </w:rPr>
        <w:t>зохицуулалтын туссан</w:t>
      </w:r>
      <w:r w:rsidR="00991BDF" w:rsidRPr="00440092">
        <w:rPr>
          <w:rFonts w:ascii="Arial" w:eastAsia="Times New Roman" w:hAnsi="Arial" w:cs="Arial"/>
          <w:color w:val="000000" w:themeColor="text1"/>
          <w:lang w:val="mn-MN"/>
        </w:rPr>
        <w:t xml:space="preserve">. </w:t>
      </w:r>
    </w:p>
    <w:p w14:paraId="3D340C1A" w14:textId="77777777" w:rsidR="003C2529" w:rsidRPr="00440092" w:rsidRDefault="00991BDF" w:rsidP="00991BDF">
      <w:pPr>
        <w:spacing w:before="240"/>
        <w:ind w:firstLine="567"/>
        <w:jc w:val="both"/>
        <w:rPr>
          <w:rFonts w:ascii="Arial" w:eastAsia="Times New Roman" w:hAnsi="Arial" w:cs="Arial"/>
          <w:i/>
          <w:color w:val="000000" w:themeColor="text1"/>
        </w:rPr>
      </w:pPr>
      <w:r w:rsidRPr="00440092">
        <w:rPr>
          <w:rFonts w:ascii="Arial" w:eastAsia="Times New Roman" w:hAnsi="Arial" w:cs="Arial"/>
          <w:color w:val="000000" w:themeColor="text1"/>
        </w:rPr>
        <w:lastRenderedPageBreak/>
        <w:t xml:space="preserve"> </w:t>
      </w:r>
      <w:r w:rsidR="00DA3D6B" w:rsidRPr="00440092">
        <w:rPr>
          <w:rFonts w:ascii="Arial" w:eastAsia="Times New Roman" w:hAnsi="Arial" w:cs="Arial"/>
          <w:i/>
          <w:color w:val="000000" w:themeColor="text1"/>
        </w:rPr>
        <w:t>“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Ажилгүйдлийн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тэтгэмжийг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даатгуулагчийн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шимтгэл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төлж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ажилласан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сүүлийн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r w:rsidR="003C2529" w:rsidRPr="00440092">
        <w:rPr>
          <w:rFonts w:ascii="Arial" w:eastAsia="Times New Roman" w:hAnsi="Arial" w:cs="Arial"/>
          <w:i/>
          <w:color w:val="000000" w:themeColor="text1"/>
          <w:lang w:val="mn-MN"/>
        </w:rPr>
        <w:t>дараалсан</w:t>
      </w:r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9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сарын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хөдөлмөрийн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хөлс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,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түүнтэй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адилтгах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орлог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  <w:lang w:val="mn-MN"/>
        </w:rPr>
        <w:t>ын дунджаас</w:t>
      </w:r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доор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дурдсан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хувь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хэмжээгээр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тооцож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3C2529" w:rsidRPr="00440092">
        <w:rPr>
          <w:rFonts w:ascii="Arial" w:eastAsia="Times New Roman" w:hAnsi="Arial" w:cs="Arial"/>
          <w:i/>
          <w:color w:val="000000" w:themeColor="text1"/>
        </w:rPr>
        <w:t>олгоно</w:t>
      </w:r>
      <w:proofErr w:type="spellEnd"/>
      <w:r w:rsidR="003C2529" w:rsidRPr="00440092">
        <w:rPr>
          <w:rFonts w:ascii="Arial" w:eastAsia="Times New Roman" w:hAnsi="Arial" w:cs="Arial"/>
          <w:i/>
          <w:color w:val="000000" w:themeColor="text1"/>
        </w:rPr>
        <w:t>: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819"/>
      </w:tblGrid>
      <w:tr w:rsidR="00440092" w:rsidRPr="00440092" w14:paraId="7C5F9D05" w14:textId="77777777" w:rsidTr="00B96561">
        <w:trPr>
          <w:trHeight w:val="56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115BE" w14:textId="77777777" w:rsidR="003C2529" w:rsidRPr="00440092" w:rsidRDefault="003C2529" w:rsidP="00B96561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Ажилгүйдлийн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даатгалын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шимтгэл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төлсөн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хугацаа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/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сараар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/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BDAC3" w14:textId="77777777" w:rsidR="003C2529" w:rsidRPr="00440092" w:rsidRDefault="003C2529" w:rsidP="00B96561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  <w:lang w:val="mn-MN"/>
              </w:rPr>
            </w:pP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Тэтгэмж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бодох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хэмжээ</w:t>
            </w:r>
            <w:proofErr w:type="spellEnd"/>
          </w:p>
          <w:p w14:paraId="76B44247" w14:textId="77777777" w:rsidR="003C2529" w:rsidRPr="00440092" w:rsidRDefault="003C2529" w:rsidP="00B96561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/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хувиар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/</w:t>
            </w:r>
          </w:p>
        </w:tc>
      </w:tr>
      <w:tr w:rsidR="00440092" w:rsidRPr="00440092" w14:paraId="56572AAC" w14:textId="77777777" w:rsidTr="00B9656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7B323" w14:textId="77777777" w:rsidR="003C2529" w:rsidRPr="00440092" w:rsidRDefault="003C2529" w:rsidP="00B96561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24-60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03C53" w14:textId="77777777" w:rsidR="003C2529" w:rsidRPr="00440092" w:rsidRDefault="003C2529" w:rsidP="00B96561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50</w:t>
            </w:r>
          </w:p>
        </w:tc>
      </w:tr>
      <w:tr w:rsidR="00440092" w:rsidRPr="00440092" w14:paraId="25AF9187" w14:textId="77777777" w:rsidTr="00B96561">
        <w:trPr>
          <w:trHeight w:val="11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CDF40" w14:textId="77777777" w:rsidR="003C2529" w:rsidRPr="00440092" w:rsidRDefault="003C2529" w:rsidP="00B96561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61-120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D8121" w14:textId="77777777" w:rsidR="003C2529" w:rsidRPr="00440092" w:rsidRDefault="003C2529" w:rsidP="00B96561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55</w:t>
            </w:r>
          </w:p>
        </w:tc>
      </w:tr>
      <w:tr w:rsidR="00440092" w:rsidRPr="00440092" w14:paraId="6387B8AE" w14:textId="77777777" w:rsidTr="00B96561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A6E8" w14:textId="77777777" w:rsidR="003C2529" w:rsidRPr="00440092" w:rsidRDefault="003C2529" w:rsidP="00B96561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121-180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5FB55" w14:textId="77777777" w:rsidR="003C2529" w:rsidRPr="00440092" w:rsidRDefault="003C2529" w:rsidP="00B96561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60</w:t>
            </w:r>
          </w:p>
        </w:tc>
      </w:tr>
      <w:tr w:rsidR="00440092" w:rsidRPr="00440092" w14:paraId="331554EA" w14:textId="77777777" w:rsidTr="00B96561">
        <w:trPr>
          <w:trHeight w:val="20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4CC04" w14:textId="77777777" w:rsidR="003C2529" w:rsidRPr="00440092" w:rsidRDefault="003C2529" w:rsidP="00B96561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181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ба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түүнээс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дээш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3A95E" w14:textId="77777777" w:rsidR="003C2529" w:rsidRPr="00440092" w:rsidRDefault="003C2529" w:rsidP="00B96561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70</w:t>
            </w:r>
          </w:p>
        </w:tc>
      </w:tr>
    </w:tbl>
    <w:p w14:paraId="54675FB6" w14:textId="77777777" w:rsidR="009A21D8" w:rsidRPr="00440092" w:rsidRDefault="009A21D8" w:rsidP="009A21D8">
      <w:pPr>
        <w:pStyle w:val="msghead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color w:val="000000" w:themeColor="text1"/>
        </w:rPr>
      </w:pPr>
    </w:p>
    <w:p w14:paraId="1CCFA6A1" w14:textId="77777777" w:rsidR="009A21D8" w:rsidRPr="00440092" w:rsidRDefault="009A21D8" w:rsidP="009A21D8">
      <w:pPr>
        <w:pStyle w:val="msghead"/>
        <w:spacing w:before="0" w:beforeAutospacing="0" w:after="0" w:afterAutospacing="0" w:line="270" w:lineRule="atLeast"/>
        <w:ind w:firstLine="567"/>
        <w:jc w:val="both"/>
        <w:textAlignment w:val="top"/>
        <w:rPr>
          <w:rFonts w:ascii="Arial" w:hAnsi="Arial" w:cs="Arial"/>
          <w:i/>
          <w:color w:val="000000" w:themeColor="text1"/>
          <w:sz w:val="20"/>
          <w:szCs w:val="20"/>
        </w:rPr>
      </w:pPr>
      <w:r w:rsidRPr="00440092">
        <w:rPr>
          <w:rFonts w:ascii="Arial" w:hAnsi="Arial" w:cs="Arial"/>
          <w:color w:val="000000" w:themeColor="text1"/>
          <w:lang w:val="mn-MN"/>
        </w:rPr>
        <w:t xml:space="preserve">Харин Нийгмийн даатгалын сангаас олгох ажилгүйдлийн тухай хуулийн 3.1-д дараах байдлаар хуульчилсан байна. </w:t>
      </w:r>
      <w:r w:rsidRPr="00440092">
        <w:rPr>
          <w:rFonts w:ascii="Arial" w:hAnsi="Arial" w:cs="Arial"/>
          <w:i/>
          <w:color w:val="000000" w:themeColor="text1"/>
        </w:rPr>
        <w:t>“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Ажилгүйдлийн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тэтгэмжийг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даатгуулагчийн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шимтгэл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төлж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ажилласан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хугацааг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харгалзан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сүүлийн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3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сарын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хөдөлмөрийн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хөлс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,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түүнтэй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адилтгах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орлогын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дунджаас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дор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дурдсан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хувь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хэмжээгээр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тооцож</w:t>
      </w:r>
      <w:proofErr w:type="spellEnd"/>
      <w:r w:rsidRPr="00440092">
        <w:rPr>
          <w:rFonts w:ascii="Arial" w:hAnsi="Arial" w:cs="Arial"/>
          <w:i/>
          <w:color w:val="000000" w:themeColor="text1"/>
        </w:rPr>
        <w:t xml:space="preserve"> </w:t>
      </w:r>
      <w:proofErr w:type="spellStart"/>
      <w:r w:rsidRPr="00440092">
        <w:rPr>
          <w:rFonts w:ascii="Arial" w:hAnsi="Arial" w:cs="Arial"/>
          <w:i/>
          <w:color w:val="000000" w:themeColor="text1"/>
        </w:rPr>
        <w:t>олгоно</w:t>
      </w:r>
      <w:proofErr w:type="spellEnd"/>
      <w:r w:rsidRPr="00440092">
        <w:rPr>
          <w:rFonts w:ascii="Arial" w:hAnsi="Arial" w:cs="Arial"/>
          <w:i/>
          <w:color w:val="000000" w:themeColor="text1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4884"/>
        <w:gridCol w:w="4581"/>
      </w:tblGrid>
      <w:tr w:rsidR="00440092" w:rsidRPr="00440092" w14:paraId="0B152C53" w14:textId="77777777" w:rsidTr="00B96561">
        <w:trPr>
          <w:tblCellSpacing w:w="0" w:type="dxa"/>
        </w:trPr>
        <w:tc>
          <w:tcPr>
            <w:tcW w:w="6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83C56" w14:textId="77777777" w:rsidR="009A21D8" w:rsidRPr="00440092" w:rsidRDefault="009A21D8" w:rsidP="009A21D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Шимтгэл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төлж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ажилласан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хугацаа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/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жилээр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/</w:t>
            </w:r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FA4E1" w14:textId="77777777" w:rsidR="009A21D8" w:rsidRPr="00440092" w:rsidRDefault="009A21D8" w:rsidP="009A21D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Тэтгэмж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бодох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хувь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хэмжээ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/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хувиар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/</w:t>
            </w:r>
          </w:p>
        </w:tc>
      </w:tr>
      <w:tr w:rsidR="00440092" w:rsidRPr="00440092" w14:paraId="5FC23FBC" w14:textId="77777777" w:rsidTr="00B96561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224CC" w14:textId="77777777" w:rsidR="009A21D8" w:rsidRPr="00440092" w:rsidRDefault="009A21D8" w:rsidP="009A21D8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</w:rPr>
              <w:t>1</w:t>
            </w:r>
          </w:p>
        </w:tc>
        <w:tc>
          <w:tcPr>
            <w:tcW w:w="5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A8C3C" w14:textId="77777777" w:rsidR="009A21D8" w:rsidRPr="00440092" w:rsidRDefault="009A21D8" w:rsidP="009A21D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5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хүртэл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жил</w:t>
            </w:r>
            <w:proofErr w:type="spellEnd"/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2C9BE" w14:textId="77777777" w:rsidR="009A21D8" w:rsidRPr="00440092" w:rsidRDefault="009A21D8" w:rsidP="009A21D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45</w:t>
            </w:r>
          </w:p>
        </w:tc>
      </w:tr>
      <w:tr w:rsidR="00440092" w:rsidRPr="00440092" w14:paraId="4B29104E" w14:textId="77777777" w:rsidTr="00B96561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3F49A" w14:textId="77777777" w:rsidR="009A21D8" w:rsidRPr="00440092" w:rsidRDefault="009A21D8" w:rsidP="009A21D8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</w:rPr>
              <w:t>2</w:t>
            </w:r>
          </w:p>
        </w:tc>
        <w:tc>
          <w:tcPr>
            <w:tcW w:w="5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B819A" w14:textId="77777777" w:rsidR="009A21D8" w:rsidRPr="00440092" w:rsidRDefault="009A21D8" w:rsidP="009A21D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5-10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хүртэл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жил</w:t>
            </w:r>
            <w:proofErr w:type="spellEnd"/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7B9A1" w14:textId="77777777" w:rsidR="009A21D8" w:rsidRPr="00440092" w:rsidRDefault="009A21D8" w:rsidP="009A21D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50</w:t>
            </w:r>
          </w:p>
        </w:tc>
      </w:tr>
      <w:tr w:rsidR="00440092" w:rsidRPr="00440092" w14:paraId="4B627EFA" w14:textId="77777777" w:rsidTr="00B96561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370BC" w14:textId="77777777" w:rsidR="009A21D8" w:rsidRPr="00440092" w:rsidRDefault="009A21D8" w:rsidP="009A21D8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</w:rPr>
              <w:t>3</w:t>
            </w:r>
          </w:p>
        </w:tc>
        <w:tc>
          <w:tcPr>
            <w:tcW w:w="5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87B17" w14:textId="77777777" w:rsidR="009A21D8" w:rsidRPr="00440092" w:rsidRDefault="009A21D8" w:rsidP="009A21D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10-15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хүртэл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жил</w:t>
            </w:r>
            <w:proofErr w:type="spellEnd"/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7144D" w14:textId="77777777" w:rsidR="009A21D8" w:rsidRPr="00440092" w:rsidRDefault="009A21D8" w:rsidP="009A21D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60</w:t>
            </w:r>
          </w:p>
        </w:tc>
      </w:tr>
      <w:tr w:rsidR="00440092" w:rsidRPr="00440092" w14:paraId="22F97F69" w14:textId="77777777" w:rsidTr="00B96561">
        <w:trPr>
          <w:tblCellSpacing w:w="0" w:type="dxa"/>
        </w:trPr>
        <w:tc>
          <w:tcPr>
            <w:tcW w:w="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E0EB8" w14:textId="77777777" w:rsidR="009A21D8" w:rsidRPr="00440092" w:rsidRDefault="009A21D8" w:rsidP="009A21D8">
            <w:pPr>
              <w:jc w:val="center"/>
              <w:rPr>
                <w:rFonts w:ascii="Arial" w:eastAsia="Times New Roman" w:hAnsi="Arial" w:cs="Arial"/>
                <w:color w:val="000000" w:themeColor="text1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</w:rPr>
              <w:t>4</w:t>
            </w:r>
          </w:p>
        </w:tc>
        <w:tc>
          <w:tcPr>
            <w:tcW w:w="5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770C6" w14:textId="77777777" w:rsidR="009A21D8" w:rsidRPr="00440092" w:rsidRDefault="009A21D8" w:rsidP="009A21D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15,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түүнээс</w:t>
            </w:r>
            <w:proofErr w:type="spellEnd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дээш</w:t>
            </w:r>
            <w:proofErr w:type="spellEnd"/>
          </w:p>
        </w:tc>
        <w:tc>
          <w:tcPr>
            <w:tcW w:w="5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E4427" w14:textId="77777777" w:rsidR="009A21D8" w:rsidRPr="00440092" w:rsidRDefault="009A21D8" w:rsidP="009A21D8">
            <w:pPr>
              <w:jc w:val="center"/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</w:pPr>
            <w:r w:rsidRPr="00440092">
              <w:rPr>
                <w:rFonts w:ascii="Arial" w:eastAsia="Times New Roman" w:hAnsi="Arial" w:cs="Arial"/>
                <w:i/>
                <w:color w:val="000000" w:themeColor="text1"/>
                <w:sz w:val="22"/>
              </w:rPr>
              <w:t>70</w:t>
            </w:r>
          </w:p>
        </w:tc>
      </w:tr>
    </w:tbl>
    <w:p w14:paraId="5899A0B5" w14:textId="77777777" w:rsidR="009A21D8" w:rsidRPr="00440092" w:rsidRDefault="009A21D8" w:rsidP="009A21D8">
      <w:pPr>
        <w:pStyle w:val="NormalWeb"/>
        <w:ind w:firstLine="567"/>
        <w:jc w:val="both"/>
        <w:rPr>
          <w:rFonts w:ascii="Arial" w:hAnsi="Arial" w:cs="Arial"/>
          <w:color w:val="000000" w:themeColor="text1"/>
          <w:lang w:val="mn-MN"/>
        </w:rPr>
      </w:pPr>
      <w:r w:rsidRPr="00440092">
        <w:rPr>
          <w:rFonts w:ascii="Arial" w:hAnsi="Arial" w:cs="Arial"/>
          <w:color w:val="000000" w:themeColor="text1"/>
          <w:lang w:val="mn-MN"/>
        </w:rPr>
        <w:t>2020 оны байдлаар ажилгүйдлийн даатгалын сангаас нийт 21.3 мянган даатгуулагчийн ажилгүйдлийн тэтгэмжид 50.2 тэрбум төгрөг зарцуулсан. Нэг даатгуулагч дунджаар 2.4 сая төгрөгийн тэтгэмж авсан байна.</w:t>
      </w:r>
    </w:p>
    <w:tbl>
      <w:tblPr>
        <w:tblW w:w="10127" w:type="dxa"/>
        <w:tblLook w:val="04A0" w:firstRow="1" w:lastRow="0" w:firstColumn="1" w:lastColumn="0" w:noHBand="0" w:noVBand="1"/>
      </w:tblPr>
      <w:tblGrid>
        <w:gridCol w:w="4976"/>
        <w:gridCol w:w="2557"/>
        <w:gridCol w:w="2594"/>
      </w:tblGrid>
      <w:tr w:rsidR="00440092" w:rsidRPr="00440092" w14:paraId="44D136D3" w14:textId="77777777" w:rsidTr="009A21D8">
        <w:trPr>
          <w:trHeight w:val="262"/>
        </w:trPr>
        <w:tc>
          <w:tcPr>
            <w:tcW w:w="4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171F" w14:textId="77777777" w:rsidR="009A21D8" w:rsidRPr="00440092" w:rsidRDefault="009A21D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Үзүүлэлт</w:t>
            </w:r>
            <w:proofErr w:type="spellEnd"/>
          </w:p>
        </w:tc>
        <w:tc>
          <w:tcPr>
            <w:tcW w:w="5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D229" w14:textId="77777777" w:rsidR="009A21D8" w:rsidRPr="00440092" w:rsidRDefault="009A21D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2020</w:t>
            </w:r>
          </w:p>
        </w:tc>
      </w:tr>
      <w:tr w:rsidR="00440092" w:rsidRPr="00440092" w14:paraId="68CB42FD" w14:textId="77777777" w:rsidTr="009A21D8">
        <w:trPr>
          <w:trHeight w:val="464"/>
        </w:trPr>
        <w:tc>
          <w:tcPr>
            <w:tcW w:w="4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24E1" w14:textId="77777777" w:rsidR="009A21D8" w:rsidRPr="00440092" w:rsidRDefault="009A21D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989D" w14:textId="77777777" w:rsidR="009A21D8" w:rsidRPr="00440092" w:rsidRDefault="009A21D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Даатгуулагчдын</w:t>
            </w:r>
            <w:proofErr w:type="spellEnd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тоо</w:t>
            </w:r>
            <w:proofErr w:type="spellEnd"/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A6CF" w14:textId="77777777" w:rsidR="009A21D8" w:rsidRPr="00440092" w:rsidRDefault="009A21D8">
            <w:pPr>
              <w:jc w:val="center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Дундаж</w:t>
            </w:r>
            <w:proofErr w:type="spellEnd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тэтгэмж</w:t>
            </w:r>
            <w:proofErr w:type="spellEnd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(</w:t>
            </w: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мянган</w:t>
            </w:r>
            <w:proofErr w:type="spellEnd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төгрөг</w:t>
            </w:r>
            <w:proofErr w:type="spellEnd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="00440092" w:rsidRPr="00440092" w14:paraId="19A998FB" w14:textId="77777777" w:rsidTr="009A21D8">
        <w:trPr>
          <w:trHeight w:val="262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E469" w14:textId="77777777" w:rsidR="009A21D8" w:rsidRPr="00440092" w:rsidRDefault="009A21D8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 w:rsidRPr="00440092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  <w:t>Ажилгүйдэл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7DB1" w14:textId="77777777" w:rsidR="009A21D8" w:rsidRPr="00440092" w:rsidRDefault="009A21D8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21386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B834" w14:textId="77777777" w:rsidR="009A21D8" w:rsidRPr="00440092" w:rsidRDefault="009A21D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             2,458.3 </w:t>
            </w:r>
          </w:p>
        </w:tc>
      </w:tr>
      <w:tr w:rsidR="00440092" w:rsidRPr="00440092" w14:paraId="049F8A7B" w14:textId="77777777" w:rsidTr="009A21D8">
        <w:trPr>
          <w:trHeight w:val="262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92DA" w14:textId="77777777" w:rsidR="009A21D8" w:rsidRPr="00440092" w:rsidRDefault="009A21D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5 </w:t>
            </w: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хүртэл</w:t>
            </w:r>
            <w:proofErr w:type="spellEnd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жил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7B7B" w14:textId="77777777" w:rsidR="009A21D8" w:rsidRPr="00440092" w:rsidRDefault="009A21D8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8190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DFB2" w14:textId="77777777" w:rsidR="009A21D8" w:rsidRPr="00440092" w:rsidRDefault="009A21D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             1,871.8 </w:t>
            </w:r>
          </w:p>
        </w:tc>
      </w:tr>
      <w:tr w:rsidR="00440092" w:rsidRPr="00440092" w14:paraId="75B727A0" w14:textId="77777777" w:rsidTr="009A21D8">
        <w:trPr>
          <w:trHeight w:val="262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49DA" w14:textId="77777777" w:rsidR="009A21D8" w:rsidRPr="00440092" w:rsidRDefault="009A21D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5-10 </w:t>
            </w: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хүртэл</w:t>
            </w:r>
            <w:proofErr w:type="spellEnd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жил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20BC" w14:textId="77777777" w:rsidR="009A21D8" w:rsidRPr="00440092" w:rsidRDefault="009A21D8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11199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C5E8" w14:textId="77777777" w:rsidR="009A21D8" w:rsidRPr="00440092" w:rsidRDefault="009A21D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             2,360.8 </w:t>
            </w:r>
          </w:p>
        </w:tc>
      </w:tr>
      <w:tr w:rsidR="00440092" w:rsidRPr="00440092" w14:paraId="0FEFF2E4" w14:textId="77777777" w:rsidTr="009A21D8">
        <w:trPr>
          <w:trHeight w:val="262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16DF" w14:textId="77777777" w:rsidR="009A21D8" w:rsidRPr="00440092" w:rsidRDefault="009A21D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15, </w:t>
            </w: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түүнээс</w:t>
            </w:r>
            <w:proofErr w:type="spellEnd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дээш</w:t>
            </w:r>
            <w:proofErr w:type="spellEnd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жил</w:t>
            </w:r>
            <w:proofErr w:type="spellEnd"/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124C" w14:textId="77777777" w:rsidR="009A21D8" w:rsidRPr="00440092" w:rsidRDefault="009A21D8">
            <w:pPr>
              <w:jc w:val="right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1997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CAAC" w14:textId="77777777" w:rsidR="009A21D8" w:rsidRPr="00440092" w:rsidRDefault="009A21D8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440092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              4,130.2 </w:t>
            </w:r>
          </w:p>
        </w:tc>
      </w:tr>
    </w:tbl>
    <w:p w14:paraId="0345D678" w14:textId="77777777" w:rsidR="009A21D8" w:rsidRPr="00440092" w:rsidRDefault="009A21D8" w:rsidP="00BB611A">
      <w:pPr>
        <w:spacing w:before="240"/>
        <w:ind w:firstLine="567"/>
        <w:jc w:val="both"/>
        <w:rPr>
          <w:rFonts w:ascii="Arial" w:eastAsiaTheme="minorEastAsia" w:hAnsi="Arial" w:cs="Arial"/>
          <w:color w:val="000000" w:themeColor="text1"/>
        </w:rPr>
      </w:pPr>
      <w:r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Хуулийн төсөлд заасны дагуу 5 хүртэлх жил шимтгэл төлсөн даатгуулагчийн тэтгэмж бодох хувь хэмжээг 5 хувь нэмэгдүүлэхэд </w:t>
      </w:r>
      <w:r w:rsidRPr="00440092">
        <w:rPr>
          <w:rFonts w:ascii="Arial" w:eastAsia="Times New Roman" w:hAnsi="Arial" w:cs="Arial"/>
          <w:color w:val="000000" w:themeColor="text1"/>
          <w:lang w:val="mn-MN"/>
        </w:rPr>
        <w:t>тэтгэмж</w:t>
      </w:r>
      <w:r w:rsidRPr="00440092">
        <w:rPr>
          <w:rFonts w:ascii="Arial" w:hAnsi="Arial" w:cs="Arial"/>
          <w:color w:val="000000" w:themeColor="text1"/>
          <w:lang w:val="mn-MN"/>
        </w:rPr>
        <w:t xml:space="preserve"> хэмжээ дунджаар </w:t>
      </w:r>
      <w:r w:rsidR="00BB611A" w:rsidRPr="00440092">
        <w:rPr>
          <w:rFonts w:ascii="Arial" w:hAnsi="Arial" w:cs="Arial"/>
          <w:color w:val="000000" w:themeColor="text1"/>
          <w:lang w:val="mn-MN"/>
        </w:rPr>
        <w:t>2.0 сая төгрөг болно.</w:t>
      </w:r>
      <w:r w:rsidRPr="00440092">
        <w:rPr>
          <w:rFonts w:ascii="Arial" w:hAnsi="Arial" w:cs="Arial"/>
          <w:color w:val="000000" w:themeColor="text1"/>
          <w:lang w:val="mn-MN"/>
        </w:rPr>
        <w:t xml:space="preserve"> </w:t>
      </w:r>
    </w:p>
    <w:p w14:paraId="29417191" w14:textId="77777777" w:rsidR="00FD7481" w:rsidRPr="00440092" w:rsidRDefault="009A21D8" w:rsidP="00BB611A">
      <w:pPr>
        <w:spacing w:before="240"/>
        <w:ind w:firstLine="567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Хуулийн дээрх заалтыг хэрэгжүүлснээр </w:t>
      </w:r>
      <w:r w:rsidR="00BB611A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ажилгүйдлийн </w:t>
      </w:r>
      <w:r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тэтгэмжийн даатгалын сангаас </w:t>
      </w:r>
      <w:r w:rsidR="00BB611A" w:rsidRPr="00440092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31</w:t>
      </w:r>
      <w:r w:rsidRPr="00440092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 xml:space="preserve">.4 сая орчим төгрөгийн </w:t>
      </w:r>
      <w:r w:rsidR="00BB611A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/16096</w:t>
      </w:r>
      <w:r w:rsidR="00C11F76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.8</w:t>
      </w:r>
      <w:r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.-1</w:t>
      </w:r>
      <w:r w:rsidR="00C11F76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5330.3</w:t>
      </w:r>
      <w:r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сая төгрөг/ нэмэгдэл зардал гарахаар байна.</w:t>
      </w:r>
    </w:p>
    <w:p w14:paraId="4EAE9574" w14:textId="77777777" w:rsidR="00910A88" w:rsidRPr="00440092" w:rsidRDefault="00FD7481" w:rsidP="00E34321">
      <w:pPr>
        <w:spacing w:before="240"/>
        <w:ind w:firstLine="567"/>
        <w:jc w:val="both"/>
        <w:rPr>
          <w:rFonts w:ascii="Arial" w:eastAsia="Times New Roman" w:hAnsi="Arial" w:cs="Arial"/>
          <w:color w:val="000000" w:themeColor="text1"/>
          <w:lang w:val="mn-MN"/>
        </w:rPr>
      </w:pPr>
      <w:r w:rsidRPr="00440092">
        <w:rPr>
          <w:rFonts w:ascii="Arial" w:eastAsia="Times New Roman" w:hAnsi="Arial" w:cs="Arial"/>
          <w:color w:val="000000" w:themeColor="text1"/>
          <w:lang w:val="mn-MN"/>
        </w:rPr>
        <w:t>3</w:t>
      </w:r>
      <w:r w:rsidR="00D35E00" w:rsidRPr="00440092">
        <w:rPr>
          <w:rFonts w:ascii="Arial" w:eastAsia="Times New Roman" w:hAnsi="Arial" w:cs="Arial"/>
          <w:color w:val="000000" w:themeColor="text1"/>
          <w:lang w:val="mn-MN"/>
        </w:rPr>
        <w:t>.</w:t>
      </w:r>
      <w:r w:rsidR="00E34321" w:rsidRPr="00440092">
        <w:rPr>
          <w:rFonts w:ascii="Arial" w:eastAsia="Times New Roman" w:hAnsi="Arial" w:cs="Arial"/>
          <w:color w:val="000000" w:themeColor="text1"/>
          <w:lang w:val="mn-MN"/>
        </w:rPr>
        <w:t xml:space="preserve">Нийгмийн даатгалын сангаас олгох тэтгэмжийн тухай хуулийн </w:t>
      </w:r>
      <w:r w:rsidR="00E34321" w:rsidRPr="00440092">
        <w:rPr>
          <w:rFonts w:ascii="Arial" w:eastAsia="Times New Roman" w:hAnsi="Arial" w:cs="Arial"/>
          <w:color w:val="000000" w:themeColor="text1"/>
        </w:rPr>
        <w:t>1</w:t>
      </w:r>
      <w:r w:rsidR="00E34321" w:rsidRPr="00440092">
        <w:rPr>
          <w:rFonts w:ascii="Arial" w:eastAsia="Times New Roman" w:hAnsi="Arial" w:cs="Arial"/>
          <w:color w:val="000000" w:themeColor="text1"/>
          <w:lang w:val="mn-MN"/>
        </w:rPr>
        <w:t>3</w:t>
      </w:r>
      <w:r w:rsidR="00E34321" w:rsidRPr="00440092">
        <w:rPr>
          <w:rFonts w:ascii="Arial" w:eastAsia="Times New Roman" w:hAnsi="Arial" w:cs="Arial"/>
          <w:color w:val="000000" w:themeColor="text1"/>
        </w:rPr>
        <w:t xml:space="preserve">.1-д </w:t>
      </w:r>
      <w:r w:rsidR="00E34321" w:rsidRPr="00440092">
        <w:rPr>
          <w:rFonts w:ascii="Arial" w:eastAsia="Times New Roman" w:hAnsi="Arial" w:cs="Arial"/>
          <w:i/>
          <w:color w:val="000000" w:themeColor="text1"/>
        </w:rPr>
        <w:t>“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Даатгуулагчийг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тогтвор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суурьшилтай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ажиллу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  <w:lang w:val="mn-MN"/>
        </w:rPr>
        <w:t>улан</w:t>
      </w:r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r w:rsidR="00E34321" w:rsidRPr="00440092">
        <w:rPr>
          <w:rFonts w:ascii="Arial" w:eastAsia="Times New Roman" w:hAnsi="Arial" w:cs="Arial"/>
          <w:i/>
          <w:color w:val="000000" w:themeColor="text1"/>
          <w:lang w:val="mn-MN"/>
        </w:rPr>
        <w:t>3</w:t>
      </w:r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жил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дараалан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ажилгүйдлийн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даатгалын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сангаас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тэтгэмж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гаргуулаагүй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  <w:lang w:val="mn-MN"/>
        </w:rPr>
        <w:t>, Нийгмийн даатгалын ерөнхий хуулиар хүлээсэн үүргээ биелүүлсэн а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жил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олгогчий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  <w:lang w:val="mn-MN"/>
        </w:rPr>
        <w:t xml:space="preserve">н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сүүлийн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жилд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төлсөн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ажилгүйдлийн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даатгалын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шимтгэлийн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r w:rsidR="00E34321" w:rsidRPr="00440092">
        <w:rPr>
          <w:rFonts w:ascii="Arial" w:eastAsia="Times New Roman" w:hAnsi="Arial" w:cs="Arial"/>
          <w:i/>
          <w:color w:val="000000" w:themeColor="text1"/>
          <w:shd w:val="clear" w:color="auto" w:fill="FFFFFF"/>
        </w:rPr>
        <w:t xml:space="preserve">15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хувиар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  <w:lang w:val="mn-MN"/>
        </w:rPr>
        <w:t xml:space="preserve"> тооцож</w:t>
      </w:r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r w:rsidR="00E34321" w:rsidRPr="00440092">
        <w:rPr>
          <w:rFonts w:ascii="Arial" w:eastAsia="Times New Roman" w:hAnsi="Arial" w:cs="Arial"/>
          <w:i/>
          <w:color w:val="000000" w:themeColor="text1"/>
          <w:lang w:val="mn-MN"/>
        </w:rPr>
        <w:t>ажил олгогчид 3</w:t>
      </w:r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жил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  <w:lang w:val="mn-MN"/>
        </w:rPr>
        <w:t xml:space="preserve"> тутамд</w:t>
      </w:r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нэг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proofErr w:type="spellStart"/>
      <w:r w:rsidR="00E34321" w:rsidRPr="00440092">
        <w:rPr>
          <w:rFonts w:ascii="Arial" w:eastAsia="Times New Roman" w:hAnsi="Arial" w:cs="Arial"/>
          <w:i/>
          <w:color w:val="000000" w:themeColor="text1"/>
        </w:rPr>
        <w:t>удаа</w:t>
      </w:r>
      <w:proofErr w:type="spellEnd"/>
      <w:r w:rsidR="00E34321" w:rsidRPr="00440092">
        <w:rPr>
          <w:rFonts w:ascii="Arial" w:eastAsia="Times New Roman" w:hAnsi="Arial" w:cs="Arial"/>
          <w:i/>
          <w:color w:val="000000" w:themeColor="text1"/>
        </w:rPr>
        <w:t xml:space="preserve"> </w:t>
      </w:r>
      <w:r w:rsidR="00E34321" w:rsidRPr="00440092">
        <w:rPr>
          <w:rFonts w:ascii="Arial" w:eastAsia="Times New Roman" w:hAnsi="Arial" w:cs="Arial"/>
          <w:i/>
          <w:color w:val="000000" w:themeColor="text1"/>
          <w:lang w:val="mn-MN"/>
        </w:rPr>
        <w:t>шимтгэлийн хөнгөлөлт үзүүлнэ</w:t>
      </w:r>
      <w:r w:rsidR="00E34321" w:rsidRPr="00440092">
        <w:rPr>
          <w:rFonts w:ascii="Arial" w:eastAsia="Times New Roman" w:hAnsi="Arial" w:cs="Arial"/>
          <w:i/>
          <w:color w:val="000000" w:themeColor="text1"/>
        </w:rPr>
        <w:t>.”</w:t>
      </w:r>
      <w:r w:rsidR="00E34321" w:rsidRPr="00440092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  <w:r w:rsidR="00C36758" w:rsidRPr="00440092">
        <w:rPr>
          <w:rFonts w:ascii="Arial" w:eastAsia="Times New Roman" w:hAnsi="Arial" w:cs="Arial"/>
          <w:color w:val="000000" w:themeColor="text1"/>
          <w:lang w:val="mn-MN"/>
        </w:rPr>
        <w:t xml:space="preserve">гэж зохицуулсан байна. </w:t>
      </w:r>
    </w:p>
    <w:p w14:paraId="1AA86274" w14:textId="77777777" w:rsidR="00F9412F" w:rsidRPr="00440092" w:rsidRDefault="00E34321" w:rsidP="00910A88">
      <w:pPr>
        <w:spacing w:before="240"/>
        <w:ind w:firstLine="567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440092">
        <w:rPr>
          <w:rFonts w:ascii="Arial" w:eastAsia="Times New Roman" w:hAnsi="Arial" w:cs="Arial"/>
          <w:color w:val="000000" w:themeColor="text1"/>
          <w:lang w:val="mn-MN"/>
        </w:rPr>
        <w:t>Нийгмийн даатгалд 2020</w:t>
      </w:r>
      <w:r w:rsidR="008667AF" w:rsidRPr="00440092">
        <w:rPr>
          <w:rFonts w:ascii="Arial" w:eastAsia="Times New Roman" w:hAnsi="Arial" w:cs="Arial"/>
          <w:color w:val="000000" w:themeColor="text1"/>
          <w:lang w:val="mn-MN"/>
        </w:rPr>
        <w:t xml:space="preserve"> оны байдлаар нийтдээ 49.3</w:t>
      </w:r>
      <w:r w:rsidR="00C36758" w:rsidRPr="00440092">
        <w:rPr>
          <w:rFonts w:ascii="Arial" w:eastAsia="Times New Roman" w:hAnsi="Arial" w:cs="Arial"/>
          <w:color w:val="000000" w:themeColor="text1"/>
          <w:lang w:val="mn-MN"/>
        </w:rPr>
        <w:t xml:space="preserve"> мянган ажил олгогч шимтгэл төлж байна. Үүний төсвийн байгууллага, цэрэг, цагдаагийн байгууллагын тоог хасаж </w:t>
      </w:r>
      <w:r w:rsidR="00C36758" w:rsidRPr="00440092">
        <w:rPr>
          <w:rFonts w:ascii="Arial" w:eastAsia="Times New Roman" w:hAnsi="Arial" w:cs="Arial"/>
          <w:color w:val="000000" w:themeColor="text1"/>
          <w:lang w:val="mn-MN"/>
        </w:rPr>
        <w:lastRenderedPageBreak/>
        <w:t>тооцвол</w:t>
      </w:r>
      <w:r w:rsidR="002B4D90" w:rsidRPr="00440092">
        <w:rPr>
          <w:rFonts w:ascii="Arial" w:eastAsia="Times New Roman" w:hAnsi="Arial" w:cs="Arial"/>
          <w:color w:val="000000" w:themeColor="text1"/>
          <w:lang w:val="mn-MN"/>
        </w:rPr>
        <w:t xml:space="preserve"> 43.6 мянган ажил олгогч шимтгэлийн хөнгөлөлт эдлэх боломжтой байна.</w:t>
      </w:r>
      <w:r w:rsidR="008667AF" w:rsidRPr="00440092">
        <w:rPr>
          <w:rFonts w:ascii="Arial" w:eastAsia="Times New Roman" w:hAnsi="Arial" w:cs="Arial"/>
          <w:color w:val="000000" w:themeColor="text1"/>
          <w:lang w:val="mn-MN"/>
        </w:rPr>
        <w:t xml:space="preserve"> </w:t>
      </w:r>
      <w:r w:rsidR="002B4D90" w:rsidRPr="00440092">
        <w:rPr>
          <w:rFonts w:ascii="Arial" w:eastAsia="Times New Roman" w:hAnsi="Arial" w:cs="Arial"/>
          <w:color w:val="000000" w:themeColor="text1"/>
          <w:lang w:val="mn-MN"/>
        </w:rPr>
        <w:t xml:space="preserve">Гэхдээ Нийгмийн даатгалын сангаас олгох ажилгүйдлийн тэтгэмжийн тухай хуулийн 11 дүгээр зүйлийн </w:t>
      </w:r>
      <w:r w:rsidR="002B4D90" w:rsidRPr="00440092">
        <w:rPr>
          <w:rFonts w:ascii="Arial" w:hAnsi="Arial" w:cs="Arial"/>
          <w:color w:val="000000" w:themeColor="text1"/>
          <w:shd w:val="clear" w:color="auto" w:fill="FFFFFF"/>
        </w:rPr>
        <w:t>1</w:t>
      </w:r>
      <w:r w:rsidR="002B4D90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-д</w:t>
      </w:r>
      <w:r w:rsidR="002B4D90" w:rsidRPr="00440092">
        <w:rPr>
          <w:rFonts w:ascii="Arial" w:hAnsi="Arial" w:cs="Arial"/>
          <w:color w:val="000000" w:themeColor="text1"/>
          <w:shd w:val="clear" w:color="auto" w:fill="FFFFFF"/>
        </w:rPr>
        <w:t xml:space="preserve"> “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Ажил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олгогч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болон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даатгуулагч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5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жил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дараалан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ажилгүйдлийн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даатгалын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сангаас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тэтгэмж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гаргуулаагүй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бол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дараагийн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жилд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төлөх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даатгалын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шимтгэлийг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10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хувиар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proofErr w:type="spellStart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</w:rPr>
        <w:t>хөнгөлнө</w:t>
      </w:r>
      <w:proofErr w:type="spellEnd"/>
      <w:r w:rsidR="002B4D90" w:rsidRPr="00440092">
        <w:rPr>
          <w:rFonts w:ascii="Arial" w:hAnsi="Arial" w:cs="Arial"/>
          <w:i/>
          <w:color w:val="000000" w:themeColor="text1"/>
          <w:shd w:val="clear" w:color="auto" w:fill="FFFFFF"/>
          <w:lang w:val="mn-MN"/>
        </w:rPr>
        <w:t>”</w:t>
      </w:r>
      <w:r w:rsidR="00F9412F" w:rsidRPr="00440092">
        <w:rPr>
          <w:rFonts w:ascii="Arial" w:hAnsi="Arial" w:cs="Arial"/>
          <w:i/>
          <w:color w:val="000000" w:themeColor="text1"/>
          <w:shd w:val="clear" w:color="auto" w:fill="FFFFFF"/>
        </w:rPr>
        <w:t xml:space="preserve"> </w:t>
      </w:r>
      <w:r w:rsidR="002B4D90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гэж заасан бөгөөд энэ арга хэмжээнд 2018 онд</w:t>
      </w:r>
      <w:r w:rsidR="00F9412F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нийт шим</w:t>
      </w:r>
      <w:r w:rsidR="008667AF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тгэл төлөгч ажил олгогчийн 16.5 хувь</w:t>
      </w:r>
      <w:r w:rsidR="00F9412F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буюу </w:t>
      </w:r>
      <w:r w:rsidR="002B4D90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6.8 мянган ажил олгогч хамрагдаж, 142.0 сая төгрөгийн шимтгэлийн хөнгөлөлт</w:t>
      </w:r>
      <w:r w:rsidR="00F9412F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өд зарцуулсан байна. </w:t>
      </w:r>
    </w:p>
    <w:p w14:paraId="48D5B16A" w14:textId="77777777" w:rsidR="00C36758" w:rsidRPr="00440092" w:rsidRDefault="00F9412F" w:rsidP="00910A88">
      <w:pPr>
        <w:spacing w:before="240"/>
        <w:ind w:firstLine="567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Иймд </w:t>
      </w:r>
      <w:r w:rsidR="008667AF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шимтгэлийн хөнгөлөлтөд хамрагдва</w:t>
      </w:r>
      <w:r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л зохих ажил олгогчийн</w:t>
      </w:r>
      <w:r w:rsidR="002B4D90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</w:t>
      </w:r>
      <w:r w:rsidR="008667AF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20 хув</w:t>
      </w:r>
      <w:r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ийг хамруу</w:t>
      </w:r>
      <w:r w:rsidR="008667AF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лна гэж тооцвол 9.0 мянга орчим</w:t>
      </w:r>
      <w:r w:rsidR="00D670A7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ажил олгогч хамрагдана гэвэл</w:t>
      </w:r>
      <w:r w:rsidR="008667AF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нэг жилийн төлөх шимтгэлийн 15 хувь</w:t>
      </w:r>
      <w:r w:rsidR="00D670A7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нь 47.8  сая төгрөг гэвэл  430.0</w:t>
      </w:r>
      <w:r w:rsidR="00D670A7" w:rsidRPr="00440092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 xml:space="preserve"> </w:t>
      </w:r>
      <w:r w:rsidR="00D670A7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сая төгрөг зарцуулахаар байна.  </w:t>
      </w:r>
    </w:p>
    <w:p w14:paraId="49040EF7" w14:textId="77777777" w:rsidR="008667AF" w:rsidRPr="00440092" w:rsidRDefault="007C7811" w:rsidP="003C20C8">
      <w:pPr>
        <w:spacing w:before="240"/>
        <w:ind w:firstLine="567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Х</w:t>
      </w:r>
      <w:r w:rsidR="00756D27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уулийн дээрх заалтыг хэрэгжүүлснээр ажилгүйдлийн даатгалын сангаас </w:t>
      </w:r>
      <w:r w:rsidR="00756D27" w:rsidRPr="00440092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 xml:space="preserve">300.0 сая орчим төгрөгийн </w:t>
      </w:r>
      <w:r w:rsidR="00756D27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/430.0-142.0 сая төгрөг/ нэмэгдэл з</w:t>
      </w:r>
      <w:r w:rsidR="008667AF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а</w:t>
      </w:r>
      <w:r w:rsidR="00756D27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рдал гарахаар байна.</w:t>
      </w:r>
    </w:p>
    <w:p w14:paraId="3BBF034E" w14:textId="77777777" w:rsidR="00C11F76" w:rsidRPr="00440092" w:rsidRDefault="00C11F76" w:rsidP="003C20C8">
      <w:pPr>
        <w:spacing w:before="240"/>
        <w:ind w:firstLine="567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Хуулийн төслийн хүрээнд нийгмийн даатгалын сангаас нийт 744.8 сая (413.4+31.4</w:t>
      </w:r>
      <w:r w:rsidR="00EA003E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+300.0</w:t>
      </w:r>
      <w:r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>)</w:t>
      </w:r>
      <w:r w:rsidR="00EA003E" w:rsidRPr="00440092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төгрөг зарцуулна.</w:t>
      </w:r>
    </w:p>
    <w:p w14:paraId="29EE9E8E" w14:textId="77777777" w:rsidR="001903E9" w:rsidRPr="00440092" w:rsidRDefault="001903E9" w:rsidP="001903E9">
      <w:pPr>
        <w:pStyle w:val="PlainText"/>
        <w:jc w:val="both"/>
        <w:rPr>
          <w:rFonts w:ascii="Arial" w:hAnsi="Arial" w:cs="Arial"/>
          <w:color w:val="000000" w:themeColor="text1"/>
          <w:sz w:val="22"/>
          <w:lang w:val="mn-MN"/>
        </w:rPr>
      </w:pPr>
    </w:p>
    <w:p w14:paraId="4245718C" w14:textId="77777777" w:rsidR="001903E9" w:rsidRPr="00440092" w:rsidRDefault="001903E9" w:rsidP="002B4D90">
      <w:pPr>
        <w:pStyle w:val="ListParagraph"/>
        <w:spacing w:after="0"/>
        <w:ind w:left="0"/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lang w:val="mn-MN"/>
        </w:rPr>
      </w:pPr>
      <w:r w:rsidRPr="00440092">
        <w:rPr>
          <w:rFonts w:ascii="Arial" w:hAnsi="Arial" w:cs="Arial"/>
          <w:b/>
          <w:i/>
          <w:color w:val="000000" w:themeColor="text1"/>
          <w:sz w:val="24"/>
          <w:szCs w:val="24"/>
          <w:lang w:val="mn-MN"/>
        </w:rPr>
        <w:t>Хууль тогтоомжид заасан үүргийг гүйцэтгэхтэй холбогдон гарах зардал</w:t>
      </w:r>
    </w:p>
    <w:p w14:paraId="7D21D807" w14:textId="77777777" w:rsidR="001903E9" w:rsidRPr="00440092" w:rsidRDefault="001903E9" w:rsidP="001903E9">
      <w:pPr>
        <w:pStyle w:val="ListParagraph"/>
        <w:spacing w:after="0"/>
        <w:ind w:left="0"/>
        <w:jc w:val="both"/>
        <w:rPr>
          <w:rFonts w:ascii="Arial" w:hAnsi="Arial" w:cs="Arial"/>
          <w:b/>
          <w:i/>
          <w:color w:val="000000" w:themeColor="text1"/>
          <w:sz w:val="24"/>
          <w:szCs w:val="24"/>
          <w:lang w:val="mn-MN"/>
        </w:rPr>
      </w:pPr>
    </w:p>
    <w:p w14:paraId="16699263" w14:textId="77777777" w:rsidR="001903E9" w:rsidRPr="00440092" w:rsidRDefault="001903E9" w:rsidP="001903E9">
      <w:pPr>
        <w:pStyle w:val="ListParagraph"/>
        <w:spacing w:after="0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440092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>Хуулийн этгээдийн хувьд хууль тогтоомжид заасан үүргийг гүйцэтгэхтэй холбогдуулан шинээр</w:t>
      </w:r>
      <w:r w:rsidR="0029453E" w:rsidRPr="0044009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 ажлын байр нэмэгдэх</w:t>
      </w:r>
      <w:r w:rsidR="00B9248A" w:rsidRPr="00440092">
        <w:rPr>
          <w:rFonts w:ascii="Arial" w:hAnsi="Arial" w:cs="Arial"/>
          <w:color w:val="000000" w:themeColor="text1"/>
          <w:sz w:val="24"/>
          <w:szCs w:val="24"/>
          <w:lang w:val="mn-MN"/>
        </w:rPr>
        <w:t>гүй</w:t>
      </w:r>
      <w:r w:rsidRPr="00440092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юм. </w:t>
      </w:r>
    </w:p>
    <w:p w14:paraId="6B218D98" w14:textId="77777777" w:rsidR="009535F5" w:rsidRPr="00440092" w:rsidRDefault="009535F5" w:rsidP="001903E9">
      <w:pPr>
        <w:pStyle w:val="ListParagraph"/>
        <w:spacing w:after="0"/>
        <w:ind w:left="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141F1D0" w14:textId="77777777" w:rsidR="001903E9" w:rsidRPr="00440092" w:rsidRDefault="00F966C8" w:rsidP="001903E9">
      <w:pPr>
        <w:pStyle w:val="NormalWeb"/>
        <w:jc w:val="center"/>
        <w:rPr>
          <w:rFonts w:ascii="Arial" w:hAnsi="Arial" w:cs="Arial"/>
          <w:color w:val="000000" w:themeColor="text1"/>
          <w:lang w:val="mn-MN"/>
        </w:rPr>
      </w:pPr>
      <w:r w:rsidRPr="00440092">
        <w:rPr>
          <w:rFonts w:ascii="Arial" w:hAnsi="Arial" w:cs="Arial"/>
          <w:color w:val="000000" w:themeColor="text1"/>
          <w:lang w:val="mn-MN"/>
        </w:rPr>
        <w:t>---оОо---</w:t>
      </w:r>
    </w:p>
    <w:p w14:paraId="59E67A20" w14:textId="77777777" w:rsidR="00B30ACE" w:rsidRPr="00440092" w:rsidRDefault="00B30ACE" w:rsidP="001903E9">
      <w:pPr>
        <w:pStyle w:val="NormalWeb"/>
        <w:jc w:val="center"/>
        <w:rPr>
          <w:rFonts w:ascii="Arial" w:hAnsi="Arial" w:cs="Arial"/>
          <w:color w:val="000000" w:themeColor="text1"/>
          <w:lang w:val="mn-MN"/>
        </w:rPr>
      </w:pPr>
    </w:p>
    <w:p w14:paraId="79E7F4FD" w14:textId="77777777" w:rsidR="00B30ACE" w:rsidRPr="00440092" w:rsidRDefault="00B30ACE" w:rsidP="001903E9">
      <w:pPr>
        <w:pStyle w:val="NormalWeb"/>
        <w:jc w:val="center"/>
        <w:rPr>
          <w:rFonts w:ascii="Arial" w:hAnsi="Arial" w:cs="Arial"/>
          <w:color w:val="000000" w:themeColor="text1"/>
          <w:lang w:val="mn-MN"/>
        </w:rPr>
      </w:pPr>
    </w:p>
    <w:p w14:paraId="52AE91A2" w14:textId="77777777" w:rsidR="00B30ACE" w:rsidRPr="00440092" w:rsidRDefault="00B30ACE" w:rsidP="001903E9">
      <w:pPr>
        <w:pStyle w:val="NormalWeb"/>
        <w:jc w:val="center"/>
        <w:rPr>
          <w:rFonts w:ascii="Arial" w:hAnsi="Arial" w:cs="Arial"/>
          <w:color w:val="000000" w:themeColor="text1"/>
          <w:lang w:val="mn-MN"/>
        </w:rPr>
      </w:pPr>
    </w:p>
    <w:p w14:paraId="0E15DA48" w14:textId="77777777" w:rsidR="00B30ACE" w:rsidRPr="00440092" w:rsidRDefault="00B30ACE" w:rsidP="001903E9">
      <w:pPr>
        <w:pStyle w:val="NormalWeb"/>
        <w:jc w:val="center"/>
        <w:rPr>
          <w:rFonts w:ascii="Arial" w:hAnsi="Arial" w:cs="Arial"/>
          <w:color w:val="000000" w:themeColor="text1"/>
          <w:lang w:val="mn-MN"/>
        </w:rPr>
      </w:pPr>
    </w:p>
    <w:sectPr w:rsidR="00B30ACE" w:rsidRPr="00440092" w:rsidSect="00AF12FF">
      <w:footerReference w:type="default" r:id="rId9"/>
      <w:pgSz w:w="12240" w:h="15840"/>
      <w:pgMar w:top="993" w:right="900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9C9C2" w14:textId="77777777" w:rsidR="00916134" w:rsidRDefault="00916134" w:rsidP="0011257D">
      <w:r>
        <w:separator/>
      </w:r>
    </w:p>
  </w:endnote>
  <w:endnote w:type="continuationSeparator" w:id="0">
    <w:p w14:paraId="189EDC1C" w14:textId="77777777" w:rsidR="00916134" w:rsidRDefault="00916134" w:rsidP="00112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NA Centurio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76528A" w14:textId="77777777" w:rsidR="00547F9C" w:rsidRDefault="00547F9C">
    <w:pPr>
      <w:pStyle w:val="Footer"/>
      <w:jc w:val="right"/>
    </w:pPr>
  </w:p>
  <w:p w14:paraId="3E4927A3" w14:textId="77777777" w:rsidR="00AF12FF" w:rsidRDefault="00AF12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567D56" w14:textId="77777777" w:rsidR="00916134" w:rsidRDefault="00916134" w:rsidP="0011257D">
      <w:r>
        <w:separator/>
      </w:r>
    </w:p>
  </w:footnote>
  <w:footnote w:type="continuationSeparator" w:id="0">
    <w:p w14:paraId="2FDC2BF4" w14:textId="77777777" w:rsidR="00916134" w:rsidRDefault="00916134" w:rsidP="001125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F7128"/>
    <w:multiLevelType w:val="hybridMultilevel"/>
    <w:tmpl w:val="E676BDA2"/>
    <w:lvl w:ilvl="0" w:tplc="6DD036D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DED6803"/>
    <w:multiLevelType w:val="hybridMultilevel"/>
    <w:tmpl w:val="D80CECD4"/>
    <w:lvl w:ilvl="0" w:tplc="36E2FB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844EC9"/>
    <w:multiLevelType w:val="hybridMultilevel"/>
    <w:tmpl w:val="59CA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530E9"/>
    <w:multiLevelType w:val="hybridMultilevel"/>
    <w:tmpl w:val="4066191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E9"/>
    <w:rsid w:val="00003DEB"/>
    <w:rsid w:val="0000787F"/>
    <w:rsid w:val="000706DB"/>
    <w:rsid w:val="000A1436"/>
    <w:rsid w:val="000D1A35"/>
    <w:rsid w:val="000F557A"/>
    <w:rsid w:val="00110059"/>
    <w:rsid w:val="0011257D"/>
    <w:rsid w:val="00124140"/>
    <w:rsid w:val="00166357"/>
    <w:rsid w:val="001903E9"/>
    <w:rsid w:val="00194806"/>
    <w:rsid w:val="001C1CBB"/>
    <w:rsid w:val="001F6BB7"/>
    <w:rsid w:val="002264FF"/>
    <w:rsid w:val="0029453E"/>
    <w:rsid w:val="002B12D3"/>
    <w:rsid w:val="002B4D90"/>
    <w:rsid w:val="002E0DB7"/>
    <w:rsid w:val="002E737C"/>
    <w:rsid w:val="002F0E3B"/>
    <w:rsid w:val="002F28D6"/>
    <w:rsid w:val="002F6510"/>
    <w:rsid w:val="00320726"/>
    <w:rsid w:val="00340DE9"/>
    <w:rsid w:val="00347BA1"/>
    <w:rsid w:val="003641F1"/>
    <w:rsid w:val="003756CA"/>
    <w:rsid w:val="003B6D7F"/>
    <w:rsid w:val="003C15C3"/>
    <w:rsid w:val="003C20C8"/>
    <w:rsid w:val="003C2529"/>
    <w:rsid w:val="003E580D"/>
    <w:rsid w:val="003E648C"/>
    <w:rsid w:val="003F1F90"/>
    <w:rsid w:val="00432923"/>
    <w:rsid w:val="00440092"/>
    <w:rsid w:val="00464844"/>
    <w:rsid w:val="00487EED"/>
    <w:rsid w:val="004B794B"/>
    <w:rsid w:val="00510F2B"/>
    <w:rsid w:val="0051103B"/>
    <w:rsid w:val="005429CE"/>
    <w:rsid w:val="00547F9C"/>
    <w:rsid w:val="00573480"/>
    <w:rsid w:val="005951CA"/>
    <w:rsid w:val="005C05C0"/>
    <w:rsid w:val="00644451"/>
    <w:rsid w:val="00685312"/>
    <w:rsid w:val="00704043"/>
    <w:rsid w:val="00706234"/>
    <w:rsid w:val="00726FCB"/>
    <w:rsid w:val="00740B71"/>
    <w:rsid w:val="0075135C"/>
    <w:rsid w:val="00756D27"/>
    <w:rsid w:val="00762E51"/>
    <w:rsid w:val="00780133"/>
    <w:rsid w:val="007A1A10"/>
    <w:rsid w:val="007C7811"/>
    <w:rsid w:val="00815EC1"/>
    <w:rsid w:val="008420BD"/>
    <w:rsid w:val="008667AF"/>
    <w:rsid w:val="008A0DFF"/>
    <w:rsid w:val="008C44CA"/>
    <w:rsid w:val="008C5AA4"/>
    <w:rsid w:val="00910A88"/>
    <w:rsid w:val="00916134"/>
    <w:rsid w:val="00937104"/>
    <w:rsid w:val="009535F5"/>
    <w:rsid w:val="00991BDF"/>
    <w:rsid w:val="009944B3"/>
    <w:rsid w:val="009A21D8"/>
    <w:rsid w:val="009A63D0"/>
    <w:rsid w:val="009C3497"/>
    <w:rsid w:val="00A04FB4"/>
    <w:rsid w:val="00A20C3E"/>
    <w:rsid w:val="00A41C50"/>
    <w:rsid w:val="00A92553"/>
    <w:rsid w:val="00AF12FF"/>
    <w:rsid w:val="00B0571B"/>
    <w:rsid w:val="00B14F2C"/>
    <w:rsid w:val="00B30271"/>
    <w:rsid w:val="00B30ACE"/>
    <w:rsid w:val="00B9248A"/>
    <w:rsid w:val="00BB611A"/>
    <w:rsid w:val="00BC4851"/>
    <w:rsid w:val="00BE33E5"/>
    <w:rsid w:val="00C11F76"/>
    <w:rsid w:val="00C2368E"/>
    <w:rsid w:val="00C36758"/>
    <w:rsid w:val="00C92BE3"/>
    <w:rsid w:val="00C9385C"/>
    <w:rsid w:val="00CE6583"/>
    <w:rsid w:val="00D35E00"/>
    <w:rsid w:val="00D45BD1"/>
    <w:rsid w:val="00D670A7"/>
    <w:rsid w:val="00D7783B"/>
    <w:rsid w:val="00DA19AC"/>
    <w:rsid w:val="00DA3D6B"/>
    <w:rsid w:val="00DE73D8"/>
    <w:rsid w:val="00E1104B"/>
    <w:rsid w:val="00E34321"/>
    <w:rsid w:val="00E876A0"/>
    <w:rsid w:val="00EA003E"/>
    <w:rsid w:val="00EB65FE"/>
    <w:rsid w:val="00EC3284"/>
    <w:rsid w:val="00ED71D3"/>
    <w:rsid w:val="00F168CC"/>
    <w:rsid w:val="00F46FF7"/>
    <w:rsid w:val="00F63DB9"/>
    <w:rsid w:val="00F750E6"/>
    <w:rsid w:val="00F926E7"/>
    <w:rsid w:val="00F9412F"/>
    <w:rsid w:val="00F966C8"/>
    <w:rsid w:val="00FA0F6A"/>
    <w:rsid w:val="00FC1866"/>
    <w:rsid w:val="00FD7481"/>
    <w:rsid w:val="00FE0B61"/>
    <w:rsid w:val="00FF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01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B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7104"/>
    <w:pPr>
      <w:keepNext/>
      <w:jc w:val="both"/>
      <w:outlineLvl w:val="0"/>
    </w:pPr>
    <w:rPr>
      <w:rFonts w:ascii="SUNA Centurion" w:eastAsia="Times New Roman" w:hAnsi="SUNA Centurion"/>
      <w:i/>
      <w:iCs/>
      <w:color w:val="0000F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03E9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59"/>
    <w:rsid w:val="00190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03E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1903E9"/>
    <w:pPr>
      <w:spacing w:after="0" w:line="240" w:lineRule="auto"/>
    </w:pPr>
    <w:rPr>
      <w:rFonts w:ascii="Arial" w:hAnsi="Arial"/>
      <w:sz w:val="24"/>
    </w:rPr>
  </w:style>
  <w:style w:type="paragraph" w:styleId="PlainText">
    <w:name w:val="Plain Text"/>
    <w:basedOn w:val="Normal"/>
    <w:link w:val="PlainTextChar"/>
    <w:rsid w:val="001903E9"/>
    <w:pPr>
      <w:autoSpaceDE w:val="0"/>
      <w:autoSpaceDN w:val="0"/>
    </w:pPr>
    <w:rPr>
      <w:rFonts w:ascii="Courier New" w:eastAsia="MS Mincho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903E9"/>
    <w:rPr>
      <w:rFonts w:ascii="Courier New" w:eastAsia="MS Mincho" w:hAnsi="Courier New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903E9"/>
    <w:rPr>
      <w:i/>
      <w:iCs/>
    </w:rPr>
  </w:style>
  <w:style w:type="table" w:styleId="MediumGrid1-Accent1">
    <w:name w:val="Medium Grid 1 Accent 1"/>
    <w:basedOn w:val="TableNormal"/>
    <w:uiPriority w:val="67"/>
    <w:rsid w:val="0019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Footer">
    <w:name w:val="footer"/>
    <w:basedOn w:val="Normal"/>
    <w:link w:val="FooterChar"/>
    <w:uiPriority w:val="99"/>
    <w:unhideWhenUsed/>
    <w:rsid w:val="001903E9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903E9"/>
  </w:style>
  <w:style w:type="character" w:customStyle="1" w:styleId="highlight">
    <w:name w:val="highlight"/>
    <w:basedOn w:val="DefaultParagraphFont"/>
    <w:rsid w:val="004B794B"/>
  </w:style>
  <w:style w:type="paragraph" w:styleId="CommentText">
    <w:name w:val="annotation text"/>
    <w:basedOn w:val="Normal"/>
    <w:link w:val="CommentTextChar"/>
    <w:uiPriority w:val="99"/>
    <w:semiHidden/>
    <w:unhideWhenUsed/>
    <w:rsid w:val="00124140"/>
    <w:pPr>
      <w:spacing w:after="200"/>
    </w:pPr>
    <w:rPr>
      <w:rFonts w:ascii="Arial" w:eastAsia="Arial" w:hAnsi="Arial" w:cs="Arial"/>
      <w:sz w:val="20"/>
      <w:szCs w:val="20"/>
      <w:lang w:val="mn-M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140"/>
    <w:rPr>
      <w:rFonts w:ascii="Arial" w:eastAsia="Arial" w:hAnsi="Arial" w:cs="Arial"/>
      <w:sz w:val="20"/>
      <w:szCs w:val="20"/>
      <w:lang w:val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124140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140"/>
    <w:rPr>
      <w:rFonts w:ascii="Arial" w:eastAsia="Arial" w:hAnsi="Arial" w:cs="Arial"/>
      <w:sz w:val="20"/>
      <w:szCs w:val="20"/>
      <w:lang w:val="mn-M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140"/>
    <w:rPr>
      <w:rFonts w:ascii="Arial" w:eastAsia="Arial" w:hAnsi="Arial" w:cs="Arial"/>
      <w:sz w:val="20"/>
      <w:szCs w:val="20"/>
      <w:lang w:val="mn-MN"/>
    </w:rPr>
  </w:style>
  <w:style w:type="character" w:styleId="FootnoteReference">
    <w:name w:val="footnote reference"/>
    <w:basedOn w:val="DefaultParagraphFont"/>
    <w:uiPriority w:val="99"/>
    <w:semiHidden/>
    <w:unhideWhenUsed/>
    <w:rsid w:val="00124140"/>
    <w:rPr>
      <w:vertAlign w:val="superscript"/>
    </w:rPr>
  </w:style>
  <w:style w:type="paragraph" w:customStyle="1" w:styleId="msghead">
    <w:name w:val="msg_head"/>
    <w:basedOn w:val="Normal"/>
    <w:rsid w:val="00124140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12414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37104"/>
    <w:rPr>
      <w:rFonts w:ascii="SUNA Centurion" w:eastAsia="Times New Roman" w:hAnsi="SUNA Centurion" w:cs="Times New Roman"/>
      <w:i/>
      <w:iCs/>
      <w:color w:val="0000FF"/>
      <w:szCs w:val="24"/>
    </w:rPr>
  </w:style>
  <w:style w:type="paragraph" w:styleId="Header">
    <w:name w:val="header"/>
    <w:basedOn w:val="Normal"/>
    <w:link w:val="HeaderChar"/>
    <w:uiPriority w:val="99"/>
    <w:unhideWhenUsed/>
    <w:rsid w:val="00547F9C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47F9C"/>
  </w:style>
  <w:style w:type="paragraph" w:styleId="BalloonText">
    <w:name w:val="Balloon Text"/>
    <w:basedOn w:val="Normal"/>
    <w:link w:val="BalloonTextChar"/>
    <w:uiPriority w:val="99"/>
    <w:semiHidden/>
    <w:unhideWhenUsed/>
    <w:rsid w:val="00E343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321"/>
    <w:rPr>
      <w:rFonts w:ascii="Times New Roman" w:hAnsi="Times New Roman" w:cs="Times New Roman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E34321"/>
    <w:pPr>
      <w:spacing w:after="0" w:line="240" w:lineRule="auto"/>
    </w:pPr>
    <w:rPr>
      <w:rFonts w:ascii="Arial" w:eastAsia="MS Mincho" w:hAnsi="Arial" w:cs="Arial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1">
    <w:name w:val="Grid Table 1 Light Accent 1"/>
    <w:basedOn w:val="TableNormal"/>
    <w:uiPriority w:val="46"/>
    <w:rsid w:val="00E3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B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37104"/>
    <w:pPr>
      <w:keepNext/>
      <w:jc w:val="both"/>
      <w:outlineLvl w:val="0"/>
    </w:pPr>
    <w:rPr>
      <w:rFonts w:ascii="SUNA Centurion" w:eastAsia="Times New Roman" w:hAnsi="SUNA Centurion"/>
      <w:i/>
      <w:iCs/>
      <w:color w:val="0000F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03E9"/>
    <w:pPr>
      <w:spacing w:before="100" w:beforeAutospacing="1" w:after="100" w:afterAutospacing="1"/>
    </w:pPr>
    <w:rPr>
      <w:rFonts w:eastAsia="Times New Roman"/>
    </w:rPr>
  </w:style>
  <w:style w:type="table" w:styleId="TableGrid">
    <w:name w:val="Table Grid"/>
    <w:basedOn w:val="TableNormal"/>
    <w:uiPriority w:val="59"/>
    <w:rsid w:val="001903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03E9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1903E9"/>
    <w:pPr>
      <w:spacing w:after="0" w:line="240" w:lineRule="auto"/>
    </w:pPr>
    <w:rPr>
      <w:rFonts w:ascii="Arial" w:hAnsi="Arial"/>
      <w:sz w:val="24"/>
    </w:rPr>
  </w:style>
  <w:style w:type="paragraph" w:styleId="PlainText">
    <w:name w:val="Plain Text"/>
    <w:basedOn w:val="Normal"/>
    <w:link w:val="PlainTextChar"/>
    <w:rsid w:val="001903E9"/>
    <w:pPr>
      <w:autoSpaceDE w:val="0"/>
      <w:autoSpaceDN w:val="0"/>
    </w:pPr>
    <w:rPr>
      <w:rFonts w:ascii="Courier New" w:eastAsia="MS Mincho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903E9"/>
    <w:rPr>
      <w:rFonts w:ascii="Courier New" w:eastAsia="MS Mincho" w:hAnsi="Courier New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903E9"/>
    <w:rPr>
      <w:i/>
      <w:iCs/>
    </w:rPr>
  </w:style>
  <w:style w:type="table" w:styleId="MediumGrid1-Accent1">
    <w:name w:val="Medium Grid 1 Accent 1"/>
    <w:basedOn w:val="TableNormal"/>
    <w:uiPriority w:val="67"/>
    <w:rsid w:val="001903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Footer">
    <w:name w:val="footer"/>
    <w:basedOn w:val="Normal"/>
    <w:link w:val="FooterChar"/>
    <w:uiPriority w:val="99"/>
    <w:unhideWhenUsed/>
    <w:rsid w:val="001903E9"/>
    <w:pPr>
      <w:tabs>
        <w:tab w:val="center" w:pos="4320"/>
        <w:tab w:val="right" w:pos="864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903E9"/>
  </w:style>
  <w:style w:type="character" w:customStyle="1" w:styleId="highlight">
    <w:name w:val="highlight"/>
    <w:basedOn w:val="DefaultParagraphFont"/>
    <w:rsid w:val="004B794B"/>
  </w:style>
  <w:style w:type="paragraph" w:styleId="CommentText">
    <w:name w:val="annotation text"/>
    <w:basedOn w:val="Normal"/>
    <w:link w:val="CommentTextChar"/>
    <w:uiPriority w:val="99"/>
    <w:semiHidden/>
    <w:unhideWhenUsed/>
    <w:rsid w:val="00124140"/>
    <w:pPr>
      <w:spacing w:after="200"/>
    </w:pPr>
    <w:rPr>
      <w:rFonts w:ascii="Arial" w:eastAsia="Arial" w:hAnsi="Arial" w:cs="Arial"/>
      <w:sz w:val="20"/>
      <w:szCs w:val="20"/>
      <w:lang w:val="mn-M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4140"/>
    <w:rPr>
      <w:rFonts w:ascii="Arial" w:eastAsia="Arial" w:hAnsi="Arial" w:cs="Arial"/>
      <w:sz w:val="20"/>
      <w:szCs w:val="20"/>
      <w:lang w:val="mn-MN"/>
    </w:rPr>
  </w:style>
  <w:style w:type="character" w:styleId="CommentReference">
    <w:name w:val="annotation reference"/>
    <w:basedOn w:val="DefaultParagraphFont"/>
    <w:uiPriority w:val="99"/>
    <w:semiHidden/>
    <w:unhideWhenUsed/>
    <w:rsid w:val="00124140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140"/>
    <w:rPr>
      <w:rFonts w:ascii="Arial" w:eastAsia="Arial" w:hAnsi="Arial" w:cs="Arial"/>
      <w:sz w:val="20"/>
      <w:szCs w:val="20"/>
      <w:lang w:val="mn-M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140"/>
    <w:rPr>
      <w:rFonts w:ascii="Arial" w:eastAsia="Arial" w:hAnsi="Arial" w:cs="Arial"/>
      <w:sz w:val="20"/>
      <w:szCs w:val="20"/>
      <w:lang w:val="mn-MN"/>
    </w:rPr>
  </w:style>
  <w:style w:type="character" w:styleId="FootnoteReference">
    <w:name w:val="footnote reference"/>
    <w:basedOn w:val="DefaultParagraphFont"/>
    <w:uiPriority w:val="99"/>
    <w:semiHidden/>
    <w:unhideWhenUsed/>
    <w:rsid w:val="00124140"/>
    <w:rPr>
      <w:vertAlign w:val="superscript"/>
    </w:rPr>
  </w:style>
  <w:style w:type="paragraph" w:customStyle="1" w:styleId="msghead">
    <w:name w:val="msg_head"/>
    <w:basedOn w:val="Normal"/>
    <w:rsid w:val="00124140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124140"/>
    <w:rPr>
      <w:b/>
      <w:bCs/>
    </w:rPr>
  </w:style>
  <w:style w:type="character" w:customStyle="1" w:styleId="Heading1Char">
    <w:name w:val="Heading 1 Char"/>
    <w:basedOn w:val="DefaultParagraphFont"/>
    <w:link w:val="Heading1"/>
    <w:rsid w:val="00937104"/>
    <w:rPr>
      <w:rFonts w:ascii="SUNA Centurion" w:eastAsia="Times New Roman" w:hAnsi="SUNA Centurion" w:cs="Times New Roman"/>
      <w:i/>
      <w:iCs/>
      <w:color w:val="0000FF"/>
      <w:szCs w:val="24"/>
    </w:rPr>
  </w:style>
  <w:style w:type="paragraph" w:styleId="Header">
    <w:name w:val="header"/>
    <w:basedOn w:val="Normal"/>
    <w:link w:val="HeaderChar"/>
    <w:uiPriority w:val="99"/>
    <w:unhideWhenUsed/>
    <w:rsid w:val="00547F9C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47F9C"/>
  </w:style>
  <w:style w:type="paragraph" w:styleId="BalloonText">
    <w:name w:val="Balloon Text"/>
    <w:basedOn w:val="Normal"/>
    <w:link w:val="BalloonTextChar"/>
    <w:uiPriority w:val="99"/>
    <w:semiHidden/>
    <w:unhideWhenUsed/>
    <w:rsid w:val="00E343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321"/>
    <w:rPr>
      <w:rFonts w:ascii="Times New Roman" w:hAnsi="Times New Roman" w:cs="Times New Roman"/>
      <w:sz w:val="18"/>
      <w:szCs w:val="18"/>
    </w:rPr>
  </w:style>
  <w:style w:type="table" w:customStyle="1" w:styleId="GridTable4-Accent11">
    <w:name w:val="Grid Table 4 - Accent 11"/>
    <w:basedOn w:val="TableNormal"/>
    <w:uiPriority w:val="49"/>
    <w:rsid w:val="00E34321"/>
    <w:pPr>
      <w:spacing w:after="0" w:line="240" w:lineRule="auto"/>
    </w:pPr>
    <w:rPr>
      <w:rFonts w:ascii="Arial" w:eastAsia="MS Mincho" w:hAnsi="Arial" w:cs="Arial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Accent1">
    <w:name w:val="Grid Table 1 Light Accent 1"/>
    <w:basedOn w:val="TableNormal"/>
    <w:uiPriority w:val="46"/>
    <w:rsid w:val="00E34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18797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Chimgee</dc:creator>
  <cp:lastModifiedBy>btg</cp:lastModifiedBy>
  <cp:revision>2</cp:revision>
  <cp:lastPrinted>2021-06-21T21:35:00Z</cp:lastPrinted>
  <dcterms:created xsi:type="dcterms:W3CDTF">2021-09-20T12:41:00Z</dcterms:created>
  <dcterms:modified xsi:type="dcterms:W3CDTF">2021-09-20T12:41:00Z</dcterms:modified>
</cp:coreProperties>
</file>