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8A79B" w14:textId="77777777" w:rsidR="007F5698" w:rsidRDefault="007F5698" w:rsidP="004D5A2C">
      <w:pPr>
        <w:spacing w:after="120" w:line="240" w:lineRule="auto"/>
        <w:jc w:val="center"/>
        <w:rPr>
          <w:rFonts w:ascii="Arial" w:eastAsia="Arial" w:hAnsi="Arial" w:cs="Arial"/>
          <w:smallCaps/>
        </w:rPr>
      </w:pPr>
      <w:r>
        <w:rPr>
          <w:rFonts w:ascii="Arial" w:eastAsia="Arial" w:hAnsi="Arial" w:cs="Arial"/>
          <w:smallCaps/>
        </w:rPr>
        <w:t>ГАЗРЫН БАГЦ ХУУЛИЙН ТӨСӨЛД ЯАМДААС ИРҮҮЛСЭН САНАЛЫН ТОВЪЁОГ</w:t>
      </w:r>
    </w:p>
    <w:p w14:paraId="5972D780" w14:textId="4D95257C" w:rsidR="007F5698" w:rsidRDefault="007F5698" w:rsidP="004D5A2C">
      <w:pPr>
        <w:spacing w:after="120" w:line="240" w:lineRule="auto"/>
        <w:jc w:val="center"/>
        <w:rPr>
          <w:rFonts w:ascii="Arial" w:eastAsia="Arial" w:hAnsi="Arial" w:cs="Arial"/>
        </w:rPr>
      </w:pPr>
      <w:r>
        <w:rPr>
          <w:rFonts w:ascii="Arial" w:eastAsia="Arial" w:hAnsi="Arial" w:cs="Arial"/>
        </w:rPr>
        <w:t>/БХБЯ-ны 2021.04.16-ны 1/1416 албан тоотын хариу/</w:t>
      </w:r>
    </w:p>
    <w:p w14:paraId="6DCBD791" w14:textId="130F3FFA" w:rsidR="00813A6E" w:rsidRPr="00813A6E" w:rsidRDefault="00813A6E" w:rsidP="004D5A2C">
      <w:pPr>
        <w:spacing w:after="120" w:line="240" w:lineRule="auto"/>
        <w:jc w:val="center"/>
        <w:rPr>
          <w:rFonts w:ascii="Arial" w:eastAsia="Arial" w:hAnsi="Arial" w:cs="Arial"/>
          <w:smallCaps/>
        </w:rPr>
      </w:pPr>
      <w:r>
        <w:rPr>
          <w:rFonts w:ascii="Arial" w:eastAsia="Arial" w:hAnsi="Arial" w:cs="Arial"/>
          <w:lang w:val="en-US"/>
        </w:rPr>
        <w:t>(</w:t>
      </w:r>
      <w:r>
        <w:rPr>
          <w:rFonts w:ascii="Arial" w:eastAsia="Arial" w:hAnsi="Arial" w:cs="Arial"/>
        </w:rPr>
        <w:t>Нийгмийн зайлшгүй хэрэгцээг үндэслэн газар чөлөөлөх хуулийн төсөлд ирүүлсэн санал</w:t>
      </w:r>
      <w:r>
        <w:rPr>
          <w:rFonts w:ascii="Arial" w:eastAsia="Arial" w:hAnsi="Arial" w:cs="Arial"/>
          <w:lang w:val="en-US"/>
        </w:rPr>
        <w:t>)</w:t>
      </w:r>
    </w:p>
    <w:p w14:paraId="25C21C73" w14:textId="76210408" w:rsidR="007F5698" w:rsidRDefault="007F5698" w:rsidP="007F5698">
      <w:pPr>
        <w:spacing w:after="0" w:line="240" w:lineRule="auto"/>
        <w:jc w:val="right"/>
        <w:rPr>
          <w:rFonts w:ascii="Arial" w:eastAsia="Arial" w:hAnsi="Arial" w:cs="Arial"/>
          <w:smallCaps/>
        </w:rPr>
      </w:pPr>
    </w:p>
    <w:tbl>
      <w:tblPr>
        <w:tblStyle w:val="TableGrid"/>
        <w:tblW w:w="13817" w:type="dxa"/>
        <w:tblLook w:val="04A0" w:firstRow="1" w:lastRow="0" w:firstColumn="1" w:lastColumn="0" w:noHBand="0" w:noVBand="1"/>
      </w:tblPr>
      <w:tblGrid>
        <w:gridCol w:w="535"/>
        <w:gridCol w:w="1800"/>
        <w:gridCol w:w="1890"/>
        <w:gridCol w:w="7110"/>
        <w:gridCol w:w="2482"/>
      </w:tblGrid>
      <w:tr w:rsidR="00D61EFB" w:rsidRPr="00E3440F" w14:paraId="62D2634F" w14:textId="77777777" w:rsidTr="004E7D13">
        <w:tc>
          <w:tcPr>
            <w:tcW w:w="535" w:type="dxa"/>
            <w:vAlign w:val="center"/>
          </w:tcPr>
          <w:p w14:paraId="2B71BA30" w14:textId="5674DA98" w:rsidR="00D61EFB" w:rsidRPr="00E3440F" w:rsidRDefault="00D61EFB" w:rsidP="00211754">
            <w:pPr>
              <w:jc w:val="center"/>
              <w:rPr>
                <w:rFonts w:ascii="Arial" w:hAnsi="Arial" w:cs="Arial"/>
                <w:sz w:val="20"/>
                <w:szCs w:val="20"/>
              </w:rPr>
            </w:pPr>
            <w:r w:rsidRPr="00E3440F">
              <w:rPr>
                <w:rFonts w:ascii="Arial" w:hAnsi="Arial" w:cs="Arial"/>
                <w:color w:val="000000"/>
                <w:sz w:val="20"/>
                <w:szCs w:val="20"/>
              </w:rPr>
              <w:t>№</w:t>
            </w:r>
          </w:p>
        </w:tc>
        <w:tc>
          <w:tcPr>
            <w:tcW w:w="1800" w:type="dxa"/>
            <w:vAlign w:val="center"/>
          </w:tcPr>
          <w:p w14:paraId="30F950C9" w14:textId="5BF2D48E" w:rsidR="00D61EFB" w:rsidRPr="00E3440F" w:rsidRDefault="00D61EFB" w:rsidP="00211754">
            <w:pPr>
              <w:jc w:val="center"/>
              <w:rPr>
                <w:rFonts w:ascii="Arial" w:hAnsi="Arial" w:cs="Arial"/>
                <w:sz w:val="20"/>
                <w:szCs w:val="20"/>
              </w:rPr>
            </w:pPr>
            <w:r w:rsidRPr="00E3440F">
              <w:rPr>
                <w:rFonts w:ascii="Arial" w:hAnsi="Arial" w:cs="Arial"/>
                <w:color w:val="000000"/>
                <w:sz w:val="20"/>
                <w:szCs w:val="20"/>
              </w:rPr>
              <w:t>Яамд</w:t>
            </w:r>
          </w:p>
        </w:tc>
        <w:tc>
          <w:tcPr>
            <w:tcW w:w="1890" w:type="dxa"/>
            <w:vAlign w:val="center"/>
          </w:tcPr>
          <w:p w14:paraId="679D0290" w14:textId="2DFF9C77" w:rsidR="00D61EFB" w:rsidRPr="00E3440F" w:rsidRDefault="00D61EFB" w:rsidP="00211754">
            <w:pPr>
              <w:jc w:val="center"/>
              <w:rPr>
                <w:rFonts w:ascii="Arial" w:hAnsi="Arial" w:cs="Arial"/>
                <w:sz w:val="20"/>
                <w:szCs w:val="20"/>
              </w:rPr>
            </w:pPr>
            <w:r w:rsidRPr="00E3440F">
              <w:rPr>
                <w:rFonts w:ascii="Arial" w:hAnsi="Arial" w:cs="Arial"/>
                <w:color w:val="000000"/>
                <w:sz w:val="20"/>
                <w:szCs w:val="20"/>
              </w:rPr>
              <w:t>Санал ирүүлсэн албан бичгийн огноо, дугаар</w:t>
            </w:r>
          </w:p>
        </w:tc>
        <w:tc>
          <w:tcPr>
            <w:tcW w:w="7110" w:type="dxa"/>
            <w:vAlign w:val="center"/>
          </w:tcPr>
          <w:p w14:paraId="0D783C76" w14:textId="3A6E7A53" w:rsidR="00D61EFB" w:rsidRPr="00E3440F" w:rsidRDefault="00D61EFB" w:rsidP="00625A7B">
            <w:pPr>
              <w:spacing w:after="120"/>
              <w:jc w:val="center"/>
              <w:rPr>
                <w:rFonts w:ascii="Arial" w:hAnsi="Arial" w:cs="Arial"/>
                <w:sz w:val="20"/>
                <w:szCs w:val="20"/>
              </w:rPr>
            </w:pPr>
            <w:r w:rsidRPr="00E3440F">
              <w:rPr>
                <w:rFonts w:ascii="Arial" w:hAnsi="Arial" w:cs="Arial"/>
                <w:color w:val="000000"/>
                <w:sz w:val="20"/>
                <w:szCs w:val="20"/>
              </w:rPr>
              <w:t>Ирүүлсэн санал</w:t>
            </w:r>
          </w:p>
        </w:tc>
        <w:tc>
          <w:tcPr>
            <w:tcW w:w="2482" w:type="dxa"/>
            <w:vAlign w:val="center"/>
          </w:tcPr>
          <w:p w14:paraId="58B42ECB" w14:textId="2A6FD7CD" w:rsidR="00D61EFB" w:rsidRPr="00E3440F" w:rsidRDefault="00D61EFB" w:rsidP="00211754">
            <w:pPr>
              <w:jc w:val="center"/>
              <w:rPr>
                <w:rFonts w:ascii="Arial" w:hAnsi="Arial" w:cs="Arial"/>
                <w:sz w:val="20"/>
                <w:szCs w:val="20"/>
              </w:rPr>
            </w:pPr>
            <w:r w:rsidRPr="00E3440F">
              <w:rPr>
                <w:rFonts w:ascii="Arial" w:hAnsi="Arial" w:cs="Arial"/>
                <w:color w:val="000000"/>
                <w:sz w:val="20"/>
                <w:szCs w:val="20"/>
              </w:rPr>
              <w:t>Тайлбар</w:t>
            </w:r>
          </w:p>
        </w:tc>
      </w:tr>
      <w:tr w:rsidR="00D61EFB" w:rsidRPr="00E3440F" w14:paraId="7F1FE81E" w14:textId="77777777" w:rsidTr="004E7D13">
        <w:tc>
          <w:tcPr>
            <w:tcW w:w="535" w:type="dxa"/>
          </w:tcPr>
          <w:p w14:paraId="428A8AE1" w14:textId="77777777" w:rsidR="00D61EFB" w:rsidRPr="00E3440F" w:rsidRDefault="00D61EFB" w:rsidP="00D61EFB">
            <w:pPr>
              <w:rPr>
                <w:rFonts w:ascii="Arial" w:hAnsi="Arial" w:cs="Arial"/>
                <w:sz w:val="20"/>
                <w:szCs w:val="20"/>
              </w:rPr>
            </w:pPr>
          </w:p>
        </w:tc>
        <w:tc>
          <w:tcPr>
            <w:tcW w:w="1800" w:type="dxa"/>
          </w:tcPr>
          <w:p w14:paraId="3C38C489" w14:textId="45009615" w:rsidR="00D61EFB" w:rsidRPr="00E3440F" w:rsidRDefault="00D61EFB" w:rsidP="00D61EFB">
            <w:pPr>
              <w:rPr>
                <w:rFonts w:ascii="Arial" w:hAnsi="Arial" w:cs="Arial"/>
                <w:sz w:val="20"/>
                <w:szCs w:val="20"/>
              </w:rPr>
            </w:pPr>
            <w:r w:rsidRPr="00E3440F">
              <w:rPr>
                <w:rFonts w:ascii="Arial" w:hAnsi="Arial" w:cs="Arial"/>
                <w:sz w:val="20"/>
                <w:szCs w:val="20"/>
              </w:rPr>
              <w:t xml:space="preserve">Эрчим хүчний сайд </w:t>
            </w:r>
          </w:p>
          <w:p w14:paraId="68D898C1" w14:textId="77777777" w:rsidR="00D61EFB" w:rsidRPr="00E3440F" w:rsidRDefault="00D61EFB" w:rsidP="00D61EFB">
            <w:pPr>
              <w:rPr>
                <w:rFonts w:ascii="Arial" w:hAnsi="Arial" w:cs="Arial"/>
                <w:sz w:val="20"/>
                <w:szCs w:val="20"/>
              </w:rPr>
            </w:pPr>
            <w:r w:rsidRPr="00E3440F">
              <w:rPr>
                <w:rFonts w:ascii="Arial" w:hAnsi="Arial" w:cs="Arial"/>
                <w:sz w:val="20"/>
                <w:szCs w:val="20"/>
              </w:rPr>
              <w:t>Н.Тавинбэх</w:t>
            </w:r>
          </w:p>
        </w:tc>
        <w:tc>
          <w:tcPr>
            <w:tcW w:w="1890" w:type="dxa"/>
          </w:tcPr>
          <w:p w14:paraId="58690DE9" w14:textId="77777777" w:rsidR="00D61EFB" w:rsidRPr="00E3440F" w:rsidRDefault="00D61EFB" w:rsidP="00D61EFB">
            <w:pPr>
              <w:rPr>
                <w:rFonts w:ascii="Arial" w:hAnsi="Arial" w:cs="Arial"/>
                <w:sz w:val="20"/>
                <w:szCs w:val="20"/>
              </w:rPr>
            </w:pPr>
            <w:r w:rsidRPr="00E3440F">
              <w:rPr>
                <w:rFonts w:ascii="Arial" w:hAnsi="Arial" w:cs="Arial"/>
                <w:sz w:val="20"/>
                <w:szCs w:val="20"/>
              </w:rPr>
              <w:t>2021.05. 06</w:t>
            </w:r>
          </w:p>
          <w:p w14:paraId="51478FC4" w14:textId="77777777" w:rsidR="00D61EFB" w:rsidRPr="00E3440F" w:rsidRDefault="00D61EFB" w:rsidP="00D61EFB">
            <w:pPr>
              <w:rPr>
                <w:rFonts w:ascii="Arial" w:hAnsi="Arial" w:cs="Arial"/>
                <w:sz w:val="20"/>
                <w:szCs w:val="20"/>
              </w:rPr>
            </w:pPr>
            <w:r w:rsidRPr="00E3440F">
              <w:rPr>
                <w:rFonts w:ascii="Arial" w:hAnsi="Arial" w:cs="Arial"/>
                <w:sz w:val="20"/>
                <w:szCs w:val="20"/>
              </w:rPr>
              <w:t>а/1569</w:t>
            </w:r>
          </w:p>
        </w:tc>
        <w:tc>
          <w:tcPr>
            <w:tcW w:w="7110" w:type="dxa"/>
          </w:tcPr>
          <w:p w14:paraId="4163302A" w14:textId="77777777" w:rsidR="00D61EFB" w:rsidRPr="00E3440F" w:rsidRDefault="00D61EFB" w:rsidP="00625A7B">
            <w:pPr>
              <w:spacing w:after="120"/>
              <w:jc w:val="both"/>
              <w:rPr>
                <w:rFonts w:ascii="Arial" w:hAnsi="Arial" w:cs="Arial"/>
                <w:sz w:val="20"/>
                <w:szCs w:val="20"/>
              </w:rPr>
            </w:pPr>
            <w:r w:rsidRPr="00625A7B">
              <w:rPr>
                <w:rFonts w:ascii="Arial" w:hAnsi="Arial" w:cs="Arial"/>
                <w:sz w:val="20"/>
                <w:szCs w:val="20"/>
              </w:rPr>
              <w:t>Нийгмийн зайлшгүй хэрэгцээнд зориулан газар чөлөөлөх тухай хуулийн төсөлтэй танилцаад дараах саналыг хүргүүлж байна.</w:t>
            </w:r>
          </w:p>
          <w:p w14:paraId="153B8C8F" w14:textId="77777777" w:rsidR="00D61EFB" w:rsidRPr="00E3440F" w:rsidRDefault="00D61EFB" w:rsidP="00625A7B">
            <w:pPr>
              <w:spacing w:after="120"/>
              <w:jc w:val="both"/>
              <w:rPr>
                <w:rFonts w:ascii="Arial" w:hAnsi="Arial" w:cs="Arial"/>
                <w:sz w:val="20"/>
                <w:szCs w:val="20"/>
              </w:rPr>
            </w:pPr>
            <w:r w:rsidRPr="00E3440F">
              <w:rPr>
                <w:rFonts w:ascii="Arial" w:hAnsi="Arial" w:cs="Arial"/>
                <w:sz w:val="20"/>
                <w:szCs w:val="20"/>
              </w:rPr>
              <w:t>1. Хуулийн төслийн 12 дугаар зүйлийн 12.1-д “... газар чөлөөлөх шийдвэрийг гаргана” гэж заасан боловч шийдвэр гаргах эрх бүхий байгууллагын талаар зохицуулалтгүй байх тул төрийн болон нутгийн өөрөө удирдах байгууллагын бүрэн эрхийн талаар тусгай бүлэг, зүйл зохицуулалт нэмэлтээр оруулах;</w:t>
            </w:r>
          </w:p>
          <w:p w14:paraId="288C0080" w14:textId="77777777" w:rsidR="00D61EFB" w:rsidRPr="00E3440F" w:rsidRDefault="00D61EFB" w:rsidP="00625A7B">
            <w:pPr>
              <w:spacing w:after="120"/>
              <w:jc w:val="both"/>
              <w:rPr>
                <w:rFonts w:ascii="Arial" w:hAnsi="Arial" w:cs="Arial"/>
                <w:sz w:val="20"/>
                <w:szCs w:val="20"/>
              </w:rPr>
            </w:pPr>
            <w:r w:rsidRPr="00E3440F">
              <w:rPr>
                <w:rFonts w:ascii="Arial" w:hAnsi="Arial" w:cs="Arial"/>
                <w:sz w:val="20"/>
                <w:szCs w:val="20"/>
              </w:rPr>
              <w:t>2. Хуулийн төслийн 17 дугаар зүйлийн 17.7 дахь заалтаас хойших хуулийн төслийн бичвэрийг ирүүлээгүй байх тул санал өгөх боломжгүй байна.</w:t>
            </w:r>
          </w:p>
          <w:p w14:paraId="1DFBEAF8" w14:textId="77777777" w:rsidR="00D61EFB" w:rsidRPr="00E3440F" w:rsidRDefault="00D61EFB" w:rsidP="00625A7B">
            <w:pPr>
              <w:spacing w:after="120"/>
              <w:jc w:val="both"/>
              <w:rPr>
                <w:rFonts w:ascii="Arial" w:hAnsi="Arial" w:cs="Arial"/>
                <w:sz w:val="20"/>
                <w:szCs w:val="20"/>
              </w:rPr>
            </w:pPr>
            <w:r w:rsidRPr="00E3440F">
              <w:rPr>
                <w:rFonts w:ascii="Arial" w:hAnsi="Arial" w:cs="Arial"/>
                <w:sz w:val="20"/>
                <w:szCs w:val="20"/>
              </w:rPr>
              <w:t>Мөн Газрын ерөнхий хуулийн төслийг дахин боловсруулахтай холбогдуулан багц хуулийн зарчмаар санал авахаар ирүүлсэн Кадастрын тухай хуулийн шинэчилсэн найруулгын төсөл, Газрын төлбөрийн тухай хуулийн шинэчилсэн найруулгын төсөл, Монгол Улсын иргэнд газар өмчлүүлэх тухай хуулийн төслүүдийг дахин нягтлах саналтай байна.</w:t>
            </w:r>
          </w:p>
        </w:tc>
        <w:tc>
          <w:tcPr>
            <w:tcW w:w="2482" w:type="dxa"/>
          </w:tcPr>
          <w:p w14:paraId="707EACD3" w14:textId="77777777" w:rsidR="00D61EFB" w:rsidRDefault="00A0785F" w:rsidP="004E7D13">
            <w:pPr>
              <w:rPr>
                <w:rFonts w:ascii="Arial" w:hAnsi="Arial" w:cs="Arial"/>
                <w:sz w:val="20"/>
                <w:szCs w:val="20"/>
              </w:rPr>
            </w:pPr>
            <w:r>
              <w:rPr>
                <w:rFonts w:ascii="Arial" w:hAnsi="Arial" w:cs="Arial"/>
                <w:sz w:val="20"/>
                <w:szCs w:val="20"/>
              </w:rPr>
              <w:t>Газар чөлөөлөх шийдвэрийг УИХ, Засгийн газар, аймаг, нийслэлийн ИТХ гаргана.</w:t>
            </w:r>
          </w:p>
          <w:p w14:paraId="1B5B353A" w14:textId="6EED7BAC" w:rsidR="00A0785F" w:rsidRPr="00E3440F" w:rsidRDefault="00A0785F" w:rsidP="00A0785F">
            <w:pPr>
              <w:jc w:val="both"/>
              <w:rPr>
                <w:rFonts w:ascii="Arial" w:hAnsi="Arial" w:cs="Arial"/>
                <w:sz w:val="20"/>
                <w:szCs w:val="20"/>
              </w:rPr>
            </w:pPr>
            <w:r>
              <w:rPr>
                <w:rFonts w:ascii="Arial" w:hAnsi="Arial" w:cs="Arial"/>
                <w:sz w:val="20"/>
                <w:szCs w:val="20"/>
              </w:rPr>
              <w:t>Хуулийн төслийг дахин нягталсан болно.</w:t>
            </w:r>
          </w:p>
        </w:tc>
      </w:tr>
      <w:tr w:rsidR="00D61EFB" w:rsidRPr="00E3440F" w14:paraId="4CD1EB21" w14:textId="77777777" w:rsidTr="004E7D13">
        <w:tc>
          <w:tcPr>
            <w:tcW w:w="535" w:type="dxa"/>
          </w:tcPr>
          <w:p w14:paraId="62F6B285" w14:textId="77777777" w:rsidR="00D61EFB" w:rsidRPr="00E3440F" w:rsidRDefault="00D61EFB" w:rsidP="00D61EFB">
            <w:pPr>
              <w:rPr>
                <w:rFonts w:ascii="Arial" w:hAnsi="Arial" w:cs="Arial"/>
                <w:sz w:val="20"/>
                <w:szCs w:val="20"/>
              </w:rPr>
            </w:pPr>
          </w:p>
        </w:tc>
        <w:tc>
          <w:tcPr>
            <w:tcW w:w="1800" w:type="dxa"/>
          </w:tcPr>
          <w:p w14:paraId="0618B8A5" w14:textId="57FEBF1D" w:rsidR="00D61EFB" w:rsidRPr="00E3440F" w:rsidRDefault="00D61EFB" w:rsidP="00D61EFB">
            <w:pPr>
              <w:rPr>
                <w:rFonts w:ascii="Arial" w:hAnsi="Arial" w:cs="Arial"/>
                <w:sz w:val="20"/>
                <w:szCs w:val="20"/>
              </w:rPr>
            </w:pPr>
            <w:r w:rsidRPr="00E3440F">
              <w:rPr>
                <w:rFonts w:ascii="Arial" w:hAnsi="Arial" w:cs="Arial"/>
                <w:sz w:val="20"/>
                <w:szCs w:val="20"/>
              </w:rPr>
              <w:t>Боловсрол, шинжлэх ухааны сайд Л.Энхамгалан</w:t>
            </w:r>
          </w:p>
        </w:tc>
        <w:tc>
          <w:tcPr>
            <w:tcW w:w="1890" w:type="dxa"/>
          </w:tcPr>
          <w:p w14:paraId="7D703B39" w14:textId="77777777" w:rsidR="00D61EFB" w:rsidRPr="00E3440F" w:rsidRDefault="00D61EFB" w:rsidP="00D61EFB">
            <w:pPr>
              <w:rPr>
                <w:rFonts w:ascii="Arial" w:hAnsi="Arial" w:cs="Arial"/>
                <w:sz w:val="20"/>
                <w:szCs w:val="20"/>
              </w:rPr>
            </w:pPr>
            <w:r w:rsidRPr="00E3440F">
              <w:rPr>
                <w:rFonts w:ascii="Arial" w:hAnsi="Arial" w:cs="Arial"/>
                <w:sz w:val="20"/>
                <w:szCs w:val="20"/>
              </w:rPr>
              <w:t>2021.05. 10</w:t>
            </w:r>
          </w:p>
          <w:p w14:paraId="559CFD21" w14:textId="77777777" w:rsidR="00D61EFB" w:rsidRPr="00E3440F" w:rsidRDefault="00D61EFB" w:rsidP="00D61EFB">
            <w:pPr>
              <w:rPr>
                <w:rFonts w:ascii="Arial" w:hAnsi="Arial" w:cs="Arial"/>
                <w:sz w:val="20"/>
                <w:szCs w:val="20"/>
              </w:rPr>
            </w:pPr>
            <w:r w:rsidRPr="00E3440F">
              <w:rPr>
                <w:rFonts w:ascii="Arial" w:hAnsi="Arial" w:cs="Arial"/>
                <w:sz w:val="20"/>
                <w:szCs w:val="20"/>
              </w:rPr>
              <w:t>1а/2150</w:t>
            </w:r>
          </w:p>
        </w:tc>
        <w:tc>
          <w:tcPr>
            <w:tcW w:w="7110" w:type="dxa"/>
          </w:tcPr>
          <w:p w14:paraId="02A7CBE9" w14:textId="77777777" w:rsidR="00D61EFB" w:rsidRPr="00E3440F" w:rsidRDefault="00D61EFB" w:rsidP="00625A7B">
            <w:pPr>
              <w:spacing w:after="120"/>
              <w:jc w:val="both"/>
              <w:rPr>
                <w:rFonts w:ascii="Arial" w:hAnsi="Arial" w:cs="Arial"/>
                <w:sz w:val="20"/>
                <w:szCs w:val="20"/>
              </w:rPr>
            </w:pPr>
            <w:r w:rsidRPr="00E3440F">
              <w:rPr>
                <w:rFonts w:ascii="Arial" w:hAnsi="Arial" w:cs="Arial"/>
                <w:sz w:val="20"/>
                <w:szCs w:val="20"/>
              </w:rPr>
              <w:t>Нийгмийн зайлшгүй хэрэгцээнд зориулан газар чөлөөлөх тухай хуулийн төсөлд:</w:t>
            </w:r>
          </w:p>
          <w:p w14:paraId="7A4652DA" w14:textId="77777777" w:rsidR="00D61EFB" w:rsidRPr="00E3440F" w:rsidRDefault="00D61EFB" w:rsidP="00625A7B">
            <w:pPr>
              <w:spacing w:after="120"/>
              <w:jc w:val="both"/>
              <w:rPr>
                <w:rFonts w:ascii="Arial" w:hAnsi="Arial" w:cs="Arial"/>
                <w:sz w:val="20"/>
                <w:szCs w:val="20"/>
              </w:rPr>
            </w:pPr>
            <w:r w:rsidRPr="00E3440F">
              <w:rPr>
                <w:rFonts w:ascii="Arial" w:hAnsi="Arial" w:cs="Arial"/>
                <w:sz w:val="20"/>
                <w:szCs w:val="20"/>
              </w:rPr>
              <w:t>Хуулийн төслийн 3 дугаар зүйлийн 3.1.3-д “... тэдний эрх ашиг," гэсний дараа “</w:t>
            </w:r>
            <w:sdt>
              <w:sdtPr>
                <w:rPr>
                  <w:rFonts w:ascii="Arial" w:hAnsi="Arial" w:cs="Arial"/>
                  <w:sz w:val="20"/>
                  <w:szCs w:val="20"/>
                </w:rPr>
                <w:tag w:val="goog_rdk_5"/>
                <w:id w:val="-1800526650"/>
              </w:sdtPr>
              <w:sdtEndPr/>
              <w:sdtContent/>
            </w:sdt>
            <w:r w:rsidRPr="00E3440F">
              <w:rPr>
                <w:rFonts w:ascii="Arial" w:hAnsi="Arial" w:cs="Arial"/>
                <w:sz w:val="20"/>
                <w:szCs w:val="20"/>
              </w:rPr>
              <w:t>боловсрол” гэж нэмэх;</w:t>
            </w:r>
          </w:p>
          <w:p w14:paraId="10FE68C3" w14:textId="51024687" w:rsidR="00D61EFB" w:rsidRPr="00E3440F" w:rsidRDefault="00D61EFB" w:rsidP="00625A7B">
            <w:pPr>
              <w:spacing w:after="120"/>
              <w:jc w:val="both"/>
              <w:rPr>
                <w:rFonts w:ascii="Arial" w:hAnsi="Arial" w:cs="Arial"/>
                <w:sz w:val="20"/>
                <w:szCs w:val="20"/>
              </w:rPr>
            </w:pPr>
            <w:r w:rsidRPr="00E3440F">
              <w:rPr>
                <w:rFonts w:ascii="Arial" w:hAnsi="Arial" w:cs="Arial"/>
                <w:sz w:val="20"/>
                <w:szCs w:val="20"/>
              </w:rPr>
              <w:t>Хуулийн төслийн 5 дугаар зүйлийн 5.1.3-д “... 18 ...” гэснийг “19” болгон өөрчлөх;</w:t>
            </w:r>
          </w:p>
        </w:tc>
        <w:tc>
          <w:tcPr>
            <w:tcW w:w="2482" w:type="dxa"/>
          </w:tcPr>
          <w:p w14:paraId="0B05B8AA" w14:textId="4EF13528" w:rsidR="00D61EFB" w:rsidRPr="00625A7B" w:rsidRDefault="00625A7B" w:rsidP="00D61EFB">
            <w:pPr>
              <w:rPr>
                <w:rFonts w:ascii="Arial" w:hAnsi="Arial" w:cs="Arial"/>
                <w:sz w:val="20"/>
                <w:szCs w:val="20"/>
                <w:lang w:val="en-US"/>
              </w:rPr>
            </w:pPr>
            <w:r>
              <w:rPr>
                <w:rFonts w:ascii="Arial" w:hAnsi="Arial" w:cs="Arial"/>
                <w:sz w:val="20"/>
                <w:szCs w:val="20"/>
              </w:rPr>
              <w:t>Саналыг тусгав.</w:t>
            </w:r>
          </w:p>
        </w:tc>
      </w:tr>
      <w:tr w:rsidR="00D61EFB" w:rsidRPr="00E3440F" w14:paraId="261C4DA7" w14:textId="77777777" w:rsidTr="004E7D13">
        <w:tc>
          <w:tcPr>
            <w:tcW w:w="535" w:type="dxa"/>
          </w:tcPr>
          <w:p w14:paraId="79569CB7" w14:textId="77777777" w:rsidR="00D61EFB" w:rsidRPr="00E3440F" w:rsidRDefault="00D61EFB" w:rsidP="00D61EFB">
            <w:pPr>
              <w:rPr>
                <w:rFonts w:ascii="Arial" w:hAnsi="Arial" w:cs="Arial"/>
                <w:sz w:val="20"/>
                <w:szCs w:val="20"/>
              </w:rPr>
            </w:pPr>
          </w:p>
        </w:tc>
        <w:tc>
          <w:tcPr>
            <w:tcW w:w="1800" w:type="dxa"/>
          </w:tcPr>
          <w:p w14:paraId="2C363505" w14:textId="2D2B833E" w:rsidR="00D61EFB" w:rsidRPr="00E3440F" w:rsidRDefault="00D61EFB" w:rsidP="00D61EFB">
            <w:pPr>
              <w:rPr>
                <w:rFonts w:ascii="Arial" w:hAnsi="Arial" w:cs="Arial"/>
                <w:sz w:val="20"/>
                <w:szCs w:val="20"/>
              </w:rPr>
            </w:pPr>
            <w:r w:rsidRPr="00E3440F">
              <w:rPr>
                <w:rFonts w:ascii="Arial" w:hAnsi="Arial" w:cs="Arial"/>
                <w:sz w:val="20"/>
                <w:szCs w:val="20"/>
              </w:rPr>
              <w:t>Хөдөлмөр, нийгмийн хамгааллын сайд</w:t>
            </w:r>
          </w:p>
          <w:p w14:paraId="369CC71A" w14:textId="77777777" w:rsidR="00D61EFB" w:rsidRPr="00E3440F" w:rsidRDefault="00D61EFB" w:rsidP="00D61EFB">
            <w:pPr>
              <w:rPr>
                <w:rFonts w:ascii="Arial" w:hAnsi="Arial" w:cs="Arial"/>
                <w:sz w:val="20"/>
                <w:szCs w:val="20"/>
              </w:rPr>
            </w:pPr>
            <w:r w:rsidRPr="00E3440F">
              <w:rPr>
                <w:rFonts w:ascii="Arial" w:hAnsi="Arial" w:cs="Arial"/>
                <w:sz w:val="20"/>
                <w:szCs w:val="20"/>
              </w:rPr>
              <w:t>А.Ариунзаяа</w:t>
            </w:r>
          </w:p>
        </w:tc>
        <w:tc>
          <w:tcPr>
            <w:tcW w:w="1890" w:type="dxa"/>
          </w:tcPr>
          <w:p w14:paraId="378EF275" w14:textId="77777777" w:rsidR="00D61EFB" w:rsidRPr="00E3440F" w:rsidRDefault="00D61EFB" w:rsidP="00D61EFB">
            <w:pPr>
              <w:rPr>
                <w:rFonts w:ascii="Arial" w:hAnsi="Arial" w:cs="Arial"/>
                <w:sz w:val="20"/>
                <w:szCs w:val="20"/>
              </w:rPr>
            </w:pPr>
            <w:r w:rsidRPr="00E3440F">
              <w:rPr>
                <w:rFonts w:ascii="Arial" w:hAnsi="Arial" w:cs="Arial"/>
                <w:sz w:val="20"/>
                <w:szCs w:val="20"/>
              </w:rPr>
              <w:t>2021.05.11</w:t>
            </w:r>
          </w:p>
          <w:p w14:paraId="01F84D52" w14:textId="77777777" w:rsidR="00D61EFB" w:rsidRPr="00E3440F" w:rsidRDefault="00D61EFB" w:rsidP="00D61EFB">
            <w:pPr>
              <w:rPr>
                <w:rFonts w:ascii="Arial" w:hAnsi="Arial" w:cs="Arial"/>
                <w:sz w:val="20"/>
                <w:szCs w:val="20"/>
              </w:rPr>
            </w:pPr>
            <w:r w:rsidRPr="00E3440F">
              <w:rPr>
                <w:rFonts w:ascii="Arial" w:hAnsi="Arial" w:cs="Arial"/>
                <w:sz w:val="20"/>
                <w:szCs w:val="20"/>
              </w:rPr>
              <w:t>1/1249</w:t>
            </w:r>
          </w:p>
        </w:tc>
        <w:tc>
          <w:tcPr>
            <w:tcW w:w="7110" w:type="dxa"/>
          </w:tcPr>
          <w:p w14:paraId="7960D68C" w14:textId="77777777" w:rsidR="00D61EFB" w:rsidRPr="00E3440F" w:rsidRDefault="00D61EFB" w:rsidP="00625A7B">
            <w:pPr>
              <w:spacing w:after="120"/>
              <w:jc w:val="both"/>
              <w:rPr>
                <w:rFonts w:ascii="Arial" w:hAnsi="Arial" w:cs="Arial"/>
                <w:sz w:val="20"/>
                <w:szCs w:val="20"/>
              </w:rPr>
            </w:pPr>
            <w:r w:rsidRPr="00E3440F">
              <w:rPr>
                <w:rFonts w:ascii="Arial" w:hAnsi="Arial" w:cs="Arial"/>
                <w:sz w:val="20"/>
                <w:szCs w:val="20"/>
              </w:rPr>
              <w:t>7.Нийгмийн зайлшгүй хэрэгцээнд зориулан газар чөлөөлөх хуулийн төслийн 7 дугаар зүйлийн 7.2 дахь хэсгийн “...Нийгмийн халамжийн тухай хуулийн 3.1.1-д “гэснийг “... Нийгмийн халамийн тухай хуулийн 3.1.1-д гэж өөрчлөх;</w:t>
            </w:r>
          </w:p>
          <w:p w14:paraId="1313A2F6" w14:textId="3892662D" w:rsidR="00D61EFB" w:rsidRPr="00E3440F" w:rsidRDefault="00D61EFB" w:rsidP="00625A7B">
            <w:pPr>
              <w:spacing w:after="120"/>
              <w:jc w:val="both"/>
              <w:rPr>
                <w:rFonts w:ascii="Arial" w:hAnsi="Arial" w:cs="Arial"/>
                <w:sz w:val="20"/>
                <w:szCs w:val="20"/>
              </w:rPr>
            </w:pPr>
            <w:r w:rsidRPr="00E3440F">
              <w:rPr>
                <w:rFonts w:ascii="Arial" w:hAnsi="Arial" w:cs="Arial"/>
                <w:sz w:val="20"/>
                <w:szCs w:val="20"/>
              </w:rPr>
              <w:t xml:space="preserve">8.Нийгмийн халамжийн тухай хуульд газар чөлөөлөх, түүнтэй холбогдсон харилцаатай холбоотой халамжийн арга хэмжээ тусгагдаагүй болно. </w:t>
            </w:r>
          </w:p>
          <w:p w14:paraId="735F72A2" w14:textId="77777777" w:rsidR="00D61EFB" w:rsidRPr="00E3440F" w:rsidRDefault="00D61EFB" w:rsidP="00625A7B">
            <w:pPr>
              <w:spacing w:after="120"/>
              <w:jc w:val="both"/>
              <w:rPr>
                <w:rFonts w:ascii="Arial" w:hAnsi="Arial" w:cs="Arial"/>
                <w:sz w:val="20"/>
                <w:szCs w:val="20"/>
              </w:rPr>
            </w:pPr>
            <w:r w:rsidRPr="00E3440F">
              <w:rPr>
                <w:rFonts w:ascii="Arial" w:hAnsi="Arial" w:cs="Arial"/>
                <w:sz w:val="20"/>
                <w:szCs w:val="20"/>
              </w:rPr>
              <w:lastRenderedPageBreak/>
              <w:t>Энэхүү хуулийн төсөлд нийгмийн халамжийн арга хэмжээ гэж томъёолбол иргэд нийгмийн халамжийн сангаас санхүүжүүлэх нийгмийн халамжийн арга хэмжээний нэг гэж ойлгох ойлголтын зөрүү үүсэхээр байх тул Нийгмийн зайлшгүй хэрэгцээнд зориулан газар чөлөөлөх хуулийн төслийн 7 дугаар зүйлийн 7.2 дахь хэсгийн “халамжийн арга хэмжээ гэж” гэсний “ халамжийн” гэснийг, 14 дүгээр зүйлийн 14.1.9, 22 дугаар зүйлийн 22.4 дэх хэсгийн “нийгмийн халамжийн дэмжлэг, туслалцааг” гэсний “нийгмийн халамжийн” гэснийг тус тус хасан саналтай байна.</w:t>
            </w:r>
          </w:p>
        </w:tc>
        <w:tc>
          <w:tcPr>
            <w:tcW w:w="2482" w:type="dxa"/>
          </w:tcPr>
          <w:p w14:paraId="299166A6" w14:textId="6944CEE3" w:rsidR="00D61EFB" w:rsidRPr="00E3440F" w:rsidRDefault="004E7D13" w:rsidP="004E7D13">
            <w:pPr>
              <w:rPr>
                <w:rFonts w:ascii="Arial" w:hAnsi="Arial" w:cs="Arial"/>
                <w:sz w:val="20"/>
                <w:szCs w:val="20"/>
              </w:rPr>
            </w:pPr>
            <w:r>
              <w:rPr>
                <w:rFonts w:ascii="Arial" w:hAnsi="Arial" w:cs="Arial"/>
                <w:sz w:val="20"/>
                <w:szCs w:val="20"/>
              </w:rPr>
              <w:lastRenderedPageBreak/>
              <w:t>Саналын дагуу засав.</w:t>
            </w:r>
          </w:p>
        </w:tc>
      </w:tr>
      <w:tr w:rsidR="00D61EFB" w:rsidRPr="00E3440F" w14:paraId="1B1141C5" w14:textId="77777777" w:rsidTr="004E7D13">
        <w:tc>
          <w:tcPr>
            <w:tcW w:w="535" w:type="dxa"/>
          </w:tcPr>
          <w:p w14:paraId="102524B1" w14:textId="77777777" w:rsidR="00D61EFB" w:rsidRPr="00E3440F" w:rsidRDefault="00D61EFB" w:rsidP="00D61EFB">
            <w:pPr>
              <w:rPr>
                <w:rFonts w:ascii="Arial" w:hAnsi="Arial" w:cs="Arial"/>
                <w:sz w:val="20"/>
                <w:szCs w:val="20"/>
              </w:rPr>
            </w:pPr>
          </w:p>
        </w:tc>
        <w:tc>
          <w:tcPr>
            <w:tcW w:w="1800" w:type="dxa"/>
          </w:tcPr>
          <w:p w14:paraId="26DBB625" w14:textId="0AC7055B" w:rsidR="00D61EFB" w:rsidRPr="00E3440F" w:rsidRDefault="00D61EFB" w:rsidP="00D61EFB">
            <w:pPr>
              <w:rPr>
                <w:rFonts w:ascii="Arial" w:hAnsi="Arial" w:cs="Arial"/>
                <w:sz w:val="20"/>
                <w:szCs w:val="20"/>
              </w:rPr>
            </w:pPr>
            <w:r w:rsidRPr="00E3440F">
              <w:rPr>
                <w:rFonts w:ascii="Arial" w:hAnsi="Arial" w:cs="Arial"/>
                <w:sz w:val="20"/>
                <w:szCs w:val="20"/>
              </w:rPr>
              <w:t>Зам, тээврийн хөгжлийн сайд</w:t>
            </w:r>
          </w:p>
          <w:p w14:paraId="55E75EF0" w14:textId="77777777" w:rsidR="00D61EFB" w:rsidRPr="00E3440F" w:rsidRDefault="00D61EFB" w:rsidP="00D61EFB">
            <w:pPr>
              <w:rPr>
                <w:rFonts w:ascii="Arial" w:hAnsi="Arial" w:cs="Arial"/>
                <w:sz w:val="20"/>
                <w:szCs w:val="20"/>
              </w:rPr>
            </w:pPr>
            <w:r w:rsidRPr="00E3440F">
              <w:rPr>
                <w:rFonts w:ascii="Arial" w:hAnsi="Arial" w:cs="Arial"/>
                <w:sz w:val="20"/>
                <w:szCs w:val="20"/>
              </w:rPr>
              <w:t>Л.Халтар</w:t>
            </w:r>
          </w:p>
        </w:tc>
        <w:tc>
          <w:tcPr>
            <w:tcW w:w="1890" w:type="dxa"/>
          </w:tcPr>
          <w:p w14:paraId="2832118E" w14:textId="77777777" w:rsidR="00D61EFB" w:rsidRPr="00E3440F" w:rsidRDefault="00D61EFB" w:rsidP="00D61EFB">
            <w:pPr>
              <w:rPr>
                <w:rFonts w:ascii="Arial" w:hAnsi="Arial" w:cs="Arial"/>
                <w:sz w:val="20"/>
                <w:szCs w:val="20"/>
              </w:rPr>
            </w:pPr>
            <w:r w:rsidRPr="00E3440F">
              <w:rPr>
                <w:rFonts w:ascii="Arial" w:hAnsi="Arial" w:cs="Arial"/>
                <w:sz w:val="20"/>
                <w:szCs w:val="20"/>
              </w:rPr>
              <w:t>2021.04. 26</w:t>
            </w:r>
          </w:p>
          <w:p w14:paraId="23D82B6F" w14:textId="77777777" w:rsidR="00D61EFB" w:rsidRPr="00E3440F" w:rsidRDefault="00D61EFB" w:rsidP="00D61EFB">
            <w:pPr>
              <w:rPr>
                <w:rFonts w:ascii="Arial" w:hAnsi="Arial" w:cs="Arial"/>
                <w:sz w:val="20"/>
                <w:szCs w:val="20"/>
              </w:rPr>
            </w:pPr>
            <w:r w:rsidRPr="00E3440F">
              <w:rPr>
                <w:rFonts w:ascii="Arial" w:hAnsi="Arial" w:cs="Arial"/>
                <w:sz w:val="20"/>
                <w:szCs w:val="20"/>
              </w:rPr>
              <w:t>02/1753</w:t>
            </w:r>
          </w:p>
        </w:tc>
        <w:tc>
          <w:tcPr>
            <w:tcW w:w="7110" w:type="dxa"/>
          </w:tcPr>
          <w:p w14:paraId="370719AA" w14:textId="77777777" w:rsidR="00D61EFB" w:rsidRPr="00E3440F" w:rsidRDefault="00D61EFB" w:rsidP="00625A7B">
            <w:pPr>
              <w:spacing w:after="120"/>
              <w:jc w:val="both"/>
              <w:rPr>
                <w:rFonts w:ascii="Arial" w:hAnsi="Arial" w:cs="Arial"/>
                <w:sz w:val="20"/>
                <w:szCs w:val="20"/>
              </w:rPr>
            </w:pPr>
            <w:r w:rsidRPr="00E3440F">
              <w:rPr>
                <w:rFonts w:ascii="Arial" w:hAnsi="Arial" w:cs="Arial"/>
                <w:sz w:val="20"/>
                <w:szCs w:val="20"/>
              </w:rPr>
              <w:t>Нийгмийн зайлшгүй хэрэгцээнд зориулан газар чөлөөлөх тухай хуулийн төсөлд:</w:t>
            </w:r>
          </w:p>
          <w:p w14:paraId="26706E85" w14:textId="77777777" w:rsidR="00D61EFB" w:rsidRPr="00E3440F" w:rsidRDefault="00D61EFB" w:rsidP="00625A7B">
            <w:pPr>
              <w:spacing w:after="120"/>
              <w:jc w:val="both"/>
              <w:rPr>
                <w:rFonts w:ascii="Arial" w:hAnsi="Arial" w:cs="Arial"/>
                <w:sz w:val="20"/>
                <w:szCs w:val="20"/>
              </w:rPr>
            </w:pPr>
            <w:r w:rsidRPr="00E3440F">
              <w:rPr>
                <w:rFonts w:ascii="Arial" w:hAnsi="Arial" w:cs="Arial"/>
                <w:sz w:val="20"/>
                <w:szCs w:val="20"/>
              </w:rPr>
              <w:t>Хуулийн төслийн 5 дугаар зүйлийн 5.1.1-д ”газар чөлөөлөх”, 5.1.5-д ”газар чөлөөлөх нөлөөлөлд өртөгч” гэж нэр томъёог тодорхойлсон хэдий ч хуулийн төсөлд ”газар чөлөөлтөд”, ”газар чөлөөлөлтөд” гэх зэрэг өөр өөрөөр томъёолсон байгаа тул Хууль тоггоомжийн тухай хуулийн 30 дугаар зүйлийн 30.12-д ”нэг нэр томьёогоор өөр өөр ойлголтыг илэрхийлэхгүй байх” гэж заасны дагуу нэг нэршилд оруулах;</w:t>
            </w:r>
          </w:p>
          <w:p w14:paraId="424C9D0A" w14:textId="5C86A787" w:rsidR="00D61EFB" w:rsidRPr="00E3440F" w:rsidRDefault="00D61EFB" w:rsidP="00625A7B">
            <w:pPr>
              <w:spacing w:after="120"/>
              <w:jc w:val="both"/>
              <w:rPr>
                <w:rFonts w:ascii="Arial" w:hAnsi="Arial" w:cs="Arial"/>
                <w:sz w:val="20"/>
                <w:szCs w:val="20"/>
              </w:rPr>
            </w:pPr>
            <w:r w:rsidRPr="00E3440F">
              <w:rPr>
                <w:rFonts w:ascii="Arial" w:hAnsi="Arial" w:cs="Arial"/>
                <w:sz w:val="20"/>
                <w:szCs w:val="20"/>
              </w:rPr>
              <w:t>Хуулийн төслийн 9 дүгээр зүйлийн 9.1.2</w:t>
            </w:r>
            <w:r w:rsidR="00E3440F">
              <w:rPr>
                <w:rFonts w:ascii="Arial" w:hAnsi="Arial" w:cs="Arial"/>
                <w:sz w:val="20"/>
                <w:szCs w:val="20"/>
              </w:rPr>
              <w:t>-</w:t>
            </w:r>
            <w:r w:rsidRPr="00E3440F">
              <w:rPr>
                <w:rFonts w:ascii="Arial" w:hAnsi="Arial" w:cs="Arial"/>
                <w:sz w:val="20"/>
                <w:szCs w:val="20"/>
              </w:rPr>
              <w:t>д ”чөлөөлтөд өртсөн газар, үл хөдлөх эд хөрөнгөө зах зээлийн буюу нөхөн орлуулалтын үнээр тооцож үнэлүүлэн бэлэн мөнгөөр нөхөн олговор авах, эсхүл” гэж тодорхойгүй байдлаар тусгаж оруулсан нь Хууль тоггоомжийн тухай хуулийн 30 дугаар зүйлийн 30.1 З-д хоёрдмол утгагүй товч, тодорхой, ойлгоход хялбараар бичих” гэсэнтэй нийцэхгүй байгаа тул ”эсхүл” гэсэн үгийг хасаж, тодорхой заалтаар тусгах;</w:t>
            </w:r>
          </w:p>
          <w:p w14:paraId="10314F5E" w14:textId="77777777" w:rsidR="00D61EFB" w:rsidRPr="00E3440F" w:rsidRDefault="00D61EFB" w:rsidP="00625A7B">
            <w:pPr>
              <w:spacing w:after="120"/>
              <w:jc w:val="both"/>
              <w:rPr>
                <w:rFonts w:ascii="Arial" w:hAnsi="Arial" w:cs="Arial"/>
                <w:sz w:val="20"/>
                <w:szCs w:val="20"/>
              </w:rPr>
            </w:pPr>
            <w:r w:rsidRPr="00E3440F">
              <w:rPr>
                <w:rFonts w:ascii="Arial" w:hAnsi="Arial" w:cs="Arial"/>
                <w:sz w:val="20"/>
                <w:szCs w:val="20"/>
              </w:rPr>
              <w:t>Хуулийн төслийн Гуравдугаар бүлэг 11 дүгээр зүйлд ”газар чөлөөлөх үйл ажиллагаа”-г бүлэг болгон зааж оруулсан боловч ”газар чөлөөлөх үндэслэл”-ийг Нэгдүгээр бүлгийн 6 дугаар зүйлд тусгаж оруулсан байгааг хуулийн төслийн 11 дүгээр зүйлд тусгаж нэгтгэх;</w:t>
            </w:r>
          </w:p>
          <w:p w14:paraId="4EBE8E9B" w14:textId="7A7A36C5" w:rsidR="00D61EFB" w:rsidRPr="00E3440F" w:rsidRDefault="00D61EFB" w:rsidP="00625A7B">
            <w:pPr>
              <w:spacing w:after="120"/>
              <w:jc w:val="both"/>
              <w:rPr>
                <w:rFonts w:ascii="Arial" w:hAnsi="Arial" w:cs="Arial"/>
                <w:sz w:val="20"/>
                <w:szCs w:val="20"/>
              </w:rPr>
            </w:pPr>
            <w:r w:rsidRPr="00E3440F">
              <w:rPr>
                <w:rFonts w:ascii="Arial" w:hAnsi="Arial" w:cs="Arial"/>
                <w:sz w:val="20"/>
                <w:szCs w:val="20"/>
              </w:rPr>
              <w:t>Хуулийн төсөлд газар чөлөөлөх нөлөөлөлд өртөгчид учирсан хохирлыг тогтоохдоо 17 дугаар зуйлийн 17.1.2-т ”бүтэн, хэсэгчилсэн” байдлаар тогтоохоор зааж 17.2-д ”энэ хуулийн 17.1.2-т заасны дагуу газраа хэсэгчлэн алдаж байгаа боловч үлдсэн хэсгийг тухайн зориулалтаар үргэлжлүүлэн ашиглах боломжгүй болж, үнэгүйдсэн бол хохирлыг бүтэн гэж узнэ” гэж заасан боловч ”хэсэгчилсэн” байдлаар тогтоох талаар тодорхой заалт оруулаагүй орхигдуулсан байгааг анхаарах;</w:t>
            </w:r>
          </w:p>
          <w:p w14:paraId="48C9CC42" w14:textId="5FCBF883" w:rsidR="00D61EFB" w:rsidRPr="00E3440F" w:rsidRDefault="00D61EFB" w:rsidP="00625A7B">
            <w:pPr>
              <w:spacing w:after="120"/>
              <w:jc w:val="both"/>
              <w:rPr>
                <w:rFonts w:ascii="Arial" w:hAnsi="Arial" w:cs="Arial"/>
                <w:sz w:val="20"/>
                <w:szCs w:val="20"/>
              </w:rPr>
            </w:pPr>
            <w:r w:rsidRPr="00E3440F">
              <w:rPr>
                <w:rFonts w:ascii="Arial" w:hAnsi="Arial" w:cs="Arial"/>
                <w:sz w:val="20"/>
                <w:szCs w:val="20"/>
              </w:rPr>
              <w:t xml:space="preserve">Хуулийн төслийн 12 дугаар зүйлийн 12.3, 12.4-д “... ажлын 22 хоногт багтаан”, 18 дугаар зуйлийн 18.3-д хуанлийн 45 хоногоос илүүгүй” гэж хугацааг өөр өөр тодорхойлсон нь Хууль тогтоомжийн тухай хуулийн 30 </w:t>
            </w:r>
            <w:r w:rsidRPr="00E3440F">
              <w:rPr>
                <w:rFonts w:ascii="Arial" w:hAnsi="Arial" w:cs="Arial"/>
                <w:sz w:val="20"/>
                <w:szCs w:val="20"/>
              </w:rPr>
              <w:lastRenderedPageBreak/>
              <w:t>дугаар зүйлийн 30.1.3-д ” үг хэллэгийн ойлгоход хялбараар бичих” гэж заасантай нийцэхгүй байгааг анхаарах;</w:t>
            </w:r>
          </w:p>
        </w:tc>
        <w:tc>
          <w:tcPr>
            <w:tcW w:w="2482" w:type="dxa"/>
          </w:tcPr>
          <w:p w14:paraId="3139B628" w14:textId="7FE7CB96" w:rsidR="00763593" w:rsidRDefault="004E7D13" w:rsidP="00E3440F">
            <w:pPr>
              <w:jc w:val="both"/>
              <w:rPr>
                <w:rFonts w:ascii="Arial" w:hAnsi="Arial" w:cs="Arial"/>
                <w:sz w:val="20"/>
                <w:szCs w:val="20"/>
              </w:rPr>
            </w:pPr>
            <w:r>
              <w:rPr>
                <w:rFonts w:ascii="Arial" w:hAnsi="Arial" w:cs="Arial"/>
                <w:sz w:val="20"/>
                <w:szCs w:val="20"/>
              </w:rPr>
              <w:lastRenderedPageBreak/>
              <w:t>Саналын дагуу засав.</w:t>
            </w:r>
          </w:p>
          <w:p w14:paraId="1F52E5B8" w14:textId="77777777" w:rsidR="00D61EFB" w:rsidRPr="00E3440F" w:rsidRDefault="00D61EFB" w:rsidP="004E7D13">
            <w:pPr>
              <w:jc w:val="both"/>
              <w:rPr>
                <w:rFonts w:ascii="Arial" w:hAnsi="Arial" w:cs="Arial"/>
                <w:sz w:val="20"/>
                <w:szCs w:val="20"/>
              </w:rPr>
            </w:pPr>
          </w:p>
        </w:tc>
      </w:tr>
      <w:tr w:rsidR="00FA7F96" w:rsidRPr="00E3440F" w14:paraId="13951BD0" w14:textId="77777777" w:rsidTr="004E7D13">
        <w:tc>
          <w:tcPr>
            <w:tcW w:w="535" w:type="dxa"/>
          </w:tcPr>
          <w:p w14:paraId="7176FDF3" w14:textId="500D8E1B" w:rsidR="00FA7F96" w:rsidRPr="00E3440F" w:rsidRDefault="00FA7F96" w:rsidP="00D61EFB">
            <w:pPr>
              <w:rPr>
                <w:rFonts w:ascii="Arial" w:hAnsi="Arial" w:cs="Arial"/>
                <w:sz w:val="20"/>
                <w:szCs w:val="20"/>
              </w:rPr>
            </w:pPr>
            <w:r>
              <w:rPr>
                <w:rFonts w:ascii="Arial" w:hAnsi="Arial" w:cs="Arial"/>
                <w:sz w:val="20"/>
                <w:szCs w:val="20"/>
              </w:rPr>
              <w:t>1</w:t>
            </w:r>
          </w:p>
        </w:tc>
        <w:tc>
          <w:tcPr>
            <w:tcW w:w="1800" w:type="dxa"/>
            <w:vMerge w:val="restart"/>
          </w:tcPr>
          <w:p w14:paraId="7CF93AC0" w14:textId="21FCFDE6" w:rsidR="00FA7F96" w:rsidRPr="00E3440F" w:rsidRDefault="00FA7F96" w:rsidP="00D61EFB">
            <w:pPr>
              <w:rPr>
                <w:rFonts w:ascii="Arial" w:hAnsi="Arial" w:cs="Arial"/>
                <w:sz w:val="20"/>
                <w:szCs w:val="20"/>
              </w:rPr>
            </w:pPr>
            <w:r>
              <w:rPr>
                <w:rFonts w:ascii="Arial" w:hAnsi="Arial" w:cs="Arial"/>
                <w:sz w:val="20"/>
                <w:szCs w:val="20"/>
              </w:rPr>
              <w:t>Сангийн яам, Сайд Б.Жавхлан</w:t>
            </w:r>
          </w:p>
        </w:tc>
        <w:tc>
          <w:tcPr>
            <w:tcW w:w="1890" w:type="dxa"/>
            <w:vMerge w:val="restart"/>
          </w:tcPr>
          <w:p w14:paraId="004FD21D" w14:textId="20E9CAD4" w:rsidR="00FA7F96" w:rsidRPr="00E3440F" w:rsidRDefault="00FA7F96" w:rsidP="00D61EFB">
            <w:pPr>
              <w:rPr>
                <w:rFonts w:ascii="Arial" w:hAnsi="Arial" w:cs="Arial"/>
                <w:sz w:val="20"/>
                <w:szCs w:val="20"/>
              </w:rPr>
            </w:pPr>
            <w:r>
              <w:rPr>
                <w:rFonts w:ascii="Arial" w:hAnsi="Arial" w:cs="Arial"/>
                <w:sz w:val="20"/>
                <w:szCs w:val="20"/>
              </w:rPr>
              <w:t>2021.07.08. 4-213937</w:t>
            </w:r>
          </w:p>
        </w:tc>
        <w:tc>
          <w:tcPr>
            <w:tcW w:w="7110" w:type="dxa"/>
          </w:tcPr>
          <w:p w14:paraId="113C477A" w14:textId="04D83B71" w:rsidR="00FA7F96" w:rsidRPr="00794257" w:rsidRDefault="00FA7F96" w:rsidP="00625A7B">
            <w:pPr>
              <w:spacing w:after="120"/>
              <w:jc w:val="both"/>
              <w:rPr>
                <w:rFonts w:ascii="Arial" w:hAnsi="Arial" w:cs="Arial"/>
                <w:sz w:val="20"/>
                <w:szCs w:val="20"/>
              </w:rPr>
            </w:pPr>
            <w:r>
              <w:rPr>
                <w:rFonts w:ascii="Arial" w:hAnsi="Arial" w:cs="Arial"/>
                <w:sz w:val="20"/>
                <w:szCs w:val="20"/>
              </w:rPr>
              <w:t>Төслийн 30.1-д газар чөлөөлөх шийдвэрийг аймаг, нийслэлийн ИТХ гаргахаар заасан байгаа нь иргэн, хуулийн этгээдийн эрх зөрчигдөх эрсдлийг дагуулж байна Уг эрсдэлийг бууруулах зорилгоор УИХ, Засгийн газар аймаг, нийслэлийн газрын асуудал эрхэлсэн төрийн захиргааны байгууллагын санал болон урьдчилсан судалгаанд үндэслэн газар чөлөөлөх шийдвэр гаргадаг байхаар зохицуулах боломжтой. Иймд дээрх агуулгын хүрээнд хуулийн төслийг дахин нягтлах,</w:t>
            </w:r>
          </w:p>
        </w:tc>
        <w:tc>
          <w:tcPr>
            <w:tcW w:w="2482" w:type="dxa"/>
          </w:tcPr>
          <w:p w14:paraId="508EDBDA" w14:textId="164CCA26" w:rsidR="00FA7F96" w:rsidRDefault="001140BD" w:rsidP="00E3440F">
            <w:pPr>
              <w:jc w:val="both"/>
              <w:rPr>
                <w:rFonts w:ascii="Arial" w:hAnsi="Arial" w:cs="Arial"/>
                <w:sz w:val="20"/>
                <w:szCs w:val="20"/>
              </w:rPr>
            </w:pPr>
            <w:r>
              <w:rPr>
                <w:rFonts w:ascii="Arial" w:hAnsi="Arial" w:cs="Arial"/>
                <w:sz w:val="20"/>
                <w:szCs w:val="20"/>
              </w:rPr>
              <w:t>Саналыг тусгасан.</w:t>
            </w:r>
          </w:p>
        </w:tc>
      </w:tr>
      <w:tr w:rsidR="00FA7F96" w:rsidRPr="00E3440F" w14:paraId="72031C00" w14:textId="77777777" w:rsidTr="004E7D13">
        <w:tc>
          <w:tcPr>
            <w:tcW w:w="535" w:type="dxa"/>
          </w:tcPr>
          <w:p w14:paraId="28348EFD" w14:textId="33117C19" w:rsidR="00FA7F96" w:rsidRPr="00E3440F" w:rsidRDefault="00FA7F96" w:rsidP="00D61EFB">
            <w:pPr>
              <w:rPr>
                <w:rFonts w:ascii="Arial" w:hAnsi="Arial" w:cs="Arial"/>
                <w:sz w:val="20"/>
                <w:szCs w:val="20"/>
              </w:rPr>
            </w:pPr>
            <w:r>
              <w:rPr>
                <w:rFonts w:ascii="Arial" w:hAnsi="Arial" w:cs="Arial"/>
                <w:sz w:val="20"/>
                <w:szCs w:val="20"/>
              </w:rPr>
              <w:t>2</w:t>
            </w:r>
          </w:p>
        </w:tc>
        <w:tc>
          <w:tcPr>
            <w:tcW w:w="1800" w:type="dxa"/>
            <w:vMerge/>
          </w:tcPr>
          <w:p w14:paraId="035E3B68" w14:textId="77777777" w:rsidR="00FA7F96" w:rsidRPr="00E3440F" w:rsidRDefault="00FA7F96" w:rsidP="00D61EFB">
            <w:pPr>
              <w:rPr>
                <w:rFonts w:ascii="Arial" w:hAnsi="Arial" w:cs="Arial"/>
                <w:sz w:val="20"/>
                <w:szCs w:val="20"/>
              </w:rPr>
            </w:pPr>
          </w:p>
        </w:tc>
        <w:tc>
          <w:tcPr>
            <w:tcW w:w="1890" w:type="dxa"/>
            <w:vMerge/>
          </w:tcPr>
          <w:p w14:paraId="5119C0CC" w14:textId="77777777" w:rsidR="00FA7F96" w:rsidRPr="00E3440F" w:rsidRDefault="00FA7F96" w:rsidP="00D61EFB">
            <w:pPr>
              <w:rPr>
                <w:rFonts w:ascii="Arial" w:hAnsi="Arial" w:cs="Arial"/>
                <w:sz w:val="20"/>
                <w:szCs w:val="20"/>
              </w:rPr>
            </w:pPr>
          </w:p>
        </w:tc>
        <w:tc>
          <w:tcPr>
            <w:tcW w:w="7110" w:type="dxa"/>
          </w:tcPr>
          <w:p w14:paraId="64063EE7" w14:textId="3C586361" w:rsidR="00FA7F96" w:rsidRDefault="00FA7F96" w:rsidP="00625A7B">
            <w:pPr>
              <w:spacing w:after="120"/>
              <w:jc w:val="both"/>
              <w:rPr>
                <w:rFonts w:ascii="Arial" w:hAnsi="Arial" w:cs="Arial"/>
                <w:sz w:val="20"/>
                <w:szCs w:val="20"/>
              </w:rPr>
            </w:pPr>
            <w:r>
              <w:rPr>
                <w:rFonts w:ascii="Arial" w:hAnsi="Arial" w:cs="Arial"/>
                <w:sz w:val="20"/>
                <w:szCs w:val="20"/>
              </w:rPr>
              <w:t>Нийгмийн зайлшгүй хэрэгцээнд зориулан газар чөлөөлөх тухай асуудал нь нөхөн олговорыг төсвөөс олгох харилцааг зохицуулж байгаа тул төслийн 2 дугаар зүйлийн 2.1-д төсвийн тухай хуулийг нэмэх,</w:t>
            </w:r>
          </w:p>
        </w:tc>
        <w:tc>
          <w:tcPr>
            <w:tcW w:w="2482" w:type="dxa"/>
          </w:tcPr>
          <w:p w14:paraId="5EA81A3A" w14:textId="7936864D" w:rsidR="00FA7F96" w:rsidRDefault="001140BD" w:rsidP="00E3440F">
            <w:pPr>
              <w:jc w:val="both"/>
              <w:rPr>
                <w:rFonts w:ascii="Arial" w:hAnsi="Arial" w:cs="Arial"/>
                <w:sz w:val="20"/>
                <w:szCs w:val="20"/>
              </w:rPr>
            </w:pPr>
            <w:r>
              <w:rPr>
                <w:rFonts w:ascii="Arial" w:hAnsi="Arial" w:cs="Arial"/>
                <w:sz w:val="20"/>
                <w:szCs w:val="20"/>
              </w:rPr>
              <w:t>Саналыг тусгасан.</w:t>
            </w:r>
          </w:p>
        </w:tc>
      </w:tr>
      <w:tr w:rsidR="00FA7F96" w:rsidRPr="00E3440F" w14:paraId="709222D2" w14:textId="77777777" w:rsidTr="004E7D13">
        <w:tc>
          <w:tcPr>
            <w:tcW w:w="535" w:type="dxa"/>
          </w:tcPr>
          <w:p w14:paraId="3F068AFE" w14:textId="40D2A033" w:rsidR="00FA7F96" w:rsidRPr="00E3440F" w:rsidRDefault="00FA7F96" w:rsidP="00D61EFB">
            <w:pPr>
              <w:rPr>
                <w:rFonts w:ascii="Arial" w:hAnsi="Arial" w:cs="Arial"/>
                <w:sz w:val="20"/>
                <w:szCs w:val="20"/>
              </w:rPr>
            </w:pPr>
            <w:r>
              <w:rPr>
                <w:rFonts w:ascii="Arial" w:hAnsi="Arial" w:cs="Arial"/>
                <w:sz w:val="20"/>
                <w:szCs w:val="20"/>
              </w:rPr>
              <w:t>3</w:t>
            </w:r>
          </w:p>
        </w:tc>
        <w:tc>
          <w:tcPr>
            <w:tcW w:w="1800" w:type="dxa"/>
            <w:vMerge/>
          </w:tcPr>
          <w:p w14:paraId="790F0A03" w14:textId="77777777" w:rsidR="00FA7F96" w:rsidRPr="00E3440F" w:rsidRDefault="00FA7F96" w:rsidP="00D61EFB">
            <w:pPr>
              <w:rPr>
                <w:rFonts w:ascii="Arial" w:hAnsi="Arial" w:cs="Arial"/>
                <w:sz w:val="20"/>
                <w:szCs w:val="20"/>
              </w:rPr>
            </w:pPr>
          </w:p>
        </w:tc>
        <w:tc>
          <w:tcPr>
            <w:tcW w:w="1890" w:type="dxa"/>
            <w:vMerge/>
          </w:tcPr>
          <w:p w14:paraId="510009D4" w14:textId="77777777" w:rsidR="00FA7F96" w:rsidRPr="00E3440F" w:rsidRDefault="00FA7F96" w:rsidP="00D61EFB">
            <w:pPr>
              <w:rPr>
                <w:rFonts w:ascii="Arial" w:hAnsi="Arial" w:cs="Arial"/>
                <w:sz w:val="20"/>
                <w:szCs w:val="20"/>
              </w:rPr>
            </w:pPr>
          </w:p>
        </w:tc>
        <w:tc>
          <w:tcPr>
            <w:tcW w:w="7110" w:type="dxa"/>
          </w:tcPr>
          <w:p w14:paraId="0985E3DC" w14:textId="3C662280" w:rsidR="00FA7F96" w:rsidRDefault="00FA7F96" w:rsidP="00625A7B">
            <w:pPr>
              <w:spacing w:after="120"/>
              <w:jc w:val="both"/>
              <w:rPr>
                <w:rFonts w:ascii="Arial" w:hAnsi="Arial" w:cs="Arial"/>
                <w:sz w:val="20"/>
                <w:szCs w:val="20"/>
              </w:rPr>
            </w:pPr>
            <w:r>
              <w:rPr>
                <w:rFonts w:ascii="Arial" w:hAnsi="Arial" w:cs="Arial"/>
                <w:sz w:val="20"/>
                <w:szCs w:val="20"/>
              </w:rPr>
              <w:t>Төслийн 14.5-д заасан харилцаа нь төсвийн тухай хуулиар зохицуулагдах тул хасах</w:t>
            </w:r>
          </w:p>
        </w:tc>
        <w:tc>
          <w:tcPr>
            <w:tcW w:w="2482" w:type="dxa"/>
          </w:tcPr>
          <w:p w14:paraId="70831A3A" w14:textId="0FB3A4B8" w:rsidR="00FA7F96" w:rsidRDefault="001140BD" w:rsidP="00E3440F">
            <w:pPr>
              <w:jc w:val="both"/>
              <w:rPr>
                <w:rFonts w:ascii="Arial" w:hAnsi="Arial" w:cs="Arial"/>
                <w:sz w:val="20"/>
                <w:szCs w:val="20"/>
              </w:rPr>
            </w:pPr>
            <w:r>
              <w:rPr>
                <w:rFonts w:ascii="Arial" w:hAnsi="Arial" w:cs="Arial"/>
                <w:sz w:val="20"/>
                <w:szCs w:val="20"/>
              </w:rPr>
              <w:t>Хасав.</w:t>
            </w:r>
          </w:p>
        </w:tc>
      </w:tr>
      <w:tr w:rsidR="00FA7F96" w:rsidRPr="00E3440F" w14:paraId="26B01982" w14:textId="77777777" w:rsidTr="004E7D13">
        <w:tc>
          <w:tcPr>
            <w:tcW w:w="535" w:type="dxa"/>
          </w:tcPr>
          <w:p w14:paraId="0790E405" w14:textId="6B58AB8D" w:rsidR="00FA7F96" w:rsidRPr="00E3440F" w:rsidRDefault="00FA7F96" w:rsidP="00D61EFB">
            <w:pPr>
              <w:rPr>
                <w:rFonts w:ascii="Arial" w:hAnsi="Arial" w:cs="Arial"/>
                <w:sz w:val="20"/>
                <w:szCs w:val="20"/>
              </w:rPr>
            </w:pPr>
            <w:r>
              <w:rPr>
                <w:rFonts w:ascii="Arial" w:hAnsi="Arial" w:cs="Arial"/>
                <w:sz w:val="20"/>
                <w:szCs w:val="20"/>
              </w:rPr>
              <w:t>4</w:t>
            </w:r>
          </w:p>
        </w:tc>
        <w:tc>
          <w:tcPr>
            <w:tcW w:w="1800" w:type="dxa"/>
            <w:vMerge/>
          </w:tcPr>
          <w:p w14:paraId="5C88378F" w14:textId="77777777" w:rsidR="00FA7F96" w:rsidRPr="00E3440F" w:rsidRDefault="00FA7F96" w:rsidP="00D61EFB">
            <w:pPr>
              <w:rPr>
                <w:rFonts w:ascii="Arial" w:hAnsi="Arial" w:cs="Arial"/>
                <w:sz w:val="20"/>
                <w:szCs w:val="20"/>
              </w:rPr>
            </w:pPr>
          </w:p>
        </w:tc>
        <w:tc>
          <w:tcPr>
            <w:tcW w:w="1890" w:type="dxa"/>
            <w:vMerge/>
          </w:tcPr>
          <w:p w14:paraId="70C84373" w14:textId="77777777" w:rsidR="00FA7F96" w:rsidRPr="00E3440F" w:rsidRDefault="00FA7F96" w:rsidP="00D61EFB">
            <w:pPr>
              <w:rPr>
                <w:rFonts w:ascii="Arial" w:hAnsi="Arial" w:cs="Arial"/>
                <w:sz w:val="20"/>
                <w:szCs w:val="20"/>
              </w:rPr>
            </w:pPr>
          </w:p>
        </w:tc>
        <w:tc>
          <w:tcPr>
            <w:tcW w:w="7110" w:type="dxa"/>
          </w:tcPr>
          <w:p w14:paraId="4DD093E1" w14:textId="4B378C67" w:rsidR="00FA7F96" w:rsidRDefault="00FA7F96" w:rsidP="00625A7B">
            <w:pPr>
              <w:spacing w:after="120"/>
              <w:jc w:val="both"/>
              <w:rPr>
                <w:rFonts w:ascii="Arial" w:hAnsi="Arial" w:cs="Arial"/>
                <w:sz w:val="20"/>
                <w:szCs w:val="20"/>
              </w:rPr>
            </w:pPr>
            <w:r>
              <w:rPr>
                <w:rFonts w:ascii="Arial" w:hAnsi="Arial" w:cs="Arial"/>
                <w:sz w:val="20"/>
                <w:szCs w:val="20"/>
              </w:rPr>
              <w:t>Төслийн 17.2-т газраа хэсэгчлэн алдаж байгаа боловч үлдсэн хэсгийг тухай зориулалтаар үргэлжлүүлэн ашиглах боломжгүй болж, үнэгүйдсэн бол хохиролыг бүтэн гэж үзэхээр заасан байгаад хуулийн хийдэл үүсэж, төсөвт дарамт үүсэх эрсдэлтэй тул асуудлыг дахин авч үзэх, нарийвчлан зохицуулах, шаардлагатай тохиолдолд журамлах</w:t>
            </w:r>
          </w:p>
        </w:tc>
        <w:tc>
          <w:tcPr>
            <w:tcW w:w="2482" w:type="dxa"/>
          </w:tcPr>
          <w:p w14:paraId="55C5F761" w14:textId="58EC4C19" w:rsidR="00FA7F96" w:rsidRDefault="001140BD" w:rsidP="00E3440F">
            <w:pPr>
              <w:jc w:val="both"/>
              <w:rPr>
                <w:rFonts w:ascii="Arial" w:hAnsi="Arial" w:cs="Arial"/>
                <w:sz w:val="20"/>
                <w:szCs w:val="20"/>
              </w:rPr>
            </w:pPr>
            <w:r>
              <w:rPr>
                <w:rFonts w:ascii="Arial" w:hAnsi="Arial" w:cs="Arial"/>
                <w:sz w:val="20"/>
                <w:szCs w:val="20"/>
              </w:rPr>
              <w:t>Найруулсан.</w:t>
            </w:r>
          </w:p>
        </w:tc>
      </w:tr>
      <w:tr w:rsidR="00FA7F96" w:rsidRPr="00E3440F" w14:paraId="47B84B93" w14:textId="77777777" w:rsidTr="004E7D13">
        <w:tc>
          <w:tcPr>
            <w:tcW w:w="535" w:type="dxa"/>
          </w:tcPr>
          <w:p w14:paraId="434EE4F2" w14:textId="43BA370F" w:rsidR="00FA7F96" w:rsidRPr="00E3440F" w:rsidRDefault="00FA7F96" w:rsidP="00D61EFB">
            <w:pPr>
              <w:rPr>
                <w:rFonts w:ascii="Arial" w:hAnsi="Arial" w:cs="Arial"/>
                <w:sz w:val="20"/>
                <w:szCs w:val="20"/>
              </w:rPr>
            </w:pPr>
            <w:r>
              <w:rPr>
                <w:rFonts w:ascii="Arial" w:hAnsi="Arial" w:cs="Arial"/>
                <w:sz w:val="20"/>
                <w:szCs w:val="20"/>
              </w:rPr>
              <w:t>5</w:t>
            </w:r>
          </w:p>
        </w:tc>
        <w:tc>
          <w:tcPr>
            <w:tcW w:w="1800" w:type="dxa"/>
            <w:vMerge/>
          </w:tcPr>
          <w:p w14:paraId="44B1DFC5" w14:textId="77777777" w:rsidR="00FA7F96" w:rsidRPr="00E3440F" w:rsidRDefault="00FA7F96" w:rsidP="00D61EFB">
            <w:pPr>
              <w:rPr>
                <w:rFonts w:ascii="Arial" w:hAnsi="Arial" w:cs="Arial"/>
                <w:sz w:val="20"/>
                <w:szCs w:val="20"/>
              </w:rPr>
            </w:pPr>
          </w:p>
        </w:tc>
        <w:tc>
          <w:tcPr>
            <w:tcW w:w="1890" w:type="dxa"/>
            <w:vMerge/>
          </w:tcPr>
          <w:p w14:paraId="76E269D2" w14:textId="77777777" w:rsidR="00FA7F96" w:rsidRPr="00E3440F" w:rsidRDefault="00FA7F96" w:rsidP="00D61EFB">
            <w:pPr>
              <w:rPr>
                <w:rFonts w:ascii="Arial" w:hAnsi="Arial" w:cs="Arial"/>
                <w:sz w:val="20"/>
                <w:szCs w:val="20"/>
              </w:rPr>
            </w:pPr>
          </w:p>
        </w:tc>
        <w:tc>
          <w:tcPr>
            <w:tcW w:w="7110" w:type="dxa"/>
          </w:tcPr>
          <w:p w14:paraId="670294A6" w14:textId="584AEE19" w:rsidR="00FA7F96" w:rsidRDefault="00FA7F96" w:rsidP="00625A7B">
            <w:pPr>
              <w:spacing w:after="120"/>
              <w:jc w:val="both"/>
              <w:rPr>
                <w:rFonts w:ascii="Arial" w:hAnsi="Arial" w:cs="Arial"/>
                <w:sz w:val="20"/>
                <w:szCs w:val="20"/>
              </w:rPr>
            </w:pPr>
            <w:r>
              <w:rPr>
                <w:rFonts w:ascii="Arial" w:hAnsi="Arial" w:cs="Arial"/>
                <w:sz w:val="20"/>
                <w:szCs w:val="20"/>
              </w:rPr>
              <w:t>Тохиролцоонд хүрч, газар чөлөөлөх гэрээ байгуулсан тохиолдолд нөхөн олгох зохицуулалттай тул нэмэлт урамшуулал олгох шаардлагагүй. Түүнчлэн нэмэлт урамшууллыг тухайн жилийн төсвийн зардалд суулгаж, төлөвлөх боломжгүй тул төслийн 20.2 дахь хэсгийг хасах</w:t>
            </w:r>
          </w:p>
        </w:tc>
        <w:tc>
          <w:tcPr>
            <w:tcW w:w="2482" w:type="dxa"/>
          </w:tcPr>
          <w:p w14:paraId="690D8BC7" w14:textId="4B0958B6" w:rsidR="00FA7F96" w:rsidRDefault="004D5A2C" w:rsidP="00E3440F">
            <w:pPr>
              <w:jc w:val="both"/>
              <w:rPr>
                <w:rFonts w:ascii="Arial" w:hAnsi="Arial" w:cs="Arial"/>
                <w:sz w:val="20"/>
                <w:szCs w:val="20"/>
              </w:rPr>
            </w:pPr>
            <w:r>
              <w:rPr>
                <w:rFonts w:ascii="Arial" w:hAnsi="Arial" w:cs="Arial"/>
                <w:sz w:val="20"/>
                <w:szCs w:val="20"/>
              </w:rPr>
              <w:t>Нэмэлт урамшууллыг х</w:t>
            </w:r>
            <w:r w:rsidR="001140BD">
              <w:rPr>
                <w:rFonts w:ascii="Arial" w:hAnsi="Arial" w:cs="Arial"/>
                <w:sz w:val="20"/>
                <w:szCs w:val="20"/>
              </w:rPr>
              <w:t>асав.</w:t>
            </w:r>
          </w:p>
        </w:tc>
      </w:tr>
      <w:tr w:rsidR="00FA7F96" w:rsidRPr="00E3440F" w14:paraId="73A98CF8" w14:textId="77777777" w:rsidTr="004E7D13">
        <w:tc>
          <w:tcPr>
            <w:tcW w:w="535" w:type="dxa"/>
          </w:tcPr>
          <w:p w14:paraId="6CE44B56" w14:textId="59DF1795" w:rsidR="00FA7F96" w:rsidRPr="00E3440F" w:rsidRDefault="00FA7F96" w:rsidP="00D61EFB">
            <w:pPr>
              <w:rPr>
                <w:rFonts w:ascii="Arial" w:hAnsi="Arial" w:cs="Arial"/>
                <w:sz w:val="20"/>
                <w:szCs w:val="20"/>
              </w:rPr>
            </w:pPr>
            <w:r>
              <w:rPr>
                <w:rFonts w:ascii="Arial" w:hAnsi="Arial" w:cs="Arial"/>
                <w:sz w:val="20"/>
                <w:szCs w:val="20"/>
              </w:rPr>
              <w:t>6</w:t>
            </w:r>
          </w:p>
        </w:tc>
        <w:tc>
          <w:tcPr>
            <w:tcW w:w="1800" w:type="dxa"/>
            <w:vMerge/>
          </w:tcPr>
          <w:p w14:paraId="0D2B011B" w14:textId="77777777" w:rsidR="00FA7F96" w:rsidRPr="00E3440F" w:rsidRDefault="00FA7F96" w:rsidP="00D61EFB">
            <w:pPr>
              <w:rPr>
                <w:rFonts w:ascii="Arial" w:hAnsi="Arial" w:cs="Arial"/>
                <w:sz w:val="20"/>
                <w:szCs w:val="20"/>
              </w:rPr>
            </w:pPr>
          </w:p>
        </w:tc>
        <w:tc>
          <w:tcPr>
            <w:tcW w:w="1890" w:type="dxa"/>
            <w:vMerge/>
          </w:tcPr>
          <w:p w14:paraId="45D61AC9" w14:textId="77777777" w:rsidR="00FA7F96" w:rsidRPr="00E3440F" w:rsidRDefault="00FA7F96" w:rsidP="00D61EFB">
            <w:pPr>
              <w:rPr>
                <w:rFonts w:ascii="Arial" w:hAnsi="Arial" w:cs="Arial"/>
                <w:sz w:val="20"/>
                <w:szCs w:val="20"/>
              </w:rPr>
            </w:pPr>
          </w:p>
        </w:tc>
        <w:tc>
          <w:tcPr>
            <w:tcW w:w="7110" w:type="dxa"/>
          </w:tcPr>
          <w:p w14:paraId="0F4D3C0C" w14:textId="77777777" w:rsidR="00FA7F96" w:rsidRDefault="00FA7F96" w:rsidP="00625A7B">
            <w:pPr>
              <w:spacing w:after="120"/>
              <w:jc w:val="both"/>
              <w:rPr>
                <w:rFonts w:ascii="Arial" w:hAnsi="Arial" w:cs="Arial"/>
                <w:sz w:val="20"/>
                <w:szCs w:val="20"/>
              </w:rPr>
            </w:pPr>
            <w:r>
              <w:rPr>
                <w:rFonts w:ascii="Arial" w:hAnsi="Arial" w:cs="Arial"/>
                <w:sz w:val="20"/>
                <w:szCs w:val="20"/>
              </w:rPr>
              <w:t>Төслийн 27.2 дахь хэсгийг дараах байдлаар өөрчлөн найруулах</w:t>
            </w:r>
          </w:p>
          <w:p w14:paraId="41CE70C7" w14:textId="771A4942" w:rsidR="00FA7F96" w:rsidRDefault="00FA7F96" w:rsidP="00625A7B">
            <w:pPr>
              <w:spacing w:after="120"/>
              <w:jc w:val="both"/>
              <w:rPr>
                <w:rFonts w:ascii="Arial" w:hAnsi="Arial" w:cs="Arial"/>
                <w:sz w:val="20"/>
                <w:szCs w:val="20"/>
              </w:rPr>
            </w:pPr>
            <w:r>
              <w:rPr>
                <w:rFonts w:ascii="Arial" w:hAnsi="Arial" w:cs="Arial"/>
                <w:sz w:val="20"/>
                <w:szCs w:val="20"/>
              </w:rPr>
              <w:t xml:space="preserve">27.2. </w:t>
            </w:r>
            <w:bookmarkStart w:id="0" w:name="_Hlk86760783"/>
            <w:r>
              <w:rPr>
                <w:rFonts w:ascii="Arial" w:hAnsi="Arial" w:cs="Arial"/>
                <w:sz w:val="20"/>
                <w:szCs w:val="20"/>
              </w:rPr>
              <w:t>Газар чөлөөлөх үйл ажиллагааны төсөв, санхүүжилтийн журмыг Газрын асуудал эрхэлсэн Засгийн газрын гишүүн, төсөв, санхүүгийн асуудал эрхэлсэн Засгийн газрын гишүүн хамтран батална.</w:t>
            </w:r>
            <w:bookmarkEnd w:id="0"/>
          </w:p>
        </w:tc>
        <w:tc>
          <w:tcPr>
            <w:tcW w:w="2482" w:type="dxa"/>
          </w:tcPr>
          <w:p w14:paraId="27C96161" w14:textId="522F9236" w:rsidR="00FA7F96" w:rsidRDefault="004D5A2C" w:rsidP="00E3440F">
            <w:pPr>
              <w:jc w:val="both"/>
              <w:rPr>
                <w:rFonts w:ascii="Arial" w:hAnsi="Arial" w:cs="Arial"/>
                <w:sz w:val="20"/>
                <w:szCs w:val="20"/>
              </w:rPr>
            </w:pPr>
            <w:r>
              <w:rPr>
                <w:rFonts w:ascii="Arial" w:hAnsi="Arial" w:cs="Arial"/>
                <w:sz w:val="20"/>
                <w:szCs w:val="20"/>
              </w:rPr>
              <w:t>Саналыг оруулав.</w:t>
            </w:r>
          </w:p>
        </w:tc>
      </w:tr>
      <w:tr w:rsidR="00FA7F96" w:rsidRPr="00E3440F" w14:paraId="1C785A64" w14:textId="77777777" w:rsidTr="004E7D13">
        <w:tc>
          <w:tcPr>
            <w:tcW w:w="535" w:type="dxa"/>
          </w:tcPr>
          <w:p w14:paraId="6A48F4E4" w14:textId="5E98A6DD" w:rsidR="00FA7F96" w:rsidRPr="00E3440F" w:rsidRDefault="00FA7F96" w:rsidP="00D61EFB">
            <w:pPr>
              <w:rPr>
                <w:rFonts w:ascii="Arial" w:hAnsi="Arial" w:cs="Arial"/>
                <w:sz w:val="20"/>
                <w:szCs w:val="20"/>
              </w:rPr>
            </w:pPr>
            <w:r>
              <w:rPr>
                <w:rFonts w:ascii="Arial" w:hAnsi="Arial" w:cs="Arial"/>
                <w:sz w:val="20"/>
                <w:szCs w:val="20"/>
              </w:rPr>
              <w:t>7</w:t>
            </w:r>
          </w:p>
        </w:tc>
        <w:tc>
          <w:tcPr>
            <w:tcW w:w="1800" w:type="dxa"/>
            <w:vMerge/>
          </w:tcPr>
          <w:p w14:paraId="0BE7BA5B" w14:textId="77777777" w:rsidR="00FA7F96" w:rsidRPr="00E3440F" w:rsidRDefault="00FA7F96" w:rsidP="00D61EFB">
            <w:pPr>
              <w:rPr>
                <w:rFonts w:ascii="Arial" w:hAnsi="Arial" w:cs="Arial"/>
                <w:sz w:val="20"/>
                <w:szCs w:val="20"/>
              </w:rPr>
            </w:pPr>
          </w:p>
        </w:tc>
        <w:tc>
          <w:tcPr>
            <w:tcW w:w="1890" w:type="dxa"/>
            <w:vMerge/>
          </w:tcPr>
          <w:p w14:paraId="53E4DB45" w14:textId="77777777" w:rsidR="00FA7F96" w:rsidRPr="00E3440F" w:rsidRDefault="00FA7F96" w:rsidP="00D61EFB">
            <w:pPr>
              <w:rPr>
                <w:rFonts w:ascii="Arial" w:hAnsi="Arial" w:cs="Arial"/>
                <w:sz w:val="20"/>
                <w:szCs w:val="20"/>
              </w:rPr>
            </w:pPr>
          </w:p>
        </w:tc>
        <w:tc>
          <w:tcPr>
            <w:tcW w:w="7110" w:type="dxa"/>
          </w:tcPr>
          <w:p w14:paraId="0DBCD856" w14:textId="029E8DAE" w:rsidR="00FA7F96" w:rsidRDefault="00FA7F96" w:rsidP="00625A7B">
            <w:pPr>
              <w:spacing w:after="120"/>
              <w:jc w:val="both"/>
              <w:rPr>
                <w:rFonts w:ascii="Arial" w:hAnsi="Arial" w:cs="Arial"/>
                <w:sz w:val="20"/>
                <w:szCs w:val="20"/>
              </w:rPr>
            </w:pPr>
            <w:r>
              <w:rPr>
                <w:rFonts w:ascii="Arial" w:hAnsi="Arial" w:cs="Arial"/>
                <w:sz w:val="20"/>
                <w:szCs w:val="20"/>
              </w:rPr>
              <w:t>Газрын асуудал эрхэлсэн төрийн захиргааны байгууллага нь хөрөнгийн үнэлгээний мэргэшлийн зэрэг олгох чиг үүрэггүй тул төслийн 27.2-т заасан мэргэшлийн зэрэг олгох гэсний хасах</w:t>
            </w:r>
          </w:p>
        </w:tc>
        <w:tc>
          <w:tcPr>
            <w:tcW w:w="2482" w:type="dxa"/>
          </w:tcPr>
          <w:p w14:paraId="20C40ECC" w14:textId="3959DBB6" w:rsidR="00FA7F96" w:rsidRDefault="004D5A2C" w:rsidP="00E3440F">
            <w:pPr>
              <w:jc w:val="both"/>
              <w:rPr>
                <w:rFonts w:ascii="Arial" w:hAnsi="Arial" w:cs="Arial"/>
                <w:sz w:val="20"/>
                <w:szCs w:val="20"/>
              </w:rPr>
            </w:pPr>
            <w:r>
              <w:rPr>
                <w:rFonts w:ascii="Arial" w:hAnsi="Arial" w:cs="Arial"/>
                <w:sz w:val="20"/>
                <w:szCs w:val="20"/>
              </w:rPr>
              <w:t>Хасав.</w:t>
            </w:r>
          </w:p>
        </w:tc>
      </w:tr>
      <w:tr w:rsidR="00C72025" w:rsidRPr="00E3440F" w14:paraId="5E26A0EE" w14:textId="77777777" w:rsidTr="004E7D13">
        <w:tc>
          <w:tcPr>
            <w:tcW w:w="535" w:type="dxa"/>
          </w:tcPr>
          <w:p w14:paraId="3EF40498" w14:textId="2FB561DC" w:rsidR="00C72025" w:rsidRPr="00E3440F" w:rsidRDefault="000B6F4F" w:rsidP="00D61EFB">
            <w:pPr>
              <w:rPr>
                <w:rFonts w:ascii="Arial" w:hAnsi="Arial" w:cs="Arial"/>
                <w:sz w:val="20"/>
                <w:szCs w:val="20"/>
              </w:rPr>
            </w:pPr>
            <w:r>
              <w:rPr>
                <w:rFonts w:ascii="Arial" w:hAnsi="Arial" w:cs="Arial"/>
                <w:sz w:val="20"/>
                <w:szCs w:val="20"/>
              </w:rPr>
              <w:t>1</w:t>
            </w:r>
          </w:p>
        </w:tc>
        <w:tc>
          <w:tcPr>
            <w:tcW w:w="1800" w:type="dxa"/>
            <w:vMerge w:val="restart"/>
          </w:tcPr>
          <w:p w14:paraId="0014F4C4" w14:textId="35B30436" w:rsidR="00C72025" w:rsidRPr="00E3440F" w:rsidRDefault="000B6F4F" w:rsidP="00D61EFB">
            <w:pPr>
              <w:rPr>
                <w:rFonts w:ascii="Arial" w:hAnsi="Arial" w:cs="Arial"/>
                <w:sz w:val="20"/>
                <w:szCs w:val="20"/>
              </w:rPr>
            </w:pPr>
            <w:r>
              <w:rPr>
                <w:rFonts w:ascii="Arial" w:hAnsi="Arial" w:cs="Arial"/>
                <w:sz w:val="20"/>
                <w:szCs w:val="20"/>
              </w:rPr>
              <w:t>БХБЯ-</w:t>
            </w:r>
            <w:r w:rsidR="00C72025" w:rsidRPr="00E3440F">
              <w:rPr>
                <w:rFonts w:ascii="Arial" w:hAnsi="Arial" w:cs="Arial"/>
                <w:sz w:val="20"/>
                <w:szCs w:val="20"/>
              </w:rPr>
              <w:t>ны веб сайт</w:t>
            </w:r>
            <w:r w:rsidR="00CB11C8">
              <w:rPr>
                <w:rFonts w:ascii="Arial" w:hAnsi="Arial" w:cs="Arial"/>
                <w:sz w:val="20"/>
                <w:szCs w:val="20"/>
              </w:rPr>
              <w:t>аар ирүүлсэн саналууд</w:t>
            </w:r>
          </w:p>
        </w:tc>
        <w:tc>
          <w:tcPr>
            <w:tcW w:w="1890" w:type="dxa"/>
          </w:tcPr>
          <w:p w14:paraId="3EFEC0A5" w14:textId="6B6739B1" w:rsidR="00C72025" w:rsidRPr="00E3440F" w:rsidRDefault="004D5A2C" w:rsidP="00D61EFB">
            <w:pPr>
              <w:rPr>
                <w:rFonts w:ascii="Arial" w:hAnsi="Arial" w:cs="Arial"/>
                <w:sz w:val="20"/>
                <w:szCs w:val="20"/>
              </w:rPr>
            </w:pPr>
            <w:r w:rsidRPr="00E3440F">
              <w:rPr>
                <w:rFonts w:ascii="Arial" w:hAnsi="Arial" w:cs="Arial"/>
                <w:sz w:val="20"/>
                <w:szCs w:val="20"/>
              </w:rPr>
              <w:t>веб сайт</w:t>
            </w:r>
          </w:p>
        </w:tc>
        <w:tc>
          <w:tcPr>
            <w:tcW w:w="7110" w:type="dxa"/>
          </w:tcPr>
          <w:p w14:paraId="73093056" w14:textId="77777777" w:rsidR="00A65696" w:rsidRDefault="00C72025" w:rsidP="00625A7B">
            <w:pPr>
              <w:spacing w:after="120"/>
              <w:jc w:val="both"/>
              <w:rPr>
                <w:rFonts w:ascii="Arial" w:hAnsi="Arial" w:cs="Arial"/>
                <w:sz w:val="20"/>
                <w:szCs w:val="20"/>
              </w:rPr>
            </w:pPr>
            <w:r w:rsidRPr="00E3440F">
              <w:rPr>
                <w:rFonts w:ascii="Arial" w:hAnsi="Arial" w:cs="Arial"/>
                <w:sz w:val="20"/>
                <w:szCs w:val="20"/>
              </w:rPr>
              <w:t xml:space="preserve">Нийгмийн зайлшгүй хэрэгцээнд зориулан газар чөлөөлөх тухай хуулийн 6 дугаар зүйлийн 6.1.1-д нийцүүлэх. </w:t>
            </w:r>
          </w:p>
          <w:p w14:paraId="4E3151AF" w14:textId="00F285F1" w:rsidR="00C72025" w:rsidRPr="00E3440F" w:rsidRDefault="00C72025" w:rsidP="00625A7B">
            <w:pPr>
              <w:spacing w:after="120"/>
              <w:jc w:val="both"/>
              <w:rPr>
                <w:rFonts w:ascii="Arial" w:hAnsi="Arial" w:cs="Arial"/>
                <w:sz w:val="20"/>
                <w:szCs w:val="20"/>
              </w:rPr>
            </w:pPr>
            <w:r w:rsidRPr="00E3440F">
              <w:rPr>
                <w:rFonts w:ascii="Arial" w:hAnsi="Arial" w:cs="Arial"/>
                <w:sz w:val="20"/>
                <w:szCs w:val="20"/>
              </w:rPr>
              <w:t>Иргэдийн өмчлөх эрхийн зөрчлөөс сэргийлэх</w:t>
            </w:r>
          </w:p>
        </w:tc>
        <w:tc>
          <w:tcPr>
            <w:tcW w:w="2482" w:type="dxa"/>
          </w:tcPr>
          <w:p w14:paraId="55178296" w14:textId="1817B9AD" w:rsidR="00C72025" w:rsidRPr="00E3440F" w:rsidRDefault="00CB11C8" w:rsidP="00D61EFB">
            <w:pPr>
              <w:rPr>
                <w:rFonts w:ascii="Arial" w:hAnsi="Arial" w:cs="Arial"/>
                <w:sz w:val="20"/>
                <w:szCs w:val="20"/>
              </w:rPr>
            </w:pPr>
            <w:r>
              <w:rPr>
                <w:rFonts w:ascii="Arial" w:hAnsi="Arial" w:cs="Arial"/>
                <w:sz w:val="20"/>
                <w:szCs w:val="20"/>
              </w:rPr>
              <w:t xml:space="preserve">Газрын тухай хуулинд заасны дагуу өмчилсөн газрыг нөхөн олговортойгоор, харилцан тохиролцох </w:t>
            </w:r>
            <w:r>
              <w:rPr>
                <w:rFonts w:ascii="Arial" w:hAnsi="Arial" w:cs="Arial"/>
                <w:sz w:val="20"/>
                <w:szCs w:val="20"/>
              </w:rPr>
              <w:lastRenderedPageBreak/>
              <w:t>зарчмаар газрыг чөлөөлөх тул өмчлөх эрхийн зөрчлөөс сэргийлэх заалтууд тусгагдсан.</w:t>
            </w:r>
          </w:p>
        </w:tc>
      </w:tr>
      <w:tr w:rsidR="00C72025" w:rsidRPr="00E3440F" w14:paraId="52FB1970" w14:textId="77777777" w:rsidTr="004E7D13">
        <w:tc>
          <w:tcPr>
            <w:tcW w:w="535" w:type="dxa"/>
          </w:tcPr>
          <w:p w14:paraId="53549C65" w14:textId="5C781162" w:rsidR="00C72025" w:rsidRPr="00E3440F" w:rsidRDefault="000B6F4F" w:rsidP="00D61EFB">
            <w:pPr>
              <w:rPr>
                <w:rFonts w:ascii="Arial" w:hAnsi="Arial" w:cs="Arial"/>
                <w:sz w:val="20"/>
                <w:szCs w:val="20"/>
              </w:rPr>
            </w:pPr>
            <w:r>
              <w:rPr>
                <w:rFonts w:ascii="Arial" w:hAnsi="Arial" w:cs="Arial"/>
                <w:sz w:val="20"/>
                <w:szCs w:val="20"/>
              </w:rPr>
              <w:lastRenderedPageBreak/>
              <w:t>2</w:t>
            </w:r>
          </w:p>
        </w:tc>
        <w:tc>
          <w:tcPr>
            <w:tcW w:w="1800" w:type="dxa"/>
            <w:vMerge/>
          </w:tcPr>
          <w:p w14:paraId="0AF8A38E" w14:textId="326121A6" w:rsidR="00C72025" w:rsidRPr="00E3440F" w:rsidRDefault="00C72025" w:rsidP="00D61EFB">
            <w:pPr>
              <w:rPr>
                <w:rFonts w:ascii="Arial" w:hAnsi="Arial" w:cs="Arial"/>
                <w:sz w:val="20"/>
                <w:szCs w:val="20"/>
              </w:rPr>
            </w:pPr>
          </w:p>
        </w:tc>
        <w:tc>
          <w:tcPr>
            <w:tcW w:w="1890" w:type="dxa"/>
          </w:tcPr>
          <w:p w14:paraId="7FA747F0" w14:textId="77777777" w:rsidR="00C72025" w:rsidRPr="00E3440F" w:rsidRDefault="00C72025" w:rsidP="00D61EFB">
            <w:pPr>
              <w:rPr>
                <w:rFonts w:ascii="Arial" w:hAnsi="Arial" w:cs="Arial"/>
                <w:sz w:val="20"/>
                <w:szCs w:val="20"/>
              </w:rPr>
            </w:pPr>
          </w:p>
        </w:tc>
        <w:tc>
          <w:tcPr>
            <w:tcW w:w="7110" w:type="dxa"/>
          </w:tcPr>
          <w:p w14:paraId="794E0DA6" w14:textId="77777777" w:rsidR="00A65696" w:rsidRDefault="00C72025" w:rsidP="00625A7B">
            <w:pPr>
              <w:spacing w:after="120"/>
              <w:jc w:val="both"/>
              <w:rPr>
                <w:rFonts w:ascii="Arial" w:hAnsi="Arial" w:cs="Arial"/>
                <w:sz w:val="20"/>
                <w:szCs w:val="20"/>
              </w:rPr>
            </w:pPr>
            <w:r w:rsidRPr="00E3440F">
              <w:rPr>
                <w:rFonts w:ascii="Arial" w:hAnsi="Arial" w:cs="Arial"/>
                <w:sz w:val="20"/>
                <w:szCs w:val="20"/>
              </w:rPr>
              <w:t xml:space="preserve">Ямар ч тохиолдолд Нийтийн зйалшгүй хэрэгцээ нэрээр иргэдийн өмчийн болон бэлчээрийн эзэмшил газрыг төр булааж авч бизнесийн байгууллагад өгөхийг ЭРС ЭСЭРГҮҮЦЭЖ байна. "ЗАЙЛШГҮЙ ХЭРЭГЦЭЭ" мөн эсэхийг хэн тогтоох юм. </w:t>
            </w:r>
          </w:p>
          <w:p w14:paraId="4F7FBBB8" w14:textId="053FBBFD" w:rsidR="00C72025" w:rsidRPr="00E3440F" w:rsidRDefault="00C72025" w:rsidP="000B6F4F">
            <w:pPr>
              <w:spacing w:after="120"/>
              <w:jc w:val="both"/>
              <w:rPr>
                <w:rFonts w:ascii="Arial" w:hAnsi="Arial" w:cs="Arial"/>
                <w:sz w:val="20"/>
                <w:szCs w:val="20"/>
              </w:rPr>
            </w:pPr>
          </w:p>
        </w:tc>
        <w:tc>
          <w:tcPr>
            <w:tcW w:w="2482" w:type="dxa"/>
          </w:tcPr>
          <w:p w14:paraId="725173A8" w14:textId="3C0EAF86" w:rsidR="00C72025" w:rsidRPr="000B6F4F" w:rsidRDefault="000B6F4F" w:rsidP="00A65696">
            <w:pPr>
              <w:tabs>
                <w:tab w:val="left" w:pos="1224"/>
              </w:tabs>
              <w:ind w:right="111"/>
              <w:rPr>
                <w:rFonts w:ascii="Arial" w:hAnsi="Arial" w:cs="Arial"/>
                <w:sz w:val="20"/>
                <w:szCs w:val="20"/>
              </w:rPr>
            </w:pPr>
            <w:r w:rsidRPr="000B6F4F">
              <w:rPr>
                <w:rFonts w:ascii="Arial" w:hAnsi="Arial" w:cs="Arial"/>
                <w:sz w:val="20"/>
                <w:szCs w:val="20"/>
              </w:rPr>
              <w:t xml:space="preserve">Энэ хуулийн зорилт нь төрөөс нийгмийн зайлшгүй хэрэгцээг үндэслэн газрын эрх бүхий этгээдтэй харилцан зөвшилцөж </w:t>
            </w:r>
            <w:r w:rsidRPr="000B6F4F">
              <w:rPr>
                <w:rFonts w:ascii="Arial" w:hAnsi="Arial" w:cs="Arial"/>
                <w:sz w:val="20"/>
                <w:szCs w:val="20"/>
                <w:shd w:val="clear" w:color="auto" w:fill="FFFFFF"/>
              </w:rPr>
              <w:t>газрыг нөхөх олговортойгоор авах</w:t>
            </w:r>
            <w:r w:rsidRPr="000B6F4F">
              <w:rPr>
                <w:rFonts w:ascii="Arial" w:hAnsi="Arial" w:cs="Arial"/>
                <w:sz w:val="20"/>
                <w:szCs w:val="20"/>
              </w:rPr>
              <w:t xml:space="preserve">, хэрэв тохиролцоонд хүрээгүй бол газрыг чөлөөлөх шийдвэрийг албадан гүйцэтгүүлэхтэй холбогдсон харилцааг зохицуулахад оршино. </w:t>
            </w:r>
            <w:r w:rsidR="00CB11C8" w:rsidRPr="000B6F4F">
              <w:rPr>
                <w:rFonts w:ascii="Arial" w:hAnsi="Arial" w:cs="Arial"/>
                <w:sz w:val="20"/>
                <w:szCs w:val="20"/>
              </w:rPr>
              <w:t xml:space="preserve">Иймд </w:t>
            </w:r>
            <w:r>
              <w:rPr>
                <w:rFonts w:ascii="Arial" w:hAnsi="Arial" w:cs="Arial"/>
                <w:sz w:val="20"/>
                <w:szCs w:val="20"/>
              </w:rPr>
              <w:t>иргэдийн өмчлөл, эзэмшилд байгаа газрыг харилцан тохиролцож нөхөх олговортойгоор газрыг чөлөөлөхөөр хуулийн төсөлд тусгасан болно.</w:t>
            </w:r>
          </w:p>
        </w:tc>
      </w:tr>
    </w:tbl>
    <w:p w14:paraId="175C95B9" w14:textId="77777777" w:rsidR="007F5698" w:rsidRPr="007F5698" w:rsidRDefault="007F5698" w:rsidP="007F5698"/>
    <w:sectPr w:rsidR="007F5698" w:rsidRPr="007F5698" w:rsidSect="007F5698">
      <w:footerReference w:type="default" r:id="rId7"/>
      <w:pgSz w:w="15840" w:h="12240" w:orient="landscape"/>
      <w:pgMar w:top="1440" w:right="5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B466" w14:textId="77777777" w:rsidR="00A939B6" w:rsidRDefault="00A939B6" w:rsidP="00396524">
      <w:pPr>
        <w:spacing w:after="0" w:line="240" w:lineRule="auto"/>
      </w:pPr>
      <w:r>
        <w:separator/>
      </w:r>
    </w:p>
  </w:endnote>
  <w:endnote w:type="continuationSeparator" w:id="0">
    <w:p w14:paraId="7533928F" w14:textId="77777777" w:rsidR="00A939B6" w:rsidRDefault="00A939B6" w:rsidP="0039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516153"/>
      <w:docPartObj>
        <w:docPartGallery w:val="Page Numbers (Bottom of Page)"/>
        <w:docPartUnique/>
      </w:docPartObj>
    </w:sdtPr>
    <w:sdtEndPr>
      <w:rPr>
        <w:noProof/>
      </w:rPr>
    </w:sdtEndPr>
    <w:sdtContent>
      <w:p w14:paraId="04E15A5A" w14:textId="2F4118DE" w:rsidR="00396524" w:rsidRDefault="003965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4CD245" w14:textId="77777777" w:rsidR="00396524" w:rsidRDefault="00396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D828A" w14:textId="77777777" w:rsidR="00A939B6" w:rsidRDefault="00A939B6" w:rsidP="00396524">
      <w:pPr>
        <w:spacing w:after="0" w:line="240" w:lineRule="auto"/>
      </w:pPr>
      <w:r>
        <w:separator/>
      </w:r>
    </w:p>
  </w:footnote>
  <w:footnote w:type="continuationSeparator" w:id="0">
    <w:p w14:paraId="2B37264D" w14:textId="77777777" w:rsidR="00A939B6" w:rsidRDefault="00A939B6" w:rsidP="0039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7DC"/>
    <w:multiLevelType w:val="multilevel"/>
    <w:tmpl w:val="B1104866"/>
    <w:lvl w:ilvl="0">
      <w:start w:val="1"/>
      <w:numFmt w:val="decimal"/>
      <w:lvlText w:val="%1"/>
      <w:lvlJc w:val="left"/>
      <w:pPr>
        <w:ind w:left="1022" w:hanging="202"/>
      </w:pPr>
      <w:rPr>
        <w:rFonts w:ascii="Arial" w:eastAsia="Arial" w:hAnsi="Arial" w:cs="Arial" w:hint="default"/>
        <w:b/>
        <w:bCs/>
        <w:w w:val="99"/>
        <w:sz w:val="24"/>
        <w:szCs w:val="24"/>
        <w:lang w:val="ru-RU" w:eastAsia="en-US" w:bidi="ar-SA"/>
      </w:rPr>
    </w:lvl>
    <w:lvl w:ilvl="1">
      <w:start w:val="1"/>
      <w:numFmt w:val="decimal"/>
      <w:lvlText w:val="%1.%2."/>
      <w:lvlJc w:val="left"/>
      <w:pPr>
        <w:ind w:left="100" w:hanging="404"/>
      </w:pPr>
      <w:rPr>
        <w:rFonts w:ascii="Arial" w:eastAsia="Arial" w:hAnsi="Arial" w:cs="Arial" w:hint="default"/>
        <w:w w:val="99"/>
        <w:sz w:val="22"/>
        <w:szCs w:val="22"/>
        <w:lang w:val="ru-RU" w:eastAsia="en-US" w:bidi="ar-SA"/>
      </w:rPr>
    </w:lvl>
    <w:lvl w:ilvl="2">
      <w:numFmt w:val="bullet"/>
      <w:lvlText w:val="•"/>
      <w:lvlJc w:val="left"/>
      <w:pPr>
        <w:ind w:left="2020" w:hanging="404"/>
      </w:pPr>
      <w:rPr>
        <w:rFonts w:hint="default"/>
        <w:lang w:val="ru-RU" w:eastAsia="en-US" w:bidi="ar-SA"/>
      </w:rPr>
    </w:lvl>
    <w:lvl w:ilvl="3">
      <w:numFmt w:val="bullet"/>
      <w:lvlText w:val="•"/>
      <w:lvlJc w:val="left"/>
      <w:pPr>
        <w:ind w:left="3021" w:hanging="404"/>
      </w:pPr>
      <w:rPr>
        <w:rFonts w:hint="default"/>
        <w:lang w:val="ru-RU" w:eastAsia="en-US" w:bidi="ar-SA"/>
      </w:rPr>
    </w:lvl>
    <w:lvl w:ilvl="4">
      <w:numFmt w:val="bullet"/>
      <w:lvlText w:val="•"/>
      <w:lvlJc w:val="left"/>
      <w:pPr>
        <w:ind w:left="4022" w:hanging="404"/>
      </w:pPr>
      <w:rPr>
        <w:rFonts w:hint="default"/>
        <w:lang w:val="ru-RU" w:eastAsia="en-US" w:bidi="ar-SA"/>
      </w:rPr>
    </w:lvl>
    <w:lvl w:ilvl="5">
      <w:numFmt w:val="bullet"/>
      <w:lvlText w:val="•"/>
      <w:lvlJc w:val="left"/>
      <w:pPr>
        <w:ind w:left="5022" w:hanging="404"/>
      </w:pPr>
      <w:rPr>
        <w:rFonts w:hint="default"/>
        <w:lang w:val="ru-RU" w:eastAsia="en-US" w:bidi="ar-SA"/>
      </w:rPr>
    </w:lvl>
    <w:lvl w:ilvl="6">
      <w:numFmt w:val="bullet"/>
      <w:lvlText w:val="•"/>
      <w:lvlJc w:val="left"/>
      <w:pPr>
        <w:ind w:left="6023" w:hanging="404"/>
      </w:pPr>
      <w:rPr>
        <w:rFonts w:hint="default"/>
        <w:lang w:val="ru-RU" w:eastAsia="en-US" w:bidi="ar-SA"/>
      </w:rPr>
    </w:lvl>
    <w:lvl w:ilvl="7">
      <w:numFmt w:val="bullet"/>
      <w:lvlText w:val="•"/>
      <w:lvlJc w:val="left"/>
      <w:pPr>
        <w:ind w:left="7024" w:hanging="404"/>
      </w:pPr>
      <w:rPr>
        <w:rFonts w:hint="default"/>
        <w:lang w:val="ru-RU" w:eastAsia="en-US" w:bidi="ar-SA"/>
      </w:rPr>
    </w:lvl>
    <w:lvl w:ilvl="8">
      <w:numFmt w:val="bullet"/>
      <w:lvlText w:val="•"/>
      <w:lvlJc w:val="left"/>
      <w:pPr>
        <w:ind w:left="8024" w:hanging="404"/>
      </w:pPr>
      <w:rPr>
        <w:rFonts w:hint="default"/>
        <w:lang w:val="ru-RU" w:eastAsia="en-US" w:bidi="ar-SA"/>
      </w:rPr>
    </w:lvl>
  </w:abstractNum>
  <w:abstractNum w:abstractNumId="1" w15:restartNumberingAfterBreak="0">
    <w:nsid w:val="16711161"/>
    <w:multiLevelType w:val="multilevel"/>
    <w:tmpl w:val="D73A5D6E"/>
    <w:lvl w:ilvl="0">
      <w:start w:val="1"/>
      <w:numFmt w:val="decimal"/>
      <w:lvlText w:val="%1."/>
      <w:lvlJc w:val="left"/>
      <w:pPr>
        <w:ind w:left="214" w:hanging="214"/>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427" w:hanging="427"/>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912" w:hanging="191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632" w:hanging="263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352" w:hanging="335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072" w:hanging="407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792" w:hanging="479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512" w:hanging="551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232" w:hanging="623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21E16ADC"/>
    <w:multiLevelType w:val="multilevel"/>
    <w:tmpl w:val="6C8EDD80"/>
    <w:lvl w:ilvl="0">
      <w:start w:val="1"/>
      <w:numFmt w:val="decimal"/>
      <w:lvlText w:val="%1."/>
      <w:lvlJc w:val="left"/>
      <w:pPr>
        <w:ind w:left="43" w:hanging="43"/>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39" w:hanging="1839"/>
      </w:pPr>
      <w:rPr>
        <w:rFonts w:ascii="Times New Roman" w:eastAsia="Times New Roman" w:hAnsi="Times New Roman" w:cs="Times New Roman"/>
        <w:b w:val="0"/>
        <w:i w:val="0"/>
        <w:strike w:val="0"/>
        <w:color w:val="000000"/>
        <w:sz w:val="30"/>
        <w:szCs w:val="30"/>
        <w:u w:val="none"/>
        <w:shd w:val="clear" w:color="auto" w:fill="auto"/>
        <w:vertAlign w:val="baseline"/>
      </w:rPr>
    </w:lvl>
    <w:lvl w:ilvl="2">
      <w:start w:val="1"/>
      <w:numFmt w:val="lowerRoman"/>
      <w:lvlText w:val="%3"/>
      <w:lvlJc w:val="left"/>
      <w:pPr>
        <w:ind w:left="2559" w:hanging="2559"/>
      </w:pPr>
      <w:rPr>
        <w:rFonts w:ascii="Times New Roman" w:eastAsia="Times New Roman" w:hAnsi="Times New Roman" w:cs="Times New Roman"/>
        <w:b w:val="0"/>
        <w:i w:val="0"/>
        <w:strike w:val="0"/>
        <w:color w:val="000000"/>
        <w:sz w:val="30"/>
        <w:szCs w:val="30"/>
        <w:u w:val="none"/>
        <w:shd w:val="clear" w:color="auto" w:fill="auto"/>
        <w:vertAlign w:val="baseline"/>
      </w:rPr>
    </w:lvl>
    <w:lvl w:ilvl="3">
      <w:start w:val="1"/>
      <w:numFmt w:val="decimal"/>
      <w:lvlText w:val="%4"/>
      <w:lvlJc w:val="left"/>
      <w:pPr>
        <w:ind w:left="3279" w:hanging="3279"/>
      </w:pPr>
      <w:rPr>
        <w:rFonts w:ascii="Times New Roman" w:eastAsia="Times New Roman" w:hAnsi="Times New Roman" w:cs="Times New Roman"/>
        <w:b w:val="0"/>
        <w:i w:val="0"/>
        <w:strike w:val="0"/>
        <w:color w:val="000000"/>
        <w:sz w:val="30"/>
        <w:szCs w:val="30"/>
        <w:u w:val="none"/>
        <w:shd w:val="clear" w:color="auto" w:fill="auto"/>
        <w:vertAlign w:val="baseline"/>
      </w:rPr>
    </w:lvl>
    <w:lvl w:ilvl="4">
      <w:start w:val="1"/>
      <w:numFmt w:val="lowerLetter"/>
      <w:lvlText w:val="%5"/>
      <w:lvlJc w:val="left"/>
      <w:pPr>
        <w:ind w:left="3999" w:hanging="3999"/>
      </w:pPr>
      <w:rPr>
        <w:rFonts w:ascii="Times New Roman" w:eastAsia="Times New Roman" w:hAnsi="Times New Roman" w:cs="Times New Roman"/>
        <w:b w:val="0"/>
        <w:i w:val="0"/>
        <w:strike w:val="0"/>
        <w:color w:val="000000"/>
        <w:sz w:val="30"/>
        <w:szCs w:val="30"/>
        <w:u w:val="none"/>
        <w:shd w:val="clear" w:color="auto" w:fill="auto"/>
        <w:vertAlign w:val="baseline"/>
      </w:rPr>
    </w:lvl>
    <w:lvl w:ilvl="5">
      <w:start w:val="1"/>
      <w:numFmt w:val="lowerRoman"/>
      <w:lvlText w:val="%6"/>
      <w:lvlJc w:val="left"/>
      <w:pPr>
        <w:ind w:left="4719" w:hanging="4719"/>
      </w:pPr>
      <w:rPr>
        <w:rFonts w:ascii="Times New Roman" w:eastAsia="Times New Roman" w:hAnsi="Times New Roman" w:cs="Times New Roman"/>
        <w:b w:val="0"/>
        <w:i w:val="0"/>
        <w:strike w:val="0"/>
        <w:color w:val="000000"/>
        <w:sz w:val="30"/>
        <w:szCs w:val="30"/>
        <w:u w:val="none"/>
        <w:shd w:val="clear" w:color="auto" w:fill="auto"/>
        <w:vertAlign w:val="baseline"/>
      </w:rPr>
    </w:lvl>
    <w:lvl w:ilvl="6">
      <w:start w:val="1"/>
      <w:numFmt w:val="decimal"/>
      <w:lvlText w:val="%7"/>
      <w:lvlJc w:val="left"/>
      <w:pPr>
        <w:ind w:left="5439" w:hanging="5439"/>
      </w:pPr>
      <w:rPr>
        <w:rFonts w:ascii="Times New Roman" w:eastAsia="Times New Roman" w:hAnsi="Times New Roman" w:cs="Times New Roman"/>
        <w:b w:val="0"/>
        <w:i w:val="0"/>
        <w:strike w:val="0"/>
        <w:color w:val="000000"/>
        <w:sz w:val="30"/>
        <w:szCs w:val="30"/>
        <w:u w:val="none"/>
        <w:shd w:val="clear" w:color="auto" w:fill="auto"/>
        <w:vertAlign w:val="baseline"/>
      </w:rPr>
    </w:lvl>
    <w:lvl w:ilvl="7">
      <w:start w:val="1"/>
      <w:numFmt w:val="lowerLetter"/>
      <w:lvlText w:val="%8"/>
      <w:lvlJc w:val="left"/>
      <w:pPr>
        <w:ind w:left="6159" w:hanging="6159"/>
      </w:pPr>
      <w:rPr>
        <w:rFonts w:ascii="Times New Roman" w:eastAsia="Times New Roman" w:hAnsi="Times New Roman" w:cs="Times New Roman"/>
        <w:b w:val="0"/>
        <w:i w:val="0"/>
        <w:strike w:val="0"/>
        <w:color w:val="000000"/>
        <w:sz w:val="30"/>
        <w:szCs w:val="30"/>
        <w:u w:val="none"/>
        <w:shd w:val="clear" w:color="auto" w:fill="auto"/>
        <w:vertAlign w:val="baseline"/>
      </w:rPr>
    </w:lvl>
    <w:lvl w:ilvl="8">
      <w:start w:val="1"/>
      <w:numFmt w:val="lowerRoman"/>
      <w:lvlText w:val="%9"/>
      <w:lvlJc w:val="left"/>
      <w:pPr>
        <w:ind w:left="6879" w:hanging="6879"/>
      </w:pPr>
      <w:rPr>
        <w:rFonts w:ascii="Times New Roman" w:eastAsia="Times New Roman" w:hAnsi="Times New Roman" w:cs="Times New Roman"/>
        <w:b w:val="0"/>
        <w:i w:val="0"/>
        <w:strike w:val="0"/>
        <w:color w:val="000000"/>
        <w:sz w:val="30"/>
        <w:szCs w:val="30"/>
        <w:u w:val="none"/>
        <w:shd w:val="clear" w:color="auto" w:fill="auto"/>
        <w:vertAlign w:val="baseline"/>
      </w:rPr>
    </w:lvl>
  </w:abstractNum>
  <w:abstractNum w:abstractNumId="3" w15:restartNumberingAfterBreak="0">
    <w:nsid w:val="6CEA2DFC"/>
    <w:multiLevelType w:val="multilevel"/>
    <w:tmpl w:val="D0B67F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98"/>
    <w:rsid w:val="00097355"/>
    <w:rsid w:val="000B6F4F"/>
    <w:rsid w:val="001140BD"/>
    <w:rsid w:val="00211754"/>
    <w:rsid w:val="00396524"/>
    <w:rsid w:val="004D5A2C"/>
    <w:rsid w:val="004E7D13"/>
    <w:rsid w:val="0053141D"/>
    <w:rsid w:val="00611229"/>
    <w:rsid w:val="00625A7B"/>
    <w:rsid w:val="00763593"/>
    <w:rsid w:val="00794257"/>
    <w:rsid w:val="007B67F4"/>
    <w:rsid w:val="007F5698"/>
    <w:rsid w:val="00813A6E"/>
    <w:rsid w:val="0092654E"/>
    <w:rsid w:val="00A0785F"/>
    <w:rsid w:val="00A65696"/>
    <w:rsid w:val="00A72A71"/>
    <w:rsid w:val="00A939B6"/>
    <w:rsid w:val="00AA017C"/>
    <w:rsid w:val="00BA6412"/>
    <w:rsid w:val="00C72025"/>
    <w:rsid w:val="00CA7DA9"/>
    <w:rsid w:val="00CB11C8"/>
    <w:rsid w:val="00D61EFB"/>
    <w:rsid w:val="00E3440F"/>
    <w:rsid w:val="00EE225B"/>
    <w:rsid w:val="00FA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9FBFD"/>
  <w15:chartTrackingRefBased/>
  <w15:docId w15:val="{8E9807FB-C029-42DA-819F-5B2B29E8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698"/>
    <w:rPr>
      <w:rFonts w:ascii="Calibri" w:eastAsia="Calibri" w:hAnsi="Calibri" w:cs="Calibri"/>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F5698"/>
    <w:pPr>
      <w:spacing w:line="240" w:lineRule="auto"/>
    </w:pPr>
    <w:rPr>
      <w:sz w:val="20"/>
      <w:szCs w:val="20"/>
    </w:rPr>
  </w:style>
  <w:style w:type="character" w:customStyle="1" w:styleId="CommentTextChar">
    <w:name w:val="Comment Text Char"/>
    <w:basedOn w:val="DefaultParagraphFont"/>
    <w:link w:val="CommentText"/>
    <w:uiPriority w:val="99"/>
    <w:semiHidden/>
    <w:rsid w:val="007F5698"/>
    <w:rPr>
      <w:rFonts w:ascii="Calibri" w:eastAsia="Calibri" w:hAnsi="Calibri" w:cs="Calibri"/>
      <w:sz w:val="20"/>
      <w:szCs w:val="20"/>
      <w:lang w:val="mn-MN"/>
    </w:rPr>
  </w:style>
  <w:style w:type="paragraph" w:styleId="ListParagraph">
    <w:name w:val="List Paragraph"/>
    <w:basedOn w:val="Normal"/>
    <w:uiPriority w:val="1"/>
    <w:qFormat/>
    <w:rsid w:val="00E3440F"/>
    <w:pPr>
      <w:widowControl w:val="0"/>
      <w:autoSpaceDE w:val="0"/>
      <w:autoSpaceDN w:val="0"/>
      <w:spacing w:after="0" w:line="240" w:lineRule="auto"/>
      <w:ind w:left="100" w:firstLine="719"/>
      <w:jc w:val="both"/>
    </w:pPr>
    <w:rPr>
      <w:rFonts w:ascii="Arial" w:eastAsia="Arial" w:hAnsi="Arial" w:cs="Arial"/>
      <w:lang w:val="ru-RU"/>
    </w:rPr>
  </w:style>
  <w:style w:type="paragraph" w:styleId="Header">
    <w:name w:val="header"/>
    <w:basedOn w:val="Normal"/>
    <w:link w:val="HeaderChar"/>
    <w:uiPriority w:val="99"/>
    <w:unhideWhenUsed/>
    <w:rsid w:val="00396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524"/>
    <w:rPr>
      <w:rFonts w:ascii="Calibri" w:eastAsia="Calibri" w:hAnsi="Calibri" w:cs="Calibri"/>
      <w:lang w:val="mn-MN"/>
    </w:rPr>
  </w:style>
  <w:style w:type="paragraph" w:styleId="Footer">
    <w:name w:val="footer"/>
    <w:basedOn w:val="Normal"/>
    <w:link w:val="FooterChar"/>
    <w:uiPriority w:val="99"/>
    <w:unhideWhenUsed/>
    <w:rsid w:val="00396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524"/>
    <w:rPr>
      <w:rFonts w:ascii="Calibri" w:eastAsia="Calibri" w:hAnsi="Calibri" w:cs="Calibri"/>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Munkhzul G</dc:creator>
  <cp:keywords/>
  <dc:description/>
  <cp:lastModifiedBy>Munkhzul G</cp:lastModifiedBy>
  <cp:revision>21</cp:revision>
  <dcterms:created xsi:type="dcterms:W3CDTF">2021-06-08T05:01:00Z</dcterms:created>
  <dcterms:modified xsi:type="dcterms:W3CDTF">2021-11-02T07:59:00Z</dcterms:modified>
</cp:coreProperties>
</file>