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0F" w:rsidRPr="005479EB" w:rsidRDefault="006F200F" w:rsidP="006F200F">
      <w:pPr>
        <w:spacing w:after="0" w:line="276" w:lineRule="auto"/>
        <w:jc w:val="center"/>
        <w:rPr>
          <w:bCs/>
          <w:color w:val="000000" w:themeColor="text1"/>
          <w:sz w:val="22"/>
          <w:szCs w:val="22"/>
          <w:lang w:val="mn-MN"/>
        </w:rPr>
      </w:pPr>
      <w:bookmarkStart w:id="0" w:name="_GoBack"/>
      <w:bookmarkEnd w:id="0"/>
      <w:r w:rsidRPr="005479EB">
        <w:rPr>
          <w:bCs/>
          <w:color w:val="000000" w:themeColor="text1"/>
          <w:sz w:val="22"/>
          <w:szCs w:val="22"/>
          <w:lang w:val="mn-MN"/>
        </w:rPr>
        <w:t>МОНГОЛ УЛСЫН ХУУЛЬ</w:t>
      </w:r>
    </w:p>
    <w:p w:rsidR="006F200F" w:rsidRPr="005479EB" w:rsidRDefault="006F200F" w:rsidP="006F200F">
      <w:pPr>
        <w:spacing w:after="0" w:line="276" w:lineRule="auto"/>
        <w:jc w:val="both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Cs/>
          <w:color w:val="000000" w:themeColor="text1"/>
          <w:sz w:val="22"/>
          <w:szCs w:val="22"/>
          <w:lang w:val="mn-MN"/>
        </w:rPr>
        <w:t xml:space="preserve">20... оны ..дугаар сарын ...-ны өдөр </w:t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  <w:t>Улаанбаатар хот</w:t>
      </w:r>
    </w:p>
    <w:p w:rsidR="006F200F" w:rsidRPr="005479EB" w:rsidRDefault="006F200F" w:rsidP="006F200F">
      <w:pPr>
        <w:spacing w:after="0" w:line="276" w:lineRule="auto"/>
        <w:jc w:val="both"/>
        <w:rPr>
          <w:b/>
          <w:bCs/>
          <w:color w:val="000000" w:themeColor="text1"/>
          <w:sz w:val="22"/>
          <w:szCs w:val="22"/>
          <w:lang w:val="mn-MN"/>
        </w:rPr>
      </w:pPr>
    </w:p>
    <w:p w:rsidR="00D8379B" w:rsidRDefault="00D8379B" w:rsidP="006F200F">
      <w:pPr>
        <w:spacing w:after="0" w:line="276" w:lineRule="auto"/>
        <w:jc w:val="center"/>
        <w:rPr>
          <w:b/>
          <w:bCs/>
          <w:color w:val="000000" w:themeColor="text1"/>
          <w:sz w:val="22"/>
          <w:szCs w:val="22"/>
          <w:lang w:val="mn-MN"/>
        </w:rPr>
      </w:pPr>
    </w:p>
    <w:p w:rsidR="006F200F" w:rsidRPr="005479EB" w:rsidRDefault="003337DA" w:rsidP="00FE76D8">
      <w:pPr>
        <w:spacing w:after="0" w:line="276" w:lineRule="auto"/>
        <w:ind w:left="1440" w:right="1440"/>
        <w:jc w:val="center"/>
        <w:rPr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 xml:space="preserve">ЭРҮҮЛ МЭНДИЙН ТУХАЙ ХУУЛЬД НЭМЭЛТ, ӨӨРЧЛӨЛТ ОРУУЛАХ ТУХАЙ </w:t>
      </w:r>
    </w:p>
    <w:p w:rsidR="006F200F" w:rsidRPr="005479EB" w:rsidRDefault="006F200F" w:rsidP="006F200F">
      <w:pPr>
        <w:spacing w:after="0" w:line="276" w:lineRule="auto"/>
        <w:jc w:val="both"/>
        <w:rPr>
          <w:bCs/>
          <w:color w:val="000000" w:themeColor="text1"/>
          <w:sz w:val="22"/>
          <w:szCs w:val="22"/>
          <w:lang w:val="mn-MN"/>
        </w:rPr>
      </w:pPr>
    </w:p>
    <w:p w:rsidR="006F200F" w:rsidRDefault="006F200F" w:rsidP="006F200F">
      <w:pPr>
        <w:spacing w:after="0" w:line="276" w:lineRule="auto"/>
        <w:ind w:firstLine="720"/>
        <w:jc w:val="both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/>
          <w:bCs/>
          <w:color w:val="000000" w:themeColor="text1"/>
          <w:sz w:val="22"/>
          <w:szCs w:val="22"/>
          <w:lang w:val="mn-MN"/>
        </w:rPr>
        <w:t xml:space="preserve">1 дүгээр зүйл. </w:t>
      </w:r>
      <w:r w:rsidR="003337DA">
        <w:rPr>
          <w:bCs/>
          <w:color w:val="000000" w:themeColor="text1"/>
          <w:sz w:val="22"/>
          <w:szCs w:val="22"/>
          <w:lang w:val="mn-MN"/>
        </w:rPr>
        <w:t xml:space="preserve">Эрүүл мэндийн тухай хуулийн 3 дугаар зүйлийн 3.1.6 дах хэсэгт “эмнэлгийн мэргэжилтэн” гэсний дараа “,нийгмийн эрүүл мэндийн ажилтан” гэж нэмсүгэй. </w:t>
      </w:r>
    </w:p>
    <w:p w:rsidR="003B2554" w:rsidRDefault="003337DA" w:rsidP="006F200F">
      <w:pPr>
        <w:shd w:val="clear" w:color="auto" w:fill="FFFFFF"/>
        <w:spacing w:before="300" w:after="0" w:line="276" w:lineRule="auto"/>
        <w:ind w:firstLine="720"/>
        <w:jc w:val="both"/>
        <w:rPr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>2 дугаа</w:t>
      </w:r>
      <w:r w:rsidRPr="005479EB">
        <w:rPr>
          <w:b/>
          <w:bCs/>
          <w:color w:val="000000" w:themeColor="text1"/>
          <w:sz w:val="22"/>
          <w:szCs w:val="22"/>
          <w:lang w:val="mn-MN"/>
        </w:rPr>
        <w:t xml:space="preserve">р зүйл. </w:t>
      </w:r>
      <w:r>
        <w:rPr>
          <w:bCs/>
          <w:color w:val="000000" w:themeColor="text1"/>
          <w:sz w:val="22"/>
          <w:szCs w:val="22"/>
          <w:lang w:val="mn-MN"/>
        </w:rPr>
        <w:t>Эрүүл мэндийн тухай хуулийн 16 дугаар зүйлийн 16.9 дэх хэсэгт “нийгмийн эрүүл мэндийн талаар төрөөс баримтлах бодлого,” гэснийг “</w:t>
      </w:r>
      <w:r w:rsidR="003B2554">
        <w:rPr>
          <w:bCs/>
          <w:color w:val="000000" w:themeColor="text1"/>
          <w:sz w:val="22"/>
          <w:szCs w:val="22"/>
          <w:lang w:val="mn-MN"/>
        </w:rPr>
        <w:t>Нийгмийн эрүүл мэндийн тухай</w:t>
      </w:r>
      <w:r>
        <w:rPr>
          <w:bCs/>
          <w:color w:val="000000" w:themeColor="text1"/>
          <w:sz w:val="22"/>
          <w:szCs w:val="22"/>
          <w:lang w:val="mn-MN"/>
        </w:rPr>
        <w:t>”</w:t>
      </w:r>
      <w:r w:rsidR="003B2554">
        <w:rPr>
          <w:bCs/>
          <w:color w:val="000000" w:themeColor="text1"/>
          <w:sz w:val="22"/>
          <w:szCs w:val="22"/>
          <w:lang w:val="mn-MN"/>
        </w:rPr>
        <w:t xml:space="preserve"> гэж, 24 дүгээр зүйлийн 24.6.4 дэх хэсэгт “нийгмийн эрүүл мэндийн үйл ажиллагаа, арга хэмжээ болон гамшиг, нийтийг хамарсан халдварт өвчний дэгдэлтийн үеийн эрүүл мэндийн тусламж, үйлчилгээ</w:t>
      </w:r>
      <w:r w:rsidR="003B2554">
        <w:rPr>
          <w:bCs/>
          <w:color w:val="000000" w:themeColor="text1"/>
          <w:sz w:val="22"/>
          <w:szCs w:val="22"/>
        </w:rPr>
        <w:t>;</w:t>
      </w:r>
      <w:r w:rsidR="003B2554">
        <w:rPr>
          <w:bCs/>
          <w:color w:val="000000" w:themeColor="text1"/>
          <w:sz w:val="22"/>
          <w:szCs w:val="22"/>
          <w:lang w:val="mn-MN"/>
        </w:rPr>
        <w:t>” гэснийг</w:t>
      </w:r>
      <w:r w:rsidR="003B2554">
        <w:rPr>
          <w:bCs/>
          <w:color w:val="000000" w:themeColor="text1"/>
          <w:sz w:val="22"/>
          <w:szCs w:val="22"/>
        </w:rPr>
        <w:t xml:space="preserve"> </w:t>
      </w:r>
      <w:r w:rsidR="003B2554">
        <w:rPr>
          <w:bCs/>
          <w:color w:val="000000" w:themeColor="text1"/>
          <w:sz w:val="22"/>
          <w:szCs w:val="22"/>
          <w:lang w:val="mn-MN"/>
        </w:rPr>
        <w:t>“нийгмийн эрүүл мэндийн тусламж, үйлчилгээ, гамшгийн үеийн эрүүл мэндийн тусламж, үйлчилгээ</w:t>
      </w:r>
      <w:r w:rsidR="003B2554">
        <w:rPr>
          <w:bCs/>
          <w:color w:val="000000" w:themeColor="text1"/>
          <w:sz w:val="22"/>
          <w:szCs w:val="22"/>
        </w:rPr>
        <w:t>;</w:t>
      </w:r>
      <w:r w:rsidR="003B2554">
        <w:rPr>
          <w:bCs/>
          <w:color w:val="000000" w:themeColor="text1"/>
          <w:sz w:val="22"/>
          <w:szCs w:val="22"/>
          <w:lang w:val="mn-MN"/>
        </w:rPr>
        <w:t xml:space="preserve">” гэж тус тус өөрчилсүгэй. </w:t>
      </w:r>
    </w:p>
    <w:p w:rsidR="003B2554" w:rsidRDefault="003B2554" w:rsidP="003B2554">
      <w:pPr>
        <w:shd w:val="clear" w:color="auto" w:fill="FFFFFF"/>
        <w:spacing w:before="300" w:after="0" w:line="276" w:lineRule="auto"/>
        <w:ind w:firstLine="720"/>
        <w:jc w:val="both"/>
        <w:rPr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>3 дугаа</w:t>
      </w:r>
      <w:r w:rsidRPr="005479EB">
        <w:rPr>
          <w:b/>
          <w:bCs/>
          <w:color w:val="000000" w:themeColor="text1"/>
          <w:sz w:val="22"/>
          <w:szCs w:val="22"/>
          <w:lang w:val="mn-MN"/>
        </w:rPr>
        <w:t xml:space="preserve">р зүйл. </w:t>
      </w:r>
      <w:r>
        <w:rPr>
          <w:bCs/>
          <w:color w:val="000000" w:themeColor="text1"/>
          <w:sz w:val="22"/>
          <w:szCs w:val="22"/>
          <w:lang w:val="mn-MN"/>
        </w:rPr>
        <w:t xml:space="preserve">Эрүүл мэндийн тухай хуулийн 13 дугаар зүйлийн 13.3 дах хэсгийг хүчингүй болсонд тооцсугай. </w:t>
      </w:r>
    </w:p>
    <w:p w:rsidR="00FE76D8" w:rsidRDefault="003B2554" w:rsidP="00FE76D8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>4 дүгээ</w:t>
      </w:r>
      <w:r w:rsidRPr="005479EB">
        <w:rPr>
          <w:b/>
          <w:bCs/>
          <w:color w:val="000000" w:themeColor="text1"/>
          <w:sz w:val="22"/>
          <w:szCs w:val="22"/>
          <w:lang w:val="mn-MN"/>
        </w:rPr>
        <w:t>р зүйл.</w:t>
      </w:r>
      <w:r w:rsidR="00FE76D8">
        <w:rPr>
          <w:bCs/>
          <w:color w:val="000000" w:themeColor="text1"/>
          <w:sz w:val="22"/>
          <w:szCs w:val="22"/>
          <w:lang w:val="mn-MN"/>
        </w:rPr>
        <w:t xml:space="preserve"> </w:t>
      </w:r>
      <w:r w:rsidR="00FE76D8">
        <w:rPr>
          <w:rFonts w:eastAsia="Times New Roman"/>
          <w:bCs/>
          <w:color w:val="000000" w:themeColor="text1"/>
          <w:sz w:val="22"/>
          <w:szCs w:val="22"/>
          <w:lang w:val="mn-MN"/>
        </w:rPr>
        <w:t>Энэ хуулийг Нийгмийн эрүүл мэндийн тухай хууль хүчин төгөлдөр болсон өдрөөс эхлэн дагаж мөрдөнө.</w:t>
      </w:r>
    </w:p>
    <w:p w:rsidR="00FE76D8" w:rsidRDefault="00FE76D8" w:rsidP="00FE76D8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Cs/>
          <w:color w:val="000000" w:themeColor="text1"/>
          <w:sz w:val="22"/>
          <w:szCs w:val="22"/>
          <w:lang w:val="mn-MN"/>
        </w:rPr>
      </w:pPr>
    </w:p>
    <w:p w:rsidR="00FE76D8" w:rsidRPr="005479EB" w:rsidRDefault="00FE76D8" w:rsidP="00FE76D8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/>
          <w:bCs/>
          <w:color w:val="000000" w:themeColor="text1"/>
          <w:sz w:val="22"/>
          <w:szCs w:val="22"/>
          <w:lang w:val="mn-MN"/>
        </w:rPr>
      </w:pPr>
    </w:p>
    <w:p w:rsidR="006F200F" w:rsidRPr="00FE76D8" w:rsidRDefault="00FE76D8" w:rsidP="00FE76D8">
      <w:pPr>
        <w:shd w:val="clear" w:color="auto" w:fill="FFFFFF"/>
        <w:spacing w:after="0" w:line="276" w:lineRule="auto"/>
        <w:ind w:left="720"/>
        <w:jc w:val="center"/>
        <w:rPr>
          <w:bCs/>
          <w:color w:val="000000" w:themeColor="text1"/>
          <w:sz w:val="22"/>
          <w:szCs w:val="22"/>
          <w:lang w:val="mn-MN"/>
        </w:rPr>
      </w:pPr>
      <w:r w:rsidRPr="00FE76D8">
        <w:rPr>
          <w:rFonts w:eastAsia="Times New Roman"/>
          <w:bCs/>
          <w:color w:val="000000" w:themeColor="text1"/>
          <w:sz w:val="22"/>
          <w:szCs w:val="22"/>
          <w:lang w:val="mn-MN"/>
        </w:rPr>
        <w:t>Гарын үсэг</w:t>
      </w:r>
    </w:p>
    <w:p w:rsidR="00FE76D8" w:rsidRDefault="00FE76D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E76D8" w:rsidRPr="005479EB" w:rsidRDefault="00FE76D8" w:rsidP="00FE76D8">
      <w:pPr>
        <w:spacing w:after="0" w:line="276" w:lineRule="auto"/>
        <w:jc w:val="center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Cs/>
          <w:color w:val="000000" w:themeColor="text1"/>
          <w:sz w:val="22"/>
          <w:szCs w:val="22"/>
          <w:lang w:val="mn-MN"/>
        </w:rPr>
        <w:lastRenderedPageBreak/>
        <w:t>МОНГОЛ УЛСЫН ХУУЛЬ</w:t>
      </w:r>
    </w:p>
    <w:p w:rsidR="00FE76D8" w:rsidRPr="005479EB" w:rsidRDefault="00FE76D8" w:rsidP="00FE76D8">
      <w:pPr>
        <w:spacing w:after="0" w:line="276" w:lineRule="auto"/>
        <w:jc w:val="both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Cs/>
          <w:color w:val="000000" w:themeColor="text1"/>
          <w:sz w:val="22"/>
          <w:szCs w:val="22"/>
          <w:lang w:val="mn-MN"/>
        </w:rPr>
        <w:t xml:space="preserve">20... оны ..дугаар сарын ...-ны өдөр </w:t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  <w:t>Улаанбаатар хот</w:t>
      </w:r>
    </w:p>
    <w:p w:rsidR="00FE76D8" w:rsidRPr="005479EB" w:rsidRDefault="00FE76D8" w:rsidP="00FE76D8">
      <w:pPr>
        <w:spacing w:after="0" w:line="276" w:lineRule="auto"/>
        <w:jc w:val="both"/>
        <w:rPr>
          <w:b/>
          <w:bCs/>
          <w:color w:val="000000" w:themeColor="text1"/>
          <w:sz w:val="22"/>
          <w:szCs w:val="22"/>
          <w:lang w:val="mn-MN"/>
        </w:rPr>
      </w:pPr>
    </w:p>
    <w:p w:rsidR="00FE76D8" w:rsidRDefault="00FE76D8" w:rsidP="00FE76D8">
      <w:pPr>
        <w:spacing w:after="0" w:line="276" w:lineRule="auto"/>
        <w:jc w:val="center"/>
        <w:rPr>
          <w:b/>
          <w:bCs/>
          <w:color w:val="000000" w:themeColor="text1"/>
          <w:sz w:val="22"/>
          <w:szCs w:val="22"/>
          <w:lang w:val="mn-MN"/>
        </w:rPr>
      </w:pPr>
    </w:p>
    <w:p w:rsidR="00FE76D8" w:rsidRPr="005479EB" w:rsidRDefault="00FE76D8" w:rsidP="00FE76D8">
      <w:pPr>
        <w:spacing w:after="0" w:line="276" w:lineRule="auto"/>
        <w:ind w:left="1440" w:right="1440"/>
        <w:jc w:val="center"/>
        <w:rPr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 xml:space="preserve">ЭМНЭЛГИЙН ТУСЛАМЖ, ҮЙЛЧИЛГЭЭНИЙ ТУХАЙ ХУУЛЬД НЭМЭЛТ, ӨӨРЧЛӨЛТ ОРУУЛАХ ТУХАЙ </w:t>
      </w:r>
    </w:p>
    <w:p w:rsidR="00FE76D8" w:rsidRPr="005479EB" w:rsidRDefault="00FE76D8" w:rsidP="00FE76D8">
      <w:pPr>
        <w:spacing w:after="0" w:line="276" w:lineRule="auto"/>
        <w:jc w:val="both"/>
        <w:rPr>
          <w:bCs/>
          <w:color w:val="000000" w:themeColor="text1"/>
          <w:sz w:val="22"/>
          <w:szCs w:val="22"/>
          <w:lang w:val="mn-MN"/>
        </w:rPr>
      </w:pPr>
    </w:p>
    <w:p w:rsidR="00FE76D8" w:rsidRDefault="00FE76D8" w:rsidP="00FE76D8">
      <w:pPr>
        <w:spacing w:after="0" w:line="276" w:lineRule="auto"/>
        <w:ind w:firstLine="720"/>
        <w:jc w:val="both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/>
          <w:bCs/>
          <w:color w:val="000000" w:themeColor="text1"/>
          <w:sz w:val="22"/>
          <w:szCs w:val="22"/>
          <w:lang w:val="mn-MN"/>
        </w:rPr>
        <w:t xml:space="preserve">1 дүгээр зүйл. </w:t>
      </w:r>
      <w:r>
        <w:rPr>
          <w:bCs/>
          <w:color w:val="000000" w:themeColor="text1"/>
          <w:sz w:val="22"/>
          <w:szCs w:val="22"/>
          <w:lang w:val="mn-MN"/>
        </w:rPr>
        <w:t xml:space="preserve">Эмнэлгийн тусламж, үйлчилгээний тухай хуулийн 17 дугаар зүйлийн 17.1.6 дах хэсэгт </w:t>
      </w:r>
      <w:r w:rsidRPr="00FE76D8">
        <w:rPr>
          <w:bCs/>
          <w:color w:val="000000" w:themeColor="text1"/>
          <w:sz w:val="22"/>
          <w:szCs w:val="22"/>
          <w:lang w:val="mn-MN"/>
        </w:rPr>
        <w:t>“</w:t>
      </w:r>
      <w:proofErr w:type="spellStart"/>
      <w:r w:rsidRPr="00FE76D8">
        <w:rPr>
          <w:color w:val="000000" w:themeColor="text1"/>
          <w:sz w:val="22"/>
          <w:szCs w:val="22"/>
          <w:shd w:val="clear" w:color="auto" w:fill="FFFFFF"/>
        </w:rPr>
        <w:t>нийтийг</w:t>
      </w:r>
      <w:proofErr w:type="spellEnd"/>
      <w:r w:rsidRPr="00FE76D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FE76D8">
        <w:rPr>
          <w:color w:val="000000" w:themeColor="text1"/>
          <w:sz w:val="22"/>
          <w:szCs w:val="22"/>
          <w:shd w:val="clear" w:color="auto" w:fill="FFFFFF"/>
        </w:rPr>
        <w:t>хамарсан</w:t>
      </w:r>
      <w:proofErr w:type="spellEnd"/>
      <w:r w:rsidRPr="00FE76D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FE76D8">
        <w:rPr>
          <w:color w:val="000000" w:themeColor="text1"/>
          <w:sz w:val="22"/>
          <w:szCs w:val="22"/>
          <w:shd w:val="clear" w:color="auto" w:fill="FFFFFF"/>
        </w:rPr>
        <w:t>халдварт</w:t>
      </w:r>
      <w:proofErr w:type="spellEnd"/>
      <w:r w:rsidRPr="00FE76D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FE76D8">
        <w:rPr>
          <w:color w:val="000000" w:themeColor="text1"/>
          <w:sz w:val="22"/>
          <w:szCs w:val="22"/>
          <w:shd w:val="clear" w:color="auto" w:fill="FFFFFF"/>
        </w:rPr>
        <w:t>өвчний</w:t>
      </w:r>
      <w:proofErr w:type="spellEnd"/>
      <w:r w:rsidRPr="00FE76D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FE76D8">
        <w:rPr>
          <w:color w:val="000000" w:themeColor="text1"/>
          <w:sz w:val="22"/>
          <w:szCs w:val="22"/>
          <w:shd w:val="clear" w:color="auto" w:fill="FFFFFF"/>
        </w:rPr>
        <w:t>дэгдэлтийн</w:t>
      </w:r>
      <w:proofErr w:type="spellEnd"/>
      <w:r w:rsidRPr="00FE76D8">
        <w:rPr>
          <w:bCs/>
          <w:color w:val="000000" w:themeColor="text1"/>
          <w:sz w:val="22"/>
          <w:szCs w:val="22"/>
          <w:lang w:val="mn-MN"/>
        </w:rPr>
        <w:t xml:space="preserve">” </w:t>
      </w:r>
      <w:r>
        <w:rPr>
          <w:bCs/>
          <w:color w:val="000000" w:themeColor="text1"/>
          <w:sz w:val="22"/>
          <w:szCs w:val="22"/>
          <w:lang w:val="mn-MN"/>
        </w:rPr>
        <w:t xml:space="preserve">гэснийг “нийгмийн эрүүл мэндийн ноцтой байдлын” гэж өөрчилсүгэй.  </w:t>
      </w:r>
    </w:p>
    <w:p w:rsidR="00FE76D8" w:rsidRDefault="00FE76D8" w:rsidP="00FE76D8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>2 дугаар</w:t>
      </w:r>
      <w:r w:rsidRPr="005479EB">
        <w:rPr>
          <w:b/>
          <w:bCs/>
          <w:color w:val="000000" w:themeColor="text1"/>
          <w:sz w:val="22"/>
          <w:szCs w:val="22"/>
          <w:lang w:val="mn-MN"/>
        </w:rPr>
        <w:t xml:space="preserve"> зүйл.</w:t>
      </w:r>
      <w:r>
        <w:rPr>
          <w:bCs/>
          <w:color w:val="000000" w:themeColor="text1"/>
          <w:sz w:val="22"/>
          <w:szCs w:val="22"/>
          <w:lang w:val="mn-MN"/>
        </w:rPr>
        <w:t xml:space="preserve"> </w:t>
      </w:r>
      <w:r>
        <w:rPr>
          <w:rFonts w:eastAsia="Times New Roman"/>
          <w:bCs/>
          <w:color w:val="000000" w:themeColor="text1"/>
          <w:sz w:val="22"/>
          <w:szCs w:val="22"/>
          <w:lang w:val="mn-MN"/>
        </w:rPr>
        <w:t>Энэ хуулийг Нийгмийн эрүүл мэндийн тухай хууль хүчин төгөлдөр болсон өдрөөс эхлэн дагаж мөрдөнө.</w:t>
      </w:r>
    </w:p>
    <w:p w:rsidR="00FE76D8" w:rsidRDefault="00FE76D8" w:rsidP="00FE76D8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Cs/>
          <w:color w:val="000000" w:themeColor="text1"/>
          <w:sz w:val="22"/>
          <w:szCs w:val="22"/>
          <w:lang w:val="mn-MN"/>
        </w:rPr>
      </w:pPr>
    </w:p>
    <w:p w:rsidR="00FE76D8" w:rsidRPr="005479EB" w:rsidRDefault="00FE76D8" w:rsidP="00FE76D8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/>
          <w:bCs/>
          <w:color w:val="000000" w:themeColor="text1"/>
          <w:sz w:val="22"/>
          <w:szCs w:val="22"/>
          <w:lang w:val="mn-MN"/>
        </w:rPr>
      </w:pPr>
    </w:p>
    <w:p w:rsidR="00FE76D8" w:rsidRPr="00FE76D8" w:rsidRDefault="00FE76D8" w:rsidP="00FE76D8">
      <w:pPr>
        <w:shd w:val="clear" w:color="auto" w:fill="FFFFFF"/>
        <w:spacing w:after="0" w:line="276" w:lineRule="auto"/>
        <w:ind w:left="720"/>
        <w:jc w:val="center"/>
        <w:rPr>
          <w:bCs/>
          <w:color w:val="000000" w:themeColor="text1"/>
          <w:sz w:val="22"/>
          <w:szCs w:val="22"/>
          <w:lang w:val="mn-MN"/>
        </w:rPr>
      </w:pPr>
      <w:r w:rsidRPr="00FE76D8">
        <w:rPr>
          <w:rFonts w:eastAsia="Times New Roman"/>
          <w:bCs/>
          <w:color w:val="000000" w:themeColor="text1"/>
          <w:sz w:val="22"/>
          <w:szCs w:val="22"/>
          <w:lang w:val="mn-MN"/>
        </w:rPr>
        <w:t>Гарын үсэг</w:t>
      </w:r>
    </w:p>
    <w:p w:rsidR="00FE76D8" w:rsidRDefault="00FE76D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E76D8" w:rsidRPr="005479EB" w:rsidRDefault="00FE76D8" w:rsidP="00FE76D8">
      <w:pPr>
        <w:spacing w:after="0" w:line="276" w:lineRule="auto"/>
        <w:jc w:val="center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Cs/>
          <w:color w:val="000000" w:themeColor="text1"/>
          <w:sz w:val="22"/>
          <w:szCs w:val="22"/>
          <w:lang w:val="mn-MN"/>
        </w:rPr>
        <w:lastRenderedPageBreak/>
        <w:t>МОНГОЛ УЛСЫН ХУУЛЬ</w:t>
      </w:r>
    </w:p>
    <w:p w:rsidR="00FE76D8" w:rsidRPr="005479EB" w:rsidRDefault="00FE76D8" w:rsidP="00FE76D8">
      <w:pPr>
        <w:spacing w:after="0" w:line="276" w:lineRule="auto"/>
        <w:jc w:val="both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Cs/>
          <w:color w:val="000000" w:themeColor="text1"/>
          <w:sz w:val="22"/>
          <w:szCs w:val="22"/>
          <w:lang w:val="mn-MN"/>
        </w:rPr>
        <w:t xml:space="preserve">20... оны ..дугаар сарын ...-ны өдөр </w:t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  <w:t>Улаанбаатар хот</w:t>
      </w:r>
    </w:p>
    <w:p w:rsidR="00FE76D8" w:rsidRPr="005479EB" w:rsidRDefault="00FE76D8" w:rsidP="00FE76D8">
      <w:pPr>
        <w:spacing w:after="0" w:line="276" w:lineRule="auto"/>
        <w:jc w:val="both"/>
        <w:rPr>
          <w:b/>
          <w:bCs/>
          <w:color w:val="000000" w:themeColor="text1"/>
          <w:sz w:val="22"/>
          <w:szCs w:val="22"/>
          <w:lang w:val="mn-MN"/>
        </w:rPr>
      </w:pPr>
    </w:p>
    <w:p w:rsidR="00FE76D8" w:rsidRDefault="00FE76D8" w:rsidP="00FE76D8">
      <w:pPr>
        <w:spacing w:after="0" w:line="276" w:lineRule="auto"/>
        <w:jc w:val="center"/>
        <w:rPr>
          <w:b/>
          <w:bCs/>
          <w:color w:val="000000" w:themeColor="text1"/>
          <w:sz w:val="22"/>
          <w:szCs w:val="22"/>
          <w:lang w:val="mn-MN"/>
        </w:rPr>
      </w:pPr>
    </w:p>
    <w:p w:rsidR="00FE76D8" w:rsidRPr="005479EB" w:rsidRDefault="00CF1012" w:rsidP="00FE76D8">
      <w:pPr>
        <w:spacing w:after="0" w:line="276" w:lineRule="auto"/>
        <w:ind w:left="1440" w:right="1440"/>
        <w:jc w:val="center"/>
        <w:rPr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>БОЛОВСРОЛЫН</w:t>
      </w:r>
      <w:r w:rsidR="00FE76D8">
        <w:rPr>
          <w:b/>
          <w:bCs/>
          <w:color w:val="000000" w:themeColor="text1"/>
          <w:sz w:val="22"/>
          <w:szCs w:val="22"/>
          <w:lang w:val="mn-MN"/>
        </w:rPr>
        <w:t xml:space="preserve"> ТУХАЙ ХУУЛЬД НЭМЭЛТ, ӨӨРЧЛӨЛТ ОРУУЛАХ ТУХАЙ </w:t>
      </w:r>
    </w:p>
    <w:p w:rsidR="00FE76D8" w:rsidRPr="005479EB" w:rsidRDefault="00FE76D8" w:rsidP="00FE76D8">
      <w:pPr>
        <w:spacing w:after="0" w:line="276" w:lineRule="auto"/>
        <w:jc w:val="both"/>
        <w:rPr>
          <w:bCs/>
          <w:color w:val="000000" w:themeColor="text1"/>
          <w:sz w:val="22"/>
          <w:szCs w:val="22"/>
          <w:lang w:val="mn-MN"/>
        </w:rPr>
      </w:pPr>
    </w:p>
    <w:p w:rsidR="00FE76D8" w:rsidRDefault="00FE76D8" w:rsidP="00FE76D8">
      <w:pPr>
        <w:spacing w:after="0" w:line="276" w:lineRule="auto"/>
        <w:ind w:firstLine="720"/>
        <w:jc w:val="both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/>
          <w:bCs/>
          <w:color w:val="000000" w:themeColor="text1"/>
          <w:sz w:val="22"/>
          <w:szCs w:val="22"/>
          <w:lang w:val="mn-MN"/>
        </w:rPr>
        <w:t xml:space="preserve">1 дүгээр зүйл. </w:t>
      </w:r>
      <w:r w:rsidR="00CF1012">
        <w:rPr>
          <w:bCs/>
          <w:color w:val="000000" w:themeColor="text1"/>
          <w:sz w:val="22"/>
          <w:szCs w:val="22"/>
          <w:lang w:val="mn-MN"/>
        </w:rPr>
        <w:t>Боловсролын тухай</w:t>
      </w:r>
      <w:r>
        <w:rPr>
          <w:bCs/>
          <w:color w:val="000000" w:themeColor="text1"/>
          <w:sz w:val="22"/>
          <w:szCs w:val="22"/>
          <w:lang w:val="mn-MN"/>
        </w:rPr>
        <w:t xml:space="preserve"> хуулийн 1</w:t>
      </w:r>
      <w:r w:rsidR="00CF1012">
        <w:rPr>
          <w:bCs/>
          <w:color w:val="000000" w:themeColor="text1"/>
          <w:sz w:val="22"/>
          <w:szCs w:val="22"/>
          <w:lang w:val="mn-MN"/>
        </w:rPr>
        <w:t>0 дугаар зүйлийн 10.3</w:t>
      </w:r>
      <w:r>
        <w:rPr>
          <w:bCs/>
          <w:color w:val="000000" w:themeColor="text1"/>
          <w:sz w:val="22"/>
          <w:szCs w:val="22"/>
          <w:lang w:val="mn-MN"/>
        </w:rPr>
        <w:t xml:space="preserve"> дах хэсэгт </w:t>
      </w:r>
      <w:r w:rsidRPr="00FE76D8">
        <w:rPr>
          <w:bCs/>
          <w:color w:val="000000" w:themeColor="text1"/>
          <w:sz w:val="22"/>
          <w:szCs w:val="22"/>
          <w:lang w:val="mn-MN"/>
        </w:rPr>
        <w:t>“</w:t>
      </w:r>
      <w:r w:rsidR="00CF1012">
        <w:rPr>
          <w:color w:val="000000" w:themeColor="text1"/>
          <w:sz w:val="22"/>
          <w:szCs w:val="22"/>
          <w:shd w:val="clear" w:color="auto" w:fill="FFFFFF"/>
          <w:lang w:val="mn-MN"/>
        </w:rPr>
        <w:t>эх оронч сэтгэлгээ,</w:t>
      </w:r>
      <w:r w:rsidRPr="00FE76D8">
        <w:rPr>
          <w:bCs/>
          <w:color w:val="000000" w:themeColor="text1"/>
          <w:sz w:val="22"/>
          <w:szCs w:val="22"/>
          <w:lang w:val="mn-MN"/>
        </w:rPr>
        <w:t xml:space="preserve">” </w:t>
      </w:r>
      <w:r>
        <w:rPr>
          <w:bCs/>
          <w:color w:val="000000" w:themeColor="text1"/>
          <w:sz w:val="22"/>
          <w:szCs w:val="22"/>
          <w:lang w:val="mn-MN"/>
        </w:rPr>
        <w:t>гэсний</w:t>
      </w:r>
      <w:r w:rsidR="00CF1012">
        <w:rPr>
          <w:bCs/>
          <w:color w:val="000000" w:themeColor="text1"/>
          <w:sz w:val="22"/>
          <w:szCs w:val="22"/>
          <w:lang w:val="mn-MN"/>
        </w:rPr>
        <w:t xml:space="preserve"> </w:t>
      </w:r>
      <w:r>
        <w:rPr>
          <w:bCs/>
          <w:color w:val="000000" w:themeColor="text1"/>
          <w:sz w:val="22"/>
          <w:szCs w:val="22"/>
          <w:lang w:val="mn-MN"/>
        </w:rPr>
        <w:t xml:space="preserve"> </w:t>
      </w:r>
      <w:r w:rsidR="00CF1012">
        <w:rPr>
          <w:bCs/>
          <w:color w:val="000000" w:themeColor="text1"/>
          <w:sz w:val="22"/>
          <w:szCs w:val="22"/>
          <w:lang w:val="mn-MN"/>
        </w:rPr>
        <w:t xml:space="preserve">дараа </w:t>
      </w:r>
      <w:r>
        <w:rPr>
          <w:bCs/>
          <w:color w:val="000000" w:themeColor="text1"/>
          <w:sz w:val="22"/>
          <w:szCs w:val="22"/>
          <w:lang w:val="mn-MN"/>
        </w:rPr>
        <w:t>“</w:t>
      </w:r>
      <w:r w:rsidR="00CF1012">
        <w:rPr>
          <w:bCs/>
          <w:color w:val="000000" w:themeColor="text1"/>
          <w:sz w:val="22"/>
          <w:szCs w:val="22"/>
          <w:lang w:val="mn-MN"/>
        </w:rPr>
        <w:t>эрүүл амьдрах зан үйл,</w:t>
      </w:r>
      <w:r>
        <w:rPr>
          <w:bCs/>
          <w:color w:val="000000" w:themeColor="text1"/>
          <w:sz w:val="22"/>
          <w:szCs w:val="22"/>
          <w:lang w:val="mn-MN"/>
        </w:rPr>
        <w:t xml:space="preserve">” гэж </w:t>
      </w:r>
      <w:r w:rsidR="00CF1012">
        <w:rPr>
          <w:bCs/>
          <w:color w:val="000000" w:themeColor="text1"/>
          <w:sz w:val="22"/>
          <w:szCs w:val="22"/>
          <w:lang w:val="mn-MN"/>
        </w:rPr>
        <w:t>нэмсүгэй.</w:t>
      </w:r>
    </w:p>
    <w:p w:rsidR="00CF1012" w:rsidRDefault="00FE76D8" w:rsidP="00FE76D8">
      <w:pPr>
        <w:shd w:val="clear" w:color="auto" w:fill="FFFFFF"/>
        <w:spacing w:before="300" w:after="0" w:line="276" w:lineRule="auto"/>
        <w:ind w:firstLine="720"/>
        <w:jc w:val="both"/>
        <w:rPr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>2 дугаар</w:t>
      </w:r>
      <w:r w:rsidRPr="005479EB">
        <w:rPr>
          <w:b/>
          <w:bCs/>
          <w:color w:val="000000" w:themeColor="text1"/>
          <w:sz w:val="22"/>
          <w:szCs w:val="22"/>
          <w:lang w:val="mn-MN"/>
        </w:rPr>
        <w:t xml:space="preserve"> зүйл.</w:t>
      </w:r>
      <w:r>
        <w:rPr>
          <w:bCs/>
          <w:color w:val="000000" w:themeColor="text1"/>
          <w:sz w:val="22"/>
          <w:szCs w:val="22"/>
          <w:lang w:val="mn-MN"/>
        </w:rPr>
        <w:t xml:space="preserve"> </w:t>
      </w:r>
      <w:r w:rsidR="00CF1012">
        <w:rPr>
          <w:bCs/>
          <w:color w:val="000000" w:themeColor="text1"/>
          <w:sz w:val="22"/>
          <w:szCs w:val="22"/>
          <w:lang w:val="mn-MN"/>
        </w:rPr>
        <w:t xml:space="preserve">Боловсролын тухай хуулийн 28 дугаар зүйлийн 28.1.23 дах хэсэгт </w:t>
      </w:r>
      <w:r w:rsidR="00CF1012" w:rsidRPr="00FE76D8">
        <w:rPr>
          <w:bCs/>
          <w:color w:val="000000" w:themeColor="text1"/>
          <w:sz w:val="22"/>
          <w:szCs w:val="22"/>
          <w:lang w:val="mn-MN"/>
        </w:rPr>
        <w:t>“</w:t>
      </w:r>
      <w:r w:rsidR="00CF1012">
        <w:rPr>
          <w:color w:val="000000" w:themeColor="text1"/>
          <w:sz w:val="22"/>
          <w:szCs w:val="22"/>
          <w:shd w:val="clear" w:color="auto" w:fill="FFFFFF"/>
          <w:lang w:val="mn-MN"/>
        </w:rPr>
        <w:t xml:space="preserve">хүнсний хангамж,” гэснийг “хүнсийг Нийгмийн эрүүл мэндийн тухай хуулийн 8.15-д заасан стандартын дагуу хангах,” гэж өөрчилсүгэй. </w:t>
      </w:r>
    </w:p>
    <w:p w:rsidR="006E4233" w:rsidRDefault="00CF1012" w:rsidP="006E4233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>3 дугаар</w:t>
      </w:r>
      <w:r w:rsidRPr="005479EB">
        <w:rPr>
          <w:b/>
          <w:bCs/>
          <w:color w:val="000000" w:themeColor="text1"/>
          <w:sz w:val="22"/>
          <w:szCs w:val="22"/>
          <w:lang w:val="mn-MN"/>
        </w:rPr>
        <w:t xml:space="preserve"> зүйл</w:t>
      </w:r>
      <w:r>
        <w:rPr>
          <w:b/>
          <w:bCs/>
          <w:color w:val="000000" w:themeColor="text1"/>
          <w:sz w:val="22"/>
          <w:szCs w:val="22"/>
          <w:lang w:val="mn-MN"/>
        </w:rPr>
        <w:t>.</w:t>
      </w:r>
      <w:r>
        <w:rPr>
          <w:rFonts w:eastAsia="Times New Roman"/>
          <w:bCs/>
          <w:color w:val="000000" w:themeColor="text1"/>
          <w:sz w:val="22"/>
          <w:szCs w:val="22"/>
          <w:lang w:val="mn-MN"/>
        </w:rPr>
        <w:t xml:space="preserve"> </w:t>
      </w:r>
      <w:r w:rsidR="006E4233">
        <w:rPr>
          <w:bCs/>
          <w:color w:val="000000" w:themeColor="text1"/>
          <w:sz w:val="22"/>
          <w:szCs w:val="22"/>
          <w:lang w:val="mn-MN"/>
        </w:rPr>
        <w:t xml:space="preserve">Боловсролын тухай хуулийн 28 дугаар зүйлийн 28.3 дах хэсгийг хүчингүй болсонд тооцсугай. </w:t>
      </w:r>
    </w:p>
    <w:p w:rsidR="00FE76D8" w:rsidRDefault="006E4233" w:rsidP="00FE76D8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>4 дүгээр</w:t>
      </w:r>
      <w:r w:rsidRPr="005479EB">
        <w:rPr>
          <w:b/>
          <w:bCs/>
          <w:color w:val="000000" w:themeColor="text1"/>
          <w:sz w:val="22"/>
          <w:szCs w:val="22"/>
          <w:lang w:val="mn-MN"/>
        </w:rPr>
        <w:t xml:space="preserve"> зүйл</w:t>
      </w:r>
      <w:r>
        <w:rPr>
          <w:b/>
          <w:bCs/>
          <w:color w:val="000000" w:themeColor="text1"/>
          <w:sz w:val="22"/>
          <w:szCs w:val="22"/>
          <w:lang w:val="mn-MN"/>
        </w:rPr>
        <w:t>.</w:t>
      </w:r>
      <w:r>
        <w:rPr>
          <w:rFonts w:eastAsia="Times New Roman"/>
          <w:bCs/>
          <w:color w:val="000000" w:themeColor="text1"/>
          <w:sz w:val="22"/>
          <w:szCs w:val="22"/>
          <w:lang w:val="mn-MN"/>
        </w:rPr>
        <w:t xml:space="preserve"> </w:t>
      </w:r>
      <w:r w:rsidR="00FE76D8">
        <w:rPr>
          <w:rFonts w:eastAsia="Times New Roman"/>
          <w:bCs/>
          <w:color w:val="000000" w:themeColor="text1"/>
          <w:sz w:val="22"/>
          <w:szCs w:val="22"/>
          <w:lang w:val="mn-MN"/>
        </w:rPr>
        <w:t>Энэ хуулийг Нийгмийн эрүүл мэндийн тухай хууль хүчин төгөлдөр болсон өдрөөс эхлэн дагаж мөрдөнө.</w:t>
      </w:r>
    </w:p>
    <w:p w:rsidR="00FE76D8" w:rsidRDefault="00FE76D8" w:rsidP="00FE76D8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Cs/>
          <w:color w:val="000000" w:themeColor="text1"/>
          <w:sz w:val="22"/>
          <w:szCs w:val="22"/>
          <w:lang w:val="mn-MN"/>
        </w:rPr>
      </w:pPr>
    </w:p>
    <w:p w:rsidR="00FE76D8" w:rsidRPr="005479EB" w:rsidRDefault="00FE76D8" w:rsidP="00FE76D8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/>
          <w:bCs/>
          <w:color w:val="000000" w:themeColor="text1"/>
          <w:sz w:val="22"/>
          <w:szCs w:val="22"/>
          <w:lang w:val="mn-MN"/>
        </w:rPr>
      </w:pPr>
    </w:p>
    <w:p w:rsidR="00FE76D8" w:rsidRPr="00FE76D8" w:rsidRDefault="00FE76D8" w:rsidP="00FE76D8">
      <w:pPr>
        <w:shd w:val="clear" w:color="auto" w:fill="FFFFFF"/>
        <w:spacing w:after="0" w:line="276" w:lineRule="auto"/>
        <w:ind w:left="720"/>
        <w:jc w:val="center"/>
        <w:rPr>
          <w:bCs/>
          <w:color w:val="000000" w:themeColor="text1"/>
          <w:sz w:val="22"/>
          <w:szCs w:val="22"/>
          <w:lang w:val="mn-MN"/>
        </w:rPr>
      </w:pPr>
      <w:r w:rsidRPr="00FE76D8">
        <w:rPr>
          <w:rFonts w:eastAsia="Times New Roman"/>
          <w:bCs/>
          <w:color w:val="000000" w:themeColor="text1"/>
          <w:sz w:val="22"/>
          <w:szCs w:val="22"/>
          <w:lang w:val="mn-MN"/>
        </w:rPr>
        <w:t>Гарын үсэг</w:t>
      </w:r>
    </w:p>
    <w:p w:rsidR="00FE76D8" w:rsidRPr="005479EB" w:rsidRDefault="00FE76D8" w:rsidP="00FE76D8">
      <w:pPr>
        <w:spacing w:line="276" w:lineRule="auto"/>
        <w:rPr>
          <w:sz w:val="22"/>
          <w:szCs w:val="22"/>
        </w:rPr>
      </w:pPr>
    </w:p>
    <w:p w:rsidR="006E4233" w:rsidRDefault="006E423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E4233" w:rsidRPr="005479EB" w:rsidRDefault="006E4233" w:rsidP="006E4233">
      <w:pPr>
        <w:spacing w:after="0" w:line="276" w:lineRule="auto"/>
        <w:jc w:val="center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Cs/>
          <w:color w:val="000000" w:themeColor="text1"/>
          <w:sz w:val="22"/>
          <w:szCs w:val="22"/>
          <w:lang w:val="mn-MN"/>
        </w:rPr>
        <w:lastRenderedPageBreak/>
        <w:t>МОНГОЛ УЛСЫН ХУУЛЬ</w:t>
      </w:r>
    </w:p>
    <w:p w:rsidR="006E4233" w:rsidRPr="005479EB" w:rsidRDefault="006E4233" w:rsidP="006E4233">
      <w:pPr>
        <w:spacing w:after="0" w:line="276" w:lineRule="auto"/>
        <w:jc w:val="both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Cs/>
          <w:color w:val="000000" w:themeColor="text1"/>
          <w:sz w:val="22"/>
          <w:szCs w:val="22"/>
          <w:lang w:val="mn-MN"/>
        </w:rPr>
        <w:t xml:space="preserve">20... оны ..дугаар сарын ...-ны өдөр </w:t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  <w:t>Улаанбаатар хот</w:t>
      </w:r>
    </w:p>
    <w:p w:rsidR="006E4233" w:rsidRPr="005479EB" w:rsidRDefault="006E4233" w:rsidP="006E4233">
      <w:pPr>
        <w:spacing w:after="0" w:line="276" w:lineRule="auto"/>
        <w:jc w:val="both"/>
        <w:rPr>
          <w:b/>
          <w:bCs/>
          <w:color w:val="000000" w:themeColor="text1"/>
          <w:sz w:val="22"/>
          <w:szCs w:val="22"/>
          <w:lang w:val="mn-MN"/>
        </w:rPr>
      </w:pPr>
    </w:p>
    <w:p w:rsidR="006E4233" w:rsidRDefault="006E4233" w:rsidP="006E4233">
      <w:pPr>
        <w:spacing w:after="0" w:line="276" w:lineRule="auto"/>
        <w:jc w:val="center"/>
        <w:rPr>
          <w:b/>
          <w:bCs/>
          <w:color w:val="000000" w:themeColor="text1"/>
          <w:sz w:val="22"/>
          <w:szCs w:val="22"/>
          <w:lang w:val="mn-MN"/>
        </w:rPr>
      </w:pPr>
    </w:p>
    <w:p w:rsidR="006E4233" w:rsidRPr="005479EB" w:rsidRDefault="006E4233" w:rsidP="006E4233">
      <w:pPr>
        <w:spacing w:after="0" w:line="276" w:lineRule="auto"/>
        <w:ind w:left="1440" w:right="1440"/>
        <w:jc w:val="center"/>
        <w:rPr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 xml:space="preserve">ЗАХИРГААНЫ ХЭРЭГ ШҮҮХЭД ХЯНАН ШИЙДВЭРЛЭХ ТУХАЙ ХУУЛЬД ӨӨРЧЛӨЛТ ОРУУЛАХ ТУХАЙ </w:t>
      </w:r>
    </w:p>
    <w:p w:rsidR="006E4233" w:rsidRPr="005479EB" w:rsidRDefault="006E4233" w:rsidP="006E4233">
      <w:pPr>
        <w:spacing w:after="0" w:line="276" w:lineRule="auto"/>
        <w:jc w:val="both"/>
        <w:rPr>
          <w:bCs/>
          <w:color w:val="000000" w:themeColor="text1"/>
          <w:sz w:val="22"/>
          <w:szCs w:val="22"/>
          <w:lang w:val="mn-MN"/>
        </w:rPr>
      </w:pPr>
    </w:p>
    <w:p w:rsidR="006E4233" w:rsidRDefault="006E4233" w:rsidP="006E4233">
      <w:pPr>
        <w:spacing w:after="0" w:line="276" w:lineRule="auto"/>
        <w:ind w:firstLine="720"/>
        <w:jc w:val="both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/>
          <w:bCs/>
          <w:color w:val="000000" w:themeColor="text1"/>
          <w:sz w:val="22"/>
          <w:szCs w:val="22"/>
          <w:lang w:val="mn-MN"/>
        </w:rPr>
        <w:t xml:space="preserve">1 дүгээр зүйл. </w:t>
      </w:r>
      <w:r>
        <w:rPr>
          <w:bCs/>
          <w:color w:val="000000" w:themeColor="text1"/>
          <w:sz w:val="22"/>
          <w:szCs w:val="22"/>
          <w:lang w:val="mn-MN"/>
        </w:rPr>
        <w:t xml:space="preserve">Захиргааны хэрэг шүүхэд хянан шийдвэрлэх тухай </w:t>
      </w:r>
      <w:r w:rsidR="00033CE2">
        <w:rPr>
          <w:bCs/>
          <w:color w:val="000000" w:themeColor="text1"/>
          <w:sz w:val="22"/>
          <w:szCs w:val="22"/>
          <w:lang w:val="mn-MN"/>
        </w:rPr>
        <w:t xml:space="preserve">хуулийн </w:t>
      </w:r>
      <w:r>
        <w:rPr>
          <w:bCs/>
          <w:color w:val="000000" w:themeColor="text1"/>
          <w:sz w:val="22"/>
          <w:szCs w:val="22"/>
          <w:lang w:val="mn-MN"/>
        </w:rPr>
        <w:t xml:space="preserve">18 дугаар зүйлийн 18.3 дах хэсэгт </w:t>
      </w:r>
      <w:r w:rsidRPr="00FE76D8">
        <w:rPr>
          <w:bCs/>
          <w:color w:val="000000" w:themeColor="text1"/>
          <w:sz w:val="22"/>
          <w:szCs w:val="22"/>
          <w:lang w:val="mn-MN"/>
        </w:rPr>
        <w:t>“</w:t>
      </w:r>
      <w:r>
        <w:rPr>
          <w:color w:val="000000" w:themeColor="text1"/>
          <w:sz w:val="22"/>
          <w:szCs w:val="22"/>
          <w:shd w:val="clear" w:color="auto" w:fill="FFFFFF"/>
          <w:lang w:val="mn-MN"/>
        </w:rPr>
        <w:t>нийтийн эрүүл мэнд,</w:t>
      </w:r>
      <w:r w:rsidRPr="00FE76D8">
        <w:rPr>
          <w:bCs/>
          <w:color w:val="000000" w:themeColor="text1"/>
          <w:sz w:val="22"/>
          <w:szCs w:val="22"/>
          <w:lang w:val="mn-MN"/>
        </w:rPr>
        <w:t xml:space="preserve">” </w:t>
      </w:r>
      <w:r>
        <w:rPr>
          <w:bCs/>
          <w:color w:val="000000" w:themeColor="text1"/>
          <w:sz w:val="22"/>
          <w:szCs w:val="22"/>
          <w:lang w:val="mn-MN"/>
        </w:rPr>
        <w:t>гэснийг “нийгмийн эрүүл мэнд,” гэж өөрчилсүгэй.</w:t>
      </w:r>
    </w:p>
    <w:p w:rsidR="006E4233" w:rsidRDefault="006E4233" w:rsidP="006E4233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>2 дугаар</w:t>
      </w:r>
      <w:r w:rsidRPr="005479EB">
        <w:rPr>
          <w:b/>
          <w:bCs/>
          <w:color w:val="000000" w:themeColor="text1"/>
          <w:sz w:val="22"/>
          <w:szCs w:val="22"/>
          <w:lang w:val="mn-MN"/>
        </w:rPr>
        <w:t xml:space="preserve"> зүйл.</w:t>
      </w:r>
      <w:r>
        <w:rPr>
          <w:bCs/>
          <w:color w:val="000000" w:themeColor="text1"/>
          <w:sz w:val="22"/>
          <w:szCs w:val="22"/>
          <w:lang w:val="mn-MN"/>
        </w:rPr>
        <w:t xml:space="preserve"> </w:t>
      </w:r>
      <w:r>
        <w:rPr>
          <w:rFonts w:eastAsia="Times New Roman"/>
          <w:bCs/>
          <w:color w:val="000000" w:themeColor="text1"/>
          <w:sz w:val="22"/>
          <w:szCs w:val="22"/>
          <w:lang w:val="mn-MN"/>
        </w:rPr>
        <w:t>Энэ хуулийг Нийгмийн эрүүл мэндийн тухай хууль хүчин төгөлдөр болсон өдрөөс эхлэн дагаж мөрдөнө.</w:t>
      </w:r>
    </w:p>
    <w:p w:rsidR="006E4233" w:rsidRDefault="006E4233" w:rsidP="006E4233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Cs/>
          <w:color w:val="000000" w:themeColor="text1"/>
          <w:sz w:val="22"/>
          <w:szCs w:val="22"/>
          <w:lang w:val="mn-MN"/>
        </w:rPr>
      </w:pPr>
    </w:p>
    <w:p w:rsidR="006E4233" w:rsidRPr="005479EB" w:rsidRDefault="006E4233" w:rsidP="006E4233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/>
          <w:bCs/>
          <w:color w:val="000000" w:themeColor="text1"/>
          <w:sz w:val="22"/>
          <w:szCs w:val="22"/>
          <w:lang w:val="mn-MN"/>
        </w:rPr>
      </w:pPr>
    </w:p>
    <w:p w:rsidR="00033CE2" w:rsidRDefault="006E4233" w:rsidP="006E4233">
      <w:pPr>
        <w:shd w:val="clear" w:color="auto" w:fill="FFFFFF"/>
        <w:spacing w:after="0" w:line="276" w:lineRule="auto"/>
        <w:ind w:left="720"/>
        <w:jc w:val="center"/>
        <w:rPr>
          <w:rFonts w:eastAsia="Times New Roman"/>
          <w:bCs/>
          <w:color w:val="000000" w:themeColor="text1"/>
          <w:sz w:val="22"/>
          <w:szCs w:val="22"/>
          <w:lang w:val="mn-MN"/>
        </w:rPr>
      </w:pPr>
      <w:r w:rsidRPr="00FE76D8">
        <w:rPr>
          <w:rFonts w:eastAsia="Times New Roman"/>
          <w:bCs/>
          <w:color w:val="000000" w:themeColor="text1"/>
          <w:sz w:val="22"/>
          <w:szCs w:val="22"/>
          <w:lang w:val="mn-MN"/>
        </w:rPr>
        <w:t>Гарын үсэг</w:t>
      </w:r>
    </w:p>
    <w:p w:rsidR="00033CE2" w:rsidRDefault="00033CE2">
      <w:pPr>
        <w:rPr>
          <w:rFonts w:eastAsia="Times New Roman"/>
          <w:bCs/>
          <w:color w:val="000000" w:themeColor="text1"/>
          <w:sz w:val="22"/>
          <w:szCs w:val="22"/>
          <w:lang w:val="mn-MN"/>
        </w:rPr>
      </w:pPr>
      <w:r>
        <w:rPr>
          <w:rFonts w:eastAsia="Times New Roman"/>
          <w:bCs/>
          <w:color w:val="000000" w:themeColor="text1"/>
          <w:sz w:val="22"/>
          <w:szCs w:val="22"/>
          <w:lang w:val="mn-MN"/>
        </w:rPr>
        <w:br w:type="page"/>
      </w:r>
    </w:p>
    <w:p w:rsidR="00033CE2" w:rsidRPr="005479EB" w:rsidRDefault="00033CE2" w:rsidP="00033CE2">
      <w:pPr>
        <w:spacing w:after="0" w:line="276" w:lineRule="auto"/>
        <w:jc w:val="center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Cs/>
          <w:color w:val="000000" w:themeColor="text1"/>
          <w:sz w:val="22"/>
          <w:szCs w:val="22"/>
          <w:lang w:val="mn-MN"/>
        </w:rPr>
        <w:lastRenderedPageBreak/>
        <w:t>МОНГОЛ УЛСЫН ХУУЛЬ</w:t>
      </w:r>
    </w:p>
    <w:p w:rsidR="00033CE2" w:rsidRPr="005479EB" w:rsidRDefault="00033CE2" w:rsidP="00033CE2">
      <w:pPr>
        <w:spacing w:after="0" w:line="276" w:lineRule="auto"/>
        <w:jc w:val="both"/>
        <w:rPr>
          <w:bCs/>
          <w:color w:val="000000" w:themeColor="text1"/>
          <w:sz w:val="22"/>
          <w:szCs w:val="22"/>
          <w:lang w:val="mn-MN"/>
        </w:rPr>
      </w:pPr>
      <w:r w:rsidRPr="005479EB">
        <w:rPr>
          <w:bCs/>
          <w:color w:val="000000" w:themeColor="text1"/>
          <w:sz w:val="22"/>
          <w:szCs w:val="22"/>
          <w:lang w:val="mn-MN"/>
        </w:rPr>
        <w:t xml:space="preserve">20... оны ..дугаар сарын ...-ны өдөр </w:t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</w:r>
      <w:r w:rsidRPr="005479EB">
        <w:rPr>
          <w:bCs/>
          <w:color w:val="000000" w:themeColor="text1"/>
          <w:sz w:val="22"/>
          <w:szCs w:val="22"/>
          <w:lang w:val="mn-MN"/>
        </w:rPr>
        <w:tab/>
        <w:t>Улаанбаатар хот</w:t>
      </w:r>
    </w:p>
    <w:p w:rsidR="00033CE2" w:rsidRPr="005479EB" w:rsidRDefault="00033CE2" w:rsidP="00033CE2">
      <w:pPr>
        <w:spacing w:after="0" w:line="276" w:lineRule="auto"/>
        <w:jc w:val="both"/>
        <w:rPr>
          <w:b/>
          <w:bCs/>
          <w:color w:val="000000" w:themeColor="text1"/>
          <w:sz w:val="22"/>
          <w:szCs w:val="22"/>
          <w:lang w:val="mn-MN"/>
        </w:rPr>
      </w:pPr>
    </w:p>
    <w:p w:rsidR="00033CE2" w:rsidRDefault="00033CE2" w:rsidP="00033CE2">
      <w:pPr>
        <w:spacing w:after="0" w:line="276" w:lineRule="auto"/>
        <w:jc w:val="center"/>
        <w:rPr>
          <w:b/>
          <w:bCs/>
          <w:color w:val="000000" w:themeColor="text1"/>
          <w:sz w:val="22"/>
          <w:szCs w:val="22"/>
          <w:lang w:val="mn-MN"/>
        </w:rPr>
      </w:pPr>
    </w:p>
    <w:p w:rsidR="00033CE2" w:rsidRPr="00C134A3" w:rsidRDefault="00033CE2" w:rsidP="0087508E">
      <w:pPr>
        <w:spacing w:after="0" w:line="276" w:lineRule="auto"/>
        <w:ind w:left="2160" w:right="2160"/>
        <w:jc w:val="center"/>
        <w:rPr>
          <w:bCs/>
          <w:color w:val="000000" w:themeColor="text1"/>
          <w:sz w:val="22"/>
          <w:szCs w:val="22"/>
          <w:lang w:val="mn-MN"/>
        </w:rPr>
      </w:pPr>
      <w:r w:rsidRPr="00C134A3">
        <w:rPr>
          <w:b/>
          <w:bCs/>
          <w:color w:val="000000" w:themeColor="text1"/>
          <w:sz w:val="22"/>
          <w:szCs w:val="22"/>
          <w:lang w:val="mn-MN"/>
        </w:rPr>
        <w:t xml:space="preserve">ЗӨРЧЛИЙН ТУХАЙ ХУУЛЬД НЭМЭЛТ ОРУУЛАХ ТУХАЙ </w:t>
      </w:r>
    </w:p>
    <w:p w:rsidR="00033CE2" w:rsidRPr="00C134A3" w:rsidRDefault="00033CE2" w:rsidP="00033CE2">
      <w:pPr>
        <w:spacing w:after="0" w:line="276" w:lineRule="auto"/>
        <w:jc w:val="both"/>
        <w:rPr>
          <w:bCs/>
          <w:color w:val="000000" w:themeColor="text1"/>
          <w:sz w:val="22"/>
          <w:szCs w:val="22"/>
          <w:lang w:val="mn-MN"/>
        </w:rPr>
      </w:pPr>
    </w:p>
    <w:p w:rsidR="00033CE2" w:rsidRPr="00C134A3" w:rsidRDefault="00033CE2" w:rsidP="00033CE2">
      <w:pPr>
        <w:spacing w:after="0" w:line="276" w:lineRule="auto"/>
        <w:ind w:firstLine="720"/>
        <w:jc w:val="both"/>
        <w:rPr>
          <w:bCs/>
          <w:color w:val="000000" w:themeColor="text1"/>
          <w:sz w:val="22"/>
          <w:szCs w:val="22"/>
          <w:lang w:val="mn-MN"/>
        </w:rPr>
      </w:pPr>
      <w:r w:rsidRPr="00C134A3">
        <w:rPr>
          <w:b/>
          <w:bCs/>
          <w:color w:val="000000" w:themeColor="text1"/>
          <w:sz w:val="22"/>
          <w:szCs w:val="22"/>
          <w:lang w:val="mn-MN"/>
        </w:rPr>
        <w:t xml:space="preserve">1 дүгээр зүйл. </w:t>
      </w:r>
      <w:r w:rsidRPr="00C134A3">
        <w:rPr>
          <w:bCs/>
          <w:color w:val="000000" w:themeColor="text1"/>
          <w:sz w:val="22"/>
          <w:szCs w:val="22"/>
          <w:lang w:val="mn-MN"/>
        </w:rPr>
        <w:t xml:space="preserve">Зөрчлийн тухай </w:t>
      </w:r>
      <w:r w:rsidR="0087508E" w:rsidRPr="00C134A3">
        <w:rPr>
          <w:bCs/>
          <w:color w:val="000000" w:themeColor="text1"/>
          <w:sz w:val="22"/>
          <w:szCs w:val="22"/>
          <w:lang w:val="mn-MN"/>
        </w:rPr>
        <w:t xml:space="preserve">хуульд доор дурдсан агуулгатай 6.27 дах зүйл нэмсүгэй: </w:t>
      </w:r>
    </w:p>
    <w:p w:rsidR="00C134A3" w:rsidRDefault="00C134A3" w:rsidP="00033CE2">
      <w:pPr>
        <w:spacing w:after="0" w:line="276" w:lineRule="auto"/>
        <w:ind w:firstLine="720"/>
        <w:jc w:val="both"/>
        <w:rPr>
          <w:b/>
          <w:bCs/>
          <w:color w:val="000000" w:themeColor="text1"/>
          <w:sz w:val="22"/>
          <w:szCs w:val="22"/>
          <w:lang w:val="mn-MN"/>
        </w:rPr>
      </w:pPr>
    </w:p>
    <w:p w:rsidR="0087508E" w:rsidRPr="00C134A3" w:rsidRDefault="00C134A3" w:rsidP="00033CE2">
      <w:pPr>
        <w:spacing w:after="0" w:line="276" w:lineRule="auto"/>
        <w:ind w:firstLine="720"/>
        <w:jc w:val="both"/>
        <w:rPr>
          <w:b/>
          <w:bCs/>
          <w:color w:val="000000" w:themeColor="text1"/>
          <w:sz w:val="22"/>
          <w:szCs w:val="22"/>
          <w:lang w:val="mn-MN"/>
        </w:rPr>
      </w:pPr>
      <w:r>
        <w:rPr>
          <w:b/>
          <w:bCs/>
          <w:color w:val="000000" w:themeColor="text1"/>
          <w:sz w:val="22"/>
          <w:szCs w:val="22"/>
          <w:lang w:val="mn-MN"/>
        </w:rPr>
        <w:t xml:space="preserve">1.1/ </w:t>
      </w:r>
      <w:r w:rsidRPr="00C134A3">
        <w:rPr>
          <w:b/>
          <w:bCs/>
          <w:color w:val="000000" w:themeColor="text1"/>
          <w:sz w:val="22"/>
          <w:szCs w:val="22"/>
          <w:lang w:val="mn-MN"/>
        </w:rPr>
        <w:t>6.27 дугаар зүйл.Нийгмийн эрүүл мэндийн тухай хууль зөрчих</w:t>
      </w:r>
    </w:p>
    <w:p w:rsidR="00C134A3" w:rsidRPr="00C134A3" w:rsidRDefault="00C134A3" w:rsidP="00C134A3">
      <w:pPr>
        <w:pStyle w:val="NormalWeb"/>
        <w:spacing w:after="0" w:afterAutospacing="0" w:line="276" w:lineRule="auto"/>
        <w:ind w:firstLine="720"/>
        <w:jc w:val="both"/>
        <w:rPr>
          <w:rFonts w:ascii="Arial" w:hAnsi="Arial" w:cs="Arial"/>
          <w:bCs/>
          <w:color w:val="000000" w:themeColor="text1"/>
          <w:sz w:val="22"/>
          <w:szCs w:val="22"/>
          <w:lang w:val="mn-MN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mn-MN"/>
        </w:rPr>
        <w:t>1.</w:t>
      </w:r>
      <w:r w:rsidRPr="00C134A3">
        <w:rPr>
          <w:rFonts w:ascii="Arial" w:hAnsi="Arial" w:cs="Arial"/>
          <w:bCs/>
          <w:color w:val="000000" w:themeColor="text1"/>
          <w:sz w:val="22"/>
          <w:szCs w:val="22"/>
          <w:lang w:val="mn-MN"/>
        </w:rPr>
        <w:t xml:space="preserve">Нийгмийн эрүүл мэндийн ноцтой байдлын талаар олон нийтийг төөрөгдүүлэх, худал мэдээлэл </w:t>
      </w:r>
      <w:r>
        <w:rPr>
          <w:rFonts w:ascii="Arial" w:hAnsi="Arial" w:cs="Arial"/>
          <w:bCs/>
          <w:color w:val="000000" w:themeColor="text1"/>
          <w:sz w:val="22"/>
          <w:szCs w:val="22"/>
          <w:lang w:val="mn-MN"/>
        </w:rPr>
        <w:t>түгээсэн эсвэл ө</w:t>
      </w:r>
      <w:r w:rsidRPr="00C134A3">
        <w:rPr>
          <w:rFonts w:ascii="Arial" w:hAnsi="Arial" w:cs="Arial"/>
          <w:bCs/>
          <w:color w:val="000000" w:themeColor="text1"/>
          <w:sz w:val="22"/>
          <w:szCs w:val="22"/>
          <w:lang w:val="mn-MN"/>
        </w:rPr>
        <w:t>вчилсөн, эдгэрсэн, халдвар авсан байж болзошгүй сэжигтэй хүн болон хавьталд орсон хүний нэр төр, алдар хүндийг гутаан доромжлох, нэр, байршил, холбоо барих мэдээлэл, гэр бүлийн гишүүдийн нэр, байршил, холбоо барих мэдээлэл, зураг, д</w:t>
      </w:r>
      <w:r>
        <w:rPr>
          <w:rFonts w:ascii="Arial" w:hAnsi="Arial" w:cs="Arial"/>
          <w:bCs/>
          <w:color w:val="000000" w:themeColor="text1"/>
          <w:sz w:val="22"/>
          <w:szCs w:val="22"/>
          <w:lang w:val="mn-MN"/>
        </w:rPr>
        <w:t xml:space="preserve">уу, дүрс бичлэг, мэдээ, мэдээллийг тараасан бол хүнийг хоёр зуун нэгжтэй тэнцэх хэмжээний төгрөгөөр, хуулийн этгээдийг хоёр мянган нэгжтэй тэнцэх хэмжээний төгрөгөөр торгоно. </w:t>
      </w:r>
    </w:p>
    <w:p w:rsidR="00C134A3" w:rsidRPr="00C134A3" w:rsidRDefault="00C134A3" w:rsidP="00033CE2">
      <w:pPr>
        <w:spacing w:after="0" w:line="276" w:lineRule="auto"/>
        <w:ind w:firstLine="720"/>
        <w:jc w:val="both"/>
        <w:rPr>
          <w:bCs/>
          <w:color w:val="000000" w:themeColor="text1"/>
          <w:sz w:val="22"/>
          <w:szCs w:val="22"/>
        </w:rPr>
      </w:pPr>
    </w:p>
    <w:p w:rsidR="00033CE2" w:rsidRDefault="00033CE2" w:rsidP="00033CE2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Cs/>
          <w:color w:val="000000" w:themeColor="text1"/>
          <w:sz w:val="22"/>
          <w:szCs w:val="22"/>
          <w:lang w:val="mn-MN"/>
        </w:rPr>
      </w:pPr>
      <w:r w:rsidRPr="00C134A3">
        <w:rPr>
          <w:b/>
          <w:bCs/>
          <w:color w:val="000000" w:themeColor="text1"/>
          <w:sz w:val="22"/>
          <w:szCs w:val="22"/>
          <w:lang w:val="mn-MN"/>
        </w:rPr>
        <w:t>2 дугаар зүйл.</w:t>
      </w:r>
      <w:r w:rsidRPr="00C134A3">
        <w:rPr>
          <w:bCs/>
          <w:color w:val="000000" w:themeColor="text1"/>
          <w:sz w:val="22"/>
          <w:szCs w:val="22"/>
          <w:lang w:val="mn-MN"/>
        </w:rPr>
        <w:t xml:space="preserve"> </w:t>
      </w:r>
      <w:r w:rsidRPr="00C134A3">
        <w:rPr>
          <w:rFonts w:eastAsia="Times New Roman"/>
          <w:bCs/>
          <w:color w:val="000000" w:themeColor="text1"/>
          <w:sz w:val="22"/>
          <w:szCs w:val="22"/>
          <w:lang w:val="mn-MN"/>
        </w:rPr>
        <w:t>Энэ хуулийг</w:t>
      </w:r>
      <w:r>
        <w:rPr>
          <w:rFonts w:eastAsia="Times New Roman"/>
          <w:bCs/>
          <w:color w:val="000000" w:themeColor="text1"/>
          <w:sz w:val="22"/>
          <w:szCs w:val="22"/>
          <w:lang w:val="mn-MN"/>
        </w:rPr>
        <w:t xml:space="preserve"> Нийгмийн эрүүл мэндийн тухай хууль хүчин төгөлдөр болсон өдрөөс эхлэн дагаж мөрдөнө.</w:t>
      </w:r>
    </w:p>
    <w:p w:rsidR="00033CE2" w:rsidRDefault="00033CE2" w:rsidP="00033CE2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Cs/>
          <w:color w:val="000000" w:themeColor="text1"/>
          <w:sz w:val="22"/>
          <w:szCs w:val="22"/>
          <w:lang w:val="mn-MN"/>
        </w:rPr>
      </w:pPr>
    </w:p>
    <w:p w:rsidR="00033CE2" w:rsidRPr="005479EB" w:rsidRDefault="00033CE2" w:rsidP="00033CE2">
      <w:pPr>
        <w:shd w:val="clear" w:color="auto" w:fill="FFFFFF"/>
        <w:spacing w:before="300" w:after="0" w:line="276" w:lineRule="auto"/>
        <w:ind w:firstLine="720"/>
        <w:jc w:val="both"/>
        <w:rPr>
          <w:rFonts w:eastAsia="Times New Roman"/>
          <w:b/>
          <w:bCs/>
          <w:color w:val="000000" w:themeColor="text1"/>
          <w:sz w:val="22"/>
          <w:szCs w:val="22"/>
          <w:lang w:val="mn-MN"/>
        </w:rPr>
      </w:pPr>
    </w:p>
    <w:p w:rsidR="00033CE2" w:rsidRPr="00FE76D8" w:rsidRDefault="00033CE2" w:rsidP="00033CE2">
      <w:pPr>
        <w:shd w:val="clear" w:color="auto" w:fill="FFFFFF"/>
        <w:spacing w:after="0" w:line="276" w:lineRule="auto"/>
        <w:ind w:left="720"/>
        <w:jc w:val="center"/>
        <w:rPr>
          <w:bCs/>
          <w:color w:val="000000" w:themeColor="text1"/>
          <w:sz w:val="22"/>
          <w:szCs w:val="22"/>
          <w:lang w:val="mn-MN"/>
        </w:rPr>
      </w:pPr>
      <w:r w:rsidRPr="00FE76D8">
        <w:rPr>
          <w:rFonts w:eastAsia="Times New Roman"/>
          <w:bCs/>
          <w:color w:val="000000" w:themeColor="text1"/>
          <w:sz w:val="22"/>
          <w:szCs w:val="22"/>
          <w:lang w:val="mn-MN"/>
        </w:rPr>
        <w:t>Гарын үсэг</w:t>
      </w:r>
    </w:p>
    <w:p w:rsidR="00033CE2" w:rsidRPr="005479EB" w:rsidRDefault="00033CE2" w:rsidP="00033CE2">
      <w:pPr>
        <w:spacing w:line="276" w:lineRule="auto"/>
        <w:rPr>
          <w:sz w:val="22"/>
          <w:szCs w:val="22"/>
        </w:rPr>
      </w:pPr>
    </w:p>
    <w:p w:rsidR="00033CE2" w:rsidRPr="005479EB" w:rsidRDefault="00033CE2" w:rsidP="00033CE2">
      <w:pPr>
        <w:spacing w:line="276" w:lineRule="auto"/>
        <w:rPr>
          <w:sz w:val="22"/>
          <w:szCs w:val="22"/>
        </w:rPr>
      </w:pPr>
    </w:p>
    <w:p w:rsidR="006E4233" w:rsidRPr="00FE76D8" w:rsidRDefault="006E4233" w:rsidP="006E4233">
      <w:pPr>
        <w:shd w:val="clear" w:color="auto" w:fill="FFFFFF"/>
        <w:spacing w:after="0" w:line="276" w:lineRule="auto"/>
        <w:ind w:left="720"/>
        <w:jc w:val="center"/>
        <w:rPr>
          <w:bCs/>
          <w:color w:val="000000" w:themeColor="text1"/>
          <w:sz w:val="22"/>
          <w:szCs w:val="22"/>
          <w:lang w:val="mn-MN"/>
        </w:rPr>
      </w:pPr>
    </w:p>
    <w:p w:rsidR="006E4233" w:rsidRPr="005479EB" w:rsidRDefault="006E4233" w:rsidP="006E4233">
      <w:pPr>
        <w:spacing w:line="276" w:lineRule="auto"/>
        <w:rPr>
          <w:sz w:val="22"/>
          <w:szCs w:val="22"/>
        </w:rPr>
      </w:pPr>
    </w:p>
    <w:p w:rsidR="006E4233" w:rsidRPr="005479EB" w:rsidRDefault="006E4233" w:rsidP="006E4233">
      <w:pPr>
        <w:spacing w:line="276" w:lineRule="auto"/>
        <w:rPr>
          <w:sz w:val="22"/>
          <w:szCs w:val="22"/>
        </w:rPr>
      </w:pPr>
    </w:p>
    <w:p w:rsidR="00FE76D8" w:rsidRPr="005479EB" w:rsidRDefault="00FE76D8" w:rsidP="00FE76D8">
      <w:pPr>
        <w:spacing w:line="276" w:lineRule="auto"/>
        <w:rPr>
          <w:sz w:val="22"/>
          <w:szCs w:val="22"/>
        </w:rPr>
      </w:pPr>
    </w:p>
    <w:p w:rsidR="006F200F" w:rsidRPr="005479EB" w:rsidRDefault="006F200F" w:rsidP="006F200F">
      <w:pPr>
        <w:spacing w:line="276" w:lineRule="auto"/>
        <w:rPr>
          <w:sz w:val="22"/>
          <w:szCs w:val="22"/>
        </w:rPr>
      </w:pPr>
    </w:p>
    <w:p w:rsidR="006F200F" w:rsidRPr="005479EB" w:rsidRDefault="006F200F" w:rsidP="006F200F">
      <w:pPr>
        <w:spacing w:line="276" w:lineRule="auto"/>
        <w:rPr>
          <w:sz w:val="22"/>
          <w:szCs w:val="22"/>
        </w:rPr>
      </w:pPr>
    </w:p>
    <w:p w:rsidR="00AF36FD" w:rsidRDefault="00AF36FD"/>
    <w:sectPr w:rsidR="00AF36FD" w:rsidSect="00D8379B">
      <w:headerReference w:type="default" r:id="rId7"/>
      <w:pgSz w:w="12240" w:h="15840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F1F" w:rsidRDefault="00773F1F">
      <w:pPr>
        <w:spacing w:after="0" w:line="240" w:lineRule="auto"/>
      </w:pPr>
      <w:r>
        <w:separator/>
      </w:r>
    </w:p>
  </w:endnote>
  <w:endnote w:type="continuationSeparator" w:id="0">
    <w:p w:rsidR="00773F1F" w:rsidRDefault="0077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F1F" w:rsidRDefault="00773F1F">
      <w:pPr>
        <w:spacing w:after="0" w:line="240" w:lineRule="auto"/>
      </w:pPr>
      <w:r>
        <w:separator/>
      </w:r>
    </w:p>
  </w:footnote>
  <w:footnote w:type="continuationSeparator" w:id="0">
    <w:p w:rsidR="00773F1F" w:rsidRDefault="0077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EA" w:rsidRPr="00B01278" w:rsidRDefault="00D8379B" w:rsidP="003C4BC2">
    <w:pPr>
      <w:pStyle w:val="Header"/>
      <w:rPr>
        <w:u w:val="single"/>
        <w:lang w:val="mn-MN"/>
      </w:rPr>
    </w:pPr>
    <w:r w:rsidRPr="00B01278">
      <w:rPr>
        <w:b/>
        <w:color w:val="FF0000"/>
        <w:lang w:val="mn-MN"/>
      </w:rPr>
      <w:t>АЛБАН ХЭРЭГЦЭЭНД</w:t>
    </w:r>
    <w:r w:rsidRPr="00B01278">
      <w:rPr>
        <w:color w:val="FF0000"/>
        <w:lang w:val="mn-MN"/>
      </w:rPr>
      <w:tab/>
    </w:r>
    <w:r w:rsidRPr="00B01278">
      <w:rPr>
        <w:color w:val="FF0000"/>
        <w:lang w:val="mn-MN"/>
      </w:rPr>
      <w:tab/>
    </w:r>
    <w:r>
      <w:rPr>
        <w:u w:val="single"/>
        <w:lang w:val="mn-MN"/>
      </w:rPr>
      <w:t>Т</w:t>
    </w:r>
    <w:r w:rsidRPr="00B01278">
      <w:rPr>
        <w:u w:val="single"/>
        <w:lang w:val="mn-MN"/>
      </w:rPr>
      <w:t>өсөл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E52"/>
    <w:multiLevelType w:val="multilevel"/>
    <w:tmpl w:val="0994CAD4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4AF6681"/>
    <w:multiLevelType w:val="multilevel"/>
    <w:tmpl w:val="858A8BA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 w15:restartNumberingAfterBreak="0">
    <w:nsid w:val="0D6B7C01"/>
    <w:multiLevelType w:val="multilevel"/>
    <w:tmpl w:val="2202091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0885A21"/>
    <w:multiLevelType w:val="multilevel"/>
    <w:tmpl w:val="CDDE5A1C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abstractNum w:abstractNumId="4" w15:restartNumberingAfterBreak="0">
    <w:nsid w:val="128B2567"/>
    <w:multiLevelType w:val="multilevel"/>
    <w:tmpl w:val="4D3A009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15EE742A"/>
    <w:multiLevelType w:val="hybridMultilevel"/>
    <w:tmpl w:val="E45EA85A"/>
    <w:lvl w:ilvl="0" w:tplc="06DC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01A6"/>
    <w:multiLevelType w:val="multilevel"/>
    <w:tmpl w:val="B210AE0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7" w15:restartNumberingAfterBreak="0">
    <w:nsid w:val="2881044A"/>
    <w:multiLevelType w:val="multilevel"/>
    <w:tmpl w:val="6F9C0EA6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8" w15:restartNumberingAfterBreak="0">
    <w:nsid w:val="28B4384D"/>
    <w:multiLevelType w:val="multilevel"/>
    <w:tmpl w:val="1D5EFD1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7D77F9"/>
    <w:multiLevelType w:val="multilevel"/>
    <w:tmpl w:val="DB606F1E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10B36B3"/>
    <w:multiLevelType w:val="multilevel"/>
    <w:tmpl w:val="41FCCF4E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077497"/>
    <w:multiLevelType w:val="multilevel"/>
    <w:tmpl w:val="573C0F6E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5586459B"/>
    <w:multiLevelType w:val="hybridMultilevel"/>
    <w:tmpl w:val="36B2BCB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94873B8"/>
    <w:multiLevelType w:val="hybridMultilevel"/>
    <w:tmpl w:val="B5B4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A31EB"/>
    <w:multiLevelType w:val="multilevel"/>
    <w:tmpl w:val="4D3A009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1832F45"/>
    <w:multiLevelType w:val="multilevel"/>
    <w:tmpl w:val="5448B4C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5443B9A"/>
    <w:multiLevelType w:val="multilevel"/>
    <w:tmpl w:val="8130A5C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7" w15:restartNumberingAfterBreak="0">
    <w:nsid w:val="6C281892"/>
    <w:multiLevelType w:val="multilevel"/>
    <w:tmpl w:val="A2CAB674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</w:rPr>
    </w:lvl>
  </w:abstractNum>
  <w:abstractNum w:abstractNumId="18" w15:restartNumberingAfterBreak="0">
    <w:nsid w:val="7254505A"/>
    <w:multiLevelType w:val="multilevel"/>
    <w:tmpl w:val="97147A1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79D110E"/>
    <w:multiLevelType w:val="multilevel"/>
    <w:tmpl w:val="F774D1CE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A7B031C"/>
    <w:multiLevelType w:val="multilevel"/>
    <w:tmpl w:val="151877F4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CA87A50"/>
    <w:multiLevelType w:val="hybridMultilevel"/>
    <w:tmpl w:val="98AC9BE8"/>
    <w:lvl w:ilvl="0" w:tplc="00088854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2"/>
  </w:num>
  <w:num w:numId="5">
    <w:abstractNumId w:val="13"/>
  </w:num>
  <w:num w:numId="6">
    <w:abstractNumId w:val="18"/>
  </w:num>
  <w:num w:numId="7">
    <w:abstractNumId w:val="6"/>
  </w:num>
  <w:num w:numId="8">
    <w:abstractNumId w:val="16"/>
  </w:num>
  <w:num w:numId="9">
    <w:abstractNumId w:val="4"/>
  </w:num>
  <w:num w:numId="10">
    <w:abstractNumId w:val="0"/>
  </w:num>
  <w:num w:numId="11">
    <w:abstractNumId w:val="14"/>
  </w:num>
  <w:num w:numId="12">
    <w:abstractNumId w:val="8"/>
  </w:num>
  <w:num w:numId="13">
    <w:abstractNumId w:val="19"/>
  </w:num>
  <w:num w:numId="14">
    <w:abstractNumId w:val="11"/>
  </w:num>
  <w:num w:numId="15">
    <w:abstractNumId w:val="7"/>
  </w:num>
  <w:num w:numId="16">
    <w:abstractNumId w:val="20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0F"/>
    <w:rsid w:val="00033CE2"/>
    <w:rsid w:val="002674B2"/>
    <w:rsid w:val="003337DA"/>
    <w:rsid w:val="003B2554"/>
    <w:rsid w:val="00465691"/>
    <w:rsid w:val="006E4233"/>
    <w:rsid w:val="006F200F"/>
    <w:rsid w:val="00773F1F"/>
    <w:rsid w:val="0087508E"/>
    <w:rsid w:val="00911BE0"/>
    <w:rsid w:val="00AF36FD"/>
    <w:rsid w:val="00C134A3"/>
    <w:rsid w:val="00CF1012"/>
    <w:rsid w:val="00D8379B"/>
    <w:rsid w:val="00EB1D1E"/>
    <w:rsid w:val="00FE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760CF-0DDA-4515-A775-4741FA3C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00F"/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00F"/>
    <w:rPr>
      <w:rFonts w:ascii="Arial" w:eastAsiaTheme="minorEastAsia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2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00F"/>
    <w:rPr>
      <w:rFonts w:ascii="Arial" w:eastAsiaTheme="min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0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aliases w:val="Дэд гарчиг,List Paragraph Num,List Paragraph1,List Paragraph 1,Paragraph"/>
    <w:basedOn w:val="Normal"/>
    <w:link w:val="ListParagraphChar"/>
    <w:uiPriority w:val="34"/>
    <w:qFormat/>
    <w:rsid w:val="006F20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200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200F"/>
    <w:rPr>
      <w:color w:val="0000FF"/>
      <w:u w:val="single"/>
    </w:rPr>
  </w:style>
  <w:style w:type="paragraph" w:customStyle="1" w:styleId="msghead">
    <w:name w:val="msg_head"/>
    <w:basedOn w:val="Normal"/>
    <w:rsid w:val="006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F200F"/>
    <w:rPr>
      <w:b/>
      <w:bCs/>
    </w:rPr>
  </w:style>
  <w:style w:type="paragraph" w:styleId="Revision">
    <w:name w:val="Revision"/>
    <w:hidden/>
    <w:uiPriority w:val="99"/>
    <w:semiHidden/>
    <w:rsid w:val="006F200F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2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00F"/>
    <w:rPr>
      <w:rFonts w:ascii="Arial" w:eastAsiaTheme="minorEastAsia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00F"/>
    <w:rPr>
      <w:rFonts w:ascii="Arial" w:eastAsiaTheme="minorEastAsia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0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00F"/>
    <w:rPr>
      <w:rFonts w:ascii="Arial" w:eastAsiaTheme="minorEastAsia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00F"/>
    <w:rPr>
      <w:vertAlign w:val="superscript"/>
    </w:rPr>
  </w:style>
  <w:style w:type="character" w:customStyle="1" w:styleId="ListParagraphChar">
    <w:name w:val="List Paragraph Char"/>
    <w:aliases w:val="Дэд гарчиг Char,List Paragraph Num Char,List Paragraph1 Char,List Paragraph 1 Char,Paragraph Char"/>
    <w:link w:val="ListParagraph"/>
    <w:uiPriority w:val="34"/>
    <w:locked/>
    <w:rsid w:val="006F200F"/>
    <w:rPr>
      <w:rFonts w:ascii="Arial" w:eastAsiaTheme="minorEastAsia" w:hAnsi="Arial" w:cs="Arial"/>
      <w:sz w:val="24"/>
      <w:szCs w:val="24"/>
    </w:rPr>
  </w:style>
  <w:style w:type="character" w:customStyle="1" w:styleId="FontStyle94">
    <w:name w:val="Font Style94"/>
    <w:uiPriority w:val="99"/>
    <w:rsid w:val="006F200F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Newtech</dc:creator>
  <cp:keywords/>
  <dc:description/>
  <cp:lastModifiedBy>NewTech</cp:lastModifiedBy>
  <cp:revision>2</cp:revision>
  <dcterms:created xsi:type="dcterms:W3CDTF">2022-08-01T14:09:00Z</dcterms:created>
  <dcterms:modified xsi:type="dcterms:W3CDTF">2022-08-01T14:09:00Z</dcterms:modified>
</cp:coreProperties>
</file>