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ADAD" w14:textId="77777777" w:rsidR="00D34620" w:rsidRDefault="00D34620" w:rsidP="00C63F51">
      <w:pPr>
        <w:spacing w:after="0" w:line="240" w:lineRule="auto"/>
        <w:jc w:val="center"/>
        <w:rPr>
          <w:rFonts w:ascii="Arial" w:hAnsi="Arial" w:cs="Arial"/>
          <w:sz w:val="28"/>
          <w:szCs w:val="28"/>
          <w:lang w:val="mn-MN"/>
        </w:rPr>
      </w:pPr>
      <w:bookmarkStart w:id="0" w:name="_GoBack"/>
      <w:bookmarkEnd w:id="0"/>
    </w:p>
    <w:p w14:paraId="64E0D3ED" w14:textId="64728581" w:rsidR="00C63F51" w:rsidRPr="00D34620" w:rsidRDefault="00C63F51" w:rsidP="00D34620">
      <w:pPr>
        <w:spacing w:after="0" w:line="240" w:lineRule="auto"/>
        <w:ind w:right="-234"/>
        <w:jc w:val="center"/>
        <w:rPr>
          <w:rFonts w:ascii="Arial" w:hAnsi="Arial" w:cs="Arial"/>
          <w:sz w:val="28"/>
          <w:szCs w:val="28"/>
          <w:lang w:val="mn-MN"/>
        </w:rPr>
      </w:pPr>
      <w:r w:rsidRPr="00D34620">
        <w:rPr>
          <w:rFonts w:ascii="Arial" w:hAnsi="Arial" w:cs="Arial"/>
          <w:sz w:val="28"/>
          <w:szCs w:val="28"/>
          <w:lang w:val="mn-MN"/>
        </w:rPr>
        <w:t>ТАНИЛЦУУЛГА</w:t>
      </w:r>
    </w:p>
    <w:p w14:paraId="202F0A8F" w14:textId="77777777" w:rsidR="00C63F51" w:rsidRPr="00D34620" w:rsidRDefault="00C63F51" w:rsidP="00D34620">
      <w:pPr>
        <w:spacing w:after="0" w:line="240" w:lineRule="auto"/>
        <w:ind w:right="-234"/>
        <w:jc w:val="center"/>
        <w:rPr>
          <w:rFonts w:ascii="Arial" w:hAnsi="Arial" w:cs="Arial"/>
          <w:b/>
          <w:sz w:val="24"/>
          <w:szCs w:val="24"/>
          <w:lang w:val="mn-MN"/>
        </w:rPr>
      </w:pPr>
    </w:p>
    <w:p w14:paraId="47B4D329" w14:textId="77777777" w:rsidR="00C63F51" w:rsidRPr="00D34620" w:rsidRDefault="00C63F51" w:rsidP="00D34620">
      <w:pPr>
        <w:spacing w:after="0" w:line="240" w:lineRule="auto"/>
        <w:ind w:right="-234"/>
        <w:jc w:val="right"/>
        <w:rPr>
          <w:rFonts w:ascii="Arial" w:hAnsi="Arial" w:cs="Arial"/>
          <w:i/>
          <w:sz w:val="24"/>
          <w:szCs w:val="24"/>
          <w:lang w:val="mn-MN"/>
        </w:rPr>
      </w:pPr>
      <w:r w:rsidRPr="00D34620">
        <w:rPr>
          <w:rFonts w:ascii="Arial" w:hAnsi="Arial" w:cs="Arial"/>
          <w:i/>
          <w:sz w:val="24"/>
          <w:szCs w:val="24"/>
          <w:lang w:val="mn-MN"/>
        </w:rPr>
        <w:t xml:space="preserve">Төмөр замын тээврийн тухай /шинэчилсэн </w:t>
      </w:r>
    </w:p>
    <w:p w14:paraId="7F15A31C" w14:textId="117A69BB" w:rsidR="00C63F51" w:rsidRPr="00D34620" w:rsidRDefault="00C63F51" w:rsidP="00D34620">
      <w:pPr>
        <w:spacing w:after="0" w:line="240" w:lineRule="auto"/>
        <w:ind w:left="4320" w:right="-234" w:firstLine="720"/>
        <w:rPr>
          <w:rFonts w:ascii="Arial" w:hAnsi="Arial" w:cs="Arial"/>
          <w:i/>
          <w:sz w:val="24"/>
          <w:szCs w:val="24"/>
          <w:lang w:val="mn-MN"/>
        </w:rPr>
      </w:pPr>
      <w:r w:rsidRPr="00D34620">
        <w:rPr>
          <w:rFonts w:ascii="Arial" w:hAnsi="Arial" w:cs="Arial"/>
          <w:i/>
          <w:sz w:val="24"/>
          <w:szCs w:val="24"/>
          <w:lang w:val="mn-MN"/>
        </w:rPr>
        <w:t>найруулга/ хуулийн төслийн талаар</w:t>
      </w:r>
    </w:p>
    <w:p w14:paraId="7C1F537E" w14:textId="77777777" w:rsidR="00C63F51" w:rsidRPr="00D34620" w:rsidRDefault="00C63F51" w:rsidP="00D34620">
      <w:pPr>
        <w:spacing w:after="0" w:line="240" w:lineRule="auto"/>
        <w:ind w:right="-234"/>
        <w:jc w:val="both"/>
        <w:rPr>
          <w:rFonts w:ascii="Arial" w:hAnsi="Arial" w:cs="Arial"/>
          <w:i/>
          <w:sz w:val="24"/>
          <w:szCs w:val="24"/>
          <w:lang w:val="mn-MN"/>
        </w:rPr>
      </w:pPr>
    </w:p>
    <w:p w14:paraId="58D2FF62" w14:textId="5817EDF8" w:rsidR="00C63F51" w:rsidRPr="00D34620" w:rsidRDefault="00C63F51" w:rsidP="00D34620">
      <w:pPr>
        <w:spacing w:after="0" w:line="240" w:lineRule="auto"/>
        <w:ind w:right="-234" w:firstLine="709"/>
        <w:jc w:val="both"/>
        <w:rPr>
          <w:rFonts w:ascii="Arial" w:hAnsi="Arial" w:cs="Arial"/>
          <w:b/>
          <w:i/>
          <w:sz w:val="24"/>
          <w:szCs w:val="24"/>
          <w:lang w:val="mn-MN"/>
        </w:rPr>
      </w:pPr>
      <w:r w:rsidRPr="00D34620">
        <w:rPr>
          <w:rFonts w:ascii="Arial" w:hAnsi="Arial" w:cs="Arial"/>
          <w:b/>
          <w:i/>
          <w:sz w:val="24"/>
          <w:szCs w:val="24"/>
          <w:lang w:val="mn-MN"/>
        </w:rPr>
        <w:t>Нэг.</w:t>
      </w:r>
      <w:r w:rsidR="009E2A1E" w:rsidRPr="00D34620">
        <w:rPr>
          <w:rFonts w:ascii="Arial" w:hAnsi="Arial" w:cs="Arial"/>
          <w:b/>
          <w:i/>
          <w:sz w:val="24"/>
          <w:szCs w:val="24"/>
          <w:lang w:val="mn-MN"/>
        </w:rPr>
        <w:t xml:space="preserve"> </w:t>
      </w:r>
      <w:r w:rsidRPr="00D34620">
        <w:rPr>
          <w:rFonts w:ascii="Arial" w:hAnsi="Arial" w:cs="Arial"/>
          <w:b/>
          <w:i/>
          <w:sz w:val="24"/>
          <w:szCs w:val="24"/>
          <w:lang w:val="mn-MN"/>
        </w:rPr>
        <w:t>Үндэслэл</w:t>
      </w:r>
    </w:p>
    <w:p w14:paraId="319C411F" w14:textId="77777777" w:rsidR="00C63F51" w:rsidRPr="007635DB" w:rsidRDefault="00C63F51" w:rsidP="00D34620">
      <w:pPr>
        <w:spacing w:after="0" w:line="240" w:lineRule="auto"/>
        <w:ind w:right="-234" w:firstLine="709"/>
        <w:jc w:val="both"/>
        <w:rPr>
          <w:rFonts w:ascii="Arial" w:hAnsi="Arial" w:cs="Arial"/>
          <w:b/>
          <w:sz w:val="24"/>
          <w:szCs w:val="24"/>
          <w:lang w:val="mn-MN"/>
        </w:rPr>
      </w:pPr>
    </w:p>
    <w:p w14:paraId="7D69AD6A" w14:textId="00A58F8E" w:rsidR="00720415" w:rsidRPr="00D34620" w:rsidRDefault="00720415" w:rsidP="00D34620">
      <w:pPr>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 xml:space="preserve">Хүчин төгөлдөр мөрдөж байгаа Төмөр замын тээврийн тухай хууль 8 бүлэг, 34 </w:t>
      </w:r>
      <w:r w:rsidR="007635DB">
        <w:rPr>
          <w:rFonts w:ascii="Arial" w:hAnsi="Arial" w:cs="Arial"/>
          <w:sz w:val="24"/>
          <w:szCs w:val="24"/>
          <w:lang w:val="mn-MN"/>
        </w:rPr>
        <w:t xml:space="preserve">зүйлтэйгээр 2007 оны 7 дугаар сарын </w:t>
      </w:r>
      <w:r w:rsidRPr="00D34620">
        <w:rPr>
          <w:rFonts w:ascii="Arial" w:hAnsi="Arial" w:cs="Arial"/>
          <w:sz w:val="24"/>
          <w:szCs w:val="24"/>
          <w:lang w:val="mn-MN"/>
        </w:rPr>
        <w:t>5-ны өдөр батлагдсан</w:t>
      </w:r>
      <w:r w:rsidR="007635DB">
        <w:rPr>
          <w:rFonts w:ascii="Arial" w:hAnsi="Arial" w:cs="Arial"/>
          <w:sz w:val="24"/>
          <w:szCs w:val="24"/>
          <w:lang w:val="mn-MN"/>
        </w:rPr>
        <w:t xml:space="preserve"> бөгөөд уг</w:t>
      </w:r>
      <w:r w:rsidR="00E14A15" w:rsidRPr="00D34620">
        <w:rPr>
          <w:rFonts w:ascii="Arial" w:hAnsi="Arial" w:cs="Arial"/>
          <w:sz w:val="24"/>
          <w:szCs w:val="24"/>
          <w:lang w:val="mn-MN"/>
        </w:rPr>
        <w:t xml:space="preserve"> хуулиар </w:t>
      </w:r>
      <w:r w:rsidRPr="00D34620">
        <w:rPr>
          <w:rFonts w:ascii="Arial" w:hAnsi="Arial" w:cs="Arial"/>
          <w:sz w:val="24"/>
          <w:szCs w:val="24"/>
          <w:lang w:val="mn-MN"/>
        </w:rPr>
        <w:t>төмөр замын тээврийн үйл ажиллагааны зарчмыг тодорхойлж, хөдөлгөөний аюулгүй байдлыг хангах, тээвэрлэлтийн зарим харилцааг зохицуулахаар хуульчлагдсан.</w:t>
      </w:r>
    </w:p>
    <w:p w14:paraId="2563B6D4" w14:textId="77777777" w:rsidR="00720415" w:rsidRPr="00D34620" w:rsidRDefault="00720415" w:rsidP="00D34620">
      <w:pPr>
        <w:spacing w:after="0" w:line="240" w:lineRule="auto"/>
        <w:ind w:right="-234" w:firstLine="709"/>
        <w:jc w:val="both"/>
        <w:rPr>
          <w:rFonts w:ascii="Arial" w:hAnsi="Arial" w:cs="Arial"/>
          <w:sz w:val="24"/>
          <w:szCs w:val="24"/>
          <w:lang w:val="mn-MN"/>
        </w:rPr>
      </w:pPr>
    </w:p>
    <w:p w14:paraId="3C96E1B0" w14:textId="247F558C" w:rsidR="00110E34" w:rsidRPr="00D34620" w:rsidRDefault="00110E34" w:rsidP="00D34620">
      <w:pPr>
        <w:spacing w:after="0" w:line="240" w:lineRule="auto"/>
        <w:ind w:right="-234" w:firstLine="709"/>
        <w:jc w:val="both"/>
        <w:rPr>
          <w:rFonts w:ascii="Arial" w:hAnsi="Arial" w:cs="Arial"/>
          <w:sz w:val="24"/>
          <w:szCs w:val="24"/>
        </w:rPr>
      </w:pPr>
      <w:r w:rsidRPr="00D34620">
        <w:rPr>
          <w:rFonts w:ascii="Arial" w:hAnsi="Arial" w:cs="Arial"/>
          <w:sz w:val="24"/>
          <w:szCs w:val="24"/>
          <w:lang w:val="mn-MN"/>
        </w:rPr>
        <w:t xml:space="preserve">Төмөр замын тээврийн тухай хуульд </w:t>
      </w:r>
      <w:r w:rsidR="007635DB">
        <w:rPr>
          <w:rFonts w:ascii="Arial" w:hAnsi="Arial" w:cs="Arial"/>
          <w:sz w:val="24"/>
          <w:szCs w:val="24"/>
          <w:lang w:val="mn-MN"/>
        </w:rPr>
        <w:t xml:space="preserve">Улсын Их Хурлаас 2012 оны </w:t>
      </w:r>
      <w:r w:rsidRPr="00D34620">
        <w:rPr>
          <w:rFonts w:ascii="Arial" w:hAnsi="Arial" w:cs="Arial"/>
          <w:sz w:val="24"/>
          <w:szCs w:val="24"/>
          <w:lang w:val="mn-MN"/>
        </w:rPr>
        <w:t>8 дугаар сары</w:t>
      </w:r>
      <w:r w:rsidR="007635DB">
        <w:rPr>
          <w:rFonts w:ascii="Arial" w:hAnsi="Arial" w:cs="Arial"/>
          <w:sz w:val="24"/>
          <w:szCs w:val="24"/>
          <w:lang w:val="mn-MN"/>
        </w:rPr>
        <w:t xml:space="preserve">н 17, 2015 оны 12 дугаар сарын 4, 2017 оны 2 дугаар сарын </w:t>
      </w:r>
      <w:r w:rsidRPr="00D34620">
        <w:rPr>
          <w:rFonts w:ascii="Arial" w:hAnsi="Arial" w:cs="Arial"/>
          <w:sz w:val="24"/>
          <w:szCs w:val="24"/>
          <w:lang w:val="mn-MN"/>
        </w:rPr>
        <w:t>2, 2017 оны 12 дугаар сарын 21-нд тус тус нэмэлт, өөрчлөлт орсон бөгөөд</w:t>
      </w:r>
      <w:r w:rsidR="007635DB">
        <w:rPr>
          <w:rFonts w:ascii="Arial" w:hAnsi="Arial" w:cs="Arial"/>
          <w:sz w:val="24"/>
          <w:szCs w:val="24"/>
          <w:lang w:val="mn-MN"/>
        </w:rPr>
        <w:t xml:space="preserve"> Хууль тогтоомжийн тухай, </w:t>
      </w:r>
      <w:r w:rsidRPr="00D34620">
        <w:rPr>
          <w:rFonts w:ascii="Arial" w:hAnsi="Arial" w:cs="Arial"/>
          <w:sz w:val="24"/>
          <w:szCs w:val="24"/>
          <w:lang w:val="mn-MN"/>
        </w:rPr>
        <w:t>Хөгжлийн бодлого төлөвлөлтийн туха</w:t>
      </w:r>
      <w:r w:rsidR="007635DB">
        <w:rPr>
          <w:rFonts w:ascii="Arial" w:hAnsi="Arial" w:cs="Arial"/>
          <w:sz w:val="24"/>
          <w:szCs w:val="24"/>
          <w:lang w:val="mn-MN"/>
        </w:rPr>
        <w:t>й, Зөрчлийн тухай, Захиргааны ерөнхий хууль</w:t>
      </w:r>
      <w:r w:rsidRPr="00D34620">
        <w:rPr>
          <w:rFonts w:ascii="Arial" w:hAnsi="Arial" w:cs="Arial"/>
          <w:sz w:val="24"/>
          <w:szCs w:val="24"/>
          <w:lang w:val="mn-MN"/>
        </w:rPr>
        <w:t xml:space="preserve"> тус тус шинэчлэн батлагдсантай холбогдуулан </w:t>
      </w:r>
      <w:r w:rsidR="00BF35AF" w:rsidRPr="00D34620">
        <w:rPr>
          <w:rFonts w:ascii="Arial" w:hAnsi="Arial" w:cs="Arial"/>
          <w:sz w:val="24"/>
          <w:szCs w:val="24"/>
          <w:lang w:val="mn-MN"/>
        </w:rPr>
        <w:t>төмөр замын тээврийн</w:t>
      </w:r>
      <w:r w:rsidRPr="00D34620">
        <w:rPr>
          <w:rFonts w:ascii="Arial" w:hAnsi="Arial" w:cs="Arial"/>
          <w:sz w:val="24"/>
          <w:szCs w:val="24"/>
          <w:lang w:val="mn-MN"/>
        </w:rPr>
        <w:t xml:space="preserve"> салбарын эрх зүйн орчныг боловсронгуй болгох шаардлага үүсээд байна.</w:t>
      </w:r>
      <w:r w:rsidRPr="00D34620">
        <w:rPr>
          <w:rFonts w:ascii="Arial" w:hAnsi="Arial" w:cs="Arial"/>
          <w:sz w:val="24"/>
          <w:szCs w:val="24"/>
        </w:rPr>
        <w:t xml:space="preserve"> </w:t>
      </w:r>
    </w:p>
    <w:p w14:paraId="33C1C0D7" w14:textId="77777777" w:rsidR="00C854E7" w:rsidRPr="00D34620" w:rsidRDefault="00C854E7" w:rsidP="00D34620">
      <w:pPr>
        <w:spacing w:after="0" w:line="240" w:lineRule="auto"/>
        <w:ind w:right="-234" w:firstLine="709"/>
        <w:jc w:val="both"/>
        <w:rPr>
          <w:rFonts w:ascii="Arial" w:hAnsi="Arial" w:cs="Arial"/>
          <w:sz w:val="24"/>
          <w:szCs w:val="24"/>
        </w:rPr>
      </w:pPr>
    </w:p>
    <w:p w14:paraId="2B0FC2D0" w14:textId="0C3876B9" w:rsidR="00C854E7" w:rsidRPr="00D34620" w:rsidRDefault="00C854E7" w:rsidP="00D34620">
      <w:pPr>
        <w:pStyle w:val="BodyText"/>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 xml:space="preserve">Төмөр замын тээврийн салбарт хуулийн зохицуулалт шаардсан, тулгамдаж буй олон асуудал үүссэн. Тухайлбал, </w:t>
      </w:r>
      <w:r w:rsidR="00C20DBB">
        <w:rPr>
          <w:rFonts w:ascii="Arial" w:hAnsi="Arial" w:cs="Arial"/>
          <w:sz w:val="24"/>
          <w:szCs w:val="24"/>
          <w:lang w:val="mn-MN"/>
        </w:rPr>
        <w:t xml:space="preserve">төмөр замын </w:t>
      </w:r>
      <w:r w:rsidRPr="00D34620">
        <w:rPr>
          <w:rFonts w:ascii="Arial" w:hAnsi="Arial" w:cs="Arial"/>
          <w:sz w:val="24"/>
          <w:szCs w:val="24"/>
          <w:lang w:val="mn-MN"/>
        </w:rPr>
        <w:t>суурь бүтэц, хөдлөх бүрэлдэхүүнийг шинэчлэн сайжруулах, тээврийн сүлжээг өргөжүүлэх, үйлдвэрлэл, судалгаа, шинжилгээ болон олон улсын хамтын ажиллагааг хөгжүүлэх, хөдөлгөөний аюулгүй байдлыг тогтмол хангах, тээвэрлэлтийн үйл ажиллагаа, үйлчилгээний чанар, хүртээмжийн зохицуулалтыг сайжруулах, төмөр замын тээврийн үйлчилгээнд оролцогч өмчийн олон хэлбэрийн хуулийн этгээдийн зах зээлийн өрсөлдөөний</w:t>
      </w:r>
      <w:r w:rsidR="00C20DBB">
        <w:rPr>
          <w:rFonts w:ascii="Arial" w:hAnsi="Arial" w:cs="Arial"/>
          <w:sz w:val="24"/>
          <w:szCs w:val="24"/>
          <w:lang w:val="mn-MN"/>
        </w:rPr>
        <w:t xml:space="preserve"> тэгш байдлыг хангах, төр, </w:t>
      </w:r>
      <w:r w:rsidRPr="00D34620">
        <w:rPr>
          <w:rFonts w:ascii="Arial" w:hAnsi="Arial" w:cs="Arial"/>
          <w:sz w:val="24"/>
          <w:szCs w:val="24"/>
          <w:lang w:val="mn-MN"/>
        </w:rPr>
        <w:t>хувийн хэвшлийн түншлэлийг бататгах, бизнесийн эрх зүйн орчинг бүрдүүлэх зүй ёсны шаардлага гарсан.</w:t>
      </w:r>
    </w:p>
    <w:p w14:paraId="744734CD" w14:textId="77777777" w:rsidR="0057538F" w:rsidRPr="00D34620" w:rsidRDefault="0057538F" w:rsidP="00D34620">
      <w:pPr>
        <w:pStyle w:val="BodyText"/>
        <w:spacing w:after="0" w:line="240" w:lineRule="auto"/>
        <w:ind w:right="-234" w:firstLine="709"/>
        <w:jc w:val="both"/>
        <w:rPr>
          <w:rFonts w:ascii="Arial" w:hAnsi="Arial" w:cs="Arial"/>
          <w:sz w:val="24"/>
          <w:szCs w:val="24"/>
          <w:lang w:val="mn-MN"/>
        </w:rPr>
      </w:pPr>
    </w:p>
    <w:p w14:paraId="527B1907" w14:textId="3A641D9F" w:rsidR="00C63F51" w:rsidRPr="00D34620" w:rsidRDefault="00EB5726" w:rsidP="00D34620">
      <w:pPr>
        <w:pStyle w:val="BodyText"/>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 xml:space="preserve">Хууль тогтоомжийн тухай хууль, Улсын </w:t>
      </w:r>
      <w:r w:rsidR="00C63F51" w:rsidRPr="00D34620">
        <w:rPr>
          <w:rFonts w:ascii="Arial" w:hAnsi="Arial" w:cs="Arial"/>
          <w:sz w:val="24"/>
          <w:szCs w:val="24"/>
          <w:lang w:val="mn-MN"/>
        </w:rPr>
        <w:t>Их хурлын 2010 оны 32 дугаар тогтоолоор баталсан “</w:t>
      </w:r>
      <w:r w:rsidR="00966B90" w:rsidRPr="00D34620">
        <w:rPr>
          <w:rFonts w:ascii="Arial" w:hAnsi="Arial" w:cs="Arial"/>
          <w:sz w:val="24"/>
          <w:szCs w:val="24"/>
          <w:lang w:val="mn-MN"/>
        </w:rPr>
        <w:t>Төрөөс т</w:t>
      </w:r>
      <w:r w:rsidR="00C63F51" w:rsidRPr="00D34620">
        <w:rPr>
          <w:rFonts w:ascii="Arial" w:hAnsi="Arial" w:cs="Arial"/>
          <w:sz w:val="24"/>
          <w:szCs w:val="24"/>
          <w:lang w:val="mn-MN"/>
        </w:rPr>
        <w:t xml:space="preserve">өмөр замын тээврийн талаар баримтлах бодлого”, </w:t>
      </w:r>
      <w:r w:rsidR="00C20DBB" w:rsidRPr="00D34620">
        <w:rPr>
          <w:rFonts w:ascii="Arial" w:hAnsi="Arial" w:cs="Arial"/>
          <w:sz w:val="24"/>
          <w:szCs w:val="24"/>
          <w:lang w:val="mn-MN"/>
        </w:rPr>
        <w:t xml:space="preserve">“Төмөр замын талаар авах зарим арга хэмжээний тухай” </w:t>
      </w:r>
      <w:r w:rsidR="00C63F51" w:rsidRPr="00D34620">
        <w:rPr>
          <w:rFonts w:ascii="Arial" w:hAnsi="Arial" w:cs="Arial"/>
          <w:sz w:val="24"/>
          <w:szCs w:val="24"/>
          <w:lang w:val="mn-MN"/>
        </w:rPr>
        <w:t>Үндэсний</w:t>
      </w:r>
      <w:r w:rsidR="00C20DBB">
        <w:rPr>
          <w:rFonts w:ascii="Arial" w:hAnsi="Arial" w:cs="Arial"/>
          <w:sz w:val="24"/>
          <w:szCs w:val="24"/>
          <w:lang w:val="mn-MN"/>
        </w:rPr>
        <w:t xml:space="preserve"> аюулгүй байдлын з</w:t>
      </w:r>
      <w:r w:rsidR="00C63F51" w:rsidRPr="00D34620">
        <w:rPr>
          <w:rFonts w:ascii="Arial" w:hAnsi="Arial" w:cs="Arial"/>
          <w:sz w:val="24"/>
          <w:szCs w:val="24"/>
          <w:lang w:val="mn-MN"/>
        </w:rPr>
        <w:t xml:space="preserve">өвлөлийн 2012 оны 07/04 дүгээр зөвлөмж, </w:t>
      </w:r>
      <w:r w:rsidR="00C20DBB">
        <w:rPr>
          <w:rFonts w:ascii="Arial" w:hAnsi="Arial" w:cs="Arial"/>
          <w:sz w:val="24"/>
          <w:szCs w:val="24"/>
          <w:lang w:val="mn-MN"/>
        </w:rPr>
        <w:t>Улсын Их Х</w:t>
      </w:r>
      <w:r w:rsidR="00C63F51" w:rsidRPr="00D34620">
        <w:rPr>
          <w:rFonts w:ascii="Arial" w:hAnsi="Arial" w:cs="Arial"/>
          <w:sz w:val="24"/>
          <w:szCs w:val="24"/>
          <w:lang w:val="mn-MN"/>
        </w:rPr>
        <w:t xml:space="preserve">урлын 2016 оны 19 дүгээр тогтоолоор баталсан “Монгол Улсын Тогтвортой хөгжлийн үзэл баримтлал-2030”, 2017 оны 11 дүгээр тогтоолоор баталсан “Хууль тогтоомжийг боловсронгуй болгох үндсэн чиглэл”, Төмөр замын тээврийн тухай хуулийн хэрэгжилтийн үр дагаварт хийсэн үнэлгээг тус тус үндэслэн хуулийн төслийг боловсруулав. </w:t>
      </w:r>
    </w:p>
    <w:p w14:paraId="1BEC8166" w14:textId="77777777" w:rsidR="00B6577C" w:rsidRPr="00D34620" w:rsidRDefault="00B6577C" w:rsidP="00D34620">
      <w:pPr>
        <w:pStyle w:val="Default"/>
        <w:ind w:right="-234" w:firstLine="709"/>
        <w:jc w:val="both"/>
        <w:rPr>
          <w:b/>
          <w:i/>
          <w:color w:val="auto"/>
          <w:lang w:val="mn-MN"/>
        </w:rPr>
      </w:pPr>
    </w:p>
    <w:p w14:paraId="5BE2E044" w14:textId="40E4931C" w:rsidR="00C63F51" w:rsidRPr="00D34620" w:rsidRDefault="00C63F51" w:rsidP="00D34620">
      <w:pPr>
        <w:pStyle w:val="Default"/>
        <w:ind w:right="-234" w:firstLine="709"/>
        <w:jc w:val="both"/>
        <w:rPr>
          <w:b/>
          <w:i/>
          <w:color w:val="auto"/>
          <w:lang w:val="mn-MN"/>
        </w:rPr>
      </w:pPr>
      <w:r w:rsidRPr="00D34620">
        <w:rPr>
          <w:b/>
          <w:i/>
          <w:color w:val="auto"/>
          <w:lang w:val="mn-MN"/>
        </w:rPr>
        <w:t>Хоёр.</w:t>
      </w:r>
      <w:r w:rsidR="009E2A1E" w:rsidRPr="00D34620">
        <w:rPr>
          <w:b/>
          <w:i/>
          <w:color w:val="auto"/>
          <w:lang w:val="mn-MN"/>
        </w:rPr>
        <w:t xml:space="preserve"> </w:t>
      </w:r>
      <w:r w:rsidRPr="00D34620">
        <w:rPr>
          <w:b/>
          <w:i/>
          <w:color w:val="auto"/>
          <w:lang w:val="mn-MN"/>
        </w:rPr>
        <w:t>Хуулийн төслийн боловсруулалт</w:t>
      </w:r>
    </w:p>
    <w:p w14:paraId="5EE1456F" w14:textId="77777777" w:rsidR="00E62DCB" w:rsidRPr="00D34620" w:rsidRDefault="00E62DCB" w:rsidP="00C20DBB">
      <w:pPr>
        <w:spacing w:after="0" w:line="240" w:lineRule="auto"/>
        <w:ind w:right="-234"/>
        <w:jc w:val="both"/>
        <w:rPr>
          <w:rFonts w:ascii="Arial" w:hAnsi="Arial" w:cs="Arial"/>
          <w:sz w:val="24"/>
          <w:szCs w:val="24"/>
          <w:lang w:val="mn-MN"/>
        </w:rPr>
      </w:pPr>
    </w:p>
    <w:p w14:paraId="1E4C0D98" w14:textId="763C2B86" w:rsidR="00C63F51" w:rsidRPr="00D34620" w:rsidRDefault="00C63F51" w:rsidP="00D34620">
      <w:pPr>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Хуулийн төслийг ОХУ, БНХАУ</w:t>
      </w:r>
      <w:r w:rsidR="00C20DBB">
        <w:rPr>
          <w:rFonts w:ascii="Arial" w:hAnsi="Arial" w:cs="Arial"/>
          <w:sz w:val="24"/>
          <w:szCs w:val="24"/>
          <w:lang w:val="mn-MN"/>
        </w:rPr>
        <w:t>, Латви, Молдав, Беларус, Эстон</w:t>
      </w:r>
      <w:r w:rsidRPr="00D34620">
        <w:rPr>
          <w:rFonts w:ascii="Arial" w:hAnsi="Arial" w:cs="Arial"/>
          <w:sz w:val="24"/>
          <w:szCs w:val="24"/>
          <w:lang w:val="mn-MN"/>
        </w:rPr>
        <w:t>, БНСУ зэрэг 10 гаруй орны төмөр замын тээвр</w:t>
      </w:r>
      <w:r w:rsidR="005A7FAE" w:rsidRPr="00D34620">
        <w:rPr>
          <w:rFonts w:ascii="Arial" w:hAnsi="Arial" w:cs="Arial"/>
          <w:sz w:val="24"/>
          <w:szCs w:val="24"/>
          <w:lang w:val="mn-MN"/>
        </w:rPr>
        <w:t>и</w:t>
      </w:r>
      <w:r w:rsidRPr="00D34620">
        <w:rPr>
          <w:rFonts w:ascii="Arial" w:hAnsi="Arial" w:cs="Arial"/>
          <w:sz w:val="24"/>
          <w:szCs w:val="24"/>
          <w:lang w:val="mn-MN"/>
        </w:rPr>
        <w:t>й</w:t>
      </w:r>
      <w:r w:rsidR="005A7FAE" w:rsidRPr="00D34620">
        <w:rPr>
          <w:rFonts w:ascii="Arial" w:hAnsi="Arial" w:cs="Arial"/>
          <w:sz w:val="24"/>
          <w:szCs w:val="24"/>
          <w:lang w:val="mn-MN"/>
        </w:rPr>
        <w:t>н</w:t>
      </w:r>
      <w:r w:rsidR="00C20DBB">
        <w:rPr>
          <w:rFonts w:ascii="Arial" w:hAnsi="Arial" w:cs="Arial"/>
          <w:sz w:val="24"/>
          <w:szCs w:val="24"/>
          <w:lang w:val="mn-MN"/>
        </w:rPr>
        <w:t xml:space="preserve"> хуулий</w:t>
      </w:r>
      <w:r w:rsidRPr="00D34620">
        <w:rPr>
          <w:rFonts w:ascii="Arial" w:hAnsi="Arial" w:cs="Arial"/>
          <w:sz w:val="24"/>
          <w:szCs w:val="24"/>
          <w:lang w:val="mn-MN"/>
        </w:rPr>
        <w:t>г судалж</w:t>
      </w:r>
      <w:r w:rsidR="00C20DBB">
        <w:rPr>
          <w:rFonts w:ascii="Arial" w:hAnsi="Arial" w:cs="Arial"/>
          <w:sz w:val="24"/>
          <w:szCs w:val="24"/>
          <w:lang w:val="mn-MN"/>
        </w:rPr>
        <w:t>,</w:t>
      </w:r>
      <w:r w:rsidRPr="00D34620">
        <w:rPr>
          <w:rFonts w:ascii="Arial" w:hAnsi="Arial" w:cs="Arial"/>
          <w:sz w:val="24"/>
          <w:szCs w:val="24"/>
          <w:lang w:val="mn-MN"/>
        </w:rPr>
        <w:t xml:space="preserve"> </w:t>
      </w:r>
      <w:r w:rsidR="00C20DBB">
        <w:rPr>
          <w:rFonts w:ascii="Arial" w:hAnsi="Arial" w:cs="Arial"/>
          <w:sz w:val="24"/>
          <w:szCs w:val="24"/>
          <w:lang w:val="mn-MN"/>
        </w:rPr>
        <w:t>боловсруулсан.</w:t>
      </w:r>
    </w:p>
    <w:p w14:paraId="66B23CD5" w14:textId="77777777" w:rsidR="00C63F51" w:rsidRPr="00D34620" w:rsidRDefault="00C63F51" w:rsidP="00D34620">
      <w:pPr>
        <w:spacing w:after="0" w:line="240" w:lineRule="auto"/>
        <w:ind w:right="-234" w:firstLine="709"/>
        <w:jc w:val="both"/>
        <w:rPr>
          <w:rFonts w:ascii="Arial" w:hAnsi="Arial" w:cs="Arial"/>
          <w:sz w:val="24"/>
          <w:szCs w:val="24"/>
          <w:lang w:val="mn-MN"/>
        </w:rPr>
      </w:pPr>
    </w:p>
    <w:p w14:paraId="5ED4B58E" w14:textId="78153B14" w:rsidR="00C63F51" w:rsidRPr="00D34620" w:rsidRDefault="00C63F51" w:rsidP="00D34620">
      <w:pPr>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 xml:space="preserve">Дээр дурдсан гадаад орнуудын төмөр замын тээврийн хуулиуд болон Төмөр замын тээврийн тухай хуулийн хэрэгжилтийн үр дагаварт хийсэн үнэлгээний тайлан, 2017 оны 12 дугаар сард Шинжлэх ухааны академи, Зам, тээврийн хөгжлийн яамтай хамтран зохион байгуулсан “Төмөр замын тээврийн эрх зүйн орчин, хөгжлийн асуудлууд” сэдэвт эрдэм шинжилгээний хурал, 2018 онд зохион байгуулсан Төмөр </w:t>
      </w:r>
      <w:r w:rsidRPr="00D34620">
        <w:rPr>
          <w:rFonts w:ascii="Arial" w:hAnsi="Arial" w:cs="Arial"/>
          <w:sz w:val="24"/>
          <w:szCs w:val="24"/>
          <w:lang w:val="mn-MN"/>
        </w:rPr>
        <w:lastRenderedPageBreak/>
        <w:t>замын удирдах ажилтны зөвл</w:t>
      </w:r>
      <w:r w:rsidR="00DE5866" w:rsidRPr="00D34620">
        <w:rPr>
          <w:rFonts w:ascii="Arial" w:hAnsi="Arial" w:cs="Arial"/>
          <w:sz w:val="24"/>
          <w:szCs w:val="24"/>
          <w:lang w:val="mn-MN"/>
        </w:rPr>
        <w:t>ө</w:t>
      </w:r>
      <w:r w:rsidRPr="00D34620">
        <w:rPr>
          <w:rFonts w:ascii="Arial" w:hAnsi="Arial" w:cs="Arial"/>
          <w:sz w:val="24"/>
          <w:szCs w:val="24"/>
          <w:lang w:val="mn-MN"/>
        </w:rPr>
        <w:t xml:space="preserve">гөөнөөс гарсан санал, зөвлөмж, дүгнэлтийг хуулийн төсөл боловсруулахад ашиглав. </w:t>
      </w:r>
    </w:p>
    <w:p w14:paraId="1E47827E" w14:textId="77777777" w:rsidR="00AF437A" w:rsidRPr="00D34620" w:rsidRDefault="00AF437A" w:rsidP="00D34620">
      <w:pPr>
        <w:spacing w:after="0" w:line="240" w:lineRule="auto"/>
        <w:ind w:right="-234" w:firstLine="709"/>
        <w:jc w:val="both"/>
        <w:rPr>
          <w:rFonts w:ascii="Arial" w:hAnsi="Arial" w:cs="Arial"/>
          <w:sz w:val="24"/>
          <w:szCs w:val="24"/>
          <w:lang w:val="mn-MN"/>
        </w:rPr>
      </w:pPr>
    </w:p>
    <w:p w14:paraId="2146044B" w14:textId="75FB433B" w:rsidR="00C63F51" w:rsidRPr="00D34620" w:rsidRDefault="00C63F51" w:rsidP="00D34620">
      <w:pPr>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Мөн 2017 оны 10,</w:t>
      </w:r>
      <w:r w:rsidR="00AF437A" w:rsidRPr="00D34620">
        <w:rPr>
          <w:rFonts w:ascii="Arial" w:hAnsi="Arial" w:cs="Arial"/>
          <w:sz w:val="24"/>
          <w:szCs w:val="24"/>
          <w:lang w:val="mn-MN"/>
        </w:rPr>
        <w:t xml:space="preserve"> </w:t>
      </w:r>
      <w:r w:rsidR="00C20DBB">
        <w:rPr>
          <w:rFonts w:ascii="Arial" w:hAnsi="Arial" w:cs="Arial"/>
          <w:sz w:val="24"/>
          <w:szCs w:val="24"/>
          <w:lang w:val="mn-MN"/>
        </w:rPr>
        <w:t>11</w:t>
      </w:r>
      <w:r w:rsidRPr="00D34620">
        <w:rPr>
          <w:rFonts w:ascii="Arial" w:hAnsi="Arial" w:cs="Arial"/>
          <w:sz w:val="24"/>
          <w:szCs w:val="24"/>
          <w:lang w:val="mn-MN"/>
        </w:rPr>
        <w:t>, 2018 оны 2,</w:t>
      </w:r>
      <w:r w:rsidR="00AF437A" w:rsidRPr="00D34620">
        <w:rPr>
          <w:rFonts w:ascii="Arial" w:hAnsi="Arial" w:cs="Arial"/>
          <w:sz w:val="24"/>
          <w:szCs w:val="24"/>
          <w:lang w:val="mn-MN"/>
        </w:rPr>
        <w:t xml:space="preserve"> </w:t>
      </w:r>
      <w:r w:rsidR="00C20DBB">
        <w:rPr>
          <w:rFonts w:ascii="Arial" w:hAnsi="Arial" w:cs="Arial"/>
          <w:sz w:val="24"/>
          <w:szCs w:val="24"/>
          <w:lang w:val="mn-MN"/>
        </w:rPr>
        <w:t>3 дугаар сар</w:t>
      </w:r>
      <w:r w:rsidRPr="00D34620">
        <w:rPr>
          <w:rFonts w:ascii="Arial" w:hAnsi="Arial" w:cs="Arial"/>
          <w:sz w:val="24"/>
          <w:szCs w:val="24"/>
          <w:lang w:val="mn-MN"/>
        </w:rPr>
        <w:t xml:space="preserve">д төмөр замын </w:t>
      </w:r>
      <w:r w:rsidR="005A7FAE" w:rsidRPr="00D34620">
        <w:rPr>
          <w:rFonts w:ascii="Arial" w:hAnsi="Arial" w:cs="Arial"/>
          <w:sz w:val="24"/>
          <w:szCs w:val="24"/>
          <w:lang w:val="mn-MN"/>
        </w:rPr>
        <w:t xml:space="preserve">тээврийн </w:t>
      </w:r>
      <w:r w:rsidRPr="00D34620">
        <w:rPr>
          <w:rFonts w:ascii="Arial" w:hAnsi="Arial" w:cs="Arial"/>
          <w:sz w:val="24"/>
          <w:szCs w:val="24"/>
          <w:lang w:val="mn-MN"/>
        </w:rPr>
        <w:t xml:space="preserve">байгууллага, аж ахуйн нэгж, </w:t>
      </w:r>
      <w:r w:rsidR="00C20DBB">
        <w:rPr>
          <w:rFonts w:ascii="Arial" w:hAnsi="Arial" w:cs="Arial"/>
          <w:sz w:val="24"/>
          <w:szCs w:val="24"/>
          <w:lang w:val="mn-MN"/>
        </w:rPr>
        <w:t xml:space="preserve">Сэлэнгээс </w:t>
      </w:r>
      <w:r w:rsidR="00DE5866" w:rsidRPr="00D34620">
        <w:rPr>
          <w:rFonts w:ascii="Arial" w:hAnsi="Arial" w:cs="Arial"/>
          <w:sz w:val="24"/>
          <w:szCs w:val="24"/>
          <w:lang w:val="mn-MN"/>
        </w:rPr>
        <w:t xml:space="preserve">Замын-Үүд хүртэлх </w:t>
      </w:r>
      <w:r w:rsidRPr="00D34620">
        <w:rPr>
          <w:rFonts w:ascii="Arial" w:hAnsi="Arial" w:cs="Arial"/>
          <w:sz w:val="24"/>
          <w:szCs w:val="24"/>
          <w:lang w:val="mn-MN"/>
        </w:rPr>
        <w:t>өртөө</w:t>
      </w:r>
      <w:r w:rsidR="00DE5866" w:rsidRPr="00D34620">
        <w:rPr>
          <w:rFonts w:ascii="Arial" w:hAnsi="Arial" w:cs="Arial"/>
          <w:sz w:val="24"/>
          <w:szCs w:val="24"/>
          <w:lang w:val="mn-MN"/>
        </w:rPr>
        <w:t xml:space="preserve">дөөр </w:t>
      </w:r>
      <w:r w:rsidRPr="00D34620">
        <w:rPr>
          <w:rFonts w:ascii="Arial" w:hAnsi="Arial" w:cs="Arial"/>
          <w:sz w:val="24"/>
          <w:szCs w:val="24"/>
          <w:lang w:val="mn-MN"/>
        </w:rPr>
        <w:t xml:space="preserve">явж </w:t>
      </w:r>
      <w:r w:rsidR="005A7FAE" w:rsidRPr="00D34620">
        <w:rPr>
          <w:rFonts w:ascii="Arial" w:hAnsi="Arial" w:cs="Arial"/>
          <w:sz w:val="24"/>
          <w:szCs w:val="24"/>
          <w:lang w:val="mn-MN"/>
        </w:rPr>
        <w:t xml:space="preserve">төмөр замын тээврийн тухай хуулийн хэрэгжилтийн талаар </w:t>
      </w:r>
      <w:r w:rsidRPr="00D34620">
        <w:rPr>
          <w:rFonts w:ascii="Arial" w:hAnsi="Arial" w:cs="Arial"/>
          <w:sz w:val="24"/>
          <w:szCs w:val="24"/>
          <w:lang w:val="mn-MN"/>
        </w:rPr>
        <w:t>уулзалт</w:t>
      </w:r>
      <w:r w:rsidR="00C20DBB">
        <w:rPr>
          <w:rFonts w:ascii="Arial" w:hAnsi="Arial" w:cs="Arial"/>
          <w:sz w:val="24"/>
          <w:szCs w:val="24"/>
          <w:lang w:val="mn-MN"/>
        </w:rPr>
        <w:t>, хэлэлцүүлэг зохион байгуулж,</w:t>
      </w:r>
      <w:r w:rsidRPr="00D34620">
        <w:rPr>
          <w:rFonts w:ascii="Arial" w:hAnsi="Arial" w:cs="Arial"/>
          <w:sz w:val="24"/>
          <w:szCs w:val="24"/>
          <w:lang w:val="mn-MN"/>
        </w:rPr>
        <w:t xml:space="preserve"> гарсан санал, зөвлөмжийг харгалзан үзсэн болно.</w:t>
      </w:r>
    </w:p>
    <w:p w14:paraId="161F86D1" w14:textId="77777777" w:rsidR="00C63F51" w:rsidRDefault="00C63F51" w:rsidP="00D34620">
      <w:pPr>
        <w:pStyle w:val="Default"/>
        <w:ind w:right="-234" w:firstLine="709"/>
        <w:jc w:val="both"/>
        <w:rPr>
          <w:b/>
          <w:i/>
          <w:color w:val="auto"/>
          <w:lang w:val="mn-MN"/>
        </w:rPr>
      </w:pPr>
    </w:p>
    <w:p w14:paraId="7A83F3B9" w14:textId="77777777" w:rsidR="008A3633" w:rsidRPr="00D34620" w:rsidRDefault="008A3633" w:rsidP="00D34620">
      <w:pPr>
        <w:pStyle w:val="Default"/>
        <w:ind w:right="-234" w:firstLine="709"/>
        <w:jc w:val="both"/>
        <w:rPr>
          <w:b/>
          <w:i/>
          <w:color w:val="auto"/>
          <w:lang w:val="mn-MN"/>
        </w:rPr>
      </w:pPr>
    </w:p>
    <w:p w14:paraId="5283C409" w14:textId="29111A16" w:rsidR="00C63F51" w:rsidRPr="00D34620" w:rsidRDefault="00C63F51" w:rsidP="00D34620">
      <w:pPr>
        <w:pStyle w:val="Default"/>
        <w:ind w:right="-234" w:firstLine="709"/>
        <w:jc w:val="both"/>
        <w:rPr>
          <w:b/>
          <w:i/>
          <w:color w:val="auto"/>
        </w:rPr>
      </w:pPr>
      <w:r w:rsidRPr="00D34620">
        <w:rPr>
          <w:b/>
          <w:i/>
          <w:color w:val="auto"/>
          <w:lang w:val="mn-MN"/>
        </w:rPr>
        <w:t>Гурав.</w:t>
      </w:r>
      <w:r w:rsidR="009E2A1E" w:rsidRPr="00D34620">
        <w:rPr>
          <w:b/>
          <w:i/>
          <w:color w:val="auto"/>
          <w:lang w:val="mn-MN"/>
        </w:rPr>
        <w:t xml:space="preserve"> </w:t>
      </w:r>
      <w:r w:rsidRPr="00D34620">
        <w:rPr>
          <w:b/>
          <w:i/>
          <w:color w:val="auto"/>
          <w:lang w:val="mn-MN"/>
        </w:rPr>
        <w:t>Хуулийн төслийн бүтэц</w:t>
      </w:r>
    </w:p>
    <w:p w14:paraId="24046B62" w14:textId="77777777" w:rsidR="00C63F51" w:rsidRPr="00D34620" w:rsidRDefault="00C63F51" w:rsidP="00D34620">
      <w:pPr>
        <w:pStyle w:val="Default"/>
        <w:ind w:right="-234" w:firstLine="709"/>
        <w:jc w:val="both"/>
        <w:rPr>
          <w:color w:val="auto"/>
          <w:lang w:val="mn-MN"/>
        </w:rPr>
      </w:pPr>
    </w:p>
    <w:p w14:paraId="58984779" w14:textId="6695A9CE" w:rsidR="00C63F51" w:rsidRPr="00D34620" w:rsidRDefault="00C63F51" w:rsidP="00D34620">
      <w:pPr>
        <w:tabs>
          <w:tab w:val="left" w:pos="540"/>
          <w:tab w:val="left" w:pos="990"/>
        </w:tabs>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 xml:space="preserve">Төмөр замын тээврийн тухай хуулийн шинэчилсэн найруулгын төсөл </w:t>
      </w:r>
      <w:r w:rsidRPr="006A63E3">
        <w:rPr>
          <w:rFonts w:ascii="Arial" w:hAnsi="Arial" w:cs="Arial"/>
          <w:sz w:val="24"/>
          <w:szCs w:val="24"/>
          <w:lang w:val="mn-MN"/>
        </w:rPr>
        <w:t xml:space="preserve">11 бүлэг, </w:t>
      </w:r>
      <w:r w:rsidR="006A63E3" w:rsidRPr="006A63E3">
        <w:rPr>
          <w:rFonts w:ascii="Arial" w:hAnsi="Arial" w:cs="Arial"/>
          <w:sz w:val="24"/>
          <w:szCs w:val="24"/>
          <w:lang w:val="mn-MN"/>
        </w:rPr>
        <w:t>72</w:t>
      </w:r>
      <w:r w:rsidRPr="006A63E3">
        <w:rPr>
          <w:rFonts w:ascii="Arial" w:hAnsi="Arial" w:cs="Arial"/>
          <w:sz w:val="24"/>
          <w:szCs w:val="24"/>
          <w:lang w:val="mn-MN"/>
        </w:rPr>
        <w:t xml:space="preserve"> зүйлтэй</w:t>
      </w:r>
      <w:r w:rsidR="00C20DBB" w:rsidRPr="006A63E3">
        <w:rPr>
          <w:rFonts w:ascii="Arial" w:hAnsi="Arial" w:cs="Arial"/>
          <w:sz w:val="24"/>
          <w:szCs w:val="24"/>
          <w:lang w:val="mn-MN"/>
        </w:rPr>
        <w:t>.</w:t>
      </w:r>
      <w:r w:rsidRPr="00D34620">
        <w:rPr>
          <w:rFonts w:ascii="Arial" w:hAnsi="Arial" w:cs="Arial"/>
          <w:sz w:val="24"/>
          <w:szCs w:val="24"/>
          <w:lang w:val="mn-MN"/>
        </w:rPr>
        <w:t xml:space="preserve"> </w:t>
      </w:r>
    </w:p>
    <w:p w14:paraId="64FAC1A0" w14:textId="77777777" w:rsidR="00C63F51" w:rsidRPr="00D34620" w:rsidRDefault="00C63F51" w:rsidP="00D34620">
      <w:pPr>
        <w:tabs>
          <w:tab w:val="left" w:pos="540"/>
          <w:tab w:val="left" w:pos="990"/>
        </w:tabs>
        <w:spacing w:after="0" w:line="240" w:lineRule="auto"/>
        <w:ind w:right="-234" w:firstLine="709"/>
        <w:jc w:val="both"/>
        <w:rPr>
          <w:rFonts w:ascii="Arial" w:hAnsi="Arial" w:cs="Arial"/>
          <w:sz w:val="24"/>
          <w:szCs w:val="24"/>
          <w:lang w:val="mn-MN"/>
        </w:rPr>
      </w:pPr>
    </w:p>
    <w:p w14:paraId="02E2FAB5" w14:textId="690FBE15" w:rsidR="00C63F51" w:rsidRPr="00D34620" w:rsidRDefault="00C63F51" w:rsidP="00D34620">
      <w:pPr>
        <w:tabs>
          <w:tab w:val="left" w:pos="540"/>
          <w:tab w:val="left" w:pos="567"/>
          <w:tab w:val="left" w:pos="720"/>
          <w:tab w:val="left" w:pos="990"/>
          <w:tab w:val="left" w:pos="1170"/>
        </w:tabs>
        <w:spacing w:after="0" w:line="240" w:lineRule="auto"/>
        <w:ind w:right="-234" w:firstLine="709"/>
        <w:contextualSpacing/>
        <w:jc w:val="both"/>
        <w:rPr>
          <w:rFonts w:ascii="Arial" w:eastAsiaTheme="minorEastAsia" w:hAnsi="Arial" w:cs="Arial"/>
          <w:sz w:val="24"/>
          <w:szCs w:val="24"/>
          <w:lang w:val="mn-MN"/>
        </w:rPr>
      </w:pPr>
      <w:r w:rsidRPr="00D34620">
        <w:rPr>
          <w:rFonts w:ascii="Arial" w:hAnsi="Arial" w:cs="Arial"/>
          <w:sz w:val="24"/>
          <w:szCs w:val="24"/>
          <w:lang w:val="mn-MN"/>
        </w:rPr>
        <w:t xml:space="preserve">Тус хуулийн </w:t>
      </w:r>
      <w:r w:rsidRPr="00D34620">
        <w:rPr>
          <w:rFonts w:ascii="Arial" w:eastAsiaTheme="minorEastAsia" w:hAnsi="Arial" w:cs="Arial"/>
          <w:sz w:val="24"/>
          <w:szCs w:val="24"/>
          <w:lang w:val="mn-MN"/>
        </w:rPr>
        <w:t>зорилтыг “</w:t>
      </w:r>
      <w:r w:rsidR="00C20DBB">
        <w:rPr>
          <w:rFonts w:ascii="Arial" w:hAnsi="Arial" w:cs="Arial"/>
          <w:sz w:val="24"/>
          <w:szCs w:val="24"/>
          <w:lang w:val="mn-MN"/>
        </w:rPr>
        <w:t>Т</w:t>
      </w:r>
      <w:r w:rsidR="00AF437A" w:rsidRPr="00D34620">
        <w:rPr>
          <w:rFonts w:ascii="Arial" w:hAnsi="Arial" w:cs="Arial"/>
          <w:sz w:val="24"/>
          <w:szCs w:val="24"/>
          <w:lang w:val="mn-MN"/>
        </w:rPr>
        <w:t>өмөр замын тээврийн дэд бүтцийг шинээр барих, сайжруулах, дэд бүтэц болон хөдлөх бүрэлдэхүүнийг өмчлөх, эзэмших, ашиглах, зорчигч, ачаа тээвэрлэх, тээврийн аюулгүй байдлыг хангах, ажилтны нийгмийн баталгааг хангахтай холбогдсон харилцааг зохицуулахад оршино.</w:t>
      </w:r>
      <w:r w:rsidRPr="00D34620">
        <w:rPr>
          <w:rFonts w:ascii="Arial" w:eastAsiaTheme="minorEastAsia" w:hAnsi="Arial" w:cs="Arial"/>
          <w:sz w:val="24"/>
          <w:szCs w:val="24"/>
          <w:lang w:val="mn-MN"/>
        </w:rPr>
        <w:t xml:space="preserve">” гэж тодорхойлов. </w:t>
      </w:r>
    </w:p>
    <w:p w14:paraId="58B8B497" w14:textId="77777777" w:rsidR="00C63F51" w:rsidRPr="00D34620" w:rsidRDefault="00C63F51" w:rsidP="00D34620">
      <w:pPr>
        <w:tabs>
          <w:tab w:val="left" w:pos="540"/>
          <w:tab w:val="left" w:pos="990"/>
        </w:tabs>
        <w:spacing w:after="0" w:line="240" w:lineRule="auto"/>
        <w:ind w:right="-234" w:firstLine="709"/>
        <w:jc w:val="both"/>
        <w:rPr>
          <w:rFonts w:ascii="Arial" w:eastAsiaTheme="minorEastAsia" w:hAnsi="Arial" w:cs="Arial"/>
          <w:sz w:val="24"/>
          <w:szCs w:val="24"/>
          <w:lang w:val="mn-MN"/>
        </w:rPr>
      </w:pPr>
    </w:p>
    <w:p w14:paraId="40F4DF99" w14:textId="31531CC5" w:rsidR="00C63F51" w:rsidRPr="00D34620" w:rsidRDefault="00C63F51" w:rsidP="00D34620">
      <w:pPr>
        <w:tabs>
          <w:tab w:val="left" w:pos="540"/>
          <w:tab w:val="left" w:pos="990"/>
        </w:tabs>
        <w:spacing w:after="0" w:line="240" w:lineRule="auto"/>
        <w:ind w:right="-234" w:firstLine="709"/>
        <w:jc w:val="both"/>
        <w:rPr>
          <w:rFonts w:ascii="Arial" w:hAnsi="Arial" w:cs="Arial"/>
          <w:sz w:val="24"/>
          <w:szCs w:val="24"/>
          <w:lang w:val="mn-MN"/>
        </w:rPr>
      </w:pPr>
      <w:r w:rsidRPr="00D34620">
        <w:rPr>
          <w:rFonts w:ascii="Arial" w:hAnsi="Arial" w:cs="Arial"/>
          <w:sz w:val="24"/>
          <w:szCs w:val="24"/>
          <w:lang w:val="mn-MN"/>
        </w:rPr>
        <w:tab/>
        <w:t>Хуулийн төсөлд дараах</w:t>
      </w:r>
      <w:r w:rsidR="00A0358E" w:rsidRPr="00D34620">
        <w:rPr>
          <w:rFonts w:ascii="Arial" w:hAnsi="Arial" w:cs="Arial"/>
          <w:sz w:val="24"/>
          <w:szCs w:val="24"/>
          <w:lang w:val="mn-MN"/>
        </w:rPr>
        <w:t>ь</w:t>
      </w:r>
      <w:r w:rsidRPr="00D34620">
        <w:rPr>
          <w:rFonts w:ascii="Arial" w:hAnsi="Arial" w:cs="Arial"/>
          <w:sz w:val="24"/>
          <w:szCs w:val="24"/>
          <w:lang w:val="mn-MN"/>
        </w:rPr>
        <w:t xml:space="preserve"> </w:t>
      </w:r>
      <w:r w:rsidR="00021F32" w:rsidRPr="00D34620">
        <w:rPr>
          <w:rFonts w:ascii="Arial" w:hAnsi="Arial" w:cs="Arial"/>
          <w:sz w:val="24"/>
          <w:szCs w:val="24"/>
          <w:lang w:val="mn-MN"/>
        </w:rPr>
        <w:t>эрх зүйн харилцаа,</w:t>
      </w:r>
      <w:r w:rsidRPr="00D34620">
        <w:rPr>
          <w:rFonts w:ascii="Arial" w:hAnsi="Arial" w:cs="Arial"/>
          <w:sz w:val="24"/>
          <w:szCs w:val="24"/>
          <w:lang w:val="mn-MN"/>
        </w:rPr>
        <w:t xml:space="preserve"> зохицуулалтыг </w:t>
      </w:r>
      <w:r w:rsidR="00C20DBB">
        <w:rPr>
          <w:rFonts w:ascii="Arial" w:hAnsi="Arial" w:cs="Arial"/>
          <w:sz w:val="24"/>
          <w:szCs w:val="24"/>
          <w:lang w:val="mn-MN"/>
        </w:rPr>
        <w:t>тусгасан</w:t>
      </w:r>
      <w:r w:rsidRPr="00D34620">
        <w:rPr>
          <w:rFonts w:ascii="Arial" w:hAnsi="Arial" w:cs="Arial"/>
          <w:sz w:val="24"/>
          <w:szCs w:val="24"/>
          <w:lang w:val="mn-MN"/>
        </w:rPr>
        <w:t xml:space="preserve"> болно:</w:t>
      </w:r>
    </w:p>
    <w:p w14:paraId="0D32B9CA" w14:textId="77777777" w:rsidR="00C63F51" w:rsidRPr="00D34620" w:rsidRDefault="00C63F51" w:rsidP="00D34620">
      <w:pPr>
        <w:tabs>
          <w:tab w:val="left" w:pos="540"/>
          <w:tab w:val="left" w:pos="990"/>
        </w:tabs>
        <w:spacing w:after="0" w:line="240" w:lineRule="auto"/>
        <w:ind w:right="-234" w:firstLine="709"/>
        <w:jc w:val="both"/>
        <w:rPr>
          <w:rFonts w:ascii="Arial" w:hAnsi="Arial" w:cs="Arial"/>
          <w:sz w:val="24"/>
          <w:szCs w:val="24"/>
          <w:lang w:val="mn-MN"/>
        </w:rPr>
      </w:pPr>
    </w:p>
    <w:p w14:paraId="065FC001" w14:textId="40DBF288" w:rsidR="00D27BFB" w:rsidRPr="00D34620" w:rsidRDefault="00D27BFB"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Төмөр замын </w:t>
      </w:r>
      <w:r w:rsidR="0032062F" w:rsidRPr="00D34620">
        <w:rPr>
          <w:rFonts w:ascii="Arial" w:hAnsi="Arial" w:cs="Arial"/>
          <w:color w:val="auto"/>
          <w:szCs w:val="24"/>
          <w:lang w:val="mn-MN"/>
        </w:rPr>
        <w:t xml:space="preserve">тээврийн </w:t>
      </w:r>
      <w:r w:rsidRPr="00D34620">
        <w:rPr>
          <w:rFonts w:ascii="Arial" w:hAnsi="Arial" w:cs="Arial"/>
          <w:color w:val="auto"/>
          <w:szCs w:val="24"/>
          <w:lang w:val="mn-MN"/>
        </w:rPr>
        <w:t xml:space="preserve">сүлжээ, төмөр замын дэд бүтцийн бүтээн байгуулалт, зураг төсөл, </w:t>
      </w:r>
      <w:r w:rsidR="00722A7B" w:rsidRPr="00D34620">
        <w:rPr>
          <w:rFonts w:ascii="Arial" w:hAnsi="Arial" w:cs="Arial"/>
          <w:color w:val="auto"/>
          <w:szCs w:val="24"/>
          <w:lang w:val="mn-MN"/>
        </w:rPr>
        <w:t>дэд бүтэц</w:t>
      </w:r>
      <w:r w:rsidR="004B21BE" w:rsidRPr="00D34620">
        <w:rPr>
          <w:rFonts w:ascii="Arial" w:hAnsi="Arial" w:cs="Arial"/>
          <w:color w:val="auto"/>
          <w:szCs w:val="24"/>
          <w:lang w:val="mn-MN"/>
        </w:rPr>
        <w:t xml:space="preserve">, зурвас газар </w:t>
      </w:r>
      <w:r w:rsidR="00722A7B" w:rsidRPr="00D34620">
        <w:rPr>
          <w:rFonts w:ascii="Arial" w:hAnsi="Arial" w:cs="Arial"/>
          <w:color w:val="auto"/>
          <w:szCs w:val="24"/>
          <w:lang w:val="mn-MN"/>
        </w:rPr>
        <w:t>болон хөдлөх бүрэлдэх</w:t>
      </w:r>
      <w:r w:rsidR="000148B6">
        <w:rPr>
          <w:rFonts w:ascii="Arial" w:hAnsi="Arial" w:cs="Arial"/>
          <w:color w:val="auto"/>
          <w:szCs w:val="24"/>
          <w:lang w:val="mn-MN"/>
        </w:rPr>
        <w:t>үүнийг өмчлөх, эзэмших, ашиглах</w:t>
      </w:r>
      <w:r w:rsidRPr="00D34620">
        <w:rPr>
          <w:rFonts w:ascii="Arial" w:hAnsi="Arial" w:cs="Arial"/>
          <w:color w:val="auto"/>
          <w:szCs w:val="24"/>
        </w:rPr>
        <w:t>;</w:t>
      </w:r>
    </w:p>
    <w:p w14:paraId="46D42CEB" w14:textId="40657DA5" w:rsidR="003C6EAE" w:rsidRPr="00D34620" w:rsidRDefault="003C6EAE"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Төмөр замын тээврийн зориулалттай газарт ү</w:t>
      </w:r>
      <w:r w:rsidR="000148B6">
        <w:rPr>
          <w:rFonts w:ascii="Arial" w:hAnsi="Arial" w:cs="Arial"/>
          <w:color w:val="auto"/>
          <w:szCs w:val="24"/>
          <w:lang w:val="mn-MN"/>
        </w:rPr>
        <w:t>йл ажиллагаа явуулах</w:t>
      </w:r>
      <w:r w:rsidRPr="00D34620">
        <w:rPr>
          <w:rFonts w:ascii="Arial" w:hAnsi="Arial" w:cs="Arial"/>
          <w:color w:val="auto"/>
          <w:szCs w:val="24"/>
        </w:rPr>
        <w:t>;</w:t>
      </w:r>
    </w:p>
    <w:p w14:paraId="414A7805" w14:textId="7F564F59" w:rsidR="008D2D26" w:rsidRPr="00D34620" w:rsidRDefault="008D2D26"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Төмөр замаар </w:t>
      </w:r>
      <w:r w:rsidR="000148B6">
        <w:rPr>
          <w:rFonts w:ascii="Arial" w:hAnsi="Arial" w:cs="Arial"/>
          <w:color w:val="auto"/>
          <w:szCs w:val="24"/>
          <w:lang w:val="mn-MN"/>
        </w:rPr>
        <w:t xml:space="preserve">хийх </w:t>
      </w:r>
      <w:r w:rsidRPr="00D34620">
        <w:rPr>
          <w:rFonts w:ascii="Arial" w:hAnsi="Arial" w:cs="Arial"/>
          <w:color w:val="auto"/>
          <w:szCs w:val="24"/>
          <w:lang w:val="mn-MN"/>
        </w:rPr>
        <w:t>зорчигч, тээш, ачаан тээш, ачаа болон тусгай тээ</w:t>
      </w:r>
      <w:r w:rsidR="000148B6">
        <w:rPr>
          <w:rFonts w:ascii="Arial" w:hAnsi="Arial" w:cs="Arial"/>
          <w:color w:val="auto"/>
          <w:szCs w:val="24"/>
          <w:lang w:val="mn-MN"/>
        </w:rPr>
        <w:t>вэрлэлт</w:t>
      </w:r>
      <w:r w:rsidRPr="00D34620">
        <w:rPr>
          <w:rFonts w:ascii="Arial" w:hAnsi="Arial" w:cs="Arial"/>
          <w:color w:val="auto"/>
          <w:szCs w:val="24"/>
        </w:rPr>
        <w:t>;</w:t>
      </w:r>
    </w:p>
    <w:p w14:paraId="6E0E3F9D" w14:textId="7E9C54F6" w:rsidR="00C63F51" w:rsidRPr="00D34620" w:rsidRDefault="00C63F51"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eastAsia="zh-CN"/>
        </w:rPr>
        <w:t xml:space="preserve">Төмөр замын </w:t>
      </w:r>
      <w:r w:rsidR="00AF437A" w:rsidRPr="00D34620">
        <w:rPr>
          <w:rFonts w:ascii="Arial" w:hAnsi="Arial" w:cs="Arial"/>
          <w:color w:val="auto"/>
          <w:szCs w:val="24"/>
          <w:lang w:val="mn-MN" w:eastAsia="zh-CN"/>
        </w:rPr>
        <w:t xml:space="preserve">тээвэр дэх </w:t>
      </w:r>
      <w:r w:rsidR="000148B6">
        <w:rPr>
          <w:rFonts w:ascii="Arial" w:hAnsi="Arial" w:cs="Arial"/>
          <w:color w:val="auto"/>
          <w:szCs w:val="24"/>
          <w:lang w:val="mn-MN" w:eastAsia="zh-CN"/>
        </w:rPr>
        <w:t>тохирлын үнэлгээ</w:t>
      </w:r>
      <w:r w:rsidRPr="00D34620">
        <w:rPr>
          <w:rFonts w:ascii="Arial" w:hAnsi="Arial" w:cs="Arial"/>
          <w:color w:val="auto"/>
          <w:szCs w:val="24"/>
          <w:lang w:eastAsia="zh-CN"/>
        </w:rPr>
        <w:t>;</w:t>
      </w:r>
    </w:p>
    <w:p w14:paraId="605BB47A" w14:textId="4A1E0BDB" w:rsidR="00BD32AC" w:rsidRPr="00D34620" w:rsidRDefault="00BD32AC"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Төмөр замын тээврийн асуудал эрхэлсэн төрийн захиргааны төв байгууллага болон түүний дэргэд ажиллах байгуулла</w:t>
      </w:r>
      <w:r w:rsidR="000148B6">
        <w:rPr>
          <w:rFonts w:ascii="Arial" w:hAnsi="Arial" w:cs="Arial"/>
          <w:color w:val="auto"/>
          <w:szCs w:val="24"/>
          <w:lang w:val="mn-MN"/>
        </w:rPr>
        <w:t>гын эрх, үүрэг, үйл ажиллагаа</w:t>
      </w:r>
      <w:r w:rsidR="000A3898" w:rsidRPr="00D34620">
        <w:rPr>
          <w:rFonts w:ascii="Arial" w:hAnsi="Arial" w:cs="Arial"/>
          <w:color w:val="auto"/>
          <w:szCs w:val="24"/>
        </w:rPr>
        <w:t>;</w:t>
      </w:r>
    </w:p>
    <w:p w14:paraId="2CFA4979" w14:textId="12108FFF" w:rsidR="002C1523" w:rsidRPr="00D34620" w:rsidRDefault="0032125F"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Төмөр замын өртөө, зорчигч үйлчилгээний цогцолбор, ачаа ачих, буулгах зам, талбай, салбар зам ашиглалт, төмөр замын дэд бүтцийг хаах, нээх, </w:t>
      </w:r>
      <w:r w:rsidR="002C1523" w:rsidRPr="00D34620">
        <w:rPr>
          <w:rFonts w:ascii="Arial" w:hAnsi="Arial" w:cs="Arial"/>
          <w:color w:val="auto"/>
          <w:szCs w:val="24"/>
          <w:lang w:val="mn-MN"/>
        </w:rPr>
        <w:t>төмөр замын дэд бүтцийн бүрдлийг үйлдвэрлэх, угсрах, засварлах, дэд бүтцийг авто зам</w:t>
      </w:r>
      <w:r w:rsidR="000148B6">
        <w:rPr>
          <w:rFonts w:ascii="Arial" w:hAnsi="Arial" w:cs="Arial"/>
          <w:color w:val="auto"/>
          <w:szCs w:val="24"/>
          <w:lang w:val="mn-MN"/>
        </w:rPr>
        <w:t>ын байгууламжтай уялдуулах</w:t>
      </w:r>
      <w:r w:rsidR="002C1523" w:rsidRPr="00D34620">
        <w:rPr>
          <w:rFonts w:ascii="Arial" w:hAnsi="Arial" w:cs="Arial"/>
          <w:color w:val="auto"/>
          <w:szCs w:val="24"/>
        </w:rPr>
        <w:t>;</w:t>
      </w:r>
    </w:p>
    <w:p w14:paraId="2D4552B2" w14:textId="27BC723B" w:rsidR="00C63F51" w:rsidRPr="00D34620" w:rsidRDefault="002C1523"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Төмөр замын тээвэр дэх галт тэрэгний хөдөлгөөний удирдлага, зохицуулалт</w:t>
      </w:r>
      <w:r w:rsidR="00965015" w:rsidRPr="00D34620">
        <w:rPr>
          <w:rFonts w:ascii="Arial" w:hAnsi="Arial" w:cs="Arial"/>
          <w:color w:val="auto"/>
          <w:szCs w:val="24"/>
          <w:lang w:val="mn-MN"/>
        </w:rPr>
        <w:t xml:space="preserve"> </w:t>
      </w:r>
      <w:r w:rsidRPr="00D34620">
        <w:rPr>
          <w:rFonts w:ascii="Arial" w:hAnsi="Arial" w:cs="Arial"/>
          <w:color w:val="auto"/>
          <w:szCs w:val="24"/>
          <w:lang w:val="mn-MN"/>
        </w:rPr>
        <w:t>болон т</w:t>
      </w:r>
      <w:r w:rsidR="00C63F51" w:rsidRPr="00D34620">
        <w:rPr>
          <w:rFonts w:ascii="Arial" w:hAnsi="Arial" w:cs="Arial"/>
          <w:color w:val="auto"/>
          <w:szCs w:val="24"/>
          <w:lang w:val="mn-MN"/>
        </w:rPr>
        <w:t>өмөр замын тээврийн аюулгүй</w:t>
      </w:r>
      <w:r w:rsidR="000148B6">
        <w:rPr>
          <w:rFonts w:ascii="Arial" w:hAnsi="Arial" w:cs="Arial"/>
          <w:color w:val="auto"/>
          <w:szCs w:val="24"/>
          <w:lang w:val="mn-MN"/>
        </w:rPr>
        <w:t xml:space="preserve"> байдал</w:t>
      </w:r>
      <w:r w:rsidR="00965015" w:rsidRPr="00D34620">
        <w:rPr>
          <w:rFonts w:ascii="Arial" w:hAnsi="Arial" w:cs="Arial"/>
          <w:color w:val="auto"/>
          <w:szCs w:val="24"/>
        </w:rPr>
        <w:t>;</w:t>
      </w:r>
      <w:r w:rsidR="00C63F51" w:rsidRPr="00D34620">
        <w:rPr>
          <w:rFonts w:ascii="Arial" w:hAnsi="Arial" w:cs="Arial"/>
          <w:color w:val="auto"/>
          <w:szCs w:val="24"/>
          <w:lang w:val="mn-MN"/>
        </w:rPr>
        <w:t xml:space="preserve"> </w:t>
      </w:r>
    </w:p>
    <w:p w14:paraId="3A045CD1" w14:textId="57517D0D" w:rsidR="00C63F51" w:rsidRPr="00D34620" w:rsidRDefault="00C63F51" w:rsidP="00D34620">
      <w:pPr>
        <w:pStyle w:val="ListParagraph"/>
        <w:numPr>
          <w:ilvl w:val="0"/>
          <w:numId w:val="3"/>
        </w:numPr>
        <w:tabs>
          <w:tab w:val="left" w:pos="0"/>
          <w:tab w:val="left" w:pos="180"/>
          <w:tab w:val="left" w:pos="270"/>
          <w:tab w:val="left" w:pos="540"/>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Төмөр замын </w:t>
      </w:r>
      <w:r w:rsidR="00F423A5" w:rsidRPr="00D34620">
        <w:rPr>
          <w:rFonts w:ascii="Arial" w:hAnsi="Arial" w:cs="Arial"/>
          <w:color w:val="auto"/>
          <w:szCs w:val="24"/>
          <w:lang w:val="mn-MN"/>
        </w:rPr>
        <w:t xml:space="preserve">тээврийн </w:t>
      </w:r>
      <w:r w:rsidRPr="00D34620">
        <w:rPr>
          <w:rFonts w:ascii="Arial" w:hAnsi="Arial" w:cs="Arial"/>
          <w:color w:val="auto"/>
          <w:szCs w:val="24"/>
          <w:lang w:val="mn-MN"/>
        </w:rPr>
        <w:t xml:space="preserve">байгууллага, ажилтны талаарх зохицуулалт /төмөр замын </w:t>
      </w:r>
      <w:r w:rsidR="00F423A5" w:rsidRPr="00D34620">
        <w:rPr>
          <w:rFonts w:ascii="Arial" w:hAnsi="Arial" w:cs="Arial"/>
          <w:color w:val="auto"/>
          <w:szCs w:val="24"/>
          <w:lang w:val="mn-MN"/>
        </w:rPr>
        <w:t>тээврийн тариф, даатгал, ажилтны хөдөлмөрийн харилцаа, нийгмийн баталгаа, хөдөлмөрийн сахилга</w:t>
      </w:r>
      <w:r w:rsidRPr="00D34620">
        <w:rPr>
          <w:rFonts w:ascii="Arial" w:hAnsi="Arial" w:cs="Arial"/>
          <w:color w:val="auto"/>
          <w:szCs w:val="24"/>
          <w:lang w:val="mn-MN"/>
        </w:rPr>
        <w:t>/</w:t>
      </w:r>
      <w:r w:rsidRPr="00D34620">
        <w:rPr>
          <w:rFonts w:ascii="Arial" w:hAnsi="Arial" w:cs="Arial"/>
          <w:color w:val="auto"/>
          <w:szCs w:val="24"/>
        </w:rPr>
        <w:t>;</w:t>
      </w:r>
    </w:p>
    <w:p w14:paraId="54698F86" w14:textId="77777777" w:rsidR="00C63F51" w:rsidRPr="00D34620" w:rsidRDefault="00C63F51" w:rsidP="00D34620">
      <w:pPr>
        <w:pStyle w:val="ListParagraph"/>
        <w:tabs>
          <w:tab w:val="left" w:pos="0"/>
          <w:tab w:val="left" w:pos="180"/>
          <w:tab w:val="left" w:pos="270"/>
          <w:tab w:val="left" w:pos="540"/>
        </w:tabs>
        <w:ind w:left="567" w:right="-234" w:firstLine="709"/>
        <w:jc w:val="both"/>
        <w:rPr>
          <w:rFonts w:ascii="Arial" w:hAnsi="Arial" w:cs="Arial"/>
          <w:color w:val="auto"/>
          <w:szCs w:val="24"/>
          <w:lang w:val="mn-MN"/>
        </w:rPr>
      </w:pPr>
    </w:p>
    <w:p w14:paraId="568FDC33" w14:textId="203C9777" w:rsidR="00C63F51" w:rsidRPr="00D34620" w:rsidRDefault="00C63F51" w:rsidP="00D34620">
      <w:pPr>
        <w:pStyle w:val="BodyText"/>
        <w:spacing w:after="0" w:line="240" w:lineRule="auto"/>
        <w:ind w:right="-234" w:firstLine="709"/>
        <w:jc w:val="both"/>
        <w:rPr>
          <w:rFonts w:ascii="Arial" w:hAnsi="Arial" w:cs="Arial"/>
          <w:sz w:val="24"/>
          <w:szCs w:val="24"/>
        </w:rPr>
      </w:pPr>
      <w:proofErr w:type="spellStart"/>
      <w:r w:rsidRPr="00D34620">
        <w:rPr>
          <w:rFonts w:ascii="Arial" w:hAnsi="Arial" w:cs="Arial"/>
          <w:sz w:val="24"/>
          <w:szCs w:val="24"/>
        </w:rPr>
        <w:t>Хуулийн</w:t>
      </w:r>
      <w:proofErr w:type="spellEnd"/>
      <w:r w:rsidRPr="00D34620">
        <w:rPr>
          <w:rFonts w:ascii="Arial" w:hAnsi="Arial" w:cs="Arial"/>
          <w:sz w:val="24"/>
          <w:szCs w:val="24"/>
        </w:rPr>
        <w:t xml:space="preserve"> </w:t>
      </w:r>
      <w:proofErr w:type="spellStart"/>
      <w:r w:rsidRPr="00D34620">
        <w:rPr>
          <w:rFonts w:ascii="Arial" w:hAnsi="Arial" w:cs="Arial"/>
          <w:sz w:val="24"/>
          <w:szCs w:val="24"/>
        </w:rPr>
        <w:t>төс</w:t>
      </w:r>
      <w:r w:rsidR="000148B6">
        <w:rPr>
          <w:rFonts w:ascii="Arial" w:hAnsi="Arial" w:cs="Arial"/>
          <w:sz w:val="24"/>
          <w:szCs w:val="24"/>
        </w:rPr>
        <w:t>өл</w:t>
      </w:r>
      <w:proofErr w:type="spellEnd"/>
      <w:r w:rsidR="000148B6">
        <w:rPr>
          <w:rFonts w:ascii="Arial" w:hAnsi="Arial" w:cs="Arial"/>
          <w:sz w:val="24"/>
          <w:szCs w:val="24"/>
        </w:rPr>
        <w:t xml:space="preserve"> </w:t>
      </w:r>
      <w:proofErr w:type="spellStart"/>
      <w:r w:rsidR="000148B6">
        <w:rPr>
          <w:rFonts w:ascii="Arial" w:hAnsi="Arial" w:cs="Arial"/>
          <w:sz w:val="24"/>
          <w:szCs w:val="24"/>
        </w:rPr>
        <w:t>нь</w:t>
      </w:r>
      <w:proofErr w:type="spellEnd"/>
      <w:r w:rsidRPr="00D34620">
        <w:rPr>
          <w:rFonts w:ascii="Arial" w:hAnsi="Arial" w:cs="Arial"/>
          <w:sz w:val="24"/>
          <w:szCs w:val="24"/>
        </w:rPr>
        <w:t xml:space="preserve"> </w:t>
      </w:r>
      <w:proofErr w:type="spellStart"/>
      <w:r w:rsidRPr="00D34620">
        <w:rPr>
          <w:rFonts w:ascii="Arial" w:hAnsi="Arial" w:cs="Arial"/>
          <w:sz w:val="24"/>
          <w:szCs w:val="24"/>
        </w:rPr>
        <w:t>Монгол</w:t>
      </w:r>
      <w:proofErr w:type="spellEnd"/>
      <w:r w:rsidRPr="00D34620">
        <w:rPr>
          <w:rFonts w:ascii="Arial" w:hAnsi="Arial" w:cs="Arial"/>
          <w:sz w:val="24"/>
          <w:szCs w:val="24"/>
        </w:rPr>
        <w:t xml:space="preserve"> </w:t>
      </w:r>
      <w:proofErr w:type="spellStart"/>
      <w:r w:rsidRPr="00D34620">
        <w:rPr>
          <w:rFonts w:ascii="Arial" w:hAnsi="Arial" w:cs="Arial"/>
          <w:sz w:val="24"/>
          <w:szCs w:val="24"/>
        </w:rPr>
        <w:t>Улсын</w:t>
      </w:r>
      <w:proofErr w:type="spellEnd"/>
      <w:r w:rsidRPr="00D34620">
        <w:rPr>
          <w:rFonts w:ascii="Arial" w:hAnsi="Arial" w:cs="Arial"/>
          <w:sz w:val="24"/>
          <w:szCs w:val="24"/>
        </w:rPr>
        <w:t xml:space="preserve"> </w:t>
      </w:r>
      <w:proofErr w:type="spellStart"/>
      <w:r w:rsidRPr="00D34620">
        <w:rPr>
          <w:rFonts w:ascii="Arial" w:hAnsi="Arial" w:cs="Arial"/>
          <w:sz w:val="24"/>
          <w:szCs w:val="24"/>
        </w:rPr>
        <w:t>Үндсэн</w:t>
      </w:r>
      <w:proofErr w:type="spellEnd"/>
      <w:r w:rsidRPr="00D34620">
        <w:rPr>
          <w:rFonts w:ascii="Arial" w:hAnsi="Arial" w:cs="Arial"/>
          <w:sz w:val="24"/>
          <w:szCs w:val="24"/>
        </w:rPr>
        <w:t xml:space="preserve"> </w:t>
      </w:r>
      <w:proofErr w:type="spellStart"/>
      <w:r w:rsidRPr="00D34620">
        <w:rPr>
          <w:rFonts w:ascii="Arial" w:hAnsi="Arial" w:cs="Arial"/>
          <w:sz w:val="24"/>
          <w:szCs w:val="24"/>
        </w:rPr>
        <w:t>хууль</w:t>
      </w:r>
      <w:proofErr w:type="spellEnd"/>
      <w:r w:rsidRPr="00D34620">
        <w:rPr>
          <w:rFonts w:ascii="Arial" w:hAnsi="Arial" w:cs="Arial"/>
          <w:sz w:val="24"/>
          <w:szCs w:val="24"/>
        </w:rPr>
        <w:t xml:space="preserve">, </w:t>
      </w:r>
      <w:proofErr w:type="spellStart"/>
      <w:r w:rsidRPr="00D34620">
        <w:rPr>
          <w:rFonts w:ascii="Arial" w:hAnsi="Arial" w:cs="Arial"/>
          <w:sz w:val="24"/>
          <w:szCs w:val="24"/>
        </w:rPr>
        <w:t>Монгол</w:t>
      </w:r>
      <w:proofErr w:type="spellEnd"/>
      <w:r w:rsidRPr="00D34620">
        <w:rPr>
          <w:rFonts w:ascii="Arial" w:hAnsi="Arial" w:cs="Arial"/>
          <w:sz w:val="24"/>
          <w:szCs w:val="24"/>
        </w:rPr>
        <w:t xml:space="preserve"> </w:t>
      </w:r>
      <w:proofErr w:type="spellStart"/>
      <w:r w:rsidRPr="00D34620">
        <w:rPr>
          <w:rFonts w:ascii="Arial" w:hAnsi="Arial" w:cs="Arial"/>
          <w:sz w:val="24"/>
          <w:szCs w:val="24"/>
        </w:rPr>
        <w:t>Улсын</w:t>
      </w:r>
      <w:proofErr w:type="spellEnd"/>
      <w:r w:rsidRPr="00D34620">
        <w:rPr>
          <w:rFonts w:ascii="Arial" w:hAnsi="Arial" w:cs="Arial"/>
          <w:sz w:val="24"/>
          <w:szCs w:val="24"/>
        </w:rPr>
        <w:t xml:space="preserve"> </w:t>
      </w:r>
      <w:proofErr w:type="spellStart"/>
      <w:r w:rsidRPr="00D34620">
        <w:rPr>
          <w:rFonts w:ascii="Arial" w:hAnsi="Arial" w:cs="Arial"/>
          <w:sz w:val="24"/>
          <w:szCs w:val="24"/>
        </w:rPr>
        <w:t>нэгдэн</w:t>
      </w:r>
      <w:proofErr w:type="spellEnd"/>
      <w:r w:rsidRPr="00D34620">
        <w:rPr>
          <w:rFonts w:ascii="Arial" w:hAnsi="Arial" w:cs="Arial"/>
          <w:sz w:val="24"/>
          <w:szCs w:val="24"/>
        </w:rPr>
        <w:t xml:space="preserve"> </w:t>
      </w:r>
      <w:proofErr w:type="spellStart"/>
      <w:r w:rsidRPr="00D34620">
        <w:rPr>
          <w:rFonts w:ascii="Arial" w:hAnsi="Arial" w:cs="Arial"/>
          <w:sz w:val="24"/>
          <w:szCs w:val="24"/>
        </w:rPr>
        <w:t>орсон</w:t>
      </w:r>
      <w:proofErr w:type="spellEnd"/>
      <w:r w:rsidRPr="00D34620">
        <w:rPr>
          <w:rFonts w:ascii="Arial" w:hAnsi="Arial" w:cs="Arial"/>
          <w:sz w:val="24"/>
          <w:szCs w:val="24"/>
        </w:rPr>
        <w:t xml:space="preserve"> </w:t>
      </w:r>
      <w:r w:rsidRPr="00D34620">
        <w:rPr>
          <w:rFonts w:ascii="Arial" w:hAnsi="Arial" w:cs="Arial"/>
          <w:sz w:val="24"/>
          <w:szCs w:val="24"/>
          <w:lang w:val="mn-MN"/>
        </w:rPr>
        <w:t>о</w:t>
      </w:r>
      <w:proofErr w:type="spellStart"/>
      <w:r w:rsidRPr="00D34620">
        <w:rPr>
          <w:rFonts w:ascii="Arial" w:hAnsi="Arial" w:cs="Arial"/>
          <w:sz w:val="24"/>
          <w:szCs w:val="24"/>
        </w:rPr>
        <w:t>лон</w:t>
      </w:r>
      <w:proofErr w:type="spellEnd"/>
      <w:r w:rsidRPr="00D34620">
        <w:rPr>
          <w:rFonts w:ascii="Arial" w:hAnsi="Arial" w:cs="Arial"/>
          <w:sz w:val="24"/>
          <w:szCs w:val="24"/>
        </w:rPr>
        <w:t xml:space="preserve"> </w:t>
      </w:r>
      <w:proofErr w:type="spellStart"/>
      <w:r w:rsidRPr="00D34620">
        <w:rPr>
          <w:rFonts w:ascii="Arial" w:hAnsi="Arial" w:cs="Arial"/>
          <w:sz w:val="24"/>
          <w:szCs w:val="24"/>
        </w:rPr>
        <w:t>улсын</w:t>
      </w:r>
      <w:proofErr w:type="spellEnd"/>
      <w:r w:rsidRPr="00D34620">
        <w:rPr>
          <w:rFonts w:ascii="Arial" w:hAnsi="Arial" w:cs="Arial"/>
          <w:sz w:val="24"/>
          <w:szCs w:val="24"/>
        </w:rPr>
        <w:t xml:space="preserve"> </w:t>
      </w:r>
      <w:proofErr w:type="spellStart"/>
      <w:r w:rsidRPr="00D34620">
        <w:rPr>
          <w:rFonts w:ascii="Arial" w:hAnsi="Arial" w:cs="Arial"/>
          <w:sz w:val="24"/>
          <w:szCs w:val="24"/>
        </w:rPr>
        <w:t>гэрээ</w:t>
      </w:r>
      <w:proofErr w:type="spellEnd"/>
      <w:r w:rsidRPr="00D34620">
        <w:rPr>
          <w:rFonts w:ascii="Arial" w:hAnsi="Arial" w:cs="Arial"/>
          <w:sz w:val="24"/>
          <w:szCs w:val="24"/>
          <w:lang w:val="mn-MN"/>
        </w:rPr>
        <w:t>, хэлэлцээр</w:t>
      </w:r>
      <w:r w:rsidRPr="00D34620">
        <w:rPr>
          <w:rFonts w:ascii="Arial" w:hAnsi="Arial" w:cs="Arial"/>
          <w:sz w:val="24"/>
          <w:szCs w:val="24"/>
        </w:rPr>
        <w:t xml:space="preserve"> </w:t>
      </w:r>
      <w:proofErr w:type="spellStart"/>
      <w:r w:rsidRPr="00D34620">
        <w:rPr>
          <w:rFonts w:ascii="Arial" w:hAnsi="Arial" w:cs="Arial"/>
          <w:sz w:val="24"/>
          <w:szCs w:val="24"/>
        </w:rPr>
        <w:t>болон</w:t>
      </w:r>
      <w:proofErr w:type="spellEnd"/>
      <w:r w:rsidRPr="00D34620">
        <w:rPr>
          <w:rFonts w:ascii="Arial" w:hAnsi="Arial" w:cs="Arial"/>
          <w:sz w:val="24"/>
          <w:szCs w:val="24"/>
        </w:rPr>
        <w:t xml:space="preserve"> </w:t>
      </w:r>
      <w:proofErr w:type="spellStart"/>
      <w:r w:rsidRPr="00D34620">
        <w:rPr>
          <w:rFonts w:ascii="Arial" w:hAnsi="Arial" w:cs="Arial"/>
          <w:sz w:val="24"/>
          <w:szCs w:val="24"/>
        </w:rPr>
        <w:t>холбогдох</w:t>
      </w:r>
      <w:proofErr w:type="spellEnd"/>
      <w:r w:rsidRPr="00D34620">
        <w:rPr>
          <w:rFonts w:ascii="Arial" w:hAnsi="Arial" w:cs="Arial"/>
          <w:sz w:val="24"/>
          <w:szCs w:val="24"/>
        </w:rPr>
        <w:t xml:space="preserve"> </w:t>
      </w:r>
      <w:proofErr w:type="spellStart"/>
      <w:r w:rsidRPr="00D34620">
        <w:rPr>
          <w:rFonts w:ascii="Arial" w:hAnsi="Arial" w:cs="Arial"/>
          <w:sz w:val="24"/>
          <w:szCs w:val="24"/>
        </w:rPr>
        <w:t>бусад</w:t>
      </w:r>
      <w:proofErr w:type="spellEnd"/>
      <w:r w:rsidRPr="00D34620">
        <w:rPr>
          <w:rFonts w:ascii="Arial" w:hAnsi="Arial" w:cs="Arial"/>
          <w:sz w:val="24"/>
          <w:szCs w:val="24"/>
        </w:rPr>
        <w:t xml:space="preserve"> </w:t>
      </w:r>
      <w:proofErr w:type="spellStart"/>
      <w:r w:rsidRPr="00D34620">
        <w:rPr>
          <w:rFonts w:ascii="Arial" w:hAnsi="Arial" w:cs="Arial"/>
          <w:sz w:val="24"/>
          <w:szCs w:val="24"/>
        </w:rPr>
        <w:t>хуульд</w:t>
      </w:r>
      <w:proofErr w:type="spellEnd"/>
      <w:r w:rsidRPr="00D34620">
        <w:rPr>
          <w:rFonts w:ascii="Arial" w:hAnsi="Arial" w:cs="Arial"/>
          <w:sz w:val="24"/>
          <w:szCs w:val="24"/>
        </w:rPr>
        <w:t xml:space="preserve"> </w:t>
      </w:r>
      <w:proofErr w:type="spellStart"/>
      <w:r w:rsidRPr="00D34620">
        <w:rPr>
          <w:rFonts w:ascii="Arial" w:hAnsi="Arial" w:cs="Arial"/>
          <w:sz w:val="24"/>
          <w:szCs w:val="24"/>
        </w:rPr>
        <w:t>нийц</w:t>
      </w:r>
      <w:r w:rsidR="000148B6">
        <w:rPr>
          <w:rFonts w:ascii="Arial" w:hAnsi="Arial" w:cs="Arial"/>
          <w:sz w:val="24"/>
          <w:szCs w:val="24"/>
        </w:rPr>
        <w:t>эж</w:t>
      </w:r>
      <w:proofErr w:type="spellEnd"/>
      <w:r w:rsidR="000148B6">
        <w:rPr>
          <w:rFonts w:ascii="Arial" w:hAnsi="Arial" w:cs="Arial"/>
          <w:sz w:val="24"/>
          <w:szCs w:val="24"/>
        </w:rPr>
        <w:t xml:space="preserve"> </w:t>
      </w:r>
      <w:proofErr w:type="spellStart"/>
      <w:r w:rsidR="000148B6">
        <w:rPr>
          <w:rFonts w:ascii="Arial" w:hAnsi="Arial" w:cs="Arial"/>
          <w:sz w:val="24"/>
          <w:szCs w:val="24"/>
        </w:rPr>
        <w:t>байгаа</w:t>
      </w:r>
      <w:proofErr w:type="spellEnd"/>
      <w:r w:rsidR="000148B6">
        <w:rPr>
          <w:rFonts w:ascii="Arial" w:hAnsi="Arial" w:cs="Arial"/>
          <w:sz w:val="24"/>
          <w:szCs w:val="24"/>
        </w:rPr>
        <w:t xml:space="preserve"> </w:t>
      </w:r>
      <w:proofErr w:type="spellStart"/>
      <w:r w:rsidR="000148B6">
        <w:rPr>
          <w:rFonts w:ascii="Arial" w:hAnsi="Arial" w:cs="Arial"/>
          <w:sz w:val="24"/>
          <w:szCs w:val="24"/>
        </w:rPr>
        <w:t>болно</w:t>
      </w:r>
      <w:proofErr w:type="spellEnd"/>
      <w:r w:rsidR="000148B6">
        <w:rPr>
          <w:rFonts w:ascii="Arial" w:hAnsi="Arial" w:cs="Arial"/>
          <w:sz w:val="24"/>
          <w:szCs w:val="24"/>
        </w:rPr>
        <w:t xml:space="preserve">. </w:t>
      </w:r>
    </w:p>
    <w:p w14:paraId="67FF66FE" w14:textId="77777777" w:rsidR="00C63F51" w:rsidRPr="00D34620" w:rsidRDefault="00C63F51" w:rsidP="00D34620">
      <w:pPr>
        <w:pStyle w:val="BodyText"/>
        <w:spacing w:after="0" w:line="240" w:lineRule="auto"/>
        <w:ind w:right="-234" w:firstLine="709"/>
        <w:jc w:val="both"/>
        <w:rPr>
          <w:rFonts w:ascii="Arial" w:hAnsi="Arial" w:cs="Arial"/>
          <w:sz w:val="24"/>
          <w:szCs w:val="24"/>
        </w:rPr>
      </w:pPr>
    </w:p>
    <w:p w14:paraId="4C1F0FA4" w14:textId="606BF446" w:rsidR="00C63F51" w:rsidRPr="00D34620" w:rsidRDefault="008A3633" w:rsidP="00D34620">
      <w:pPr>
        <w:pStyle w:val="BodyText"/>
        <w:spacing w:after="0" w:line="240" w:lineRule="auto"/>
        <w:ind w:right="-234" w:firstLine="709"/>
        <w:jc w:val="both"/>
        <w:rPr>
          <w:rFonts w:ascii="Arial" w:hAnsi="Arial" w:cs="Arial"/>
          <w:sz w:val="24"/>
          <w:szCs w:val="24"/>
          <w:lang w:val="mn-MN"/>
        </w:rPr>
      </w:pPr>
      <w:proofErr w:type="spellStart"/>
      <w:r>
        <w:rPr>
          <w:rFonts w:ascii="Arial" w:hAnsi="Arial" w:cs="Arial"/>
          <w:sz w:val="24"/>
          <w:szCs w:val="24"/>
        </w:rPr>
        <w:t>Х</w:t>
      </w:r>
      <w:r w:rsidR="00C63F51" w:rsidRPr="00D34620">
        <w:rPr>
          <w:rFonts w:ascii="Arial" w:hAnsi="Arial" w:cs="Arial"/>
          <w:sz w:val="24"/>
          <w:szCs w:val="24"/>
        </w:rPr>
        <w:t>уулийн</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төсөлтэй</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холбогдуулан</w:t>
      </w:r>
      <w:proofErr w:type="spellEnd"/>
      <w:r w:rsidR="00C63F51" w:rsidRPr="00D34620">
        <w:rPr>
          <w:rFonts w:ascii="Arial" w:hAnsi="Arial" w:cs="Arial"/>
          <w:sz w:val="24"/>
          <w:szCs w:val="24"/>
        </w:rPr>
        <w:t xml:space="preserve"> </w:t>
      </w:r>
      <w:r w:rsidR="00C63F51" w:rsidRPr="00D34620">
        <w:rPr>
          <w:rFonts w:ascii="Arial" w:hAnsi="Arial" w:cs="Arial"/>
          <w:sz w:val="24"/>
          <w:szCs w:val="24"/>
          <w:lang w:val="mn-MN"/>
        </w:rPr>
        <w:t>2007</w:t>
      </w:r>
      <w:r w:rsidR="00C63F51" w:rsidRPr="00D34620">
        <w:rPr>
          <w:rFonts w:ascii="Arial" w:hAnsi="Arial" w:cs="Arial"/>
          <w:sz w:val="24"/>
          <w:szCs w:val="24"/>
        </w:rPr>
        <w:t xml:space="preserve"> </w:t>
      </w:r>
      <w:proofErr w:type="spellStart"/>
      <w:r w:rsidR="00C63F51" w:rsidRPr="00D34620">
        <w:rPr>
          <w:rFonts w:ascii="Arial" w:hAnsi="Arial" w:cs="Arial"/>
          <w:sz w:val="24"/>
          <w:szCs w:val="24"/>
        </w:rPr>
        <w:t>онд</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батлагдсан</w:t>
      </w:r>
      <w:proofErr w:type="spellEnd"/>
      <w:r w:rsidR="00C63F51" w:rsidRPr="00D34620">
        <w:rPr>
          <w:rFonts w:ascii="Arial" w:hAnsi="Arial" w:cs="Arial"/>
          <w:sz w:val="24"/>
          <w:szCs w:val="24"/>
        </w:rPr>
        <w:t xml:space="preserve"> </w:t>
      </w:r>
      <w:r w:rsidR="00C63F51" w:rsidRPr="00D34620">
        <w:rPr>
          <w:rFonts w:ascii="Arial" w:hAnsi="Arial" w:cs="Arial"/>
          <w:sz w:val="24"/>
          <w:szCs w:val="24"/>
          <w:lang w:val="mn-MN"/>
        </w:rPr>
        <w:t>Төмөр замын тээврийн тухай</w:t>
      </w:r>
      <w:r w:rsidR="00C63F51" w:rsidRPr="00D34620">
        <w:rPr>
          <w:rFonts w:ascii="Arial" w:hAnsi="Arial" w:cs="Arial"/>
          <w:sz w:val="24"/>
          <w:szCs w:val="24"/>
        </w:rPr>
        <w:t xml:space="preserve"> </w:t>
      </w:r>
      <w:proofErr w:type="spellStart"/>
      <w:r w:rsidR="00C63F51" w:rsidRPr="00D34620">
        <w:rPr>
          <w:rFonts w:ascii="Arial" w:hAnsi="Arial" w:cs="Arial"/>
          <w:sz w:val="24"/>
          <w:szCs w:val="24"/>
        </w:rPr>
        <w:t>хуулийг</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хүчингүй</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болсонд</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тооцох</w:t>
      </w:r>
      <w:proofErr w:type="spellEnd"/>
      <w:r w:rsidR="00C63F51" w:rsidRPr="00D34620">
        <w:rPr>
          <w:rFonts w:ascii="Arial" w:hAnsi="Arial" w:cs="Arial"/>
          <w:sz w:val="24"/>
          <w:szCs w:val="24"/>
        </w:rPr>
        <w:t xml:space="preserve"> </w:t>
      </w:r>
      <w:proofErr w:type="spellStart"/>
      <w:r>
        <w:rPr>
          <w:rFonts w:ascii="Arial" w:hAnsi="Arial" w:cs="Arial"/>
          <w:sz w:val="24"/>
          <w:szCs w:val="24"/>
        </w:rPr>
        <w:t>тухай</w:t>
      </w:r>
      <w:proofErr w:type="spellEnd"/>
      <w:r>
        <w:rPr>
          <w:rFonts w:ascii="Arial" w:hAnsi="Arial" w:cs="Arial"/>
          <w:sz w:val="24"/>
          <w:szCs w:val="24"/>
        </w:rPr>
        <w:t>,</w:t>
      </w:r>
      <w:r w:rsidR="00C63F51" w:rsidRPr="00D34620">
        <w:rPr>
          <w:rFonts w:ascii="Arial" w:hAnsi="Arial" w:cs="Arial"/>
          <w:sz w:val="24"/>
          <w:szCs w:val="24"/>
        </w:rPr>
        <w:t xml:space="preserve"> </w:t>
      </w:r>
      <w:proofErr w:type="spellStart"/>
      <w:r w:rsidR="00C63F51" w:rsidRPr="00D34620">
        <w:rPr>
          <w:rFonts w:ascii="Arial" w:hAnsi="Arial" w:cs="Arial"/>
          <w:sz w:val="24"/>
          <w:szCs w:val="24"/>
        </w:rPr>
        <w:t>Зөрчлийн</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тухай</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Аж</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ахуйн</w:t>
      </w:r>
      <w:proofErr w:type="spellEnd"/>
      <w:r w:rsidR="00C63F51" w:rsidRPr="00D34620">
        <w:rPr>
          <w:rFonts w:ascii="Arial" w:hAnsi="Arial" w:cs="Arial"/>
          <w:sz w:val="24"/>
          <w:szCs w:val="24"/>
        </w:rPr>
        <w:t xml:space="preserve"> </w:t>
      </w:r>
      <w:r w:rsidR="00C63F51" w:rsidRPr="00D34620">
        <w:rPr>
          <w:rFonts w:ascii="Arial" w:hAnsi="Arial" w:cs="Arial"/>
          <w:sz w:val="24"/>
          <w:szCs w:val="24"/>
          <w:lang w:val="mn-MN"/>
        </w:rPr>
        <w:t xml:space="preserve">үйл ажиллагааны тусгай зөвшөөрлийн тухай, Улсын тэмдэгтийн хураамжийн тухай </w:t>
      </w:r>
      <w:proofErr w:type="spellStart"/>
      <w:r w:rsidR="00C63F51" w:rsidRPr="00D34620">
        <w:rPr>
          <w:rFonts w:ascii="Arial" w:hAnsi="Arial" w:cs="Arial"/>
          <w:sz w:val="24"/>
          <w:szCs w:val="24"/>
        </w:rPr>
        <w:t>хуульд</w:t>
      </w:r>
      <w:proofErr w:type="spellEnd"/>
      <w:r w:rsidR="00C63F51" w:rsidRPr="00D34620">
        <w:rPr>
          <w:rFonts w:ascii="Arial" w:hAnsi="Arial" w:cs="Arial"/>
          <w:sz w:val="24"/>
          <w:szCs w:val="24"/>
        </w:rPr>
        <w:t xml:space="preserve"> </w:t>
      </w:r>
      <w:r w:rsidR="00C63F51" w:rsidRPr="00D34620">
        <w:rPr>
          <w:rFonts w:ascii="Arial" w:hAnsi="Arial" w:cs="Arial"/>
          <w:sz w:val="24"/>
          <w:szCs w:val="24"/>
          <w:lang w:val="mn-MN"/>
        </w:rPr>
        <w:t xml:space="preserve">тус тус </w:t>
      </w:r>
      <w:proofErr w:type="spellStart"/>
      <w:r w:rsidR="00C63F51" w:rsidRPr="00D34620">
        <w:rPr>
          <w:rFonts w:ascii="Arial" w:hAnsi="Arial" w:cs="Arial"/>
          <w:sz w:val="24"/>
          <w:szCs w:val="24"/>
        </w:rPr>
        <w:t>нэмэлт</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өөрчлөлт</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оруулах</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тухай</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хуулийн</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төслийг</w:t>
      </w:r>
      <w:proofErr w:type="spellEnd"/>
      <w:r w:rsidR="00C63F51" w:rsidRPr="00D34620">
        <w:rPr>
          <w:rFonts w:ascii="Arial" w:hAnsi="Arial" w:cs="Arial"/>
          <w:sz w:val="24"/>
          <w:szCs w:val="24"/>
        </w:rPr>
        <w:t xml:space="preserve"> </w:t>
      </w:r>
      <w:proofErr w:type="spellStart"/>
      <w:r w:rsidR="00C63F51" w:rsidRPr="00D34620">
        <w:rPr>
          <w:rFonts w:ascii="Arial" w:hAnsi="Arial" w:cs="Arial"/>
          <w:sz w:val="24"/>
          <w:szCs w:val="24"/>
        </w:rPr>
        <w:t>боловсруулсан</w:t>
      </w:r>
      <w:proofErr w:type="spellEnd"/>
      <w:r w:rsidR="00C63F51" w:rsidRPr="00D34620">
        <w:rPr>
          <w:rFonts w:ascii="Arial" w:hAnsi="Arial" w:cs="Arial"/>
          <w:sz w:val="24"/>
          <w:szCs w:val="24"/>
          <w:lang w:val="mn-MN"/>
        </w:rPr>
        <w:t>.</w:t>
      </w:r>
    </w:p>
    <w:p w14:paraId="0684A059" w14:textId="77777777" w:rsidR="00C854E7" w:rsidRDefault="00C854E7" w:rsidP="00D34620">
      <w:pPr>
        <w:spacing w:after="0" w:line="240" w:lineRule="auto"/>
        <w:ind w:right="-234" w:firstLine="709"/>
        <w:jc w:val="both"/>
        <w:rPr>
          <w:rFonts w:ascii="Arial" w:hAnsi="Arial" w:cs="Arial"/>
          <w:b/>
          <w:i/>
          <w:sz w:val="24"/>
          <w:szCs w:val="24"/>
          <w:lang w:val="mn-MN"/>
        </w:rPr>
      </w:pPr>
    </w:p>
    <w:p w14:paraId="288715CC" w14:textId="77777777" w:rsidR="008A3633" w:rsidRDefault="008A3633" w:rsidP="00D34620">
      <w:pPr>
        <w:spacing w:after="0" w:line="240" w:lineRule="auto"/>
        <w:ind w:right="-234" w:firstLine="709"/>
        <w:jc w:val="both"/>
        <w:rPr>
          <w:rFonts w:ascii="Arial" w:hAnsi="Arial" w:cs="Arial"/>
          <w:b/>
          <w:i/>
          <w:sz w:val="24"/>
          <w:szCs w:val="24"/>
          <w:lang w:val="mn-MN"/>
        </w:rPr>
      </w:pPr>
    </w:p>
    <w:p w14:paraId="615BE9F5" w14:textId="77777777" w:rsidR="008A3633" w:rsidRDefault="008A3633" w:rsidP="00D34620">
      <w:pPr>
        <w:spacing w:after="0" w:line="240" w:lineRule="auto"/>
        <w:ind w:right="-234" w:firstLine="709"/>
        <w:jc w:val="both"/>
        <w:rPr>
          <w:rFonts w:ascii="Arial" w:hAnsi="Arial" w:cs="Arial"/>
          <w:b/>
          <w:i/>
          <w:sz w:val="24"/>
          <w:szCs w:val="24"/>
          <w:lang w:val="mn-MN"/>
        </w:rPr>
      </w:pPr>
    </w:p>
    <w:p w14:paraId="1E2B3459" w14:textId="77777777" w:rsidR="008A3633" w:rsidRPr="00D34620" w:rsidRDefault="008A3633" w:rsidP="00D34620">
      <w:pPr>
        <w:spacing w:after="0" w:line="240" w:lineRule="auto"/>
        <w:ind w:right="-234" w:firstLine="709"/>
        <w:jc w:val="both"/>
        <w:rPr>
          <w:rFonts w:ascii="Arial" w:hAnsi="Arial" w:cs="Arial"/>
          <w:b/>
          <w:i/>
          <w:sz w:val="24"/>
          <w:szCs w:val="24"/>
          <w:lang w:val="mn-MN"/>
        </w:rPr>
      </w:pPr>
    </w:p>
    <w:p w14:paraId="6853A64F" w14:textId="07A9573E" w:rsidR="00C63F51" w:rsidRPr="00D34620" w:rsidRDefault="00C63F51" w:rsidP="00D34620">
      <w:pPr>
        <w:spacing w:after="0" w:line="240" w:lineRule="auto"/>
        <w:ind w:right="-234" w:firstLine="709"/>
        <w:jc w:val="both"/>
        <w:rPr>
          <w:rFonts w:ascii="Arial" w:hAnsi="Arial" w:cs="Arial"/>
          <w:b/>
          <w:i/>
          <w:sz w:val="24"/>
          <w:szCs w:val="24"/>
          <w:lang w:val="mn-MN"/>
        </w:rPr>
      </w:pPr>
      <w:r w:rsidRPr="00D34620">
        <w:rPr>
          <w:rFonts w:ascii="Arial" w:hAnsi="Arial" w:cs="Arial"/>
          <w:b/>
          <w:i/>
          <w:sz w:val="24"/>
          <w:szCs w:val="24"/>
          <w:lang w:val="mn-MN"/>
        </w:rPr>
        <w:t>Дөрөв.</w:t>
      </w:r>
      <w:r w:rsidR="00CA5318" w:rsidRPr="00D34620">
        <w:rPr>
          <w:rFonts w:ascii="Arial" w:hAnsi="Arial" w:cs="Arial"/>
          <w:b/>
          <w:i/>
          <w:sz w:val="24"/>
          <w:szCs w:val="24"/>
          <w:lang w:val="mn-MN"/>
        </w:rPr>
        <w:t xml:space="preserve"> </w:t>
      </w:r>
      <w:r w:rsidRPr="00D34620">
        <w:rPr>
          <w:rFonts w:ascii="Arial" w:hAnsi="Arial" w:cs="Arial"/>
          <w:b/>
          <w:i/>
          <w:sz w:val="24"/>
          <w:szCs w:val="24"/>
          <w:lang w:val="mn-MN"/>
        </w:rPr>
        <w:t>Хуулийн төслийн ач холбогдол</w:t>
      </w:r>
    </w:p>
    <w:p w14:paraId="6C201BD5" w14:textId="77777777" w:rsidR="00C63F51" w:rsidRPr="00D34620" w:rsidRDefault="00C63F51" w:rsidP="00D34620">
      <w:pPr>
        <w:spacing w:after="0" w:line="240" w:lineRule="auto"/>
        <w:ind w:right="-234" w:firstLine="709"/>
        <w:jc w:val="both"/>
        <w:rPr>
          <w:rFonts w:ascii="Arial" w:hAnsi="Arial" w:cs="Arial"/>
          <w:sz w:val="24"/>
          <w:szCs w:val="24"/>
          <w:lang w:val="mn-MN"/>
        </w:rPr>
      </w:pPr>
    </w:p>
    <w:p w14:paraId="26D8B33D" w14:textId="4DC4144A" w:rsidR="00C63F51" w:rsidRPr="00D34620" w:rsidRDefault="00C63F51" w:rsidP="00D34620">
      <w:pPr>
        <w:pStyle w:val="Default"/>
        <w:ind w:right="-234" w:firstLine="709"/>
        <w:jc w:val="both"/>
        <w:rPr>
          <w:color w:val="auto"/>
          <w:lang w:val="mn-MN"/>
        </w:rPr>
      </w:pPr>
      <w:r w:rsidRPr="00D34620">
        <w:rPr>
          <w:color w:val="auto"/>
          <w:lang w:val="mn-MN"/>
        </w:rPr>
        <w:t xml:space="preserve">Хуулийн төсөлд төмөр замын тээврийн </w:t>
      </w:r>
      <w:r w:rsidR="004C05EF" w:rsidRPr="00D34620">
        <w:rPr>
          <w:color w:val="auto"/>
          <w:lang w:val="mn-MN"/>
        </w:rPr>
        <w:t xml:space="preserve">салбарын эрх зүйн </w:t>
      </w:r>
      <w:r w:rsidRPr="00D34620">
        <w:rPr>
          <w:color w:val="auto"/>
          <w:lang w:val="mn-MN"/>
        </w:rPr>
        <w:t>харилцаан</w:t>
      </w:r>
      <w:r w:rsidR="004C05EF" w:rsidRPr="00D34620">
        <w:rPr>
          <w:color w:val="auto"/>
          <w:lang w:val="mn-MN"/>
        </w:rPr>
        <w:t>ы</w:t>
      </w:r>
      <w:r w:rsidRPr="00D34620">
        <w:rPr>
          <w:color w:val="auto"/>
          <w:lang w:val="mn-MN"/>
        </w:rPr>
        <w:t xml:space="preserve"> </w:t>
      </w:r>
      <w:r w:rsidR="004C05EF" w:rsidRPr="00D34620">
        <w:rPr>
          <w:color w:val="auto"/>
          <w:lang w:val="mn-MN"/>
        </w:rPr>
        <w:t>зохицуулалтыг</w:t>
      </w:r>
      <w:r w:rsidRPr="00D34620">
        <w:rPr>
          <w:color w:val="auto"/>
          <w:lang w:val="mn-MN"/>
        </w:rPr>
        <w:t xml:space="preserve"> бүрэн тусгахыг зорь</w:t>
      </w:r>
      <w:r w:rsidR="004C05EF" w:rsidRPr="00D34620">
        <w:rPr>
          <w:color w:val="auto"/>
          <w:lang w:val="mn-MN"/>
        </w:rPr>
        <w:t>ж,</w:t>
      </w:r>
      <w:r w:rsidRPr="00D34620">
        <w:rPr>
          <w:color w:val="auto"/>
          <w:lang w:val="mn-MN"/>
        </w:rPr>
        <w:t xml:space="preserve"> хүчин төгөлдөр мөрдөгдөж буй Төмөр замын тээврийн тухай хуулийн хүрээнд үүсээд байгаа зөрчил, давхард</w:t>
      </w:r>
      <w:r w:rsidR="00B31150" w:rsidRPr="00D34620">
        <w:rPr>
          <w:color w:val="auto"/>
          <w:lang w:val="mn-MN"/>
        </w:rPr>
        <w:t>ал болон</w:t>
      </w:r>
      <w:r w:rsidRPr="00D34620">
        <w:rPr>
          <w:color w:val="auto"/>
          <w:lang w:val="mn-MN"/>
        </w:rPr>
        <w:t xml:space="preserve"> </w:t>
      </w:r>
      <w:r w:rsidR="00A30F63" w:rsidRPr="00D34620">
        <w:rPr>
          <w:rFonts w:eastAsia="Calibri"/>
          <w:color w:val="auto"/>
          <w:lang w:val="mn-MN"/>
        </w:rPr>
        <w:t>зохицуулалтгүй байгаа зарим харилцааг хуульчлах замаар эрх зүйн хэм хэмжээний хийдлийг арилга</w:t>
      </w:r>
      <w:r w:rsidR="00B31150" w:rsidRPr="00D34620">
        <w:rPr>
          <w:rFonts w:eastAsia="Calibri"/>
          <w:color w:val="auto"/>
          <w:lang w:val="mn-MN"/>
        </w:rPr>
        <w:t>н,</w:t>
      </w:r>
      <w:r w:rsidR="00B31150" w:rsidRPr="00D34620">
        <w:rPr>
          <w:color w:val="auto"/>
          <w:lang w:val="mn-MN"/>
        </w:rPr>
        <w:t xml:space="preserve"> </w:t>
      </w:r>
      <w:r w:rsidR="00B31150" w:rsidRPr="00D34620">
        <w:rPr>
          <w:rFonts w:eastAsia="Calibri"/>
          <w:color w:val="auto"/>
          <w:lang w:val="mn-MN"/>
        </w:rPr>
        <w:t xml:space="preserve">төмөр замын тээврийн салбарын бүхий л харилцааг оновчтой зохицуулснаар </w:t>
      </w:r>
      <w:r w:rsidRPr="00D34620">
        <w:rPr>
          <w:color w:val="auto"/>
          <w:lang w:val="mn-MN"/>
        </w:rPr>
        <w:t>дараах</w:t>
      </w:r>
      <w:r w:rsidR="005F1959" w:rsidRPr="00D34620">
        <w:rPr>
          <w:color w:val="auto"/>
          <w:lang w:val="mn-MN"/>
        </w:rPr>
        <w:t>ь</w:t>
      </w:r>
      <w:r w:rsidRPr="00D34620">
        <w:rPr>
          <w:color w:val="auto"/>
          <w:lang w:val="mn-MN"/>
        </w:rPr>
        <w:t xml:space="preserve"> эерэг үр дүн гарна гэж үзсэн:</w:t>
      </w:r>
    </w:p>
    <w:p w14:paraId="37BC8E24" w14:textId="77777777" w:rsidR="00B31150" w:rsidRPr="00D34620" w:rsidRDefault="00B31150" w:rsidP="00D34620">
      <w:pPr>
        <w:pStyle w:val="Default"/>
        <w:ind w:right="-234" w:firstLine="709"/>
        <w:jc w:val="both"/>
        <w:rPr>
          <w:color w:val="auto"/>
          <w:lang w:val="mn-MN"/>
        </w:rPr>
      </w:pPr>
    </w:p>
    <w:p w14:paraId="02590139" w14:textId="3498AF06" w:rsidR="00CE517A" w:rsidRPr="00D34620" w:rsidRDefault="00CE517A" w:rsidP="00D34620">
      <w:pPr>
        <w:numPr>
          <w:ilvl w:val="0"/>
          <w:numId w:val="1"/>
        </w:numPr>
        <w:tabs>
          <w:tab w:val="left" w:pos="993"/>
        </w:tabs>
        <w:spacing w:after="120" w:line="240" w:lineRule="auto"/>
        <w:ind w:left="0" w:right="-234" w:firstLine="709"/>
        <w:jc w:val="both"/>
        <w:rPr>
          <w:rFonts w:ascii="Arial" w:eastAsia="Calibri" w:hAnsi="Arial" w:cs="Arial"/>
          <w:sz w:val="24"/>
          <w:szCs w:val="24"/>
          <w:lang w:val="mn-MN"/>
        </w:rPr>
      </w:pPr>
      <w:r w:rsidRPr="00D34620">
        <w:rPr>
          <w:rFonts w:ascii="Arial" w:eastAsia="Calibri" w:hAnsi="Arial" w:cs="Arial"/>
          <w:sz w:val="24"/>
          <w:szCs w:val="24"/>
          <w:lang w:val="mn-MN"/>
        </w:rPr>
        <w:t>Төмөр замын тээврийн салбарт төрийн бодлогын нэгдмэл уялдааг хангах, төрөөс төмөр замын тээврийн талаар баримтлах бодлогыг төлөвлөлттэйг</w:t>
      </w:r>
      <w:r w:rsidR="00E10960">
        <w:rPr>
          <w:rFonts w:ascii="Arial" w:eastAsia="Calibri" w:hAnsi="Arial" w:cs="Arial"/>
          <w:sz w:val="24"/>
          <w:szCs w:val="24"/>
          <w:lang w:val="mn-MN"/>
        </w:rPr>
        <w:t>ээ</w:t>
      </w:r>
      <w:r w:rsidRPr="00D34620">
        <w:rPr>
          <w:rFonts w:ascii="Arial" w:eastAsia="Calibri" w:hAnsi="Arial" w:cs="Arial"/>
          <w:sz w:val="24"/>
          <w:szCs w:val="24"/>
          <w:lang w:val="mn-MN"/>
        </w:rPr>
        <w:t>р хэрэгжүүлэх, төмөр замын тээврийн асуудал эр</w:t>
      </w:r>
      <w:r w:rsidR="00E92CA8" w:rsidRPr="00D34620">
        <w:rPr>
          <w:rFonts w:ascii="Arial" w:eastAsia="Calibri" w:hAnsi="Arial" w:cs="Arial"/>
          <w:sz w:val="24"/>
          <w:szCs w:val="24"/>
          <w:lang w:val="mn-MN"/>
        </w:rPr>
        <w:t>х</w:t>
      </w:r>
      <w:r w:rsidRPr="00D34620">
        <w:rPr>
          <w:rFonts w:ascii="Arial" w:eastAsia="Calibri" w:hAnsi="Arial" w:cs="Arial"/>
          <w:sz w:val="24"/>
          <w:szCs w:val="24"/>
          <w:lang w:val="mn-MN"/>
        </w:rPr>
        <w:t>элсэн төрийн захиргааны төв байгууллага түүний харъяа мэргэжлийн байгууллагын эрх үүрэг, үйл ажиллагааг харилцааг зохицуулна.</w:t>
      </w:r>
    </w:p>
    <w:p w14:paraId="20809DF4" w14:textId="22AD4CA7" w:rsidR="005F1959" w:rsidRPr="00D34620" w:rsidRDefault="005F1959" w:rsidP="00D34620">
      <w:pPr>
        <w:pStyle w:val="ListParagraph"/>
        <w:numPr>
          <w:ilvl w:val="0"/>
          <w:numId w:val="1"/>
        </w:numPr>
        <w:tabs>
          <w:tab w:val="left" w:pos="0"/>
          <w:tab w:val="left" w:pos="993"/>
        </w:tabs>
        <w:ind w:left="0" w:right="-234" w:firstLine="709"/>
        <w:jc w:val="both"/>
        <w:rPr>
          <w:rFonts w:ascii="Arial" w:hAnsi="Arial" w:cs="Arial"/>
          <w:color w:val="auto"/>
          <w:szCs w:val="24"/>
        </w:rPr>
      </w:pPr>
      <w:r w:rsidRPr="00D34620">
        <w:rPr>
          <w:rFonts w:ascii="Arial" w:hAnsi="Arial" w:cs="Arial"/>
          <w:color w:val="auto"/>
          <w:szCs w:val="24"/>
          <w:lang w:val="mn-MN"/>
        </w:rPr>
        <w:t xml:space="preserve">Төмөр замын дэд бүтэц, хөдлөх бүрэлдэхүүний </w:t>
      </w:r>
      <w:r w:rsidR="00B53E2E" w:rsidRPr="00D34620">
        <w:rPr>
          <w:rFonts w:ascii="Arial" w:hAnsi="Arial" w:cs="Arial"/>
          <w:color w:val="auto"/>
          <w:szCs w:val="24"/>
          <w:lang w:val="mn-MN"/>
        </w:rPr>
        <w:t xml:space="preserve">өмчлөл, эзэмшил, ашиглалт болон тэдгээрийн </w:t>
      </w:r>
      <w:r w:rsidRPr="00D34620">
        <w:rPr>
          <w:rFonts w:ascii="Arial" w:hAnsi="Arial" w:cs="Arial"/>
          <w:color w:val="auto"/>
          <w:szCs w:val="24"/>
          <w:lang w:val="mn-MN"/>
        </w:rPr>
        <w:t>үйлдвэрлэл, угсралт, ашиглалт боловсронгуй бол</w:t>
      </w:r>
      <w:r w:rsidR="00E10960">
        <w:rPr>
          <w:rFonts w:ascii="Arial" w:hAnsi="Arial" w:cs="Arial"/>
          <w:color w:val="auto"/>
          <w:szCs w:val="24"/>
          <w:lang w:val="mn-MN"/>
        </w:rPr>
        <w:t>ж, инновацийг нэвтрүүлснээр</w:t>
      </w:r>
      <w:r w:rsidRPr="00D34620">
        <w:rPr>
          <w:rFonts w:ascii="Arial" w:hAnsi="Arial" w:cs="Arial"/>
          <w:color w:val="auto"/>
          <w:szCs w:val="24"/>
          <w:lang w:val="mn-MN"/>
        </w:rPr>
        <w:t xml:space="preserve"> салбар</w:t>
      </w:r>
      <w:r w:rsidR="00B53E2E" w:rsidRPr="00D34620">
        <w:rPr>
          <w:rFonts w:ascii="Arial" w:hAnsi="Arial" w:cs="Arial"/>
          <w:color w:val="auto"/>
          <w:szCs w:val="24"/>
          <w:lang w:val="mn-MN"/>
        </w:rPr>
        <w:t xml:space="preserve">ын бүтээн байгуулалттай холбоотой үйл ажиллагаа, </w:t>
      </w:r>
      <w:r w:rsidRPr="00D34620">
        <w:rPr>
          <w:rFonts w:ascii="Arial" w:hAnsi="Arial" w:cs="Arial"/>
          <w:color w:val="auto"/>
          <w:szCs w:val="24"/>
          <w:lang w:val="mn-MN"/>
        </w:rPr>
        <w:t>хөгжлий</w:t>
      </w:r>
      <w:r w:rsidR="00B53E2E" w:rsidRPr="00D34620">
        <w:rPr>
          <w:rFonts w:ascii="Arial" w:hAnsi="Arial" w:cs="Arial"/>
          <w:color w:val="auto"/>
          <w:szCs w:val="24"/>
          <w:lang w:val="mn-MN"/>
        </w:rPr>
        <w:t>н</w:t>
      </w:r>
      <w:r w:rsidRPr="00D34620">
        <w:rPr>
          <w:rFonts w:ascii="Arial" w:hAnsi="Arial" w:cs="Arial"/>
          <w:color w:val="auto"/>
          <w:szCs w:val="24"/>
          <w:lang w:val="mn-MN"/>
        </w:rPr>
        <w:t xml:space="preserve"> </w:t>
      </w:r>
      <w:r w:rsidR="00E10960">
        <w:rPr>
          <w:rFonts w:ascii="Arial" w:hAnsi="Arial" w:cs="Arial"/>
          <w:color w:val="auto"/>
          <w:szCs w:val="24"/>
          <w:lang w:val="mn-MN"/>
        </w:rPr>
        <w:t>орчин, нөхцөл сайж</w:t>
      </w:r>
      <w:r w:rsidR="00B53E2E" w:rsidRPr="00D34620">
        <w:rPr>
          <w:rFonts w:ascii="Arial" w:hAnsi="Arial" w:cs="Arial"/>
          <w:color w:val="auto"/>
          <w:szCs w:val="24"/>
          <w:lang w:val="mn-MN"/>
        </w:rPr>
        <w:t xml:space="preserve">ран, </w:t>
      </w:r>
      <w:r w:rsidR="00E10960">
        <w:rPr>
          <w:rFonts w:ascii="Arial" w:hAnsi="Arial" w:cs="Arial"/>
          <w:color w:val="auto"/>
          <w:szCs w:val="24"/>
          <w:lang w:val="mn-MN"/>
        </w:rPr>
        <w:t>шинэ шатанд хүр</w:t>
      </w:r>
      <w:r w:rsidRPr="00D34620">
        <w:rPr>
          <w:rFonts w:ascii="Arial" w:hAnsi="Arial" w:cs="Arial"/>
          <w:color w:val="auto"/>
          <w:szCs w:val="24"/>
          <w:lang w:val="mn-MN"/>
        </w:rPr>
        <w:t>эх эрх зүйн орчин бүрдэнэ.</w:t>
      </w:r>
    </w:p>
    <w:p w14:paraId="57CDE733" w14:textId="77777777" w:rsidR="00B53E2E" w:rsidRPr="00D34620" w:rsidRDefault="00B53E2E" w:rsidP="00D34620">
      <w:pPr>
        <w:pStyle w:val="ListParagraph"/>
        <w:tabs>
          <w:tab w:val="left" w:pos="0"/>
          <w:tab w:val="left" w:pos="993"/>
        </w:tabs>
        <w:ind w:left="1134" w:right="-234" w:firstLine="709"/>
        <w:jc w:val="both"/>
        <w:rPr>
          <w:rFonts w:ascii="Arial" w:hAnsi="Arial" w:cs="Arial"/>
          <w:color w:val="auto"/>
          <w:szCs w:val="24"/>
        </w:rPr>
      </w:pPr>
    </w:p>
    <w:p w14:paraId="3EF86373" w14:textId="7208B854" w:rsidR="00C63F51" w:rsidRPr="00D34620" w:rsidRDefault="00C63F51" w:rsidP="00D34620">
      <w:pPr>
        <w:pStyle w:val="ListParagraph"/>
        <w:numPr>
          <w:ilvl w:val="0"/>
          <w:numId w:val="1"/>
        </w:numPr>
        <w:tabs>
          <w:tab w:val="left" w:pos="0"/>
          <w:tab w:val="left" w:pos="993"/>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Төмөр замын дэд бүтэц, хөдлөх бүрэлдэхүүний </w:t>
      </w:r>
      <w:r w:rsidR="00CE517A" w:rsidRPr="00D34620">
        <w:rPr>
          <w:rFonts w:ascii="Arial" w:hAnsi="Arial" w:cs="Arial"/>
          <w:color w:val="auto"/>
          <w:szCs w:val="24"/>
          <w:lang w:val="mn-MN"/>
        </w:rPr>
        <w:t xml:space="preserve">ажил, үйлчилгээ, зорчигч болон ачаа тээвэрлэлтийн эрх зүйн </w:t>
      </w:r>
      <w:r w:rsidRPr="00D34620">
        <w:rPr>
          <w:rFonts w:ascii="Arial" w:hAnsi="Arial" w:cs="Arial"/>
          <w:color w:val="auto"/>
          <w:szCs w:val="24"/>
          <w:lang w:val="mn-MN"/>
        </w:rPr>
        <w:t xml:space="preserve">тогтолцоог хуульчилснаар төмөр замын тээврийн аюулгүй байдал, төр, иргэн, хуулийн этгээдийн хариуцлага дээшилж, олон улс, бүс нутаг, гадаад орны дэвшилтэт технологи эзэмших, хөрөнгө оруулалт татах боломж, нөхцөл сайжирна. </w:t>
      </w:r>
    </w:p>
    <w:p w14:paraId="5A0BFE87" w14:textId="77777777" w:rsidR="00C63F51" w:rsidRPr="00D34620" w:rsidRDefault="00C63F51" w:rsidP="00D34620">
      <w:pPr>
        <w:pStyle w:val="Default"/>
        <w:tabs>
          <w:tab w:val="left" w:pos="851"/>
          <w:tab w:val="left" w:pos="993"/>
        </w:tabs>
        <w:ind w:left="709" w:right="-234" w:firstLine="709"/>
        <w:jc w:val="both"/>
        <w:rPr>
          <w:color w:val="auto"/>
          <w:lang w:val="mn-MN"/>
        </w:rPr>
      </w:pPr>
    </w:p>
    <w:p w14:paraId="64740490" w14:textId="6A27A0F7" w:rsidR="00C63F51" w:rsidRPr="00D34620" w:rsidRDefault="004D6EF8" w:rsidP="00D34620">
      <w:pPr>
        <w:pStyle w:val="ListParagraph"/>
        <w:numPr>
          <w:ilvl w:val="0"/>
          <w:numId w:val="1"/>
        </w:numPr>
        <w:tabs>
          <w:tab w:val="left" w:pos="0"/>
          <w:tab w:val="left" w:pos="993"/>
        </w:tabs>
        <w:ind w:left="0" w:right="-234" w:firstLine="709"/>
        <w:jc w:val="both"/>
        <w:rPr>
          <w:rFonts w:ascii="Arial" w:hAnsi="Arial" w:cs="Arial"/>
          <w:color w:val="auto"/>
          <w:szCs w:val="24"/>
          <w:lang w:val="mn-MN"/>
        </w:rPr>
      </w:pPr>
      <w:r w:rsidRPr="00D34620">
        <w:rPr>
          <w:rFonts w:ascii="Arial" w:hAnsi="Arial" w:cs="Arial"/>
          <w:color w:val="auto"/>
          <w:szCs w:val="24"/>
          <w:lang w:val="mn-MN"/>
        </w:rPr>
        <w:t xml:space="preserve"> </w:t>
      </w:r>
      <w:r w:rsidR="00C63F51" w:rsidRPr="00D34620">
        <w:rPr>
          <w:rFonts w:ascii="Arial" w:hAnsi="Arial" w:cs="Arial"/>
          <w:color w:val="auto"/>
          <w:szCs w:val="24"/>
          <w:lang w:val="mn-MN"/>
        </w:rPr>
        <w:t>Ачаа болон зорчигч тээвэрлэлттэй холбоотой зарим суурь харилцаа хуулийн хүрээнд илүү тодорхой, нийтэд ойлгомжтой байдлаар зохицуулагдаж, тээвэрлэлтийн үйл ажиллагаанд оролцогчдын эрх, үүрэг, хариуцлага сайжирч, тэдний тэгш оролцоог хангаж, хөдлөх бүрэлдэхүүний ашиглалт, хөрөнгө оруулалт, тээврийн үр ашгийг нэмэгдүүлэх боломж бүрдэнэ.</w:t>
      </w:r>
    </w:p>
    <w:p w14:paraId="51E00451" w14:textId="77777777" w:rsidR="00C63F51" w:rsidRPr="00D34620" w:rsidRDefault="00C63F51" w:rsidP="00D34620">
      <w:pPr>
        <w:pStyle w:val="Default"/>
        <w:tabs>
          <w:tab w:val="left" w:pos="851"/>
          <w:tab w:val="left" w:pos="993"/>
        </w:tabs>
        <w:ind w:right="-234" w:firstLine="709"/>
        <w:jc w:val="both"/>
        <w:rPr>
          <w:color w:val="auto"/>
          <w:lang w:val="mn-MN"/>
        </w:rPr>
      </w:pPr>
    </w:p>
    <w:p w14:paraId="2C278221" w14:textId="77777777" w:rsidR="00E10960" w:rsidRDefault="00C63F51" w:rsidP="00E10960">
      <w:pPr>
        <w:pStyle w:val="ListParagraph"/>
        <w:numPr>
          <w:ilvl w:val="0"/>
          <w:numId w:val="1"/>
        </w:numPr>
        <w:tabs>
          <w:tab w:val="left" w:pos="0"/>
          <w:tab w:val="left" w:pos="993"/>
        </w:tabs>
        <w:ind w:left="0" w:right="-232" w:firstLine="709"/>
        <w:jc w:val="both"/>
        <w:rPr>
          <w:rFonts w:ascii="Arial" w:hAnsi="Arial" w:cs="Arial"/>
          <w:color w:val="auto"/>
          <w:szCs w:val="24"/>
          <w:lang w:val="mn-MN"/>
        </w:rPr>
      </w:pPr>
      <w:r w:rsidRPr="00D34620">
        <w:rPr>
          <w:rFonts w:ascii="Arial" w:hAnsi="Arial" w:cs="Arial"/>
          <w:color w:val="auto"/>
          <w:szCs w:val="24"/>
          <w:lang w:val="mn-MN"/>
        </w:rPr>
        <w:t>Төмөр замын байгууллага тээврийн бодит өртөгт үндэслэсэн, ашгийн зохих т</w:t>
      </w:r>
      <w:r w:rsidR="00E10960">
        <w:rPr>
          <w:rFonts w:ascii="Arial" w:hAnsi="Arial" w:cs="Arial"/>
          <w:color w:val="auto"/>
          <w:szCs w:val="24"/>
          <w:lang w:val="mn-MN"/>
        </w:rPr>
        <w:t>ү</w:t>
      </w:r>
      <w:r w:rsidRPr="00D34620">
        <w:rPr>
          <w:rFonts w:ascii="Arial" w:hAnsi="Arial" w:cs="Arial"/>
          <w:color w:val="auto"/>
          <w:szCs w:val="24"/>
          <w:lang w:val="mn-MN"/>
        </w:rPr>
        <w:t>вшинг хангасан үнэ тарифын уян хатан бодлого хэрэгжүүлж, нийгмийн хариуцлага, ил тод байдал,</w:t>
      </w:r>
      <w:r w:rsidR="002C0F55" w:rsidRPr="00D34620">
        <w:rPr>
          <w:rFonts w:ascii="Arial" w:hAnsi="Arial" w:cs="Arial"/>
          <w:color w:val="auto"/>
          <w:szCs w:val="24"/>
          <w:lang w:val="mn-MN"/>
        </w:rPr>
        <w:t xml:space="preserve"> </w:t>
      </w:r>
      <w:r w:rsidR="00DD6EBD" w:rsidRPr="00D34620">
        <w:rPr>
          <w:rFonts w:ascii="Arial" w:eastAsia="Calibri" w:hAnsi="Arial" w:cs="Arial"/>
          <w:color w:val="auto"/>
          <w:szCs w:val="24"/>
          <w:lang w:val="mn-MN" w:bidi="ar-SA"/>
        </w:rPr>
        <w:t>тээврийн тогтвортой байдлыг хангах, өрсөлдөөнийг дэмжих, нийтэд хүртээм</w:t>
      </w:r>
      <w:r w:rsidR="00E10960">
        <w:rPr>
          <w:rFonts w:ascii="Arial" w:eastAsia="Calibri" w:hAnsi="Arial" w:cs="Arial"/>
          <w:color w:val="auto"/>
          <w:szCs w:val="24"/>
          <w:lang w:val="mn-MN" w:bidi="ar-SA"/>
        </w:rPr>
        <w:t>жтэй үйлчилгээ үзүүлэх нөхцөл бүрд</w:t>
      </w:r>
      <w:r w:rsidR="00DD6EBD" w:rsidRPr="00D34620">
        <w:rPr>
          <w:rFonts w:ascii="Arial" w:eastAsia="Calibri" w:hAnsi="Arial" w:cs="Arial"/>
          <w:color w:val="auto"/>
          <w:szCs w:val="24"/>
          <w:lang w:val="mn-MN" w:bidi="ar-SA"/>
        </w:rPr>
        <w:t>эхээс</w:t>
      </w:r>
      <w:r w:rsidRPr="00D34620">
        <w:rPr>
          <w:rFonts w:ascii="Arial" w:hAnsi="Arial" w:cs="Arial"/>
          <w:color w:val="auto"/>
          <w:szCs w:val="24"/>
          <w:lang w:val="mn-MN"/>
        </w:rPr>
        <w:t xml:space="preserve"> гадна ажилтны ажил, амралтын дэглэм, хөдөлмөрийн сахилга, дэг журам, сургалт, нийгмийн баталгаа</w:t>
      </w:r>
      <w:r w:rsidR="00E10960">
        <w:rPr>
          <w:rFonts w:ascii="Arial" w:hAnsi="Arial" w:cs="Arial"/>
          <w:color w:val="auto"/>
          <w:szCs w:val="24"/>
          <w:lang w:val="mn-MN"/>
        </w:rPr>
        <w:t>ны</w:t>
      </w:r>
      <w:r w:rsidRPr="00D34620">
        <w:rPr>
          <w:rFonts w:ascii="Arial" w:hAnsi="Arial" w:cs="Arial"/>
          <w:color w:val="auto"/>
          <w:szCs w:val="24"/>
          <w:lang w:val="mn-MN"/>
        </w:rPr>
        <w:t xml:space="preserve"> </w:t>
      </w:r>
      <w:r w:rsidR="00DD6EBD" w:rsidRPr="00D34620">
        <w:rPr>
          <w:rFonts w:ascii="Arial" w:hAnsi="Arial" w:cs="Arial"/>
          <w:color w:val="auto"/>
          <w:szCs w:val="24"/>
          <w:lang w:val="mn-MN"/>
        </w:rPr>
        <w:t>эрх зүйн орчин</w:t>
      </w:r>
      <w:r w:rsidRPr="00D34620">
        <w:rPr>
          <w:rFonts w:ascii="Arial" w:hAnsi="Arial" w:cs="Arial"/>
          <w:color w:val="auto"/>
          <w:szCs w:val="24"/>
          <w:lang w:val="mn-MN"/>
        </w:rPr>
        <w:t xml:space="preserve"> сайжирна.</w:t>
      </w:r>
    </w:p>
    <w:p w14:paraId="6DC30041" w14:textId="7A82DC8A" w:rsidR="00E10960" w:rsidRPr="00E10960" w:rsidRDefault="00E10960" w:rsidP="00E10960">
      <w:pPr>
        <w:tabs>
          <w:tab w:val="left" w:pos="0"/>
          <w:tab w:val="left" w:pos="709"/>
        </w:tabs>
        <w:spacing w:after="0" w:line="240" w:lineRule="auto"/>
        <w:ind w:right="-232"/>
        <w:jc w:val="both"/>
        <w:rPr>
          <w:rFonts w:ascii="Arial" w:hAnsi="Arial" w:cs="Arial"/>
          <w:sz w:val="24"/>
          <w:szCs w:val="24"/>
          <w:lang w:val="mn-MN"/>
        </w:rPr>
      </w:pPr>
    </w:p>
    <w:p w14:paraId="125DBF2A" w14:textId="77777777" w:rsidR="00E10960" w:rsidRDefault="00E10960" w:rsidP="00E10960">
      <w:pPr>
        <w:pStyle w:val="ListParagraph"/>
        <w:tabs>
          <w:tab w:val="left" w:pos="0"/>
          <w:tab w:val="left" w:pos="993"/>
        </w:tabs>
        <w:ind w:left="709" w:right="-234"/>
        <w:jc w:val="both"/>
        <w:rPr>
          <w:rFonts w:ascii="Arial" w:hAnsi="Arial" w:cs="Arial"/>
          <w:color w:val="auto"/>
          <w:szCs w:val="24"/>
          <w:lang w:val="mn-MN"/>
        </w:rPr>
      </w:pPr>
    </w:p>
    <w:p w14:paraId="646FC5D5" w14:textId="77777777" w:rsidR="00E10960" w:rsidRPr="00E10960" w:rsidRDefault="00E10960" w:rsidP="00E10960">
      <w:pPr>
        <w:pStyle w:val="ListParagraph"/>
        <w:tabs>
          <w:tab w:val="left" w:pos="0"/>
          <w:tab w:val="left" w:pos="993"/>
        </w:tabs>
        <w:ind w:left="709" w:right="-234"/>
        <w:jc w:val="both"/>
        <w:rPr>
          <w:rFonts w:ascii="Arial" w:hAnsi="Arial" w:cs="Arial"/>
          <w:color w:val="auto"/>
          <w:szCs w:val="24"/>
          <w:lang w:val="mn-MN"/>
        </w:rPr>
      </w:pPr>
    </w:p>
    <w:p w14:paraId="4FA7E955" w14:textId="1AE01902" w:rsidR="00081534" w:rsidRPr="00D34620" w:rsidRDefault="00081534" w:rsidP="00D34620">
      <w:pPr>
        <w:tabs>
          <w:tab w:val="left" w:pos="3643"/>
        </w:tabs>
        <w:spacing w:after="0" w:line="240" w:lineRule="auto"/>
        <w:ind w:right="-234" w:firstLine="567"/>
        <w:jc w:val="center"/>
        <w:rPr>
          <w:rFonts w:ascii="Arial" w:hAnsi="Arial" w:cs="Arial"/>
          <w:b/>
          <w:sz w:val="24"/>
          <w:szCs w:val="24"/>
          <w:lang w:val="mn-MN"/>
        </w:rPr>
      </w:pPr>
    </w:p>
    <w:p w14:paraId="2C94D9E7" w14:textId="54FE4225" w:rsidR="000376B5" w:rsidRPr="00D34620" w:rsidRDefault="00920218" w:rsidP="00D34620">
      <w:pPr>
        <w:tabs>
          <w:tab w:val="left" w:pos="3643"/>
        </w:tabs>
        <w:spacing w:after="0" w:line="240" w:lineRule="auto"/>
        <w:ind w:right="-234" w:firstLine="567"/>
        <w:jc w:val="center"/>
        <w:rPr>
          <w:rFonts w:ascii="Arial" w:hAnsi="Arial" w:cs="Arial"/>
          <w:b/>
          <w:sz w:val="24"/>
          <w:szCs w:val="24"/>
          <w:lang w:val="mn-MN"/>
        </w:rPr>
      </w:pPr>
      <w:r>
        <w:rPr>
          <w:rFonts w:ascii="Arial" w:hAnsi="Arial" w:cs="Arial"/>
          <w:sz w:val="24"/>
          <w:szCs w:val="24"/>
          <w:lang w:val="mn-MN"/>
        </w:rPr>
        <w:t>МОНГОЛ УЛСЫН ЗАСГИЙН ГАЗАР</w:t>
      </w:r>
    </w:p>
    <w:p w14:paraId="5C48A6E9" w14:textId="77777777" w:rsidR="000376B5" w:rsidRPr="00D34620" w:rsidRDefault="000376B5" w:rsidP="00D34620">
      <w:pPr>
        <w:tabs>
          <w:tab w:val="left" w:pos="3643"/>
        </w:tabs>
        <w:spacing w:after="0" w:line="240" w:lineRule="auto"/>
        <w:ind w:right="-234" w:firstLine="567"/>
        <w:jc w:val="center"/>
        <w:rPr>
          <w:rFonts w:ascii="Arial" w:hAnsi="Arial" w:cs="Arial"/>
          <w:b/>
          <w:sz w:val="24"/>
          <w:szCs w:val="24"/>
          <w:lang w:val="mn-MN"/>
        </w:rPr>
      </w:pPr>
    </w:p>
    <w:p w14:paraId="02621DF0" w14:textId="3E8BEBB6" w:rsidR="00D13860" w:rsidRPr="00D34620" w:rsidRDefault="00D13860" w:rsidP="00D34620">
      <w:pPr>
        <w:ind w:right="-234" w:firstLine="567"/>
        <w:rPr>
          <w:rFonts w:ascii="Arial" w:hAnsi="Arial" w:cs="Arial"/>
          <w:b/>
          <w:sz w:val="24"/>
          <w:szCs w:val="24"/>
          <w:lang w:val="mn-MN"/>
        </w:rPr>
      </w:pPr>
    </w:p>
    <w:sectPr w:rsidR="00D13860" w:rsidRPr="00D34620" w:rsidSect="00257771">
      <w:footerReference w:type="default" r:id="rId7"/>
      <w:pgSz w:w="12240" w:h="15840"/>
      <w:pgMar w:top="851" w:right="1134" w:bottom="851" w:left="1701" w:header="720" w:footer="59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87874" w14:textId="77777777" w:rsidR="008C77C5" w:rsidRDefault="008C77C5" w:rsidP="00257771">
      <w:pPr>
        <w:spacing w:after="0" w:line="240" w:lineRule="auto"/>
      </w:pPr>
      <w:r>
        <w:separator/>
      </w:r>
    </w:p>
  </w:endnote>
  <w:endnote w:type="continuationSeparator" w:id="0">
    <w:p w14:paraId="0022DCD8" w14:textId="77777777" w:rsidR="008C77C5" w:rsidRDefault="008C77C5" w:rsidP="00257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游明朝">
    <w:charset w:val="80"/>
    <w:family w:val="auto"/>
    <w:pitch w:val="variable"/>
    <w:sig w:usb0="800002E7" w:usb1="2AC7FCFF" w:usb2="00000012" w:usb3="00000000" w:csb0="0002009F" w:csb1="00000000"/>
  </w:font>
  <w:font w:name="Segoe UI">
    <w:charset w:val="00"/>
    <w:family w:val="swiss"/>
    <w:pitch w:val="variable"/>
    <w:sig w:usb0="E10022FF" w:usb1="C000E47F" w:usb2="00000029" w:usb3="00000000" w:csb0="000001DF" w:csb1="00000000"/>
  </w:font>
  <w:font w:name="Arial Mon">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129082"/>
      <w:docPartObj>
        <w:docPartGallery w:val="Page Numbers (Bottom of Page)"/>
        <w:docPartUnique/>
      </w:docPartObj>
    </w:sdtPr>
    <w:sdtEndPr>
      <w:rPr>
        <w:rFonts w:ascii="Times New Roman" w:hAnsi="Times New Roman" w:cs="Times New Roman"/>
        <w:noProof/>
        <w:sz w:val="20"/>
        <w:szCs w:val="20"/>
      </w:rPr>
    </w:sdtEndPr>
    <w:sdtContent>
      <w:p w14:paraId="70C3368E" w14:textId="7B8F1344" w:rsidR="000148B6" w:rsidRPr="00257771" w:rsidRDefault="000148B6">
        <w:pPr>
          <w:pStyle w:val="Footer"/>
          <w:jc w:val="center"/>
          <w:rPr>
            <w:rFonts w:ascii="Times New Roman" w:hAnsi="Times New Roman" w:cs="Times New Roman"/>
            <w:sz w:val="20"/>
            <w:szCs w:val="20"/>
          </w:rPr>
        </w:pPr>
        <w:r w:rsidRPr="00257771">
          <w:rPr>
            <w:rFonts w:ascii="Times New Roman" w:hAnsi="Times New Roman" w:cs="Times New Roman"/>
            <w:sz w:val="20"/>
            <w:szCs w:val="20"/>
          </w:rPr>
          <w:fldChar w:fldCharType="begin"/>
        </w:r>
        <w:r w:rsidRPr="00257771">
          <w:rPr>
            <w:rFonts w:ascii="Times New Roman" w:hAnsi="Times New Roman" w:cs="Times New Roman"/>
            <w:sz w:val="20"/>
            <w:szCs w:val="20"/>
          </w:rPr>
          <w:instrText xml:space="preserve"> PAGE   \* MERGEFORMAT </w:instrText>
        </w:r>
        <w:r w:rsidRPr="00257771">
          <w:rPr>
            <w:rFonts w:ascii="Times New Roman" w:hAnsi="Times New Roman" w:cs="Times New Roman"/>
            <w:sz w:val="20"/>
            <w:szCs w:val="20"/>
          </w:rPr>
          <w:fldChar w:fldCharType="separate"/>
        </w:r>
        <w:r w:rsidR="00B8014E">
          <w:rPr>
            <w:rFonts w:ascii="Times New Roman" w:hAnsi="Times New Roman" w:cs="Times New Roman"/>
            <w:noProof/>
            <w:sz w:val="20"/>
            <w:szCs w:val="20"/>
          </w:rPr>
          <w:t>2</w:t>
        </w:r>
        <w:r w:rsidRPr="00257771">
          <w:rPr>
            <w:rFonts w:ascii="Times New Roman" w:hAnsi="Times New Roman" w:cs="Times New Roman"/>
            <w:noProof/>
            <w:sz w:val="20"/>
            <w:szCs w:val="20"/>
          </w:rPr>
          <w:fldChar w:fldCharType="end"/>
        </w:r>
      </w:p>
    </w:sdtContent>
  </w:sdt>
  <w:p w14:paraId="0558B551" w14:textId="77777777" w:rsidR="000148B6" w:rsidRDefault="000148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76838" w14:textId="77777777" w:rsidR="008C77C5" w:rsidRDefault="008C77C5" w:rsidP="00257771">
      <w:pPr>
        <w:spacing w:after="0" w:line="240" w:lineRule="auto"/>
      </w:pPr>
      <w:r>
        <w:separator/>
      </w:r>
    </w:p>
  </w:footnote>
  <w:footnote w:type="continuationSeparator" w:id="0">
    <w:p w14:paraId="2295989A" w14:textId="77777777" w:rsidR="008C77C5" w:rsidRDefault="008C77C5" w:rsidP="0025777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86A6D"/>
    <w:multiLevelType w:val="hybridMultilevel"/>
    <w:tmpl w:val="0EBE0DFC"/>
    <w:lvl w:ilvl="0" w:tplc="EB2EE9B8">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44A412B6"/>
    <w:multiLevelType w:val="hybridMultilevel"/>
    <w:tmpl w:val="6AF01500"/>
    <w:lvl w:ilvl="0" w:tplc="C12C5B28">
      <w:start w:val="2015"/>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6F57313F"/>
    <w:multiLevelType w:val="hybridMultilevel"/>
    <w:tmpl w:val="EAE6214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749D7D5F"/>
    <w:multiLevelType w:val="hybridMultilevel"/>
    <w:tmpl w:val="F7C26C6E"/>
    <w:lvl w:ilvl="0" w:tplc="4FBC76F4">
      <w:start w:val="1"/>
      <w:numFmt w:val="bullet"/>
      <w:lvlText w:val="-"/>
      <w:lvlJc w:val="left"/>
      <w:pPr>
        <w:ind w:left="1070"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7AFE3A97"/>
    <w:multiLevelType w:val="hybridMultilevel"/>
    <w:tmpl w:val="CB88C4C4"/>
    <w:lvl w:ilvl="0" w:tplc="08BEB11E">
      <w:start w:val="1"/>
      <w:numFmt w:val="decimal"/>
      <w:lvlText w:val="%1."/>
      <w:lvlJc w:val="left"/>
      <w:pPr>
        <w:ind w:left="1710" w:hanging="360"/>
      </w:pPr>
      <w:rPr>
        <w:rFonts w:ascii="Arial" w:eastAsiaTheme="minorEastAsia" w:hAnsi="Arial" w:cs="Arial" w:hint="default"/>
        <w:b w:val="0"/>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4607E0"/>
    <w:multiLevelType w:val="hybridMultilevel"/>
    <w:tmpl w:val="800A7D8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A6"/>
    <w:rsid w:val="000148B6"/>
    <w:rsid w:val="00021F32"/>
    <w:rsid w:val="0003255C"/>
    <w:rsid w:val="000332A0"/>
    <w:rsid w:val="000376B5"/>
    <w:rsid w:val="00075C83"/>
    <w:rsid w:val="00081534"/>
    <w:rsid w:val="000877B2"/>
    <w:rsid w:val="000908A5"/>
    <w:rsid w:val="000A3898"/>
    <w:rsid w:val="000A40BD"/>
    <w:rsid w:val="000A7186"/>
    <w:rsid w:val="000B1E30"/>
    <w:rsid w:val="000C7877"/>
    <w:rsid w:val="000F0FB3"/>
    <w:rsid w:val="001017CE"/>
    <w:rsid w:val="00110E34"/>
    <w:rsid w:val="00115311"/>
    <w:rsid w:val="00151950"/>
    <w:rsid w:val="00183ABD"/>
    <w:rsid w:val="00185B1E"/>
    <w:rsid w:val="001C31A5"/>
    <w:rsid w:val="001D51AC"/>
    <w:rsid w:val="001D6556"/>
    <w:rsid w:val="001E020E"/>
    <w:rsid w:val="001E56BC"/>
    <w:rsid w:val="00230F05"/>
    <w:rsid w:val="00241F3A"/>
    <w:rsid w:val="00252D67"/>
    <w:rsid w:val="00257771"/>
    <w:rsid w:val="00265DE4"/>
    <w:rsid w:val="00274B73"/>
    <w:rsid w:val="0028402B"/>
    <w:rsid w:val="002A04B8"/>
    <w:rsid w:val="002C0F55"/>
    <w:rsid w:val="002C1523"/>
    <w:rsid w:val="002D094E"/>
    <w:rsid w:val="002D0FA8"/>
    <w:rsid w:val="0031264A"/>
    <w:rsid w:val="0032062F"/>
    <w:rsid w:val="0032125F"/>
    <w:rsid w:val="003559C3"/>
    <w:rsid w:val="003A3D9E"/>
    <w:rsid w:val="003C6E19"/>
    <w:rsid w:val="003C6EAE"/>
    <w:rsid w:val="004227BF"/>
    <w:rsid w:val="0048179C"/>
    <w:rsid w:val="004B21BE"/>
    <w:rsid w:val="004B76B0"/>
    <w:rsid w:val="004C05EF"/>
    <w:rsid w:val="004D6EF8"/>
    <w:rsid w:val="004E20A6"/>
    <w:rsid w:val="004F4FB2"/>
    <w:rsid w:val="005017EC"/>
    <w:rsid w:val="005049D4"/>
    <w:rsid w:val="0050544D"/>
    <w:rsid w:val="00532432"/>
    <w:rsid w:val="005438FA"/>
    <w:rsid w:val="0056310A"/>
    <w:rsid w:val="0057538F"/>
    <w:rsid w:val="0057761B"/>
    <w:rsid w:val="005876C4"/>
    <w:rsid w:val="005A09D1"/>
    <w:rsid w:val="005A7FAE"/>
    <w:rsid w:val="005D6235"/>
    <w:rsid w:val="005E2064"/>
    <w:rsid w:val="005F1959"/>
    <w:rsid w:val="006233B6"/>
    <w:rsid w:val="006343E5"/>
    <w:rsid w:val="0067529A"/>
    <w:rsid w:val="006A5292"/>
    <w:rsid w:val="006A63E3"/>
    <w:rsid w:val="006C6BDE"/>
    <w:rsid w:val="006D1920"/>
    <w:rsid w:val="006D5D66"/>
    <w:rsid w:val="006E4F65"/>
    <w:rsid w:val="006E66F2"/>
    <w:rsid w:val="00702C75"/>
    <w:rsid w:val="00720415"/>
    <w:rsid w:val="00722A7B"/>
    <w:rsid w:val="0074566D"/>
    <w:rsid w:val="007537E4"/>
    <w:rsid w:val="00754B17"/>
    <w:rsid w:val="00756BF5"/>
    <w:rsid w:val="007635DB"/>
    <w:rsid w:val="00766D69"/>
    <w:rsid w:val="00787B8B"/>
    <w:rsid w:val="007A5279"/>
    <w:rsid w:val="007A7CEA"/>
    <w:rsid w:val="007D1368"/>
    <w:rsid w:val="007E7A4A"/>
    <w:rsid w:val="008229D1"/>
    <w:rsid w:val="00830E74"/>
    <w:rsid w:val="00843A66"/>
    <w:rsid w:val="0086431C"/>
    <w:rsid w:val="00874CC5"/>
    <w:rsid w:val="00897FD0"/>
    <w:rsid w:val="008A0AC4"/>
    <w:rsid w:val="008A3633"/>
    <w:rsid w:val="008B00EF"/>
    <w:rsid w:val="008C77C5"/>
    <w:rsid w:val="008D0788"/>
    <w:rsid w:val="008D2D26"/>
    <w:rsid w:val="00900677"/>
    <w:rsid w:val="0090782B"/>
    <w:rsid w:val="00910907"/>
    <w:rsid w:val="00920218"/>
    <w:rsid w:val="00965015"/>
    <w:rsid w:val="00966B90"/>
    <w:rsid w:val="00971C90"/>
    <w:rsid w:val="00984820"/>
    <w:rsid w:val="009C5F9F"/>
    <w:rsid w:val="009E2A1E"/>
    <w:rsid w:val="00A0358E"/>
    <w:rsid w:val="00A15D59"/>
    <w:rsid w:val="00A30F63"/>
    <w:rsid w:val="00A46019"/>
    <w:rsid w:val="00A57D09"/>
    <w:rsid w:val="00A847F7"/>
    <w:rsid w:val="00A8690B"/>
    <w:rsid w:val="00AA2A73"/>
    <w:rsid w:val="00AA7B1A"/>
    <w:rsid w:val="00AE0C3A"/>
    <w:rsid w:val="00AE328C"/>
    <w:rsid w:val="00AF437A"/>
    <w:rsid w:val="00B11FD2"/>
    <w:rsid w:val="00B202A3"/>
    <w:rsid w:val="00B31150"/>
    <w:rsid w:val="00B34C7A"/>
    <w:rsid w:val="00B53E2E"/>
    <w:rsid w:val="00B554E6"/>
    <w:rsid w:val="00B61625"/>
    <w:rsid w:val="00B651FB"/>
    <w:rsid w:val="00B6577C"/>
    <w:rsid w:val="00B73E00"/>
    <w:rsid w:val="00B77989"/>
    <w:rsid w:val="00B8014E"/>
    <w:rsid w:val="00B826A5"/>
    <w:rsid w:val="00B86BAA"/>
    <w:rsid w:val="00B93FA1"/>
    <w:rsid w:val="00B956B6"/>
    <w:rsid w:val="00BC45E1"/>
    <w:rsid w:val="00BC47A9"/>
    <w:rsid w:val="00BC645C"/>
    <w:rsid w:val="00BD32AC"/>
    <w:rsid w:val="00BD4356"/>
    <w:rsid w:val="00BF35AF"/>
    <w:rsid w:val="00C12141"/>
    <w:rsid w:val="00C20DBB"/>
    <w:rsid w:val="00C54900"/>
    <w:rsid w:val="00C54CD7"/>
    <w:rsid w:val="00C60B71"/>
    <w:rsid w:val="00C6110E"/>
    <w:rsid w:val="00C63F51"/>
    <w:rsid w:val="00C854E7"/>
    <w:rsid w:val="00CA5165"/>
    <w:rsid w:val="00CA5318"/>
    <w:rsid w:val="00CB0EEC"/>
    <w:rsid w:val="00CE130D"/>
    <w:rsid w:val="00CE1A23"/>
    <w:rsid w:val="00CE517A"/>
    <w:rsid w:val="00CF04CA"/>
    <w:rsid w:val="00D13860"/>
    <w:rsid w:val="00D27BFB"/>
    <w:rsid w:val="00D34620"/>
    <w:rsid w:val="00D35970"/>
    <w:rsid w:val="00D417B7"/>
    <w:rsid w:val="00D835C0"/>
    <w:rsid w:val="00DD6EBD"/>
    <w:rsid w:val="00DE5866"/>
    <w:rsid w:val="00DF1AD4"/>
    <w:rsid w:val="00E029FB"/>
    <w:rsid w:val="00E07DB3"/>
    <w:rsid w:val="00E10960"/>
    <w:rsid w:val="00E1321E"/>
    <w:rsid w:val="00E14A15"/>
    <w:rsid w:val="00E309D0"/>
    <w:rsid w:val="00E34D8A"/>
    <w:rsid w:val="00E35434"/>
    <w:rsid w:val="00E41449"/>
    <w:rsid w:val="00E53D84"/>
    <w:rsid w:val="00E577DF"/>
    <w:rsid w:val="00E613E0"/>
    <w:rsid w:val="00E62DCB"/>
    <w:rsid w:val="00E714FF"/>
    <w:rsid w:val="00E748F8"/>
    <w:rsid w:val="00E82BD3"/>
    <w:rsid w:val="00E84893"/>
    <w:rsid w:val="00E86951"/>
    <w:rsid w:val="00E92CA8"/>
    <w:rsid w:val="00EB5726"/>
    <w:rsid w:val="00F423A5"/>
    <w:rsid w:val="00F60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F924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D51AC"/>
    <w:pPr>
      <w:spacing w:after="120" w:line="276" w:lineRule="auto"/>
    </w:pPr>
    <w:rPr>
      <w:rFonts w:eastAsiaTheme="minorEastAsia"/>
    </w:rPr>
  </w:style>
  <w:style w:type="character" w:customStyle="1" w:styleId="BodyTextChar">
    <w:name w:val="Body Text Char"/>
    <w:basedOn w:val="DefaultParagraphFont"/>
    <w:link w:val="BodyText"/>
    <w:uiPriority w:val="99"/>
    <w:rsid w:val="001D51AC"/>
    <w:rPr>
      <w:rFonts w:eastAsiaTheme="minorEastAsia"/>
    </w:rPr>
  </w:style>
  <w:style w:type="paragraph" w:customStyle="1" w:styleId="Default">
    <w:name w:val="Default"/>
    <w:rsid w:val="001D51AC"/>
    <w:pPr>
      <w:autoSpaceDE w:val="0"/>
      <w:autoSpaceDN w:val="0"/>
      <w:adjustRightInd w:val="0"/>
      <w:spacing w:after="0" w:line="240" w:lineRule="auto"/>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183ABD"/>
    <w:rPr>
      <w:sz w:val="16"/>
      <w:szCs w:val="16"/>
    </w:rPr>
  </w:style>
  <w:style w:type="paragraph" w:styleId="CommentText">
    <w:name w:val="annotation text"/>
    <w:basedOn w:val="Normal"/>
    <w:link w:val="CommentTextChar"/>
    <w:uiPriority w:val="99"/>
    <w:semiHidden/>
    <w:unhideWhenUsed/>
    <w:rsid w:val="00183ABD"/>
    <w:pPr>
      <w:spacing w:line="240" w:lineRule="auto"/>
    </w:pPr>
    <w:rPr>
      <w:sz w:val="20"/>
      <w:szCs w:val="20"/>
    </w:rPr>
  </w:style>
  <w:style w:type="character" w:customStyle="1" w:styleId="CommentTextChar">
    <w:name w:val="Comment Text Char"/>
    <w:basedOn w:val="DefaultParagraphFont"/>
    <w:link w:val="CommentText"/>
    <w:uiPriority w:val="99"/>
    <w:semiHidden/>
    <w:rsid w:val="00183ABD"/>
    <w:rPr>
      <w:sz w:val="20"/>
      <w:szCs w:val="20"/>
    </w:rPr>
  </w:style>
  <w:style w:type="paragraph" w:styleId="CommentSubject">
    <w:name w:val="annotation subject"/>
    <w:basedOn w:val="CommentText"/>
    <w:next w:val="CommentText"/>
    <w:link w:val="CommentSubjectChar"/>
    <w:uiPriority w:val="99"/>
    <w:semiHidden/>
    <w:unhideWhenUsed/>
    <w:rsid w:val="00183ABD"/>
    <w:rPr>
      <w:b/>
      <w:bCs/>
    </w:rPr>
  </w:style>
  <w:style w:type="character" w:customStyle="1" w:styleId="CommentSubjectChar">
    <w:name w:val="Comment Subject Char"/>
    <w:basedOn w:val="CommentTextChar"/>
    <w:link w:val="CommentSubject"/>
    <w:uiPriority w:val="99"/>
    <w:semiHidden/>
    <w:rsid w:val="00183ABD"/>
    <w:rPr>
      <w:b/>
      <w:bCs/>
      <w:sz w:val="20"/>
      <w:szCs w:val="20"/>
    </w:rPr>
  </w:style>
  <w:style w:type="paragraph" w:styleId="BalloonText">
    <w:name w:val="Balloon Text"/>
    <w:basedOn w:val="Normal"/>
    <w:link w:val="BalloonTextChar"/>
    <w:uiPriority w:val="99"/>
    <w:semiHidden/>
    <w:unhideWhenUsed/>
    <w:rsid w:val="00183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ABD"/>
    <w:rPr>
      <w:rFonts w:ascii="Segoe UI" w:hAnsi="Segoe UI" w:cs="Segoe UI"/>
      <w:sz w:val="18"/>
      <w:szCs w:val="18"/>
    </w:rPr>
  </w:style>
  <w:style w:type="paragraph" w:styleId="ListParagraph">
    <w:name w:val="List Paragraph"/>
    <w:aliases w:val="IBL List Paragraph,List Paragraph1"/>
    <w:basedOn w:val="Normal"/>
    <w:link w:val="ListParagraphChar"/>
    <w:uiPriority w:val="34"/>
    <w:qFormat/>
    <w:rsid w:val="00BC645C"/>
    <w:pPr>
      <w:spacing w:after="0" w:line="240" w:lineRule="auto"/>
      <w:ind w:left="720"/>
      <w:contextualSpacing/>
    </w:pPr>
    <w:rPr>
      <w:rFonts w:ascii="Arial Mon" w:eastAsia="Times New Roman" w:hAnsi="Arial Mon" w:cs="Arial Unicode MS"/>
      <w:color w:val="0000FF"/>
      <w:sz w:val="24"/>
      <w:szCs w:val="26"/>
      <w:lang w:bidi="bo-CN"/>
    </w:rPr>
  </w:style>
  <w:style w:type="character" w:customStyle="1" w:styleId="ListParagraphChar">
    <w:name w:val="List Paragraph Char"/>
    <w:aliases w:val="IBL List Paragraph Char,List Paragraph1 Char"/>
    <w:basedOn w:val="DefaultParagraphFont"/>
    <w:link w:val="ListParagraph"/>
    <w:uiPriority w:val="34"/>
    <w:qFormat/>
    <w:locked/>
    <w:rsid w:val="00BC645C"/>
    <w:rPr>
      <w:rFonts w:ascii="Arial Mon" w:eastAsia="Times New Roman" w:hAnsi="Arial Mon" w:cs="Arial Unicode MS"/>
      <w:color w:val="0000FF"/>
      <w:sz w:val="24"/>
      <w:szCs w:val="26"/>
      <w:lang w:bidi="bo-CN"/>
    </w:rPr>
  </w:style>
  <w:style w:type="paragraph" w:styleId="Header">
    <w:name w:val="header"/>
    <w:basedOn w:val="Normal"/>
    <w:link w:val="HeaderChar"/>
    <w:uiPriority w:val="99"/>
    <w:unhideWhenUsed/>
    <w:rsid w:val="00257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771"/>
  </w:style>
  <w:style w:type="paragraph" w:styleId="Footer">
    <w:name w:val="footer"/>
    <w:basedOn w:val="Normal"/>
    <w:link w:val="FooterChar"/>
    <w:uiPriority w:val="99"/>
    <w:unhideWhenUsed/>
    <w:rsid w:val="00257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Badarch</dc:creator>
  <cp:keywords/>
  <dc:description/>
  <cp:lastModifiedBy>Microsoft Office User</cp:lastModifiedBy>
  <cp:revision>2</cp:revision>
  <cp:lastPrinted>2020-04-23T09:33:00Z</cp:lastPrinted>
  <dcterms:created xsi:type="dcterms:W3CDTF">2021-03-24T02:10:00Z</dcterms:created>
  <dcterms:modified xsi:type="dcterms:W3CDTF">2021-03-24T02:10:00Z</dcterms:modified>
</cp:coreProperties>
</file>