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C843F" w14:textId="7134F718" w:rsidR="008F17BB" w:rsidRPr="008A6CB6" w:rsidRDefault="00DB2C55" w:rsidP="00510C26">
      <w:pPr>
        <w:pStyle w:val="NoSpacing"/>
        <w:jc w:val="both"/>
        <w:rPr>
          <w:rFonts w:ascii="Arial" w:hAnsi="Arial" w:cs="Arial"/>
          <w:lang w:val="mn-MN"/>
        </w:rPr>
      </w:pPr>
      <w:r w:rsidRPr="008A6CB6">
        <w:rPr>
          <w:rFonts w:ascii="Arial" w:hAnsi="Arial" w:cs="Arial"/>
          <w:lang w:val="mn-MN"/>
        </w:rPr>
        <w:t xml:space="preserve">БАТЛАВ. </w:t>
      </w:r>
      <w:r w:rsidR="003B5E5D">
        <w:rPr>
          <w:rFonts w:ascii="Arial" w:hAnsi="Arial" w:cs="Arial"/>
          <w:lang w:val="mn-MN"/>
        </w:rPr>
        <w:t xml:space="preserve">МОНГОЛ УЛСЫН ЕРӨНХИЙЛӨГЧ                                         Х.БАТТУЛГА </w:t>
      </w:r>
    </w:p>
    <w:p w14:paraId="27BA2900" w14:textId="77777777" w:rsidR="00DB2C55" w:rsidRPr="008A6CB6" w:rsidRDefault="00DB2C55" w:rsidP="00510C26">
      <w:pPr>
        <w:pStyle w:val="NoSpacing"/>
        <w:jc w:val="both"/>
        <w:rPr>
          <w:rFonts w:ascii="Arial" w:hAnsi="Arial" w:cs="Arial"/>
          <w:b/>
          <w:lang w:val="mn-MN"/>
        </w:rPr>
      </w:pPr>
    </w:p>
    <w:p w14:paraId="61C805C9" w14:textId="77777777" w:rsidR="003451D0" w:rsidRDefault="003451D0" w:rsidP="00510C26">
      <w:pPr>
        <w:pStyle w:val="NoSpacing"/>
        <w:jc w:val="center"/>
        <w:rPr>
          <w:rFonts w:ascii="Arial" w:hAnsi="Arial" w:cs="Arial"/>
          <w:b/>
          <w:lang w:val="mn-MN"/>
        </w:rPr>
      </w:pPr>
    </w:p>
    <w:p w14:paraId="5192C909" w14:textId="77777777" w:rsidR="003451D0" w:rsidRDefault="00DB2C55" w:rsidP="00510C26">
      <w:pPr>
        <w:pStyle w:val="NoSpacing"/>
        <w:jc w:val="center"/>
        <w:rPr>
          <w:rFonts w:ascii="Arial" w:hAnsi="Arial" w:cs="Arial"/>
          <w:b/>
          <w:lang w:val="mn-MN"/>
        </w:rPr>
      </w:pPr>
      <w:r w:rsidRPr="008A6CB6">
        <w:rPr>
          <w:rFonts w:ascii="Arial" w:hAnsi="Arial" w:cs="Arial"/>
          <w:b/>
          <w:lang w:val="mn-MN"/>
        </w:rPr>
        <w:t>ВАЛЮТЫН ЗОХИЦУУЛАЛТЫН</w:t>
      </w:r>
      <w:r w:rsidR="00F2108D" w:rsidRPr="008A6CB6">
        <w:rPr>
          <w:rFonts w:ascii="Arial" w:hAnsi="Arial" w:cs="Arial"/>
          <w:b/>
          <w:lang w:val="mn-MN"/>
        </w:rPr>
        <w:t xml:space="preserve"> ТУХАЙ ХУУЛЬД </w:t>
      </w:r>
    </w:p>
    <w:p w14:paraId="6B39E9CF" w14:textId="77777777" w:rsidR="003451D0" w:rsidRDefault="00F2108D" w:rsidP="00510C26">
      <w:pPr>
        <w:pStyle w:val="NoSpacing"/>
        <w:jc w:val="center"/>
        <w:rPr>
          <w:rFonts w:ascii="Arial" w:hAnsi="Arial" w:cs="Arial"/>
          <w:b/>
          <w:lang w:val="mn-MN"/>
        </w:rPr>
      </w:pPr>
      <w:r w:rsidRPr="008A6CB6">
        <w:rPr>
          <w:rFonts w:ascii="Arial" w:hAnsi="Arial" w:cs="Arial"/>
          <w:b/>
          <w:lang w:val="mn-MN"/>
        </w:rPr>
        <w:t xml:space="preserve">НЭМЭЛТ ОРУУЛАХ ТУХАЙ ХУУЛИЙН ТӨСЛИЙН </w:t>
      </w:r>
    </w:p>
    <w:p w14:paraId="2BC39CC0" w14:textId="27CB9AAB" w:rsidR="00F2108D" w:rsidRPr="008A6CB6" w:rsidRDefault="00F2108D" w:rsidP="00510C26">
      <w:pPr>
        <w:pStyle w:val="NoSpacing"/>
        <w:jc w:val="center"/>
        <w:rPr>
          <w:rFonts w:ascii="Arial" w:hAnsi="Arial" w:cs="Arial"/>
          <w:b/>
          <w:lang w:val="mn-MN"/>
        </w:rPr>
      </w:pPr>
      <w:r w:rsidRPr="008A6CB6">
        <w:rPr>
          <w:rFonts w:ascii="Arial" w:hAnsi="Arial" w:cs="Arial"/>
          <w:b/>
          <w:lang w:val="mn-MN"/>
        </w:rPr>
        <w:t>ҮЗЭЛ БАРИМТЛАЛ</w:t>
      </w:r>
    </w:p>
    <w:p w14:paraId="0A612AA0" w14:textId="77777777" w:rsidR="00510C26" w:rsidRPr="008A6CB6" w:rsidRDefault="00510C26" w:rsidP="00510C26">
      <w:pPr>
        <w:pStyle w:val="NoSpacing"/>
        <w:jc w:val="both"/>
        <w:rPr>
          <w:rFonts w:ascii="Arial" w:hAnsi="Arial" w:cs="Arial"/>
          <w:b/>
          <w:lang w:val="mn-MN"/>
        </w:rPr>
      </w:pPr>
    </w:p>
    <w:p w14:paraId="4CACEA6E" w14:textId="77777777" w:rsidR="00510C26" w:rsidRPr="008A6CB6" w:rsidRDefault="00C014A8" w:rsidP="003451D0">
      <w:pPr>
        <w:pStyle w:val="NoSpacing"/>
        <w:jc w:val="center"/>
        <w:rPr>
          <w:rFonts w:ascii="Arial" w:hAnsi="Arial" w:cs="Arial"/>
          <w:b/>
          <w:lang w:val="mn-MN"/>
        </w:rPr>
      </w:pPr>
      <w:r w:rsidRPr="008A6CB6">
        <w:rPr>
          <w:rFonts w:ascii="Arial" w:hAnsi="Arial" w:cs="Arial"/>
          <w:b/>
          <w:lang w:val="mn-MN"/>
        </w:rPr>
        <w:t>Нэг</w:t>
      </w:r>
      <w:r w:rsidR="00F2108D" w:rsidRPr="008A6CB6">
        <w:rPr>
          <w:rFonts w:ascii="Arial" w:hAnsi="Arial" w:cs="Arial"/>
          <w:b/>
          <w:lang w:val="mn-MN"/>
        </w:rPr>
        <w:t>. Хуулийн төсөл боловсруу</w:t>
      </w:r>
      <w:r w:rsidR="00641824" w:rsidRPr="008A6CB6">
        <w:rPr>
          <w:rFonts w:ascii="Arial" w:hAnsi="Arial" w:cs="Arial"/>
          <w:b/>
          <w:lang w:val="mn-MN"/>
        </w:rPr>
        <w:t>лах болсон үндэслэл, шаардлага:</w:t>
      </w:r>
    </w:p>
    <w:p w14:paraId="719255A1" w14:textId="77777777" w:rsidR="003721B6" w:rsidRPr="008A6CB6" w:rsidRDefault="003721B6" w:rsidP="00510C26">
      <w:pPr>
        <w:pStyle w:val="NoSpacing"/>
        <w:jc w:val="both"/>
        <w:rPr>
          <w:rFonts w:ascii="Arial" w:hAnsi="Arial" w:cs="Arial"/>
          <w:lang w:val="mn-MN"/>
        </w:rPr>
      </w:pPr>
    </w:p>
    <w:p w14:paraId="5B103886" w14:textId="2BECB1E5" w:rsidR="00811075" w:rsidRPr="008A6CB6" w:rsidRDefault="003B5E5D" w:rsidP="003451D0">
      <w:pPr>
        <w:pStyle w:val="NoSpacing"/>
        <w:ind w:firstLine="720"/>
        <w:jc w:val="both"/>
        <w:rPr>
          <w:rFonts w:ascii="Arial" w:hAnsi="Arial" w:cs="Arial"/>
          <w:lang w:val="mn-MN"/>
        </w:rPr>
      </w:pPr>
      <w:r>
        <w:rPr>
          <w:rFonts w:ascii="Arial" w:hAnsi="Arial" w:cs="Arial"/>
          <w:lang w:val="mn-MN"/>
        </w:rPr>
        <w:t xml:space="preserve">Монгол </w:t>
      </w:r>
      <w:r w:rsidR="00811075" w:rsidRPr="008A6CB6">
        <w:rPr>
          <w:rFonts w:ascii="Arial" w:hAnsi="Arial" w:cs="Arial"/>
          <w:lang w:val="mn-MN"/>
        </w:rPr>
        <w:t>Улсын Их Хурлын 2016 оны 71 дүгээр тогтоолоор баталсан “Эдийн засгийг сэргээх хөтөлбөр”</w:t>
      </w:r>
      <w:r w:rsidR="00933F2C">
        <w:rPr>
          <w:rFonts w:ascii="Arial" w:hAnsi="Arial" w:cs="Arial"/>
          <w:lang w:val="mn-MN"/>
        </w:rPr>
        <w:t xml:space="preserve">-ийн </w:t>
      </w:r>
      <w:r w:rsidR="00EA4069">
        <w:rPr>
          <w:rFonts w:ascii="Arial" w:hAnsi="Arial" w:cs="Arial"/>
          <w:lang w:val="mn-MN"/>
        </w:rPr>
        <w:t xml:space="preserve">зорилт, арга хэмжээний </w:t>
      </w:r>
      <w:r w:rsidR="00933F2C">
        <w:rPr>
          <w:rFonts w:ascii="Arial" w:hAnsi="Arial" w:cs="Arial"/>
          <w:lang w:val="mn-MN"/>
        </w:rPr>
        <w:t>1.3-т “гадаад валютын орох урсгалыг нэмэгдүүлэх”</w:t>
      </w:r>
      <w:r w:rsidR="00811075" w:rsidRPr="008A6CB6">
        <w:rPr>
          <w:rFonts w:ascii="Arial" w:hAnsi="Arial" w:cs="Arial"/>
          <w:lang w:val="mn-MN"/>
        </w:rPr>
        <w:t>, 2017 оны 42 дугаар тогтоолоор баталсан “</w:t>
      </w:r>
      <w:proofErr w:type="spellStart"/>
      <w:r w:rsidR="00811075" w:rsidRPr="008A6CB6">
        <w:rPr>
          <w:rFonts w:ascii="Arial" w:hAnsi="Arial" w:cs="Arial"/>
        </w:rPr>
        <w:t>Монгол</w:t>
      </w:r>
      <w:proofErr w:type="spellEnd"/>
      <w:r w:rsidR="00811075" w:rsidRPr="008A6CB6">
        <w:rPr>
          <w:rFonts w:ascii="Arial" w:hAnsi="Arial" w:cs="Arial"/>
        </w:rPr>
        <w:t xml:space="preserve"> </w:t>
      </w:r>
      <w:proofErr w:type="spellStart"/>
      <w:r w:rsidR="00811075" w:rsidRPr="008A6CB6">
        <w:rPr>
          <w:rFonts w:ascii="Arial" w:hAnsi="Arial" w:cs="Arial"/>
        </w:rPr>
        <w:t>Улсын</w:t>
      </w:r>
      <w:proofErr w:type="spellEnd"/>
      <w:r w:rsidR="00811075" w:rsidRPr="008A6CB6">
        <w:rPr>
          <w:rFonts w:ascii="Arial" w:hAnsi="Arial" w:cs="Arial"/>
        </w:rPr>
        <w:t xml:space="preserve"> </w:t>
      </w:r>
      <w:proofErr w:type="spellStart"/>
      <w:r w:rsidR="00811075" w:rsidRPr="008A6CB6">
        <w:rPr>
          <w:rFonts w:ascii="Arial" w:hAnsi="Arial" w:cs="Arial"/>
        </w:rPr>
        <w:t>эдийн</w:t>
      </w:r>
      <w:proofErr w:type="spellEnd"/>
      <w:r w:rsidR="00811075" w:rsidRPr="008A6CB6">
        <w:rPr>
          <w:rFonts w:ascii="Arial" w:hAnsi="Arial" w:cs="Arial"/>
        </w:rPr>
        <w:t xml:space="preserve"> </w:t>
      </w:r>
      <w:proofErr w:type="spellStart"/>
      <w:r w:rsidR="00811075" w:rsidRPr="008A6CB6">
        <w:rPr>
          <w:rFonts w:ascii="Arial" w:hAnsi="Arial" w:cs="Arial"/>
        </w:rPr>
        <w:t>засаг</w:t>
      </w:r>
      <w:proofErr w:type="spellEnd"/>
      <w:r w:rsidR="00811075" w:rsidRPr="008A6CB6">
        <w:rPr>
          <w:rFonts w:ascii="Arial" w:hAnsi="Arial" w:cs="Arial"/>
        </w:rPr>
        <w:t xml:space="preserve">, </w:t>
      </w:r>
      <w:proofErr w:type="spellStart"/>
      <w:r w:rsidR="00811075" w:rsidRPr="008A6CB6">
        <w:rPr>
          <w:rFonts w:ascii="Arial" w:hAnsi="Arial" w:cs="Arial"/>
        </w:rPr>
        <w:t>нийгмийг</w:t>
      </w:r>
      <w:proofErr w:type="spellEnd"/>
      <w:r w:rsidR="00811075" w:rsidRPr="008A6CB6">
        <w:rPr>
          <w:rFonts w:ascii="Arial" w:hAnsi="Arial" w:cs="Arial"/>
        </w:rPr>
        <w:t xml:space="preserve"> 2018 </w:t>
      </w:r>
      <w:proofErr w:type="spellStart"/>
      <w:r w:rsidR="00811075" w:rsidRPr="008A6CB6">
        <w:rPr>
          <w:rFonts w:ascii="Arial" w:hAnsi="Arial" w:cs="Arial"/>
        </w:rPr>
        <w:t>онд</w:t>
      </w:r>
      <w:proofErr w:type="spellEnd"/>
      <w:r w:rsidR="00811075" w:rsidRPr="008A6CB6">
        <w:rPr>
          <w:rFonts w:ascii="Arial" w:hAnsi="Arial" w:cs="Arial"/>
        </w:rPr>
        <w:t xml:space="preserve"> </w:t>
      </w:r>
      <w:proofErr w:type="spellStart"/>
      <w:r w:rsidR="00811075" w:rsidRPr="008A6CB6">
        <w:rPr>
          <w:rFonts w:ascii="Arial" w:hAnsi="Arial" w:cs="Arial"/>
        </w:rPr>
        <w:t>хөгжүүлэх</w:t>
      </w:r>
      <w:proofErr w:type="spellEnd"/>
      <w:r w:rsidR="00811075" w:rsidRPr="008A6CB6">
        <w:rPr>
          <w:rFonts w:ascii="Arial" w:hAnsi="Arial" w:cs="Arial"/>
        </w:rPr>
        <w:t xml:space="preserve"> </w:t>
      </w:r>
      <w:proofErr w:type="spellStart"/>
      <w:r w:rsidR="00811075" w:rsidRPr="008A6CB6">
        <w:rPr>
          <w:rFonts w:ascii="Arial" w:hAnsi="Arial" w:cs="Arial"/>
        </w:rPr>
        <w:t>үндсэн</w:t>
      </w:r>
      <w:proofErr w:type="spellEnd"/>
      <w:r w:rsidR="00811075" w:rsidRPr="008A6CB6">
        <w:rPr>
          <w:rFonts w:ascii="Arial" w:hAnsi="Arial" w:cs="Arial"/>
        </w:rPr>
        <w:t xml:space="preserve"> </w:t>
      </w:r>
      <w:proofErr w:type="spellStart"/>
      <w:r w:rsidR="00811075" w:rsidRPr="008A6CB6">
        <w:rPr>
          <w:rFonts w:ascii="Arial" w:hAnsi="Arial" w:cs="Arial"/>
        </w:rPr>
        <w:t>чиглэл</w:t>
      </w:r>
      <w:proofErr w:type="spellEnd"/>
      <w:r w:rsidR="00811075" w:rsidRPr="008A6CB6">
        <w:rPr>
          <w:rFonts w:ascii="Arial" w:hAnsi="Arial" w:cs="Arial"/>
        </w:rPr>
        <w:t>”</w:t>
      </w:r>
      <w:r w:rsidR="00811075" w:rsidRPr="008A6CB6">
        <w:rPr>
          <w:rFonts w:ascii="Arial" w:hAnsi="Arial" w:cs="Arial"/>
          <w:lang w:val="mn-MN"/>
        </w:rPr>
        <w:t>-д в</w:t>
      </w:r>
      <w:proofErr w:type="spellStart"/>
      <w:r w:rsidR="00811075" w:rsidRPr="008A6CB6">
        <w:rPr>
          <w:rFonts w:ascii="Arial" w:hAnsi="Arial" w:cs="Arial"/>
        </w:rPr>
        <w:t>алют</w:t>
      </w:r>
      <w:proofErr w:type="spellEnd"/>
      <w:r w:rsidR="00EA4069">
        <w:rPr>
          <w:rFonts w:ascii="Arial" w:hAnsi="Arial" w:cs="Arial"/>
          <w:lang w:val="mn-MN"/>
        </w:rPr>
        <w:t xml:space="preserve"> болон мөнгөний захын д</w:t>
      </w:r>
      <w:proofErr w:type="spellStart"/>
      <w:r w:rsidR="00811075" w:rsidRPr="008A6CB6">
        <w:rPr>
          <w:rFonts w:ascii="Arial" w:hAnsi="Arial" w:cs="Arial"/>
        </w:rPr>
        <w:t>эд</w:t>
      </w:r>
      <w:proofErr w:type="spellEnd"/>
      <w:r w:rsidR="00811075" w:rsidRPr="008A6CB6">
        <w:rPr>
          <w:rFonts w:ascii="Arial" w:hAnsi="Arial" w:cs="Arial"/>
        </w:rPr>
        <w:t xml:space="preserve"> </w:t>
      </w:r>
      <w:proofErr w:type="spellStart"/>
      <w:r w:rsidR="00811075" w:rsidRPr="008A6CB6">
        <w:rPr>
          <w:rFonts w:ascii="Arial" w:hAnsi="Arial" w:cs="Arial"/>
        </w:rPr>
        <w:t>бүтцийг</w:t>
      </w:r>
      <w:proofErr w:type="spellEnd"/>
      <w:r w:rsidR="00811075" w:rsidRPr="008A6CB6">
        <w:rPr>
          <w:rFonts w:ascii="Arial" w:hAnsi="Arial" w:cs="Arial"/>
        </w:rPr>
        <w:t xml:space="preserve"> </w:t>
      </w:r>
      <w:proofErr w:type="spellStart"/>
      <w:r w:rsidR="00811075" w:rsidRPr="008A6CB6">
        <w:rPr>
          <w:rFonts w:ascii="Arial" w:hAnsi="Arial" w:cs="Arial"/>
        </w:rPr>
        <w:t>боловсронгуй</w:t>
      </w:r>
      <w:proofErr w:type="spellEnd"/>
      <w:r w:rsidR="00811075" w:rsidRPr="008A6CB6">
        <w:rPr>
          <w:rFonts w:ascii="Arial" w:hAnsi="Arial" w:cs="Arial"/>
        </w:rPr>
        <w:t xml:space="preserve"> </w:t>
      </w:r>
      <w:proofErr w:type="spellStart"/>
      <w:r w:rsidR="00811075" w:rsidRPr="008A6CB6">
        <w:rPr>
          <w:rFonts w:ascii="Arial" w:hAnsi="Arial" w:cs="Arial"/>
        </w:rPr>
        <w:t>болгох</w:t>
      </w:r>
      <w:proofErr w:type="spellEnd"/>
      <w:r w:rsidR="00811075" w:rsidRPr="008A6CB6">
        <w:rPr>
          <w:rFonts w:ascii="Arial" w:hAnsi="Arial" w:cs="Arial"/>
        </w:rPr>
        <w:t xml:space="preserve"> </w:t>
      </w:r>
      <w:r w:rsidR="00EA4069">
        <w:rPr>
          <w:rFonts w:ascii="Arial" w:hAnsi="Arial" w:cs="Arial"/>
          <w:lang w:val="mn-MN"/>
        </w:rPr>
        <w:t xml:space="preserve">зорилт, </w:t>
      </w:r>
      <w:proofErr w:type="spellStart"/>
      <w:r w:rsidR="00811075" w:rsidRPr="008A6CB6">
        <w:rPr>
          <w:rFonts w:ascii="Arial" w:hAnsi="Arial" w:cs="Arial"/>
        </w:rPr>
        <w:t>арга</w:t>
      </w:r>
      <w:proofErr w:type="spellEnd"/>
      <w:r w:rsidR="00811075" w:rsidRPr="008A6CB6">
        <w:rPr>
          <w:rFonts w:ascii="Arial" w:hAnsi="Arial" w:cs="Arial"/>
        </w:rPr>
        <w:t xml:space="preserve"> </w:t>
      </w:r>
      <w:proofErr w:type="spellStart"/>
      <w:r w:rsidR="00811075" w:rsidRPr="008A6CB6">
        <w:rPr>
          <w:rFonts w:ascii="Arial" w:hAnsi="Arial" w:cs="Arial"/>
        </w:rPr>
        <w:t>хэмжээ</w:t>
      </w:r>
      <w:proofErr w:type="spellEnd"/>
      <w:r w:rsidR="00EA4069">
        <w:rPr>
          <w:rFonts w:ascii="Arial" w:hAnsi="Arial" w:cs="Arial"/>
          <w:lang w:val="mn-MN"/>
        </w:rPr>
        <w:t xml:space="preserve">г хэрэгжүүлэхээр </w:t>
      </w:r>
      <w:r w:rsidR="00811075" w:rsidRPr="008A6CB6">
        <w:rPr>
          <w:rFonts w:ascii="Arial" w:hAnsi="Arial" w:cs="Arial"/>
        </w:rPr>
        <w:t xml:space="preserve"> </w:t>
      </w:r>
      <w:r w:rsidR="00EA4069">
        <w:rPr>
          <w:rFonts w:ascii="Arial" w:hAnsi="Arial" w:cs="Arial"/>
          <w:lang w:val="mn-MN"/>
        </w:rPr>
        <w:t>тус тус заа</w:t>
      </w:r>
      <w:r w:rsidR="00811075" w:rsidRPr="008A6CB6">
        <w:rPr>
          <w:rFonts w:ascii="Arial" w:hAnsi="Arial" w:cs="Arial"/>
          <w:lang w:val="mn-MN"/>
        </w:rPr>
        <w:t xml:space="preserve">сан. </w:t>
      </w:r>
    </w:p>
    <w:p w14:paraId="7B8298F7" w14:textId="5C333CFB" w:rsidR="00811075" w:rsidRPr="008A6CB6" w:rsidRDefault="00811075" w:rsidP="00510C26">
      <w:pPr>
        <w:pStyle w:val="NoSpacing"/>
        <w:jc w:val="both"/>
        <w:rPr>
          <w:rFonts w:ascii="Arial" w:hAnsi="Arial" w:cs="Arial"/>
          <w:lang w:val="mn-MN"/>
        </w:rPr>
      </w:pPr>
    </w:p>
    <w:p w14:paraId="140F44B0" w14:textId="1DE45011" w:rsidR="008C0B1C" w:rsidRPr="008A6CB6" w:rsidRDefault="00EA4069" w:rsidP="003451D0">
      <w:pPr>
        <w:pStyle w:val="NoSpacing"/>
        <w:ind w:firstLine="720"/>
        <w:jc w:val="both"/>
        <w:rPr>
          <w:rFonts w:ascii="Arial" w:hAnsi="Arial" w:cs="Arial"/>
          <w:lang w:val="mn-MN"/>
        </w:rPr>
      </w:pPr>
      <w:r>
        <w:rPr>
          <w:rFonts w:ascii="Arial" w:hAnsi="Arial" w:cs="Arial"/>
          <w:lang w:val="mn-MN"/>
        </w:rPr>
        <w:t>Монгол Улсын төлбөрийн тэнцлийн тоон үзүүлэлтээс харахад</w:t>
      </w:r>
      <w:r w:rsidR="00AF0650" w:rsidRPr="008A6CB6">
        <w:rPr>
          <w:rFonts w:ascii="Arial" w:hAnsi="Arial" w:cs="Arial"/>
          <w:lang w:val="mn-MN"/>
        </w:rPr>
        <w:t xml:space="preserve"> с</w:t>
      </w:r>
      <w:r w:rsidR="00811075" w:rsidRPr="008A6CB6">
        <w:rPr>
          <w:rFonts w:ascii="Arial" w:hAnsi="Arial" w:cs="Arial"/>
          <w:lang w:val="mn-MN"/>
        </w:rPr>
        <w:t xml:space="preserve">тратегийн ач холбогдол бүхий ордуудыг ашигладаг, ихээхэн хэмжээний гадаад валютын орлоготой </w:t>
      </w:r>
      <w:r w:rsidR="00AF0650" w:rsidRPr="008A6CB6">
        <w:rPr>
          <w:rFonts w:ascii="Arial" w:hAnsi="Arial" w:cs="Arial"/>
          <w:lang w:val="mn-MN"/>
        </w:rPr>
        <w:t xml:space="preserve">үндэсний болон гадаадын хөрөнгө оруулалттай томоохон компаниуд нь </w:t>
      </w:r>
      <w:r w:rsidR="00811075" w:rsidRPr="008A6CB6">
        <w:rPr>
          <w:rFonts w:ascii="Arial" w:hAnsi="Arial" w:cs="Arial"/>
          <w:lang w:val="mn-MN"/>
        </w:rPr>
        <w:t>гадаад валютын улсын нөөцийн хэмжээ, төлбөрийн тэнцэл, валютын захад нөлөөлөх</w:t>
      </w:r>
      <w:r w:rsidR="00AF0650" w:rsidRPr="008A6CB6">
        <w:rPr>
          <w:rFonts w:ascii="Arial" w:hAnsi="Arial" w:cs="Arial"/>
          <w:lang w:val="mn-MN"/>
        </w:rPr>
        <w:t>үйц мөнгөн урсгал, гүйлгээтэй байгаа</w:t>
      </w:r>
      <w:r w:rsidR="003721B6" w:rsidRPr="008A6CB6">
        <w:rPr>
          <w:rFonts w:ascii="Arial" w:hAnsi="Arial" w:cs="Arial"/>
          <w:lang w:val="mn-MN"/>
        </w:rPr>
        <w:t xml:space="preserve"> тул</w:t>
      </w:r>
      <w:r w:rsidR="00AF0650" w:rsidRPr="008A6CB6">
        <w:rPr>
          <w:rFonts w:ascii="Arial" w:hAnsi="Arial" w:cs="Arial"/>
          <w:lang w:val="mn-MN"/>
        </w:rPr>
        <w:t xml:space="preserve"> </w:t>
      </w:r>
      <w:r w:rsidR="003721B6" w:rsidRPr="008A6CB6">
        <w:rPr>
          <w:rFonts w:ascii="Arial" w:hAnsi="Arial" w:cs="Arial"/>
          <w:lang w:val="mn-MN"/>
        </w:rPr>
        <w:t xml:space="preserve">гадаад валютын нөөцийг нэмэгдүүлэх, валютын урсгалыг нэмэгдүүлэх хүрээнд Засгийн газар, Монголбанкнаас эдгээр хуулийн этгээдтэй хамтран ажиллах </w:t>
      </w:r>
      <w:r w:rsidR="003F2F34">
        <w:rPr>
          <w:rFonts w:ascii="Arial" w:hAnsi="Arial" w:cs="Arial"/>
          <w:lang w:val="mn-MN"/>
        </w:rPr>
        <w:t>эрх зүйн орчинг бүрдүүлэх</w:t>
      </w:r>
      <w:r w:rsidR="003721B6" w:rsidRPr="008A6CB6">
        <w:rPr>
          <w:rFonts w:ascii="Arial" w:hAnsi="Arial" w:cs="Arial"/>
          <w:lang w:val="mn-MN"/>
        </w:rPr>
        <w:t xml:space="preserve"> </w:t>
      </w:r>
      <w:r w:rsidR="003F2F34">
        <w:rPr>
          <w:rFonts w:ascii="Arial" w:hAnsi="Arial" w:cs="Arial"/>
          <w:lang w:val="mn-MN"/>
        </w:rPr>
        <w:t>шаардлагатай</w:t>
      </w:r>
      <w:r w:rsidR="003721B6" w:rsidRPr="008A6CB6">
        <w:rPr>
          <w:rFonts w:ascii="Arial" w:hAnsi="Arial" w:cs="Arial"/>
          <w:lang w:val="mn-MN"/>
        </w:rPr>
        <w:t xml:space="preserve"> байна. </w:t>
      </w:r>
      <w:r w:rsidR="00C87FB7" w:rsidRPr="008A6CB6">
        <w:rPr>
          <w:rFonts w:ascii="Arial" w:hAnsi="Arial" w:cs="Arial"/>
          <w:lang w:val="mn-MN"/>
        </w:rPr>
        <w:t xml:space="preserve"> </w:t>
      </w:r>
    </w:p>
    <w:p w14:paraId="184B8BA2" w14:textId="25387FA0" w:rsidR="00C87FB7" w:rsidRPr="008A6CB6" w:rsidRDefault="00C87FB7" w:rsidP="00510C26">
      <w:pPr>
        <w:pStyle w:val="NoSpacing"/>
        <w:jc w:val="both"/>
        <w:rPr>
          <w:rFonts w:ascii="Arial" w:hAnsi="Arial" w:cs="Arial"/>
          <w:lang w:val="mn-MN"/>
        </w:rPr>
      </w:pPr>
    </w:p>
    <w:p w14:paraId="4A86D608" w14:textId="5A1481BB" w:rsidR="00DB2C55" w:rsidRPr="008A6CB6" w:rsidRDefault="003F2F34" w:rsidP="003451D0">
      <w:pPr>
        <w:pStyle w:val="NoSpacing"/>
        <w:ind w:firstLine="720"/>
        <w:jc w:val="both"/>
        <w:rPr>
          <w:rFonts w:ascii="Arial" w:hAnsi="Arial" w:cs="Arial"/>
          <w:b/>
          <w:lang w:val="mn-MN"/>
        </w:rPr>
      </w:pPr>
      <w:r>
        <w:rPr>
          <w:rFonts w:ascii="Arial" w:hAnsi="Arial" w:cs="Arial"/>
          <w:lang w:val="mn-MN"/>
        </w:rPr>
        <w:t xml:space="preserve">Одоо хүчин төгөлдөр мөрдөж буй </w:t>
      </w:r>
      <w:r w:rsidR="00AF0650" w:rsidRPr="008A6CB6">
        <w:rPr>
          <w:rFonts w:ascii="Arial" w:hAnsi="Arial" w:cs="Arial"/>
          <w:lang w:val="mn-MN"/>
        </w:rPr>
        <w:t>В</w:t>
      </w:r>
      <w:r>
        <w:rPr>
          <w:rFonts w:ascii="Arial" w:hAnsi="Arial" w:cs="Arial"/>
          <w:lang w:val="mn-MN"/>
        </w:rPr>
        <w:t>алютын зохицуулалтын тухай</w:t>
      </w:r>
      <w:r w:rsidR="00AF0650" w:rsidRPr="008A6CB6">
        <w:rPr>
          <w:rFonts w:ascii="Arial" w:hAnsi="Arial" w:cs="Arial"/>
          <w:lang w:val="mn-MN"/>
        </w:rPr>
        <w:t xml:space="preserve">, Төв банк </w:t>
      </w:r>
      <w:r w:rsidR="00AF0650" w:rsidRPr="008A6CB6">
        <w:rPr>
          <w:rFonts w:ascii="Arial" w:hAnsi="Arial" w:cs="Arial"/>
        </w:rPr>
        <w:t>(</w:t>
      </w:r>
      <w:r w:rsidR="00AF0650" w:rsidRPr="008A6CB6">
        <w:rPr>
          <w:rFonts w:ascii="Arial" w:hAnsi="Arial" w:cs="Arial"/>
          <w:lang w:val="mn-MN"/>
        </w:rPr>
        <w:t>Монголбанк</w:t>
      </w:r>
      <w:r w:rsidR="00AF0650" w:rsidRPr="008A6CB6">
        <w:rPr>
          <w:rFonts w:ascii="Arial" w:hAnsi="Arial" w:cs="Arial"/>
        </w:rPr>
        <w:t>)</w:t>
      </w:r>
      <w:r w:rsidR="00AF0650" w:rsidRPr="008A6CB6">
        <w:rPr>
          <w:rFonts w:ascii="Arial" w:hAnsi="Arial" w:cs="Arial"/>
          <w:lang w:val="mn-MN"/>
        </w:rPr>
        <w:t>-ны тухай хуульд зааснаар Монголбанк</w:t>
      </w:r>
      <w:r w:rsidR="003721B6" w:rsidRPr="008A6CB6">
        <w:rPr>
          <w:rFonts w:ascii="Arial" w:hAnsi="Arial" w:cs="Arial"/>
          <w:lang w:val="mn-MN"/>
        </w:rPr>
        <w:t xml:space="preserve"> </w:t>
      </w:r>
      <w:r w:rsidR="00AF0650" w:rsidRPr="008A6CB6">
        <w:rPr>
          <w:rFonts w:ascii="Arial" w:hAnsi="Arial" w:cs="Arial"/>
          <w:lang w:val="mn-MN"/>
        </w:rPr>
        <w:t>валютын гүйлгээг зохицуул</w:t>
      </w:r>
      <w:r w:rsidR="003721B6" w:rsidRPr="008A6CB6">
        <w:rPr>
          <w:rFonts w:ascii="Arial" w:hAnsi="Arial" w:cs="Arial"/>
          <w:lang w:val="mn-MN"/>
        </w:rPr>
        <w:t>ах</w:t>
      </w:r>
      <w:r w:rsidR="00AF0650" w:rsidRPr="008A6CB6">
        <w:rPr>
          <w:rFonts w:ascii="Arial" w:hAnsi="Arial" w:cs="Arial"/>
          <w:lang w:val="mn-MN"/>
        </w:rPr>
        <w:t xml:space="preserve">, </w:t>
      </w:r>
      <w:r w:rsidR="003721B6" w:rsidRPr="008A6CB6">
        <w:rPr>
          <w:rFonts w:ascii="Arial" w:hAnsi="Arial" w:cs="Arial"/>
          <w:lang w:val="mn-MN"/>
        </w:rPr>
        <w:t xml:space="preserve">улсын гадаад валютын нөөцийг эзэмшин, удирдах үйл ажиллагаа явуулж байгаа боловч </w:t>
      </w:r>
      <w:r w:rsidR="00AF5DA7" w:rsidRPr="008A6CB6">
        <w:rPr>
          <w:rFonts w:ascii="Arial" w:hAnsi="Arial" w:cs="Arial"/>
          <w:lang w:val="mn-MN"/>
        </w:rPr>
        <w:t>гадаа</w:t>
      </w:r>
      <w:r>
        <w:rPr>
          <w:rFonts w:ascii="Arial" w:hAnsi="Arial" w:cs="Arial"/>
          <w:lang w:val="mn-MN"/>
        </w:rPr>
        <w:t xml:space="preserve">д валютын их хэмжээний орлого бүхий </w:t>
      </w:r>
      <w:r w:rsidR="003721B6" w:rsidRPr="008A6CB6">
        <w:rPr>
          <w:rFonts w:ascii="Arial" w:hAnsi="Arial" w:cs="Arial"/>
          <w:lang w:val="mn-MN"/>
        </w:rPr>
        <w:t>хуулийн этгээдтэ</w:t>
      </w:r>
      <w:r w:rsidR="00EA4069">
        <w:rPr>
          <w:rFonts w:ascii="Arial" w:hAnsi="Arial" w:cs="Arial"/>
          <w:lang w:val="mn-MN"/>
        </w:rPr>
        <w:t xml:space="preserve">й валют худалдан авахаас бусад </w:t>
      </w:r>
      <w:r w:rsidR="003721B6" w:rsidRPr="008A6CB6">
        <w:rPr>
          <w:rFonts w:ascii="Arial" w:hAnsi="Arial" w:cs="Arial"/>
          <w:lang w:val="mn-MN"/>
        </w:rPr>
        <w:t xml:space="preserve">хэлцэл хийх эрхгүй байна. </w:t>
      </w:r>
    </w:p>
    <w:p w14:paraId="7CE6F532" w14:textId="66EEE36F" w:rsidR="00510C26" w:rsidRPr="008A6CB6" w:rsidRDefault="00510C26" w:rsidP="00510C26">
      <w:pPr>
        <w:pStyle w:val="NoSpacing"/>
        <w:jc w:val="both"/>
        <w:rPr>
          <w:rFonts w:ascii="Arial" w:hAnsi="Arial" w:cs="Arial"/>
          <w:lang w:val="mn-MN"/>
        </w:rPr>
      </w:pPr>
    </w:p>
    <w:p w14:paraId="75980777" w14:textId="581DCD4E" w:rsidR="003721B6" w:rsidRPr="008A6CB6" w:rsidRDefault="005C5885" w:rsidP="005C5885">
      <w:pPr>
        <w:pStyle w:val="NoSpacing"/>
        <w:ind w:firstLine="720"/>
        <w:jc w:val="both"/>
        <w:rPr>
          <w:rFonts w:ascii="Arial" w:hAnsi="Arial" w:cs="Arial"/>
          <w:lang w:val="mn-MN"/>
        </w:rPr>
      </w:pPr>
      <w:r>
        <w:rPr>
          <w:rFonts w:ascii="Arial" w:hAnsi="Arial" w:cs="Arial"/>
          <w:lang w:val="mn-MN"/>
        </w:rPr>
        <w:t>С</w:t>
      </w:r>
      <w:r w:rsidRPr="008A6CB6">
        <w:rPr>
          <w:rFonts w:ascii="Arial" w:hAnsi="Arial" w:cs="Arial"/>
          <w:lang w:val="mn-MN"/>
        </w:rPr>
        <w:t xml:space="preserve">тратегийн ач холбогдол бүхий ордуудыг ашигладаг, ихээхэн хэмжээний гадаад валютын орлоготой үндэсний болон гадаадын хөрөнгө оруулалттай томоохон </w:t>
      </w:r>
      <w:r w:rsidR="00933F2C">
        <w:rPr>
          <w:rFonts w:ascii="Arial" w:hAnsi="Arial" w:cs="Arial"/>
          <w:lang w:val="mn-MN"/>
        </w:rPr>
        <w:t>компаниуд</w:t>
      </w:r>
      <w:r>
        <w:rPr>
          <w:rFonts w:ascii="Arial" w:hAnsi="Arial" w:cs="Arial"/>
          <w:lang w:val="mn-MN"/>
        </w:rPr>
        <w:t xml:space="preserve"> мөнгөн гүйлгээ, төлбөр тооцоог</w:t>
      </w:r>
      <w:r w:rsidR="00933F2C">
        <w:rPr>
          <w:rFonts w:ascii="Arial" w:hAnsi="Arial" w:cs="Arial"/>
          <w:lang w:val="mn-MN"/>
        </w:rPr>
        <w:t>оо</w:t>
      </w:r>
      <w:r>
        <w:rPr>
          <w:rFonts w:ascii="Arial" w:hAnsi="Arial" w:cs="Arial"/>
          <w:lang w:val="mn-MN"/>
        </w:rPr>
        <w:t xml:space="preserve"> Монгол Улсын банк, санхүүгийн байгууллагаар </w:t>
      </w:r>
      <w:r w:rsidR="00933F2C">
        <w:rPr>
          <w:rFonts w:ascii="Arial" w:hAnsi="Arial" w:cs="Arial"/>
          <w:lang w:val="mn-MN"/>
        </w:rPr>
        <w:t xml:space="preserve">дамжуулан гүйцэтгэдэг эрх зүйн зохицуулалт бий болсноор </w:t>
      </w:r>
      <w:r w:rsidR="00933F2C">
        <w:rPr>
          <w:rFonts w:ascii="Arial" w:hAnsi="Arial" w:cs="Arial"/>
          <w:lang w:val="mn-MN"/>
        </w:rPr>
        <w:t>гадаад валютын улсын нөөцийг бү</w:t>
      </w:r>
      <w:r w:rsidR="00933F2C">
        <w:rPr>
          <w:rFonts w:ascii="Arial" w:hAnsi="Arial" w:cs="Arial"/>
          <w:lang w:val="mn-MN"/>
        </w:rPr>
        <w:t>рдүүлэхэд эерэг нөлөө үзүүлэх юм.</w:t>
      </w:r>
    </w:p>
    <w:p w14:paraId="43597B66" w14:textId="77777777" w:rsidR="00510C26" w:rsidRPr="008A6CB6" w:rsidRDefault="00510C26" w:rsidP="00510C26">
      <w:pPr>
        <w:pStyle w:val="NoSpacing"/>
        <w:jc w:val="both"/>
        <w:rPr>
          <w:rFonts w:ascii="Arial" w:hAnsi="Arial" w:cs="Arial"/>
          <w:b/>
          <w:lang w:val="mn-MN"/>
        </w:rPr>
      </w:pPr>
    </w:p>
    <w:p w14:paraId="54D7EEA4" w14:textId="119FBD25" w:rsidR="00510C26" w:rsidRPr="008A6CB6" w:rsidRDefault="00C014A8" w:rsidP="00AF5DA7">
      <w:pPr>
        <w:pStyle w:val="NoSpacing"/>
        <w:ind w:firstLine="720"/>
        <w:jc w:val="both"/>
        <w:rPr>
          <w:rFonts w:ascii="Arial" w:hAnsi="Arial" w:cs="Arial"/>
          <w:lang w:val="mn-MN"/>
        </w:rPr>
      </w:pPr>
      <w:r w:rsidRPr="008A6CB6">
        <w:rPr>
          <w:rFonts w:ascii="Arial" w:hAnsi="Arial" w:cs="Arial"/>
          <w:b/>
          <w:lang w:val="mn-MN"/>
        </w:rPr>
        <w:t>Хоёр</w:t>
      </w:r>
      <w:r w:rsidR="00F2108D" w:rsidRPr="008A6CB6">
        <w:rPr>
          <w:rFonts w:ascii="Arial" w:hAnsi="Arial" w:cs="Arial"/>
          <w:b/>
          <w:lang w:val="mn-MN"/>
        </w:rPr>
        <w:t>. Хуулийн зорилго, ерөнхий бүтэц, зохицуулах харилцаа, хамрах хүрээ:</w:t>
      </w:r>
    </w:p>
    <w:p w14:paraId="4F1032CB" w14:textId="0A356CB0" w:rsidR="00AF5DA7" w:rsidRPr="00AF5DA7" w:rsidRDefault="00AF5DA7" w:rsidP="00AF5DA7">
      <w:pPr>
        <w:pStyle w:val="msghead"/>
        <w:ind w:firstLine="720"/>
        <w:jc w:val="both"/>
        <w:rPr>
          <w:rStyle w:val="Strong"/>
          <w:rFonts w:ascii="Arial" w:hAnsi="Arial" w:cs="Arial"/>
          <w:b w:val="0"/>
        </w:rPr>
      </w:pPr>
      <w:r>
        <w:rPr>
          <w:rFonts w:ascii="Arial" w:hAnsi="Arial" w:cs="Arial"/>
        </w:rPr>
        <w:t>Хуулийн төсөл нь 2 зүйлтэй бөгөөд 1 дүгээр зүйлд “</w:t>
      </w:r>
      <w:r w:rsidRPr="00AF5DA7">
        <w:rPr>
          <w:rStyle w:val="Strong"/>
          <w:rFonts w:ascii="Arial" w:hAnsi="Arial" w:cs="Arial"/>
          <w:b w:val="0"/>
        </w:rPr>
        <w:t xml:space="preserve">Засгийн газартай хөрөнгө оруулалтын гэрээ байгуулсан, стратегийн ач холбогдол бүхий ашигт малтмалын ордыг ашиглаж Монголбанкнаас </w:t>
      </w:r>
      <w:r w:rsidR="00212090">
        <w:rPr>
          <w:rStyle w:val="Strong"/>
          <w:rFonts w:ascii="Arial" w:hAnsi="Arial" w:cs="Arial"/>
          <w:b w:val="0"/>
        </w:rPr>
        <w:t xml:space="preserve">тогтоосон доод </w:t>
      </w:r>
      <w:r w:rsidRPr="00AF5DA7">
        <w:rPr>
          <w:rStyle w:val="Strong"/>
          <w:rFonts w:ascii="Arial" w:hAnsi="Arial" w:cs="Arial"/>
          <w:b w:val="0"/>
        </w:rPr>
        <w:t>хэмжээний экспортын гадаад валютын орлого</w:t>
      </w:r>
      <w:r w:rsidR="009658EB">
        <w:rPr>
          <w:rStyle w:val="Strong"/>
          <w:rFonts w:ascii="Arial" w:hAnsi="Arial" w:cs="Arial"/>
          <w:b w:val="0"/>
        </w:rPr>
        <w:t>той</w:t>
      </w:r>
      <w:bookmarkStart w:id="0" w:name="_GoBack"/>
      <w:bookmarkEnd w:id="0"/>
      <w:r w:rsidRPr="00AF5DA7">
        <w:rPr>
          <w:rStyle w:val="Strong"/>
          <w:rFonts w:ascii="Arial" w:hAnsi="Arial" w:cs="Arial"/>
          <w:b w:val="0"/>
        </w:rPr>
        <w:t xml:space="preserve"> хуулийн этгээдийн төлбөр тооцооны дансыг Монгол</w:t>
      </w:r>
      <w:r>
        <w:rPr>
          <w:rStyle w:val="Strong"/>
          <w:rFonts w:ascii="Arial" w:hAnsi="Arial" w:cs="Arial"/>
          <w:b w:val="0"/>
        </w:rPr>
        <w:t xml:space="preserve">банк өөр дээрээ байршуулж болохоор, 2 дугаар зүйлд дагаж мөрдөх хугацааг заана. </w:t>
      </w:r>
    </w:p>
    <w:p w14:paraId="0612C850" w14:textId="3ED95A00" w:rsidR="00C87FB7" w:rsidRPr="008A6CB6" w:rsidRDefault="00C87FB7" w:rsidP="003451D0">
      <w:pPr>
        <w:pStyle w:val="NoSpacing"/>
        <w:ind w:firstLine="720"/>
        <w:jc w:val="both"/>
        <w:rPr>
          <w:rFonts w:ascii="Arial" w:hAnsi="Arial" w:cs="Arial"/>
        </w:rPr>
      </w:pPr>
    </w:p>
    <w:p w14:paraId="53401A03" w14:textId="77777777" w:rsidR="008C0B1C" w:rsidRPr="008A6CB6" w:rsidRDefault="008C0B1C" w:rsidP="00510C26">
      <w:pPr>
        <w:pStyle w:val="NoSpacing"/>
        <w:jc w:val="both"/>
        <w:rPr>
          <w:rFonts w:ascii="Arial" w:hAnsi="Arial" w:cs="Arial"/>
          <w:b/>
          <w:lang w:val="mn-MN"/>
        </w:rPr>
      </w:pPr>
    </w:p>
    <w:p w14:paraId="4022ACB1" w14:textId="77777777" w:rsidR="00DB69A8" w:rsidRPr="008A6CB6" w:rsidRDefault="00DB69A8" w:rsidP="00510C26">
      <w:pPr>
        <w:pStyle w:val="NoSpacing"/>
        <w:jc w:val="both"/>
        <w:rPr>
          <w:rFonts w:ascii="Arial" w:hAnsi="Arial" w:cs="Arial"/>
          <w:b/>
          <w:lang w:val="mn-MN"/>
        </w:rPr>
      </w:pPr>
    </w:p>
    <w:p w14:paraId="16FDB7F6" w14:textId="77777777" w:rsidR="00DB69A8" w:rsidRPr="008A6CB6" w:rsidRDefault="00DB69A8" w:rsidP="00510C26">
      <w:pPr>
        <w:pStyle w:val="NoSpacing"/>
        <w:jc w:val="both"/>
        <w:rPr>
          <w:rFonts w:ascii="Arial" w:hAnsi="Arial" w:cs="Arial"/>
          <w:b/>
          <w:lang w:val="mn-MN"/>
        </w:rPr>
      </w:pPr>
    </w:p>
    <w:p w14:paraId="2353ACD1" w14:textId="0D47CFDB" w:rsidR="00F2108D" w:rsidRPr="008A6CB6" w:rsidRDefault="00C014A8" w:rsidP="003451D0">
      <w:pPr>
        <w:pStyle w:val="NoSpacing"/>
        <w:ind w:firstLine="720"/>
        <w:jc w:val="both"/>
        <w:rPr>
          <w:rFonts w:ascii="Arial" w:hAnsi="Arial" w:cs="Arial"/>
          <w:b/>
          <w:lang w:val="mn-MN"/>
        </w:rPr>
      </w:pPr>
      <w:r w:rsidRPr="008A6CB6">
        <w:rPr>
          <w:rFonts w:ascii="Arial" w:hAnsi="Arial" w:cs="Arial"/>
          <w:b/>
          <w:lang w:val="mn-MN"/>
        </w:rPr>
        <w:t>Гурав</w:t>
      </w:r>
      <w:r w:rsidR="00F2108D" w:rsidRPr="008A6CB6">
        <w:rPr>
          <w:rFonts w:ascii="Arial" w:hAnsi="Arial" w:cs="Arial"/>
          <w:b/>
          <w:lang w:val="mn-MN"/>
        </w:rPr>
        <w:t>. Хууль батлагдсаны дараа үүсч болох эдийн засаг, нийгэм, хууль зүйн үр дагавар, тэдгээрийг шийдвэрлэх арга хэмжэ</w:t>
      </w:r>
      <w:r w:rsidR="00B7613C" w:rsidRPr="008A6CB6">
        <w:rPr>
          <w:rFonts w:ascii="Arial" w:hAnsi="Arial" w:cs="Arial"/>
          <w:b/>
          <w:lang w:val="mn-MN"/>
        </w:rPr>
        <w:t>эний санал</w:t>
      </w:r>
    </w:p>
    <w:p w14:paraId="5C1993FB" w14:textId="1E872313" w:rsidR="00510C26" w:rsidRPr="008A6CB6" w:rsidRDefault="00510C26" w:rsidP="00510C26">
      <w:pPr>
        <w:pStyle w:val="NoSpacing"/>
        <w:jc w:val="both"/>
        <w:rPr>
          <w:rFonts w:ascii="Arial" w:hAnsi="Arial" w:cs="Arial"/>
          <w:lang w:val="mn-MN"/>
        </w:rPr>
      </w:pPr>
    </w:p>
    <w:p w14:paraId="462A1DAD" w14:textId="6FE31631" w:rsidR="00DB69A8" w:rsidRPr="008A6CB6" w:rsidRDefault="00DB69A8" w:rsidP="003451D0">
      <w:pPr>
        <w:pStyle w:val="NoSpacing"/>
        <w:ind w:firstLine="720"/>
        <w:jc w:val="both"/>
        <w:rPr>
          <w:rFonts w:ascii="Arial" w:hAnsi="Arial" w:cs="Arial"/>
          <w:lang w:val="mn-MN"/>
        </w:rPr>
      </w:pPr>
      <w:r w:rsidRPr="008A6CB6">
        <w:rPr>
          <w:rFonts w:ascii="Arial" w:hAnsi="Arial" w:cs="Arial"/>
          <w:lang w:val="mn-MN"/>
        </w:rPr>
        <w:t xml:space="preserve">Хуулийн төсөл батлагдсанаар стратегийн орд ашигладаг, гадаад валютын орлоготой томоохон компанийн төлбөр тооцооны дансыг Монголбанк өөр дээрээ нээх </w:t>
      </w:r>
      <w:r w:rsidR="00AF5DA7">
        <w:rPr>
          <w:rFonts w:ascii="Arial" w:hAnsi="Arial" w:cs="Arial"/>
          <w:lang w:val="mn-MN"/>
        </w:rPr>
        <w:t>эрх зүйн орчин</w:t>
      </w:r>
      <w:r w:rsidRPr="008A6CB6">
        <w:rPr>
          <w:rFonts w:ascii="Arial" w:hAnsi="Arial" w:cs="Arial"/>
          <w:lang w:val="mn-MN"/>
        </w:rPr>
        <w:t xml:space="preserve"> бүрдэж, үүгээр дамжуулан гадаад валютын улсын нөөц нэмэгдүүлэх, худалдан авах гадаад валютын хэмжээ нэмэгдэх, валютын урсгал сайжрах, валютын ханш тогтвортой байх зэрэг эерэг үр дагавар бий болно.</w:t>
      </w:r>
      <w:r w:rsidR="003B137F" w:rsidRPr="008A6CB6">
        <w:rPr>
          <w:rFonts w:ascii="Arial" w:hAnsi="Arial" w:cs="Arial"/>
          <w:lang w:val="mn-MN"/>
        </w:rPr>
        <w:t xml:space="preserve"> </w:t>
      </w:r>
    </w:p>
    <w:p w14:paraId="08051999" w14:textId="46B3B289" w:rsidR="00DB69A8" w:rsidRPr="008A6CB6" w:rsidRDefault="00DB69A8" w:rsidP="00510C26">
      <w:pPr>
        <w:pStyle w:val="NoSpacing"/>
        <w:jc w:val="both"/>
        <w:rPr>
          <w:rFonts w:ascii="Arial" w:hAnsi="Arial" w:cs="Arial"/>
          <w:lang w:val="mn-MN"/>
        </w:rPr>
      </w:pPr>
    </w:p>
    <w:p w14:paraId="76D51532" w14:textId="3D670D3A" w:rsidR="00DB69A8" w:rsidRPr="008A6CB6" w:rsidRDefault="00DB69A8" w:rsidP="003451D0">
      <w:pPr>
        <w:pStyle w:val="NoSpacing"/>
        <w:ind w:firstLine="720"/>
        <w:jc w:val="both"/>
        <w:rPr>
          <w:rFonts w:ascii="Arial" w:hAnsi="Arial" w:cs="Arial"/>
          <w:lang w:val="mn-MN"/>
        </w:rPr>
      </w:pPr>
      <w:r w:rsidRPr="008A6CB6">
        <w:rPr>
          <w:rFonts w:ascii="Arial" w:hAnsi="Arial" w:cs="Arial"/>
          <w:lang w:val="mn-MN"/>
        </w:rPr>
        <w:t>Хуулийг хэрэгжүүлэхтэй холбоотой төр, хувийн хэвшлийн аливаа байгууллага, хуулийн этгээд, хувь хүнтэй холбоотой нэмэлт зардал гарахгүй бөгөөд төв банкинд данс нээх, шинэ данстай холбоотой төлбөр тооцоог гүйцэтгэх чиг үүргийг шинээр хариуцах, үүнтэй холбоотой гэрээ байгуулах, шийдвэр гарах ажиллагаа хийгдэнэ.</w:t>
      </w:r>
    </w:p>
    <w:p w14:paraId="5C4EFE04" w14:textId="77777777" w:rsidR="002F7465" w:rsidRPr="008A6CB6" w:rsidRDefault="002F7465" w:rsidP="00510C26">
      <w:pPr>
        <w:pStyle w:val="NoSpacing"/>
        <w:jc w:val="both"/>
        <w:rPr>
          <w:rFonts w:ascii="Arial" w:hAnsi="Arial" w:cs="Arial"/>
          <w:lang w:val="mn-MN"/>
        </w:rPr>
      </w:pPr>
    </w:p>
    <w:p w14:paraId="5D73C6A1" w14:textId="77777777" w:rsidR="00C014A8" w:rsidRPr="008A6CB6" w:rsidRDefault="00C014A8" w:rsidP="003451D0">
      <w:pPr>
        <w:pStyle w:val="NoSpacing"/>
        <w:ind w:firstLine="720"/>
        <w:jc w:val="both"/>
        <w:rPr>
          <w:rFonts w:ascii="Arial" w:hAnsi="Arial" w:cs="Arial"/>
          <w:b/>
          <w:lang w:val="mn-MN"/>
        </w:rPr>
      </w:pPr>
      <w:r w:rsidRPr="008A6CB6">
        <w:rPr>
          <w:rFonts w:ascii="Arial" w:hAnsi="Arial" w:cs="Arial"/>
          <w:b/>
          <w:lang w:val="mn-MN"/>
        </w:rPr>
        <w:t xml:space="preserve">Дөрөв. </w:t>
      </w:r>
      <w:r w:rsidR="00DB2C55" w:rsidRPr="008A6CB6">
        <w:rPr>
          <w:rFonts w:ascii="Arial" w:hAnsi="Arial" w:cs="Arial"/>
          <w:b/>
          <w:lang w:val="mn-MN"/>
        </w:rPr>
        <w:t>Х</w:t>
      </w:r>
      <w:r w:rsidRPr="008A6CB6">
        <w:rPr>
          <w:rFonts w:ascii="Arial" w:hAnsi="Arial" w:cs="Arial"/>
          <w:b/>
          <w:lang w:val="mn-MN"/>
        </w:rPr>
        <w:t>уулийн төсөл нь Монгол Улсын Үндсэн хууль болон бусад хуультай хэрхэн уялдах, түүнийг хэрэгжүүлэх зорилгоор цаашид шинээр боловсруулах буюу нэмэлт өөрчлөлт оруулах талаарх санал</w:t>
      </w:r>
    </w:p>
    <w:p w14:paraId="3D97ECE6" w14:textId="77777777" w:rsidR="002F7465" w:rsidRPr="008A6CB6" w:rsidRDefault="002F7465" w:rsidP="00510C26">
      <w:pPr>
        <w:pStyle w:val="NoSpacing"/>
        <w:jc w:val="both"/>
        <w:rPr>
          <w:rFonts w:ascii="Arial" w:hAnsi="Arial" w:cs="Arial"/>
          <w:b/>
          <w:lang w:val="mn-MN"/>
        </w:rPr>
      </w:pPr>
    </w:p>
    <w:p w14:paraId="0868084D" w14:textId="670B0741" w:rsidR="00F2108D" w:rsidRPr="00AF5DA7" w:rsidRDefault="00DB69A8" w:rsidP="00AF5DA7">
      <w:pPr>
        <w:spacing w:after="0" w:line="240" w:lineRule="auto"/>
        <w:ind w:firstLine="720"/>
        <w:jc w:val="both"/>
        <w:rPr>
          <w:rFonts w:ascii="Arial" w:hAnsi="Arial" w:cs="Arial"/>
          <w:szCs w:val="24"/>
          <w:shd w:val="clear" w:color="auto" w:fill="FFFFFF"/>
          <w:lang w:val="mn-MN"/>
        </w:rPr>
      </w:pPr>
      <w:r w:rsidRPr="00AF5DA7">
        <w:rPr>
          <w:rFonts w:ascii="Arial" w:hAnsi="Arial" w:cs="Arial"/>
          <w:lang w:val="mn-MN"/>
        </w:rPr>
        <w:t xml:space="preserve">Хуулийн </w:t>
      </w:r>
      <w:r w:rsidR="00AF5DA7">
        <w:rPr>
          <w:rFonts w:ascii="Arial" w:hAnsi="Arial" w:cs="Arial"/>
          <w:lang w:val="mn-MN"/>
        </w:rPr>
        <w:t xml:space="preserve">төсөл нь </w:t>
      </w:r>
      <w:r w:rsidR="00AF5DA7" w:rsidRPr="00AF5DA7">
        <w:rPr>
          <w:rFonts w:ascii="Arial" w:hAnsi="Arial" w:cs="Arial"/>
          <w:szCs w:val="24"/>
          <w:shd w:val="clear" w:color="auto" w:fill="FFFFFF"/>
          <w:lang w:val="mn-MN"/>
        </w:rPr>
        <w:t xml:space="preserve">Монгол Улсын Үндсэн хууль, нэгдэн орсон олон улсын гэрээ, конвенц, холбогдох бусад хуультай нийцсэн </w:t>
      </w:r>
      <w:r w:rsidR="002D2C9A" w:rsidRPr="00AF5DA7">
        <w:rPr>
          <w:rFonts w:ascii="Arial" w:hAnsi="Arial" w:cs="Arial"/>
          <w:lang w:val="mn-MN"/>
        </w:rPr>
        <w:t xml:space="preserve">бөгөөд </w:t>
      </w:r>
      <w:r w:rsidR="00AF5DA7">
        <w:rPr>
          <w:rFonts w:ascii="Arial" w:hAnsi="Arial" w:cs="Arial"/>
          <w:lang w:val="mn-MN"/>
        </w:rPr>
        <w:t xml:space="preserve">хуулийн төсөлтэй холбогдуулан </w:t>
      </w:r>
      <w:r w:rsidR="002D2C9A" w:rsidRPr="00AF5DA7">
        <w:rPr>
          <w:rFonts w:ascii="Arial" w:hAnsi="Arial" w:cs="Arial"/>
          <w:lang w:val="mn-MN"/>
        </w:rPr>
        <w:t xml:space="preserve">Төв банк </w:t>
      </w:r>
      <w:r w:rsidR="002D2C9A" w:rsidRPr="00AF5DA7">
        <w:rPr>
          <w:rFonts w:ascii="Arial" w:hAnsi="Arial" w:cs="Arial"/>
        </w:rPr>
        <w:t>(</w:t>
      </w:r>
      <w:r w:rsidR="002D2C9A" w:rsidRPr="00AF5DA7">
        <w:rPr>
          <w:rFonts w:ascii="Arial" w:hAnsi="Arial" w:cs="Arial"/>
          <w:lang w:val="mn-MN"/>
        </w:rPr>
        <w:t>Монголбанк</w:t>
      </w:r>
      <w:r w:rsidR="002D2C9A" w:rsidRPr="00AF5DA7">
        <w:rPr>
          <w:rFonts w:ascii="Arial" w:hAnsi="Arial" w:cs="Arial"/>
        </w:rPr>
        <w:t>)</w:t>
      </w:r>
      <w:r w:rsidR="002D2C9A" w:rsidRPr="00AF5DA7">
        <w:rPr>
          <w:rFonts w:ascii="Arial" w:hAnsi="Arial" w:cs="Arial"/>
          <w:lang w:val="mn-MN"/>
        </w:rPr>
        <w:t xml:space="preserve">-ны тухай хуульд нэмэлт оруулна. </w:t>
      </w:r>
    </w:p>
    <w:p w14:paraId="1A133629" w14:textId="77777777" w:rsidR="00A2016E" w:rsidRPr="008A6CB6" w:rsidRDefault="00A2016E" w:rsidP="00510C26">
      <w:pPr>
        <w:pStyle w:val="NoSpacing"/>
        <w:jc w:val="both"/>
        <w:rPr>
          <w:rFonts w:ascii="Arial" w:hAnsi="Arial" w:cs="Arial"/>
          <w:lang w:val="mn-MN"/>
        </w:rPr>
      </w:pPr>
    </w:p>
    <w:p w14:paraId="6E11819B" w14:textId="77777777" w:rsidR="002F7465" w:rsidRPr="008A6CB6" w:rsidRDefault="002F7465" w:rsidP="002F7465">
      <w:pPr>
        <w:pStyle w:val="NoSpacing"/>
        <w:jc w:val="center"/>
        <w:rPr>
          <w:rFonts w:ascii="Arial" w:hAnsi="Arial" w:cs="Arial"/>
          <w:lang w:val="mn-MN"/>
        </w:rPr>
      </w:pPr>
    </w:p>
    <w:p w14:paraId="103C7CD5" w14:textId="77777777" w:rsidR="008A6CB6" w:rsidRDefault="008A6CB6" w:rsidP="002F7465">
      <w:pPr>
        <w:pStyle w:val="NoSpacing"/>
        <w:jc w:val="center"/>
        <w:rPr>
          <w:rFonts w:ascii="Arial" w:hAnsi="Arial" w:cs="Arial"/>
          <w:lang w:val="mn-MN"/>
        </w:rPr>
      </w:pPr>
    </w:p>
    <w:p w14:paraId="7B8DA621" w14:textId="77777777" w:rsidR="008A6CB6" w:rsidRDefault="008A6CB6" w:rsidP="002F7465">
      <w:pPr>
        <w:pStyle w:val="NoSpacing"/>
        <w:jc w:val="center"/>
        <w:rPr>
          <w:rFonts w:ascii="Arial" w:hAnsi="Arial" w:cs="Arial"/>
          <w:lang w:val="mn-MN"/>
        </w:rPr>
      </w:pPr>
    </w:p>
    <w:p w14:paraId="042B4D62" w14:textId="77777777" w:rsidR="008A6CB6" w:rsidRDefault="008A6CB6" w:rsidP="002F7465">
      <w:pPr>
        <w:pStyle w:val="NoSpacing"/>
        <w:jc w:val="center"/>
        <w:rPr>
          <w:rFonts w:ascii="Arial" w:hAnsi="Arial" w:cs="Arial"/>
          <w:lang w:val="mn-MN"/>
        </w:rPr>
      </w:pPr>
    </w:p>
    <w:p w14:paraId="30A618C9" w14:textId="77777777" w:rsidR="00F2108D" w:rsidRPr="008A6CB6" w:rsidRDefault="00F2108D" w:rsidP="002F7465">
      <w:pPr>
        <w:pStyle w:val="NoSpacing"/>
        <w:jc w:val="center"/>
        <w:rPr>
          <w:rFonts w:ascii="Arial" w:hAnsi="Arial" w:cs="Arial"/>
          <w:lang w:val="mn-MN"/>
        </w:rPr>
      </w:pPr>
      <w:r w:rsidRPr="008A6CB6">
        <w:rPr>
          <w:rFonts w:ascii="Arial" w:hAnsi="Arial" w:cs="Arial"/>
          <w:lang w:val="mn-MN"/>
        </w:rPr>
        <w:t>ХУУЛЬ САНААЧЛАГЧ</w:t>
      </w:r>
    </w:p>
    <w:p w14:paraId="6F11AC10" w14:textId="77777777" w:rsidR="00F2108D" w:rsidRPr="008A6CB6" w:rsidRDefault="00F2108D" w:rsidP="00510C26">
      <w:pPr>
        <w:pStyle w:val="NoSpacing"/>
        <w:jc w:val="both"/>
        <w:rPr>
          <w:rFonts w:ascii="Arial" w:hAnsi="Arial" w:cs="Arial"/>
          <w:lang w:val="mn-MN"/>
        </w:rPr>
      </w:pPr>
    </w:p>
    <w:p w14:paraId="1402C1E0" w14:textId="77777777" w:rsidR="00F2108D" w:rsidRPr="008A6CB6" w:rsidRDefault="00F2108D" w:rsidP="00510C26">
      <w:pPr>
        <w:pStyle w:val="NoSpacing"/>
        <w:jc w:val="both"/>
        <w:rPr>
          <w:rFonts w:ascii="Arial" w:hAnsi="Arial" w:cs="Arial"/>
          <w:lang w:val="mn-MN"/>
        </w:rPr>
      </w:pPr>
      <w:r w:rsidRPr="008A6CB6">
        <w:rPr>
          <w:rFonts w:ascii="Arial" w:hAnsi="Arial" w:cs="Arial"/>
          <w:lang w:val="mn-MN"/>
        </w:rPr>
        <w:t xml:space="preserve"> </w:t>
      </w:r>
    </w:p>
    <w:p w14:paraId="48D45CC1" w14:textId="77777777" w:rsidR="00BA6ECE" w:rsidRPr="008A6CB6" w:rsidRDefault="00BA6ECE" w:rsidP="00510C26">
      <w:pPr>
        <w:pStyle w:val="NoSpacing"/>
        <w:jc w:val="both"/>
        <w:rPr>
          <w:rFonts w:ascii="Arial" w:hAnsi="Arial" w:cs="Arial"/>
        </w:rPr>
      </w:pPr>
    </w:p>
    <w:sectPr w:rsidR="00BA6ECE" w:rsidRPr="008A6CB6" w:rsidSect="00C6031E">
      <w:footerReference w:type="default" r:id="rId8"/>
      <w:pgSz w:w="12240" w:h="15840"/>
      <w:pgMar w:top="1135" w:right="1183" w:bottom="11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B9DF1" w14:textId="77777777" w:rsidR="008E43A9" w:rsidRDefault="008E43A9" w:rsidP="00641824">
      <w:pPr>
        <w:spacing w:after="0" w:line="240" w:lineRule="auto"/>
      </w:pPr>
      <w:r>
        <w:separator/>
      </w:r>
    </w:p>
  </w:endnote>
  <w:endnote w:type="continuationSeparator" w:id="0">
    <w:p w14:paraId="31919B31" w14:textId="77777777" w:rsidR="008E43A9" w:rsidRDefault="008E43A9" w:rsidP="00641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405550"/>
      <w:docPartObj>
        <w:docPartGallery w:val="Page Numbers (Bottom of Page)"/>
        <w:docPartUnique/>
      </w:docPartObj>
    </w:sdtPr>
    <w:sdtEndPr>
      <w:rPr>
        <w:noProof/>
      </w:rPr>
    </w:sdtEndPr>
    <w:sdtContent>
      <w:p w14:paraId="001A82B4" w14:textId="0073C9A1" w:rsidR="003F2F34" w:rsidRDefault="003F2F34">
        <w:pPr>
          <w:pStyle w:val="Footer"/>
          <w:jc w:val="center"/>
        </w:pPr>
        <w:r>
          <w:fldChar w:fldCharType="begin"/>
        </w:r>
        <w:r>
          <w:instrText xml:space="preserve"> PAGE   \* MERGEFORMAT </w:instrText>
        </w:r>
        <w:r>
          <w:fldChar w:fldCharType="separate"/>
        </w:r>
        <w:r w:rsidR="009658EB">
          <w:rPr>
            <w:noProof/>
          </w:rPr>
          <w:t>1</w:t>
        </w:r>
        <w:r>
          <w:rPr>
            <w:noProof/>
          </w:rPr>
          <w:fldChar w:fldCharType="end"/>
        </w:r>
      </w:p>
    </w:sdtContent>
  </w:sdt>
  <w:p w14:paraId="17B2567E" w14:textId="77777777" w:rsidR="003F2F34" w:rsidRDefault="003F2F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CD287" w14:textId="77777777" w:rsidR="008E43A9" w:rsidRDefault="008E43A9" w:rsidP="00641824">
      <w:pPr>
        <w:spacing w:after="0" w:line="240" w:lineRule="auto"/>
      </w:pPr>
      <w:r>
        <w:separator/>
      </w:r>
    </w:p>
  </w:footnote>
  <w:footnote w:type="continuationSeparator" w:id="0">
    <w:p w14:paraId="20390684" w14:textId="77777777" w:rsidR="008E43A9" w:rsidRDefault="008E43A9" w:rsidP="006418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E67E9"/>
    <w:multiLevelType w:val="hybridMultilevel"/>
    <w:tmpl w:val="2B8A97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387A4FB9"/>
    <w:multiLevelType w:val="hybridMultilevel"/>
    <w:tmpl w:val="5C825016"/>
    <w:lvl w:ilvl="0" w:tplc="35F4452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E63D80"/>
    <w:multiLevelType w:val="hybridMultilevel"/>
    <w:tmpl w:val="E350F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08D"/>
    <w:rsid w:val="000D4F91"/>
    <w:rsid w:val="0014062E"/>
    <w:rsid w:val="00212090"/>
    <w:rsid w:val="00296497"/>
    <w:rsid w:val="002D2C9A"/>
    <w:rsid w:val="002D6C31"/>
    <w:rsid w:val="002F389C"/>
    <w:rsid w:val="002F7465"/>
    <w:rsid w:val="003451D0"/>
    <w:rsid w:val="003721B6"/>
    <w:rsid w:val="00386D80"/>
    <w:rsid w:val="00390B13"/>
    <w:rsid w:val="003B137F"/>
    <w:rsid w:val="003B5E5D"/>
    <w:rsid w:val="003C4008"/>
    <w:rsid w:val="003F2F34"/>
    <w:rsid w:val="0043193A"/>
    <w:rsid w:val="00453256"/>
    <w:rsid w:val="00465D0A"/>
    <w:rsid w:val="004D3228"/>
    <w:rsid w:val="004E7DE3"/>
    <w:rsid w:val="004F16B8"/>
    <w:rsid w:val="00510C26"/>
    <w:rsid w:val="00573245"/>
    <w:rsid w:val="005C5885"/>
    <w:rsid w:val="00633062"/>
    <w:rsid w:val="00641824"/>
    <w:rsid w:val="00686A41"/>
    <w:rsid w:val="006A255E"/>
    <w:rsid w:val="00754E2C"/>
    <w:rsid w:val="00811075"/>
    <w:rsid w:val="008A6CB6"/>
    <w:rsid w:val="008C0B1C"/>
    <w:rsid w:val="008E43A9"/>
    <w:rsid w:val="008F17BB"/>
    <w:rsid w:val="00931512"/>
    <w:rsid w:val="00933F2C"/>
    <w:rsid w:val="009658EB"/>
    <w:rsid w:val="00987134"/>
    <w:rsid w:val="00A2016E"/>
    <w:rsid w:val="00A40036"/>
    <w:rsid w:val="00A44B8B"/>
    <w:rsid w:val="00A648C3"/>
    <w:rsid w:val="00A8542C"/>
    <w:rsid w:val="00A9331D"/>
    <w:rsid w:val="00AE08A9"/>
    <w:rsid w:val="00AF0650"/>
    <w:rsid w:val="00AF5DA7"/>
    <w:rsid w:val="00B61162"/>
    <w:rsid w:val="00B63A97"/>
    <w:rsid w:val="00B7613C"/>
    <w:rsid w:val="00BA6ECE"/>
    <w:rsid w:val="00C014A8"/>
    <w:rsid w:val="00C1345C"/>
    <w:rsid w:val="00C50817"/>
    <w:rsid w:val="00C50BCF"/>
    <w:rsid w:val="00C56512"/>
    <w:rsid w:val="00C6031E"/>
    <w:rsid w:val="00C8141C"/>
    <w:rsid w:val="00C87FB7"/>
    <w:rsid w:val="00C919E3"/>
    <w:rsid w:val="00CA5E67"/>
    <w:rsid w:val="00CD7647"/>
    <w:rsid w:val="00D3493B"/>
    <w:rsid w:val="00D6241C"/>
    <w:rsid w:val="00D67CB1"/>
    <w:rsid w:val="00DB2C55"/>
    <w:rsid w:val="00DB69A8"/>
    <w:rsid w:val="00DF1B46"/>
    <w:rsid w:val="00DF22BC"/>
    <w:rsid w:val="00EA4069"/>
    <w:rsid w:val="00EC3538"/>
    <w:rsid w:val="00F2108D"/>
    <w:rsid w:val="00F372F0"/>
    <w:rsid w:val="00F96166"/>
    <w:rsid w:val="00FC6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4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0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08D"/>
    <w:pPr>
      <w:ind w:left="720"/>
      <w:contextualSpacing/>
    </w:pPr>
  </w:style>
  <w:style w:type="paragraph" w:styleId="NoSpacing">
    <w:name w:val="No Spacing"/>
    <w:uiPriority w:val="1"/>
    <w:qFormat/>
    <w:rsid w:val="00F2108D"/>
    <w:pPr>
      <w:spacing w:after="0" w:line="240" w:lineRule="auto"/>
    </w:pPr>
  </w:style>
  <w:style w:type="paragraph" w:styleId="FootnoteText">
    <w:name w:val="footnote text"/>
    <w:basedOn w:val="Normal"/>
    <w:link w:val="FootnoteTextChar"/>
    <w:uiPriority w:val="99"/>
    <w:semiHidden/>
    <w:unhideWhenUsed/>
    <w:rsid w:val="006418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1824"/>
    <w:rPr>
      <w:sz w:val="20"/>
      <w:szCs w:val="20"/>
    </w:rPr>
  </w:style>
  <w:style w:type="character" w:styleId="FootnoteReference">
    <w:name w:val="footnote reference"/>
    <w:basedOn w:val="DefaultParagraphFont"/>
    <w:uiPriority w:val="99"/>
    <w:semiHidden/>
    <w:unhideWhenUsed/>
    <w:rsid w:val="00641824"/>
    <w:rPr>
      <w:vertAlign w:val="superscript"/>
    </w:rPr>
  </w:style>
  <w:style w:type="paragraph" w:customStyle="1" w:styleId="msghead">
    <w:name w:val="msg_head"/>
    <w:basedOn w:val="Normal"/>
    <w:uiPriority w:val="99"/>
    <w:semiHidden/>
    <w:rsid w:val="00AF5DA7"/>
    <w:pPr>
      <w:spacing w:before="100" w:beforeAutospacing="1" w:after="100" w:afterAutospacing="1" w:line="240" w:lineRule="auto"/>
    </w:pPr>
    <w:rPr>
      <w:rFonts w:eastAsiaTheme="minorEastAsia"/>
      <w:szCs w:val="24"/>
      <w:lang w:val="mn-MN" w:eastAsia="mn-MN"/>
    </w:rPr>
  </w:style>
  <w:style w:type="character" w:styleId="Strong">
    <w:name w:val="Strong"/>
    <w:basedOn w:val="DefaultParagraphFont"/>
    <w:uiPriority w:val="22"/>
    <w:qFormat/>
    <w:rsid w:val="00AF5DA7"/>
    <w:rPr>
      <w:b/>
      <w:bCs/>
    </w:rPr>
  </w:style>
  <w:style w:type="paragraph" w:styleId="Header">
    <w:name w:val="header"/>
    <w:basedOn w:val="Normal"/>
    <w:link w:val="HeaderChar"/>
    <w:uiPriority w:val="99"/>
    <w:unhideWhenUsed/>
    <w:rsid w:val="003F2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F34"/>
  </w:style>
  <w:style w:type="paragraph" w:styleId="Footer">
    <w:name w:val="footer"/>
    <w:basedOn w:val="Normal"/>
    <w:link w:val="FooterChar"/>
    <w:uiPriority w:val="99"/>
    <w:unhideWhenUsed/>
    <w:rsid w:val="003F2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F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0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08D"/>
    <w:pPr>
      <w:ind w:left="720"/>
      <w:contextualSpacing/>
    </w:pPr>
  </w:style>
  <w:style w:type="paragraph" w:styleId="NoSpacing">
    <w:name w:val="No Spacing"/>
    <w:uiPriority w:val="1"/>
    <w:qFormat/>
    <w:rsid w:val="00F2108D"/>
    <w:pPr>
      <w:spacing w:after="0" w:line="240" w:lineRule="auto"/>
    </w:pPr>
  </w:style>
  <w:style w:type="paragraph" w:styleId="FootnoteText">
    <w:name w:val="footnote text"/>
    <w:basedOn w:val="Normal"/>
    <w:link w:val="FootnoteTextChar"/>
    <w:uiPriority w:val="99"/>
    <w:semiHidden/>
    <w:unhideWhenUsed/>
    <w:rsid w:val="006418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1824"/>
    <w:rPr>
      <w:sz w:val="20"/>
      <w:szCs w:val="20"/>
    </w:rPr>
  </w:style>
  <w:style w:type="character" w:styleId="FootnoteReference">
    <w:name w:val="footnote reference"/>
    <w:basedOn w:val="DefaultParagraphFont"/>
    <w:uiPriority w:val="99"/>
    <w:semiHidden/>
    <w:unhideWhenUsed/>
    <w:rsid w:val="00641824"/>
    <w:rPr>
      <w:vertAlign w:val="superscript"/>
    </w:rPr>
  </w:style>
  <w:style w:type="paragraph" w:customStyle="1" w:styleId="msghead">
    <w:name w:val="msg_head"/>
    <w:basedOn w:val="Normal"/>
    <w:uiPriority w:val="99"/>
    <w:semiHidden/>
    <w:rsid w:val="00AF5DA7"/>
    <w:pPr>
      <w:spacing w:before="100" w:beforeAutospacing="1" w:after="100" w:afterAutospacing="1" w:line="240" w:lineRule="auto"/>
    </w:pPr>
    <w:rPr>
      <w:rFonts w:eastAsiaTheme="minorEastAsia"/>
      <w:szCs w:val="24"/>
      <w:lang w:val="mn-MN" w:eastAsia="mn-MN"/>
    </w:rPr>
  </w:style>
  <w:style w:type="character" w:styleId="Strong">
    <w:name w:val="Strong"/>
    <w:basedOn w:val="DefaultParagraphFont"/>
    <w:uiPriority w:val="22"/>
    <w:qFormat/>
    <w:rsid w:val="00AF5DA7"/>
    <w:rPr>
      <w:b/>
      <w:bCs/>
    </w:rPr>
  </w:style>
  <w:style w:type="paragraph" w:styleId="Header">
    <w:name w:val="header"/>
    <w:basedOn w:val="Normal"/>
    <w:link w:val="HeaderChar"/>
    <w:uiPriority w:val="99"/>
    <w:unhideWhenUsed/>
    <w:rsid w:val="003F2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F34"/>
  </w:style>
  <w:style w:type="paragraph" w:styleId="Footer">
    <w:name w:val="footer"/>
    <w:basedOn w:val="Normal"/>
    <w:link w:val="FooterChar"/>
    <w:uiPriority w:val="99"/>
    <w:unhideWhenUsed/>
    <w:rsid w:val="003F2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erdenekhuyag</dc:creator>
  <cp:lastModifiedBy>SUVDAA</cp:lastModifiedBy>
  <cp:revision>12</cp:revision>
  <cp:lastPrinted>2017-10-31T11:19:00Z</cp:lastPrinted>
  <dcterms:created xsi:type="dcterms:W3CDTF">2018-04-30T01:51:00Z</dcterms:created>
  <dcterms:modified xsi:type="dcterms:W3CDTF">2018-05-05T10:22:00Z</dcterms:modified>
</cp:coreProperties>
</file>