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AB2B8" w14:textId="77777777" w:rsidR="001A5613" w:rsidRDefault="001A5613" w:rsidP="001E1F33">
      <w:pPr>
        <w:jc w:val="center"/>
        <w:rPr>
          <w:b/>
          <w:szCs w:val="24"/>
        </w:rPr>
      </w:pPr>
    </w:p>
    <w:p w14:paraId="4F7726CB" w14:textId="77777777" w:rsidR="001A5613" w:rsidRDefault="001A5613" w:rsidP="001E1F33">
      <w:pPr>
        <w:jc w:val="center"/>
        <w:rPr>
          <w:b/>
          <w:szCs w:val="24"/>
        </w:rPr>
      </w:pPr>
    </w:p>
    <w:p w14:paraId="29180D71" w14:textId="77777777" w:rsidR="001A5613" w:rsidRDefault="001A5613" w:rsidP="001E1F33">
      <w:pPr>
        <w:jc w:val="center"/>
        <w:rPr>
          <w:b/>
          <w:szCs w:val="24"/>
        </w:rPr>
      </w:pPr>
    </w:p>
    <w:p w14:paraId="1AC87DC5" w14:textId="77777777" w:rsidR="001A5613" w:rsidRDefault="001A5613" w:rsidP="001E1F33">
      <w:pPr>
        <w:jc w:val="center"/>
        <w:rPr>
          <w:b/>
          <w:szCs w:val="24"/>
        </w:rPr>
      </w:pPr>
    </w:p>
    <w:p w14:paraId="188DC09E" w14:textId="77777777" w:rsidR="001A5613" w:rsidRDefault="001A5613" w:rsidP="001E1F33">
      <w:pPr>
        <w:jc w:val="center"/>
        <w:rPr>
          <w:b/>
          <w:szCs w:val="24"/>
        </w:rPr>
      </w:pPr>
    </w:p>
    <w:p w14:paraId="11231CE8" w14:textId="77777777" w:rsidR="001A5613" w:rsidRDefault="001A5613" w:rsidP="001E1F33">
      <w:pPr>
        <w:jc w:val="center"/>
        <w:rPr>
          <w:b/>
          <w:szCs w:val="24"/>
        </w:rPr>
      </w:pPr>
    </w:p>
    <w:p w14:paraId="0B18A9E8" w14:textId="77777777" w:rsidR="001A5613" w:rsidRPr="002D2683" w:rsidRDefault="001A5613" w:rsidP="001E1F33">
      <w:pPr>
        <w:jc w:val="center"/>
        <w:rPr>
          <w:rFonts w:ascii="Arial" w:hAnsi="Arial" w:cs="Arial"/>
          <w:b/>
          <w:szCs w:val="24"/>
        </w:rPr>
      </w:pPr>
    </w:p>
    <w:p w14:paraId="075F453B" w14:textId="541BAA32" w:rsidR="00BA6ECE" w:rsidRPr="002D2683" w:rsidRDefault="00311360" w:rsidP="001E1F33">
      <w:pPr>
        <w:jc w:val="center"/>
        <w:rPr>
          <w:rFonts w:ascii="Arial" w:hAnsi="Arial" w:cs="Arial"/>
          <w:b/>
          <w:szCs w:val="24"/>
          <w:lang w:val="mn-MN"/>
        </w:rPr>
      </w:pPr>
      <w:r w:rsidRPr="002D2683">
        <w:rPr>
          <w:rFonts w:ascii="Arial" w:hAnsi="Arial" w:cs="Arial"/>
          <w:b/>
          <w:szCs w:val="24"/>
          <w:lang w:val="mn-MN"/>
        </w:rPr>
        <w:t>ВАЛЮТЫН ЗОХИЦУУЛАЛТЫН ТУХАЙ</w:t>
      </w:r>
      <w:r w:rsidR="004351D2" w:rsidRPr="002D2683">
        <w:rPr>
          <w:rFonts w:ascii="Arial" w:hAnsi="Arial" w:cs="Arial"/>
          <w:b/>
          <w:szCs w:val="24"/>
          <w:lang w:val="mn-MN"/>
        </w:rPr>
        <w:t xml:space="preserve"> ХУУЛЬД НЭМЭЛТ</w:t>
      </w:r>
      <w:r w:rsidRPr="002D2683">
        <w:rPr>
          <w:rFonts w:ascii="Arial" w:hAnsi="Arial" w:cs="Arial"/>
          <w:b/>
          <w:szCs w:val="24"/>
          <w:lang w:val="mn-MN"/>
        </w:rPr>
        <w:t xml:space="preserve"> </w:t>
      </w:r>
      <w:r w:rsidR="004351D2" w:rsidRPr="002D2683">
        <w:rPr>
          <w:rFonts w:ascii="Arial" w:hAnsi="Arial" w:cs="Arial"/>
          <w:b/>
          <w:szCs w:val="24"/>
          <w:lang w:val="mn-MN"/>
        </w:rPr>
        <w:t>ОРУУЛАХ ТУХАЙ ХУУЛИЙН</w:t>
      </w:r>
      <w:r w:rsidR="004351D2" w:rsidRPr="002D2683">
        <w:rPr>
          <w:rFonts w:ascii="Arial" w:hAnsi="Arial" w:cs="Arial"/>
          <w:b/>
          <w:szCs w:val="24"/>
        </w:rPr>
        <w:t xml:space="preserve"> </w:t>
      </w:r>
      <w:r w:rsidR="004351D2" w:rsidRPr="002D2683">
        <w:rPr>
          <w:rFonts w:ascii="Arial" w:hAnsi="Arial" w:cs="Arial"/>
          <w:b/>
          <w:szCs w:val="24"/>
          <w:lang w:val="mn-MN"/>
        </w:rPr>
        <w:t>ТӨСӨЛД ХИЙСЭН ЗАРДЛЫН ТООЦООНЫ ТАЙЛАН</w:t>
      </w:r>
    </w:p>
    <w:p w14:paraId="6CEFAF03" w14:textId="77777777" w:rsidR="001A5613" w:rsidRPr="002D2683" w:rsidRDefault="001A5613" w:rsidP="001A5613">
      <w:pPr>
        <w:pStyle w:val="NoSpacing"/>
        <w:jc w:val="center"/>
        <w:rPr>
          <w:rFonts w:ascii="Arial" w:hAnsi="Arial" w:cs="Arial"/>
          <w:szCs w:val="24"/>
        </w:rPr>
      </w:pPr>
    </w:p>
    <w:p w14:paraId="421A0A57" w14:textId="77777777" w:rsidR="001A5613" w:rsidRPr="002D2683" w:rsidRDefault="001A5613" w:rsidP="001A5613">
      <w:pPr>
        <w:pStyle w:val="NoSpacing"/>
        <w:jc w:val="center"/>
        <w:rPr>
          <w:rFonts w:ascii="Arial" w:hAnsi="Arial" w:cs="Arial"/>
          <w:szCs w:val="24"/>
        </w:rPr>
      </w:pPr>
    </w:p>
    <w:p w14:paraId="7C0B7602" w14:textId="77777777" w:rsidR="001A5613" w:rsidRPr="002D2683" w:rsidRDefault="001A5613" w:rsidP="001A5613">
      <w:pPr>
        <w:pStyle w:val="NoSpacing"/>
        <w:jc w:val="center"/>
        <w:rPr>
          <w:rFonts w:ascii="Arial" w:hAnsi="Arial" w:cs="Arial"/>
          <w:szCs w:val="24"/>
        </w:rPr>
      </w:pPr>
    </w:p>
    <w:p w14:paraId="5EBB12BA" w14:textId="77777777" w:rsidR="001A5613" w:rsidRPr="002D2683" w:rsidRDefault="001A5613" w:rsidP="001A5613">
      <w:pPr>
        <w:pStyle w:val="NoSpacing"/>
        <w:jc w:val="center"/>
        <w:rPr>
          <w:rFonts w:ascii="Arial" w:hAnsi="Arial" w:cs="Arial"/>
          <w:szCs w:val="24"/>
        </w:rPr>
      </w:pPr>
    </w:p>
    <w:p w14:paraId="49CA47E8" w14:textId="77777777" w:rsidR="001A5613" w:rsidRPr="002D2683" w:rsidRDefault="001A5613" w:rsidP="001A5613">
      <w:pPr>
        <w:pStyle w:val="NoSpacing"/>
        <w:jc w:val="center"/>
        <w:rPr>
          <w:rFonts w:ascii="Arial" w:hAnsi="Arial" w:cs="Arial"/>
          <w:szCs w:val="24"/>
        </w:rPr>
      </w:pPr>
    </w:p>
    <w:p w14:paraId="70355D0E" w14:textId="77777777" w:rsidR="001A5613" w:rsidRPr="002D2683" w:rsidRDefault="001A5613" w:rsidP="001A5613">
      <w:pPr>
        <w:pStyle w:val="NoSpacing"/>
        <w:jc w:val="center"/>
        <w:rPr>
          <w:rFonts w:ascii="Arial" w:hAnsi="Arial" w:cs="Arial"/>
          <w:szCs w:val="24"/>
        </w:rPr>
      </w:pPr>
    </w:p>
    <w:p w14:paraId="4A3FD0C1" w14:textId="77777777" w:rsidR="001A5613" w:rsidRPr="002D2683" w:rsidRDefault="001A5613" w:rsidP="001A5613">
      <w:pPr>
        <w:pStyle w:val="NoSpacing"/>
        <w:jc w:val="center"/>
        <w:rPr>
          <w:rFonts w:ascii="Arial" w:hAnsi="Arial" w:cs="Arial"/>
          <w:szCs w:val="24"/>
        </w:rPr>
      </w:pPr>
    </w:p>
    <w:p w14:paraId="0D3860E5" w14:textId="77777777" w:rsidR="001A5613" w:rsidRPr="002D2683" w:rsidRDefault="001A5613" w:rsidP="001A5613">
      <w:pPr>
        <w:pStyle w:val="NoSpacing"/>
        <w:jc w:val="center"/>
        <w:rPr>
          <w:rFonts w:ascii="Arial" w:hAnsi="Arial" w:cs="Arial"/>
          <w:szCs w:val="24"/>
        </w:rPr>
      </w:pPr>
    </w:p>
    <w:p w14:paraId="46E9F06E" w14:textId="77777777" w:rsidR="001A5613" w:rsidRPr="002D2683" w:rsidRDefault="001A5613" w:rsidP="001A5613">
      <w:pPr>
        <w:pStyle w:val="NoSpacing"/>
        <w:jc w:val="center"/>
        <w:rPr>
          <w:rFonts w:ascii="Arial" w:hAnsi="Arial" w:cs="Arial"/>
          <w:szCs w:val="24"/>
        </w:rPr>
      </w:pPr>
    </w:p>
    <w:p w14:paraId="17B9917E" w14:textId="77777777" w:rsidR="001A5613" w:rsidRPr="002D2683" w:rsidRDefault="001A5613" w:rsidP="001A5613">
      <w:pPr>
        <w:pStyle w:val="NoSpacing"/>
        <w:jc w:val="center"/>
        <w:rPr>
          <w:rFonts w:ascii="Arial" w:hAnsi="Arial" w:cs="Arial"/>
          <w:szCs w:val="24"/>
        </w:rPr>
      </w:pPr>
    </w:p>
    <w:p w14:paraId="450F46F8" w14:textId="77777777" w:rsidR="001A5613" w:rsidRPr="002D2683" w:rsidRDefault="001A5613" w:rsidP="001A5613">
      <w:pPr>
        <w:pStyle w:val="NoSpacing"/>
        <w:jc w:val="center"/>
        <w:rPr>
          <w:rFonts w:ascii="Arial" w:hAnsi="Arial" w:cs="Arial"/>
          <w:szCs w:val="24"/>
        </w:rPr>
      </w:pPr>
    </w:p>
    <w:p w14:paraId="76227AC5" w14:textId="77777777" w:rsidR="001A5613" w:rsidRPr="002D2683" w:rsidRDefault="001A5613" w:rsidP="001A5613">
      <w:pPr>
        <w:pStyle w:val="NoSpacing"/>
        <w:jc w:val="center"/>
        <w:rPr>
          <w:rFonts w:ascii="Arial" w:hAnsi="Arial" w:cs="Arial"/>
          <w:szCs w:val="24"/>
        </w:rPr>
      </w:pPr>
    </w:p>
    <w:p w14:paraId="23CCE03D" w14:textId="77777777" w:rsidR="001A5613" w:rsidRPr="002D2683" w:rsidRDefault="001A5613" w:rsidP="001A5613">
      <w:pPr>
        <w:pStyle w:val="NoSpacing"/>
        <w:jc w:val="center"/>
        <w:rPr>
          <w:rFonts w:ascii="Arial" w:hAnsi="Arial" w:cs="Arial"/>
          <w:szCs w:val="24"/>
        </w:rPr>
      </w:pPr>
    </w:p>
    <w:p w14:paraId="05C343A1" w14:textId="77777777" w:rsidR="001A5613" w:rsidRPr="002D2683" w:rsidRDefault="001A5613" w:rsidP="001A5613">
      <w:pPr>
        <w:pStyle w:val="NoSpacing"/>
        <w:jc w:val="center"/>
        <w:rPr>
          <w:rFonts w:ascii="Arial" w:hAnsi="Arial" w:cs="Arial"/>
          <w:szCs w:val="24"/>
        </w:rPr>
      </w:pPr>
    </w:p>
    <w:p w14:paraId="2F062532" w14:textId="77777777" w:rsidR="001A5613" w:rsidRPr="002D2683" w:rsidRDefault="001A5613" w:rsidP="001A5613">
      <w:pPr>
        <w:pStyle w:val="NoSpacing"/>
        <w:jc w:val="center"/>
        <w:rPr>
          <w:rFonts w:ascii="Arial" w:hAnsi="Arial" w:cs="Arial"/>
          <w:szCs w:val="24"/>
        </w:rPr>
      </w:pPr>
    </w:p>
    <w:p w14:paraId="19CDC15D" w14:textId="77777777" w:rsidR="001A5613" w:rsidRPr="002D2683" w:rsidRDefault="001A5613" w:rsidP="001A5613">
      <w:pPr>
        <w:pStyle w:val="NoSpacing"/>
        <w:jc w:val="center"/>
        <w:rPr>
          <w:rFonts w:ascii="Arial" w:hAnsi="Arial" w:cs="Arial"/>
          <w:szCs w:val="24"/>
        </w:rPr>
      </w:pPr>
    </w:p>
    <w:p w14:paraId="057FCA3B" w14:textId="77777777" w:rsidR="001A5613" w:rsidRPr="002D2683" w:rsidRDefault="001A5613" w:rsidP="001A5613">
      <w:pPr>
        <w:pStyle w:val="NoSpacing"/>
        <w:jc w:val="center"/>
        <w:rPr>
          <w:rFonts w:ascii="Arial" w:hAnsi="Arial" w:cs="Arial"/>
          <w:szCs w:val="24"/>
        </w:rPr>
      </w:pPr>
    </w:p>
    <w:p w14:paraId="127DEAD0" w14:textId="77777777" w:rsidR="001A5613" w:rsidRPr="002D2683" w:rsidRDefault="001A5613" w:rsidP="001A5613">
      <w:pPr>
        <w:pStyle w:val="NoSpacing"/>
        <w:jc w:val="center"/>
        <w:rPr>
          <w:rFonts w:ascii="Arial" w:hAnsi="Arial" w:cs="Arial"/>
          <w:szCs w:val="24"/>
        </w:rPr>
      </w:pPr>
    </w:p>
    <w:p w14:paraId="03A5FBF1" w14:textId="77777777" w:rsidR="001A5613" w:rsidRPr="002D2683" w:rsidRDefault="001A5613" w:rsidP="001A5613">
      <w:pPr>
        <w:pStyle w:val="NoSpacing"/>
        <w:jc w:val="center"/>
        <w:rPr>
          <w:rFonts w:ascii="Arial" w:hAnsi="Arial" w:cs="Arial"/>
          <w:szCs w:val="24"/>
        </w:rPr>
      </w:pPr>
    </w:p>
    <w:p w14:paraId="11BEFFE1" w14:textId="77777777" w:rsidR="001A5613" w:rsidRPr="002D2683" w:rsidRDefault="001A5613" w:rsidP="001A5613">
      <w:pPr>
        <w:pStyle w:val="NoSpacing"/>
        <w:jc w:val="center"/>
        <w:rPr>
          <w:rFonts w:ascii="Arial" w:hAnsi="Arial" w:cs="Arial"/>
          <w:szCs w:val="24"/>
        </w:rPr>
      </w:pPr>
    </w:p>
    <w:p w14:paraId="676B1E79" w14:textId="77777777" w:rsidR="001A5613" w:rsidRPr="002D2683" w:rsidRDefault="001A5613" w:rsidP="001A5613">
      <w:pPr>
        <w:pStyle w:val="NoSpacing"/>
        <w:jc w:val="center"/>
        <w:rPr>
          <w:rFonts w:ascii="Arial" w:hAnsi="Arial" w:cs="Arial"/>
          <w:szCs w:val="24"/>
        </w:rPr>
      </w:pPr>
    </w:p>
    <w:p w14:paraId="137CE997" w14:textId="77777777" w:rsidR="001A5613" w:rsidRPr="002D2683" w:rsidRDefault="001A5613" w:rsidP="001A5613">
      <w:pPr>
        <w:pStyle w:val="NoSpacing"/>
        <w:jc w:val="center"/>
        <w:rPr>
          <w:rFonts w:ascii="Arial" w:hAnsi="Arial" w:cs="Arial"/>
          <w:szCs w:val="24"/>
        </w:rPr>
      </w:pPr>
    </w:p>
    <w:p w14:paraId="3A1A1355" w14:textId="77777777" w:rsidR="001A5613" w:rsidRPr="002D2683" w:rsidRDefault="001A5613" w:rsidP="001A5613">
      <w:pPr>
        <w:pStyle w:val="NoSpacing"/>
        <w:jc w:val="center"/>
        <w:rPr>
          <w:rFonts w:ascii="Arial" w:hAnsi="Arial" w:cs="Arial"/>
          <w:szCs w:val="24"/>
        </w:rPr>
      </w:pPr>
    </w:p>
    <w:p w14:paraId="156476AD" w14:textId="77777777" w:rsidR="001A5613" w:rsidRPr="002D2683" w:rsidRDefault="001A5613" w:rsidP="001A5613">
      <w:pPr>
        <w:pStyle w:val="NoSpacing"/>
        <w:jc w:val="right"/>
        <w:rPr>
          <w:rFonts w:ascii="Arial" w:hAnsi="Arial" w:cs="Arial"/>
          <w:szCs w:val="24"/>
        </w:rPr>
      </w:pPr>
    </w:p>
    <w:p w14:paraId="4A2999AC" w14:textId="77777777" w:rsidR="0046146F" w:rsidRPr="002D2683" w:rsidRDefault="0046146F" w:rsidP="001A5613">
      <w:pPr>
        <w:pStyle w:val="NoSpacing"/>
        <w:jc w:val="right"/>
        <w:rPr>
          <w:rFonts w:ascii="Arial" w:hAnsi="Arial" w:cs="Arial"/>
          <w:szCs w:val="24"/>
        </w:rPr>
      </w:pPr>
    </w:p>
    <w:p w14:paraId="38F9389F" w14:textId="77777777" w:rsidR="0046146F" w:rsidRPr="002D2683" w:rsidRDefault="0046146F" w:rsidP="001A5613">
      <w:pPr>
        <w:pStyle w:val="NoSpacing"/>
        <w:jc w:val="right"/>
        <w:rPr>
          <w:rFonts w:ascii="Arial" w:hAnsi="Arial" w:cs="Arial"/>
          <w:szCs w:val="24"/>
        </w:rPr>
      </w:pPr>
    </w:p>
    <w:p w14:paraId="4BFDFD22" w14:textId="400AF57E" w:rsidR="001A5613" w:rsidRPr="002D2683" w:rsidRDefault="001A5613" w:rsidP="001A5613">
      <w:pPr>
        <w:pStyle w:val="NoSpacing"/>
        <w:jc w:val="center"/>
        <w:rPr>
          <w:rFonts w:ascii="Arial" w:hAnsi="Arial" w:cs="Arial"/>
          <w:szCs w:val="24"/>
          <w:lang w:val="mn-MN"/>
        </w:rPr>
      </w:pPr>
      <w:r w:rsidRPr="002D2683">
        <w:rPr>
          <w:rFonts w:ascii="Arial" w:hAnsi="Arial" w:cs="Arial"/>
          <w:szCs w:val="24"/>
          <w:lang w:val="mn-MN"/>
        </w:rPr>
        <w:t>201</w:t>
      </w:r>
      <w:r w:rsidR="0040175F" w:rsidRPr="002D2683">
        <w:rPr>
          <w:rFonts w:ascii="Arial" w:hAnsi="Arial" w:cs="Arial"/>
          <w:szCs w:val="24"/>
          <w:lang w:val="mn-MN"/>
        </w:rPr>
        <w:t>8</w:t>
      </w:r>
      <w:r w:rsidRPr="002D2683">
        <w:rPr>
          <w:rFonts w:ascii="Arial" w:hAnsi="Arial" w:cs="Arial"/>
          <w:szCs w:val="24"/>
          <w:lang w:val="mn-MN"/>
        </w:rPr>
        <w:t xml:space="preserve"> он</w:t>
      </w:r>
    </w:p>
    <w:p w14:paraId="4322E561" w14:textId="2CC698B9" w:rsidR="00311360" w:rsidRPr="002D2683" w:rsidRDefault="00311360" w:rsidP="001A5613">
      <w:pPr>
        <w:pStyle w:val="NoSpacing"/>
        <w:jc w:val="center"/>
        <w:rPr>
          <w:rFonts w:ascii="Arial" w:hAnsi="Arial" w:cs="Arial"/>
          <w:szCs w:val="24"/>
          <w:lang w:val="mn-MN"/>
        </w:rPr>
      </w:pPr>
    </w:p>
    <w:p w14:paraId="59DDCCEB" w14:textId="2D0B39CD" w:rsidR="00311360" w:rsidRPr="002D2683" w:rsidRDefault="00311360" w:rsidP="001A5613">
      <w:pPr>
        <w:pStyle w:val="NoSpacing"/>
        <w:jc w:val="center"/>
        <w:rPr>
          <w:rFonts w:ascii="Arial" w:hAnsi="Arial" w:cs="Arial"/>
          <w:szCs w:val="24"/>
          <w:lang w:val="mn-MN"/>
        </w:rPr>
      </w:pPr>
    </w:p>
    <w:p w14:paraId="22B52C90" w14:textId="77777777" w:rsidR="00311360" w:rsidRPr="002D2683" w:rsidRDefault="00311360" w:rsidP="001A5613">
      <w:pPr>
        <w:pStyle w:val="NoSpacing"/>
        <w:jc w:val="center"/>
        <w:rPr>
          <w:rFonts w:ascii="Arial" w:hAnsi="Arial" w:cs="Arial"/>
          <w:szCs w:val="24"/>
          <w:lang w:val="mn-MN"/>
        </w:rPr>
      </w:pPr>
    </w:p>
    <w:p w14:paraId="69E4E53B" w14:textId="1B7B67E8" w:rsidR="004351D2" w:rsidRPr="002D2683" w:rsidRDefault="001A5613" w:rsidP="001A5613">
      <w:pPr>
        <w:jc w:val="center"/>
        <w:rPr>
          <w:rFonts w:ascii="Arial" w:hAnsi="Arial" w:cs="Arial"/>
          <w:szCs w:val="24"/>
        </w:rPr>
      </w:pPr>
      <w:r w:rsidRPr="002D2683">
        <w:rPr>
          <w:rFonts w:ascii="Arial" w:hAnsi="Arial" w:cs="Arial"/>
          <w:b/>
          <w:szCs w:val="24"/>
          <w:lang w:val="mn-MN"/>
        </w:rPr>
        <w:lastRenderedPageBreak/>
        <w:t>ЗАРДЛЫН ТООЦОО</w:t>
      </w:r>
    </w:p>
    <w:p w14:paraId="0D3AE725" w14:textId="33178EF4" w:rsidR="004351D2" w:rsidRPr="002D2683" w:rsidRDefault="00311360" w:rsidP="002D2683">
      <w:pPr>
        <w:ind w:firstLine="720"/>
        <w:jc w:val="both"/>
        <w:rPr>
          <w:rFonts w:ascii="Arial" w:hAnsi="Arial" w:cs="Arial"/>
          <w:szCs w:val="24"/>
          <w:lang w:val="mn-MN"/>
        </w:rPr>
      </w:pPr>
      <w:r w:rsidRPr="002D2683">
        <w:rPr>
          <w:rFonts w:ascii="Arial" w:hAnsi="Arial" w:cs="Arial"/>
          <w:szCs w:val="24"/>
          <w:lang w:val="mn-MN"/>
        </w:rPr>
        <w:t>Валютын зохицуулалтын</w:t>
      </w:r>
      <w:r w:rsidR="004351D2" w:rsidRPr="002D2683">
        <w:rPr>
          <w:rFonts w:ascii="Arial" w:hAnsi="Arial" w:cs="Arial"/>
          <w:szCs w:val="24"/>
          <w:lang w:val="mn-MN"/>
        </w:rPr>
        <w:t xml:space="preserve"> тухай хуулийн төслийг хэрэгжүүлэхтэй холбогдон гарах зардлыг Хууль тогтоомжийг хэрэгжүүлэхтэй холбогдон гарах зардлын тооцоо хийх аргачлал </w:t>
      </w:r>
      <w:r w:rsidR="004351D2" w:rsidRPr="002D2683">
        <w:rPr>
          <w:rFonts w:ascii="Arial" w:hAnsi="Arial" w:cs="Arial"/>
          <w:szCs w:val="24"/>
        </w:rPr>
        <w:t>(</w:t>
      </w:r>
      <w:r w:rsidR="004351D2" w:rsidRPr="002D2683">
        <w:rPr>
          <w:rFonts w:ascii="Arial" w:hAnsi="Arial" w:cs="Arial"/>
          <w:szCs w:val="24"/>
          <w:lang w:val="mn-MN"/>
        </w:rPr>
        <w:t>цаашид “аргачлал” гэх</w:t>
      </w:r>
      <w:r w:rsidR="004351D2" w:rsidRPr="002D2683">
        <w:rPr>
          <w:rFonts w:ascii="Arial" w:hAnsi="Arial" w:cs="Arial"/>
          <w:szCs w:val="24"/>
        </w:rPr>
        <w:t>)</w:t>
      </w:r>
      <w:r w:rsidR="004351D2" w:rsidRPr="002D2683">
        <w:rPr>
          <w:rFonts w:ascii="Arial" w:hAnsi="Arial" w:cs="Arial"/>
          <w:szCs w:val="24"/>
          <w:lang w:val="mn-MN"/>
        </w:rPr>
        <w:t>-ын дагуу тооцов.</w:t>
      </w:r>
    </w:p>
    <w:p w14:paraId="27C240B2" w14:textId="7B786033" w:rsidR="004351D2" w:rsidRPr="002D2683" w:rsidRDefault="004351D2" w:rsidP="002D2683">
      <w:pPr>
        <w:ind w:firstLine="720"/>
        <w:jc w:val="both"/>
        <w:rPr>
          <w:rFonts w:ascii="Arial" w:hAnsi="Arial" w:cs="Arial"/>
          <w:szCs w:val="24"/>
          <w:lang w:val="mn-MN"/>
        </w:rPr>
      </w:pPr>
      <w:r w:rsidRPr="002D2683">
        <w:rPr>
          <w:rFonts w:ascii="Arial" w:hAnsi="Arial" w:cs="Arial"/>
          <w:szCs w:val="24"/>
          <w:lang w:val="mn-MN"/>
        </w:rPr>
        <w:t>Хуулийн төс</w:t>
      </w:r>
      <w:r w:rsidR="00311360" w:rsidRPr="002D2683">
        <w:rPr>
          <w:rFonts w:ascii="Arial" w:hAnsi="Arial" w:cs="Arial"/>
          <w:szCs w:val="24"/>
          <w:lang w:val="mn-MN"/>
        </w:rPr>
        <w:t xml:space="preserve">лөөр </w:t>
      </w:r>
      <w:r w:rsidRPr="002D2683">
        <w:rPr>
          <w:rFonts w:ascii="Arial" w:hAnsi="Arial" w:cs="Arial"/>
          <w:szCs w:val="24"/>
          <w:lang w:val="mn-MN"/>
        </w:rPr>
        <w:t>Монголбан</w:t>
      </w:r>
      <w:r w:rsidR="00311360" w:rsidRPr="002D2683">
        <w:rPr>
          <w:rFonts w:ascii="Arial" w:hAnsi="Arial" w:cs="Arial"/>
          <w:szCs w:val="24"/>
          <w:lang w:val="mn-MN"/>
        </w:rPr>
        <w:t xml:space="preserve">к уг хуульд заасан хуулийн этгээдийн төлбөр тооцооны зориулалттай дансыг өөр дээрээ байршуулах үйл ажиллагааг </w:t>
      </w:r>
      <w:r w:rsidRPr="002D2683">
        <w:rPr>
          <w:rFonts w:ascii="Arial" w:hAnsi="Arial" w:cs="Arial"/>
          <w:szCs w:val="24"/>
          <w:lang w:val="mn-MN"/>
        </w:rPr>
        <w:t>хэрэгжүүлэхтэй холбогдон гарах зардлыг тооцсон болно.</w:t>
      </w:r>
    </w:p>
    <w:p w14:paraId="372CB426" w14:textId="5973576A" w:rsidR="004351D2" w:rsidRPr="002D2683" w:rsidRDefault="004351D2" w:rsidP="001E1F33">
      <w:pPr>
        <w:jc w:val="both"/>
        <w:rPr>
          <w:rFonts w:ascii="Arial" w:hAnsi="Arial" w:cs="Arial"/>
          <w:szCs w:val="24"/>
          <w:lang w:val="mn-MN"/>
        </w:rPr>
      </w:pPr>
      <w:r w:rsidRPr="002D2683">
        <w:rPr>
          <w:rFonts w:ascii="Arial" w:hAnsi="Arial" w:cs="Arial"/>
          <w:szCs w:val="24"/>
          <w:lang w:val="mn-MN"/>
        </w:rPr>
        <w:t>Зардал тооцсон этгээд</w:t>
      </w:r>
      <w:r w:rsidR="00311360" w:rsidRPr="002D2683">
        <w:rPr>
          <w:rFonts w:ascii="Arial" w:hAnsi="Arial" w:cs="Arial"/>
          <w:szCs w:val="24"/>
          <w:lang w:val="mn-MN"/>
        </w:rPr>
        <w:t>: Монголбанкны тайлан бүртгэлийн газрын ажил</w:t>
      </w:r>
    </w:p>
    <w:p w14:paraId="4907E2D5" w14:textId="77777777" w:rsidR="004351D2" w:rsidRPr="002D2683" w:rsidRDefault="004351D2" w:rsidP="001E1F33">
      <w:pPr>
        <w:jc w:val="both"/>
        <w:rPr>
          <w:rFonts w:ascii="Arial" w:hAnsi="Arial" w:cs="Arial"/>
          <w:szCs w:val="24"/>
          <w:lang w:val="mn-MN"/>
        </w:rPr>
      </w:pPr>
      <w:r w:rsidRPr="002D2683">
        <w:rPr>
          <w:rFonts w:ascii="Arial" w:hAnsi="Arial" w:cs="Arial"/>
          <w:szCs w:val="24"/>
          <w:lang w:val="mn-MN"/>
        </w:rPr>
        <w:t>Зардлыг тооцоход дараах зарчмыг баримталсан болно:</w:t>
      </w:r>
    </w:p>
    <w:p w14:paraId="650ECB1F" w14:textId="77777777" w:rsidR="004351D2" w:rsidRPr="002D2683" w:rsidRDefault="004351D2" w:rsidP="001E1F33">
      <w:pPr>
        <w:pStyle w:val="ListParagraph"/>
        <w:numPr>
          <w:ilvl w:val="0"/>
          <w:numId w:val="1"/>
        </w:numPr>
        <w:jc w:val="both"/>
        <w:rPr>
          <w:rFonts w:ascii="Arial" w:hAnsi="Arial" w:cs="Arial"/>
          <w:szCs w:val="24"/>
          <w:lang w:val="mn-MN"/>
        </w:rPr>
      </w:pPr>
      <w:r w:rsidRPr="002D2683">
        <w:rPr>
          <w:rFonts w:ascii="Arial" w:hAnsi="Arial" w:cs="Arial"/>
          <w:szCs w:val="24"/>
          <w:lang w:val="mn-MN"/>
        </w:rPr>
        <w:t>Бодит тоо баримт, мэдээлэлд тулгуурлах</w:t>
      </w:r>
    </w:p>
    <w:p w14:paraId="03933F27" w14:textId="77777777" w:rsidR="004351D2" w:rsidRPr="002D2683" w:rsidRDefault="004351D2" w:rsidP="001E1F33">
      <w:pPr>
        <w:pStyle w:val="ListParagraph"/>
        <w:numPr>
          <w:ilvl w:val="0"/>
          <w:numId w:val="1"/>
        </w:numPr>
        <w:jc w:val="both"/>
        <w:rPr>
          <w:rFonts w:ascii="Arial" w:hAnsi="Arial" w:cs="Arial"/>
          <w:szCs w:val="24"/>
          <w:lang w:val="mn-MN"/>
        </w:rPr>
      </w:pPr>
      <w:r w:rsidRPr="002D2683">
        <w:rPr>
          <w:rFonts w:ascii="Arial" w:hAnsi="Arial" w:cs="Arial"/>
          <w:szCs w:val="24"/>
          <w:lang w:val="mn-MN"/>
        </w:rPr>
        <w:t>Аргачлалд заасан тооцоо хийх үе шатыг баримтлах</w:t>
      </w:r>
    </w:p>
    <w:p w14:paraId="42EA7B4F" w14:textId="629372DA" w:rsidR="004351D2" w:rsidRPr="002D2683" w:rsidRDefault="004351D2" w:rsidP="002D2683">
      <w:pPr>
        <w:ind w:firstLine="360"/>
        <w:jc w:val="both"/>
        <w:rPr>
          <w:rFonts w:ascii="Arial" w:hAnsi="Arial" w:cs="Arial"/>
          <w:szCs w:val="24"/>
          <w:lang w:val="mn-MN"/>
        </w:rPr>
      </w:pPr>
      <w:r w:rsidRPr="002D2683">
        <w:rPr>
          <w:rFonts w:ascii="Arial" w:hAnsi="Arial" w:cs="Arial"/>
          <w:szCs w:val="24"/>
          <w:lang w:val="mn-MN"/>
        </w:rPr>
        <w:t xml:space="preserve">Монголбанкны хувьд </w:t>
      </w:r>
      <w:r w:rsidR="00311360" w:rsidRPr="002D2683">
        <w:rPr>
          <w:rFonts w:ascii="Arial" w:hAnsi="Arial" w:cs="Arial"/>
          <w:szCs w:val="24"/>
          <w:lang w:val="mn-MN"/>
        </w:rPr>
        <w:t xml:space="preserve">данс байршуулах, төлбөр тооцоо гүйцэтгэхтэй холбоотой </w:t>
      </w:r>
      <w:r w:rsidRPr="002D2683">
        <w:rPr>
          <w:rFonts w:ascii="Arial" w:hAnsi="Arial" w:cs="Arial"/>
          <w:szCs w:val="24"/>
          <w:lang w:val="mn-MN"/>
        </w:rPr>
        <w:t>зард</w:t>
      </w:r>
      <w:r w:rsidR="00311360" w:rsidRPr="002D2683">
        <w:rPr>
          <w:rFonts w:ascii="Arial" w:hAnsi="Arial" w:cs="Arial"/>
          <w:szCs w:val="24"/>
          <w:lang w:val="mn-MN"/>
        </w:rPr>
        <w:t>лыг тооцох энэ төрлий ижил үйл ажиллагааг Монголбанк банк хоорондын төлбөр тооцоог зохион байгуулах, Засгийн газрын санхүүгийн зуучлагчийн хувьд гүйцэтгэж байгаа тул</w:t>
      </w:r>
      <w:r w:rsidRPr="002D2683">
        <w:rPr>
          <w:rFonts w:ascii="Arial" w:hAnsi="Arial" w:cs="Arial"/>
          <w:szCs w:val="24"/>
          <w:lang w:val="mn-MN"/>
        </w:rPr>
        <w:t xml:space="preserve"> </w:t>
      </w:r>
      <w:r w:rsidR="00311360" w:rsidRPr="002D2683">
        <w:rPr>
          <w:rFonts w:ascii="Arial" w:hAnsi="Arial" w:cs="Arial"/>
          <w:szCs w:val="24"/>
          <w:lang w:val="mn-MN"/>
        </w:rPr>
        <w:t xml:space="preserve">Монголбанкны </w:t>
      </w:r>
      <w:r w:rsidRPr="002D2683">
        <w:rPr>
          <w:rFonts w:ascii="Arial" w:hAnsi="Arial" w:cs="Arial"/>
          <w:szCs w:val="24"/>
          <w:lang w:val="mn-MN"/>
        </w:rPr>
        <w:t>төсвий</w:t>
      </w:r>
      <w:r w:rsidR="00797EE3" w:rsidRPr="002D2683">
        <w:rPr>
          <w:rFonts w:ascii="Arial" w:hAnsi="Arial" w:cs="Arial"/>
          <w:szCs w:val="24"/>
          <w:lang w:val="mn-MN"/>
        </w:rPr>
        <w:t>н хувьд нэмэлт зардал үүсгэхгүй. Монголбанкнаас бусад хуулийн этгээд, хүн, төрийн байгууллагад шинээр зардал үүсгэхгүй болно.</w:t>
      </w:r>
    </w:p>
    <w:p w14:paraId="38894BC2" w14:textId="296D2CEC" w:rsidR="00797EE3" w:rsidRPr="002D2683" w:rsidRDefault="00797EE3" w:rsidP="002D2683">
      <w:pPr>
        <w:ind w:firstLine="360"/>
        <w:jc w:val="both"/>
        <w:rPr>
          <w:rFonts w:ascii="Arial" w:hAnsi="Arial" w:cs="Arial"/>
          <w:szCs w:val="24"/>
          <w:lang w:val="mn-MN"/>
        </w:rPr>
      </w:pPr>
      <w:r w:rsidRPr="002D2683">
        <w:rPr>
          <w:rFonts w:ascii="Arial" w:hAnsi="Arial" w:cs="Arial"/>
          <w:szCs w:val="24"/>
          <w:lang w:val="mn-MN"/>
        </w:rPr>
        <w:t xml:space="preserve">1. </w:t>
      </w:r>
      <w:r w:rsidR="00311360" w:rsidRPr="002D2683">
        <w:rPr>
          <w:rFonts w:ascii="Arial" w:hAnsi="Arial" w:cs="Arial"/>
          <w:szCs w:val="24"/>
          <w:lang w:val="mn-MN"/>
        </w:rPr>
        <w:t>Данс нээх, төлбөр тооцоо гүйцэтгэхтэй холбоотой зардал</w:t>
      </w:r>
    </w:p>
    <w:p w14:paraId="062C24F3" w14:textId="22CC09F7" w:rsidR="004351D2" w:rsidRPr="002D2683" w:rsidRDefault="00415C88" w:rsidP="002D2683">
      <w:pPr>
        <w:ind w:firstLine="360"/>
        <w:jc w:val="both"/>
        <w:rPr>
          <w:rFonts w:ascii="Arial" w:hAnsi="Arial" w:cs="Arial"/>
          <w:szCs w:val="24"/>
          <w:lang w:val="mn-MN"/>
        </w:rPr>
      </w:pPr>
      <w:r w:rsidRPr="002D2683">
        <w:rPr>
          <w:rFonts w:ascii="Arial" w:hAnsi="Arial" w:cs="Arial"/>
          <w:szCs w:val="24"/>
          <w:lang w:val="mn-MN"/>
        </w:rPr>
        <w:t xml:space="preserve">Хуулийн төслөөр </w:t>
      </w:r>
      <w:proofErr w:type="spellStart"/>
      <w:r w:rsidR="00311360" w:rsidRPr="002D2683">
        <w:rPr>
          <w:rStyle w:val="Strong"/>
          <w:rFonts w:ascii="Arial" w:hAnsi="Arial" w:cs="Arial"/>
          <w:b w:val="0"/>
          <w:szCs w:val="24"/>
        </w:rPr>
        <w:t>Засгийн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газартай</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хөрөнгө</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оруулалтын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гэрээ</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байгуулсан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стратегийн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ач</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холбогдол</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бүхий</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ач</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холбогдол</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ашигт</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малтмалын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ордыг</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ашиглаж</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Монголбанкнаас</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тодорхойлсон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хэмжээний</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экспортын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гадаад</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валютын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орлого</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олдог</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хуулийн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этгээдийн</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төлбөр</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тооцооны</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дансыг</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Монголбанк</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өөр</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дээрээ</w:t>
      </w:r>
      <w:proofErr w:type="spellEnd"/>
      <w:r w:rsidR="00311360" w:rsidRPr="002D2683">
        <w:rPr>
          <w:rStyle w:val="Strong"/>
          <w:rFonts w:ascii="Arial" w:hAnsi="Arial" w:cs="Arial"/>
          <w:b w:val="0"/>
          <w:szCs w:val="24"/>
        </w:rPr>
        <w:t xml:space="preserve"> </w:t>
      </w:r>
      <w:proofErr w:type="spellStart"/>
      <w:r w:rsidR="00311360" w:rsidRPr="002D2683">
        <w:rPr>
          <w:rStyle w:val="Strong"/>
          <w:rFonts w:ascii="Arial" w:hAnsi="Arial" w:cs="Arial"/>
          <w:b w:val="0"/>
          <w:szCs w:val="24"/>
        </w:rPr>
        <w:t>байршуул</w:t>
      </w:r>
      <w:proofErr w:type="spellEnd"/>
      <w:r w:rsidR="00311360" w:rsidRPr="002D2683">
        <w:rPr>
          <w:rStyle w:val="Strong"/>
          <w:rFonts w:ascii="Arial" w:hAnsi="Arial" w:cs="Arial"/>
          <w:b w:val="0"/>
          <w:szCs w:val="24"/>
          <w:lang w:val="mn-MN"/>
        </w:rPr>
        <w:t xml:space="preserve">ахтай холбоотой данс нээх, төлбөр тооцоо гүйцэтгэх </w:t>
      </w:r>
      <w:r w:rsidRPr="002D2683">
        <w:rPr>
          <w:rFonts w:ascii="Arial" w:hAnsi="Arial" w:cs="Arial"/>
          <w:szCs w:val="24"/>
          <w:lang w:val="mn-MN"/>
        </w:rPr>
        <w:t>зардлыг тооцоолсон болно.</w:t>
      </w:r>
    </w:p>
    <w:p w14:paraId="66923F17" w14:textId="0AF23A3D" w:rsidR="004351D2" w:rsidRPr="002D2683" w:rsidRDefault="00C64F94" w:rsidP="002D2683">
      <w:pPr>
        <w:ind w:firstLine="360"/>
        <w:jc w:val="both"/>
        <w:rPr>
          <w:rFonts w:ascii="Arial" w:hAnsi="Arial" w:cs="Arial"/>
          <w:szCs w:val="24"/>
          <w:lang w:val="mn-MN"/>
        </w:rPr>
      </w:pPr>
      <w:r w:rsidRPr="002D2683">
        <w:rPr>
          <w:rFonts w:ascii="Arial" w:hAnsi="Arial" w:cs="Arial"/>
          <w:szCs w:val="24"/>
          <w:lang w:val="mn-MN"/>
        </w:rPr>
        <w:t xml:space="preserve">Шинэ чиг үүргийг хэрэгжүүлэхтэй холбоотой зардлыг </w:t>
      </w:r>
      <w:r w:rsidR="0060091B" w:rsidRPr="002D2683">
        <w:rPr>
          <w:rFonts w:ascii="Arial" w:hAnsi="Arial" w:cs="Arial"/>
          <w:szCs w:val="24"/>
          <w:lang w:val="mn-MN"/>
        </w:rPr>
        <w:t>хүний нөөцийн хэрэгцээг тодорхойлсны үндсэн дээр нэг ажилтанд ногдох зардлаар үржүүлэн тооцох байдлаар дараах үе шаттай гаргав.</w:t>
      </w:r>
    </w:p>
    <w:p w14:paraId="138B33C5" w14:textId="221A2F1B" w:rsidR="008110F7" w:rsidRPr="002D2683" w:rsidRDefault="008110F7" w:rsidP="001E1F33">
      <w:pPr>
        <w:jc w:val="both"/>
        <w:rPr>
          <w:rFonts w:ascii="Arial" w:hAnsi="Arial" w:cs="Arial"/>
          <w:szCs w:val="24"/>
          <w:lang w:val="mn-MN"/>
        </w:rPr>
      </w:pPr>
      <w:r w:rsidRPr="002D2683">
        <w:rPr>
          <w:rFonts w:ascii="Arial" w:hAnsi="Arial" w:cs="Arial"/>
          <w:szCs w:val="24"/>
          <w:lang w:val="mn-MN"/>
        </w:rPr>
        <w:t xml:space="preserve">1. </w:t>
      </w:r>
      <w:r w:rsidR="00311360" w:rsidRPr="002D2683">
        <w:rPr>
          <w:rFonts w:ascii="Arial" w:hAnsi="Arial" w:cs="Arial"/>
          <w:szCs w:val="24"/>
          <w:lang w:val="mn-MN"/>
        </w:rPr>
        <w:t>Г</w:t>
      </w:r>
      <w:r w:rsidRPr="002D2683">
        <w:rPr>
          <w:rFonts w:ascii="Arial" w:hAnsi="Arial" w:cs="Arial"/>
          <w:szCs w:val="24"/>
          <w:lang w:val="mn-MN"/>
        </w:rPr>
        <w:t>үйцэтгэх үүрэг буюу ажил, үйлчилгээ нэг бүрийг тодорхойлох</w:t>
      </w:r>
    </w:p>
    <w:p w14:paraId="5E4DBAF2" w14:textId="77777777" w:rsidR="008110F7" w:rsidRPr="002D2683" w:rsidRDefault="008110F7" w:rsidP="001E1F33">
      <w:pPr>
        <w:jc w:val="both"/>
        <w:rPr>
          <w:rFonts w:ascii="Arial" w:hAnsi="Arial" w:cs="Arial"/>
          <w:szCs w:val="24"/>
          <w:lang w:val="mn-MN"/>
        </w:rPr>
      </w:pPr>
      <w:r w:rsidRPr="002D2683">
        <w:rPr>
          <w:rFonts w:ascii="Arial" w:hAnsi="Arial" w:cs="Arial"/>
          <w:szCs w:val="24"/>
          <w:lang w:val="mn-MN"/>
        </w:rPr>
        <w:t>2. Ажил, үйлчилгээг гүйцэтгэх хугацааг тодорхойлсны үндсэн дээр шаардлагатай хүний нөөцийн хэрэгцээг тогтоох</w:t>
      </w:r>
    </w:p>
    <w:p w14:paraId="6709C076" w14:textId="77777777" w:rsidR="008110F7" w:rsidRPr="002D2683" w:rsidRDefault="008110F7" w:rsidP="001E1F33">
      <w:pPr>
        <w:jc w:val="both"/>
        <w:rPr>
          <w:rFonts w:ascii="Arial" w:hAnsi="Arial" w:cs="Arial"/>
          <w:szCs w:val="24"/>
          <w:lang w:val="mn-MN"/>
        </w:rPr>
      </w:pPr>
      <w:r w:rsidRPr="002D2683">
        <w:rPr>
          <w:rFonts w:ascii="Arial" w:hAnsi="Arial" w:cs="Arial"/>
          <w:szCs w:val="24"/>
          <w:lang w:val="mn-MN"/>
        </w:rPr>
        <w:t>3. Хүний нөөцтэй холбоотой гаргах зардлыг урьдчилан тооцох</w:t>
      </w:r>
    </w:p>
    <w:p w14:paraId="58864607" w14:textId="6CB37E68" w:rsidR="008110F7" w:rsidRPr="002D2683" w:rsidRDefault="00EA21AA" w:rsidP="001E1F33">
      <w:pPr>
        <w:jc w:val="both"/>
        <w:rPr>
          <w:rFonts w:ascii="Arial" w:hAnsi="Arial" w:cs="Arial"/>
          <w:szCs w:val="24"/>
          <w:lang w:val="mn-MN"/>
        </w:rPr>
      </w:pPr>
      <w:r w:rsidRPr="002D2683">
        <w:rPr>
          <w:rFonts w:ascii="Arial" w:hAnsi="Arial" w:cs="Arial"/>
          <w:szCs w:val="24"/>
          <w:lang w:val="mn-MN"/>
        </w:rPr>
        <w:t>4</w:t>
      </w:r>
      <w:r w:rsidR="008110F7" w:rsidRPr="002D2683">
        <w:rPr>
          <w:rFonts w:ascii="Arial" w:hAnsi="Arial" w:cs="Arial"/>
          <w:szCs w:val="24"/>
          <w:lang w:val="mn-MN"/>
        </w:rPr>
        <w:t>. Хувилбарыг нягтлах.</w:t>
      </w:r>
    </w:p>
    <w:p w14:paraId="626FCCF9" w14:textId="77777777" w:rsidR="00500EBA" w:rsidRPr="002D2683" w:rsidRDefault="00500EBA" w:rsidP="001E1F33">
      <w:pPr>
        <w:jc w:val="both"/>
        <w:rPr>
          <w:rFonts w:ascii="Arial" w:hAnsi="Arial" w:cs="Arial"/>
          <w:b/>
          <w:szCs w:val="24"/>
          <w:lang w:val="mn-MN"/>
        </w:rPr>
      </w:pPr>
    </w:p>
    <w:p w14:paraId="32394F96" w14:textId="1A2A4398" w:rsidR="008110F7" w:rsidRPr="002D2683" w:rsidRDefault="008110F7" w:rsidP="002D2683">
      <w:pPr>
        <w:ind w:firstLine="720"/>
        <w:jc w:val="both"/>
        <w:rPr>
          <w:rFonts w:ascii="Arial" w:hAnsi="Arial" w:cs="Arial"/>
          <w:b/>
          <w:szCs w:val="24"/>
          <w:lang w:val="mn-MN"/>
        </w:rPr>
      </w:pPr>
      <w:r w:rsidRPr="002D2683">
        <w:rPr>
          <w:rFonts w:ascii="Arial" w:hAnsi="Arial" w:cs="Arial"/>
          <w:b/>
          <w:szCs w:val="24"/>
          <w:lang w:val="mn-MN"/>
        </w:rPr>
        <w:t xml:space="preserve">Үе шат 1: </w:t>
      </w:r>
      <w:r w:rsidR="00311360" w:rsidRPr="002D2683">
        <w:rPr>
          <w:rFonts w:ascii="Arial" w:hAnsi="Arial" w:cs="Arial"/>
          <w:b/>
          <w:szCs w:val="24"/>
          <w:lang w:val="mn-MN"/>
        </w:rPr>
        <w:t>Гүйцэтгэх үүрэг буюу ажил, үйлчилгээ нэг бүрийг тодорхойлох</w:t>
      </w:r>
    </w:p>
    <w:p w14:paraId="71B6CD16" w14:textId="73B08F01" w:rsidR="001A5613" w:rsidRPr="002D2683" w:rsidRDefault="00311360" w:rsidP="001E1F33">
      <w:pPr>
        <w:jc w:val="both"/>
        <w:rPr>
          <w:rFonts w:ascii="Arial" w:hAnsi="Arial" w:cs="Arial"/>
          <w:b/>
          <w:szCs w:val="24"/>
          <w:lang w:val="mn-MN"/>
        </w:rPr>
      </w:pPr>
      <w:r w:rsidRPr="002D2683">
        <w:rPr>
          <w:rFonts w:ascii="Arial" w:hAnsi="Arial" w:cs="Arial"/>
          <w:szCs w:val="24"/>
          <w:lang w:val="mn-MN"/>
        </w:rPr>
        <w:t>Монголбанкны ажилтан дансны бүртгэл хийх, шаардлагатай мэдээллийг системд оруулах</w:t>
      </w:r>
    </w:p>
    <w:p w14:paraId="20BFA2DF" w14:textId="3A6F0D1F" w:rsidR="001A5613" w:rsidRPr="002D2683" w:rsidRDefault="002828FB" w:rsidP="002D2683">
      <w:pPr>
        <w:ind w:firstLine="720"/>
        <w:jc w:val="both"/>
        <w:rPr>
          <w:rFonts w:ascii="Arial" w:hAnsi="Arial" w:cs="Arial"/>
          <w:b/>
          <w:szCs w:val="24"/>
          <w:lang w:val="mn-MN"/>
        </w:rPr>
      </w:pPr>
      <w:r w:rsidRPr="002D2683">
        <w:rPr>
          <w:rFonts w:ascii="Arial" w:hAnsi="Arial" w:cs="Arial"/>
          <w:b/>
          <w:szCs w:val="24"/>
          <w:lang w:val="mn-MN"/>
        </w:rPr>
        <w:t>Үе шат</w:t>
      </w:r>
      <w:r w:rsidR="00311360" w:rsidRPr="002D2683">
        <w:rPr>
          <w:rFonts w:ascii="Arial" w:hAnsi="Arial" w:cs="Arial"/>
          <w:b/>
          <w:szCs w:val="24"/>
          <w:lang w:val="mn-MN"/>
        </w:rPr>
        <w:t xml:space="preserve"> </w:t>
      </w:r>
      <w:r w:rsidRPr="002D2683">
        <w:rPr>
          <w:rFonts w:ascii="Arial" w:hAnsi="Arial" w:cs="Arial"/>
          <w:b/>
          <w:szCs w:val="24"/>
          <w:lang w:val="mn-MN"/>
        </w:rPr>
        <w:t>2</w:t>
      </w:r>
      <w:r w:rsidR="00311360" w:rsidRPr="002D2683">
        <w:rPr>
          <w:rFonts w:ascii="Arial" w:hAnsi="Arial" w:cs="Arial"/>
          <w:b/>
          <w:szCs w:val="24"/>
          <w:lang w:val="mn-MN"/>
        </w:rPr>
        <w:t xml:space="preserve">: </w:t>
      </w:r>
      <w:r w:rsidRPr="002D2683">
        <w:rPr>
          <w:rFonts w:ascii="Arial" w:hAnsi="Arial" w:cs="Arial"/>
          <w:b/>
          <w:szCs w:val="24"/>
          <w:lang w:val="mn-MN"/>
        </w:rPr>
        <w:t>Ажил, үйлчилгээг гүйцэтгэх хугацааг тодорхойлсны үндсэн дээр шаардлагатай хүний нөөцийн хэрэгцээг тогтоох</w:t>
      </w:r>
    </w:p>
    <w:tbl>
      <w:tblPr>
        <w:tblStyle w:val="TableGrid"/>
        <w:tblW w:w="0" w:type="auto"/>
        <w:tblLook w:val="04A0" w:firstRow="1" w:lastRow="0" w:firstColumn="1" w:lastColumn="0" w:noHBand="0" w:noVBand="1"/>
      </w:tblPr>
      <w:tblGrid>
        <w:gridCol w:w="1809"/>
        <w:gridCol w:w="2127"/>
        <w:gridCol w:w="3246"/>
        <w:gridCol w:w="2394"/>
      </w:tblGrid>
      <w:tr w:rsidR="00F809E3" w:rsidRPr="002D2683" w14:paraId="0D3B3BD2" w14:textId="77777777" w:rsidTr="0024426B">
        <w:tc>
          <w:tcPr>
            <w:tcW w:w="1809" w:type="dxa"/>
          </w:tcPr>
          <w:p w14:paraId="72D8091E" w14:textId="77777777" w:rsidR="00F809E3" w:rsidRPr="002D2683" w:rsidRDefault="00F809E3" w:rsidP="001E1F33">
            <w:pPr>
              <w:jc w:val="both"/>
              <w:rPr>
                <w:rFonts w:ascii="Arial" w:hAnsi="Arial" w:cs="Arial"/>
                <w:szCs w:val="24"/>
                <w:lang w:val="mn-MN"/>
              </w:rPr>
            </w:pPr>
            <w:r w:rsidRPr="002D2683">
              <w:rPr>
                <w:rFonts w:ascii="Arial" w:hAnsi="Arial" w:cs="Arial"/>
                <w:szCs w:val="24"/>
                <w:lang w:val="mn-MN"/>
              </w:rPr>
              <w:t>Төрийн байгууллага</w:t>
            </w:r>
          </w:p>
        </w:tc>
        <w:tc>
          <w:tcPr>
            <w:tcW w:w="2127" w:type="dxa"/>
          </w:tcPr>
          <w:p w14:paraId="64E2C85F" w14:textId="77777777" w:rsidR="00F809E3" w:rsidRPr="002D2683" w:rsidRDefault="00F809E3" w:rsidP="001E1F33">
            <w:pPr>
              <w:jc w:val="both"/>
              <w:rPr>
                <w:rFonts w:ascii="Arial" w:hAnsi="Arial" w:cs="Arial"/>
                <w:szCs w:val="24"/>
                <w:lang w:val="mn-MN"/>
              </w:rPr>
            </w:pPr>
            <w:r w:rsidRPr="002D2683">
              <w:rPr>
                <w:rFonts w:ascii="Arial" w:hAnsi="Arial" w:cs="Arial"/>
                <w:szCs w:val="24"/>
                <w:lang w:val="mn-MN"/>
              </w:rPr>
              <w:t>Хэрэгжүүлэх чиг үүрэг</w:t>
            </w:r>
          </w:p>
        </w:tc>
        <w:tc>
          <w:tcPr>
            <w:tcW w:w="3246" w:type="dxa"/>
          </w:tcPr>
          <w:p w14:paraId="6B2DC3BE" w14:textId="77777777" w:rsidR="00F809E3" w:rsidRPr="002D2683" w:rsidRDefault="00F809E3" w:rsidP="001E1F33">
            <w:pPr>
              <w:jc w:val="both"/>
              <w:rPr>
                <w:rFonts w:ascii="Arial" w:hAnsi="Arial" w:cs="Arial"/>
                <w:szCs w:val="24"/>
                <w:lang w:val="mn-MN"/>
              </w:rPr>
            </w:pPr>
            <w:r w:rsidRPr="002D2683">
              <w:rPr>
                <w:rFonts w:ascii="Arial" w:hAnsi="Arial" w:cs="Arial"/>
                <w:szCs w:val="24"/>
                <w:lang w:val="mn-MN"/>
              </w:rPr>
              <w:t>Хийгдэх ажиллагаа</w:t>
            </w:r>
          </w:p>
        </w:tc>
        <w:tc>
          <w:tcPr>
            <w:tcW w:w="2394" w:type="dxa"/>
          </w:tcPr>
          <w:p w14:paraId="55BB4B0E" w14:textId="77777777" w:rsidR="00F809E3" w:rsidRPr="002D2683" w:rsidRDefault="00F809E3" w:rsidP="001E1F33">
            <w:pPr>
              <w:jc w:val="both"/>
              <w:rPr>
                <w:rFonts w:ascii="Arial" w:hAnsi="Arial" w:cs="Arial"/>
                <w:szCs w:val="24"/>
                <w:lang w:val="mn-MN"/>
              </w:rPr>
            </w:pPr>
            <w:r w:rsidRPr="002D2683">
              <w:rPr>
                <w:rFonts w:ascii="Arial" w:hAnsi="Arial" w:cs="Arial"/>
                <w:szCs w:val="24"/>
                <w:lang w:val="mn-MN"/>
              </w:rPr>
              <w:t>Зарцуулах хугацаа</w:t>
            </w:r>
          </w:p>
        </w:tc>
      </w:tr>
      <w:tr w:rsidR="0024426B" w:rsidRPr="002D2683" w14:paraId="06A3B912" w14:textId="77777777" w:rsidTr="0024426B">
        <w:tc>
          <w:tcPr>
            <w:tcW w:w="1809" w:type="dxa"/>
            <w:vMerge w:val="restart"/>
          </w:tcPr>
          <w:p w14:paraId="347291B3" w14:textId="56738823" w:rsidR="0024426B" w:rsidRPr="002D2683" w:rsidRDefault="00311360" w:rsidP="001E1F33">
            <w:pPr>
              <w:jc w:val="both"/>
              <w:rPr>
                <w:rFonts w:ascii="Arial" w:hAnsi="Arial" w:cs="Arial"/>
                <w:szCs w:val="24"/>
                <w:lang w:val="mn-MN"/>
              </w:rPr>
            </w:pPr>
            <w:r w:rsidRPr="002D2683">
              <w:rPr>
                <w:rFonts w:ascii="Arial" w:hAnsi="Arial" w:cs="Arial"/>
                <w:szCs w:val="24"/>
                <w:lang w:val="mn-MN"/>
              </w:rPr>
              <w:t>Монголбанк</w:t>
            </w:r>
          </w:p>
        </w:tc>
        <w:tc>
          <w:tcPr>
            <w:tcW w:w="2127" w:type="dxa"/>
            <w:vMerge w:val="restart"/>
          </w:tcPr>
          <w:p w14:paraId="2A4C5286" w14:textId="20D0C634" w:rsidR="0024426B" w:rsidRPr="002D2683" w:rsidRDefault="00311360" w:rsidP="001E1F33">
            <w:pPr>
              <w:jc w:val="both"/>
              <w:rPr>
                <w:rFonts w:ascii="Arial" w:hAnsi="Arial" w:cs="Arial"/>
                <w:szCs w:val="24"/>
                <w:lang w:val="mn-MN"/>
              </w:rPr>
            </w:pPr>
            <w:r w:rsidRPr="002D2683">
              <w:rPr>
                <w:rFonts w:ascii="Arial" w:hAnsi="Arial" w:cs="Arial"/>
                <w:szCs w:val="24"/>
                <w:lang w:val="mn-MN"/>
              </w:rPr>
              <w:t>Данс нээх</w:t>
            </w:r>
          </w:p>
        </w:tc>
        <w:tc>
          <w:tcPr>
            <w:tcW w:w="3246" w:type="dxa"/>
          </w:tcPr>
          <w:p w14:paraId="4D06B7FE" w14:textId="27364E85" w:rsidR="0024426B" w:rsidRPr="002D2683" w:rsidRDefault="00311360" w:rsidP="001E1F33">
            <w:pPr>
              <w:jc w:val="both"/>
              <w:rPr>
                <w:rFonts w:ascii="Arial" w:hAnsi="Arial" w:cs="Arial"/>
                <w:szCs w:val="24"/>
                <w:lang w:val="mn-MN"/>
              </w:rPr>
            </w:pPr>
            <w:r w:rsidRPr="002D2683">
              <w:rPr>
                <w:rFonts w:ascii="Arial" w:hAnsi="Arial" w:cs="Arial"/>
                <w:szCs w:val="24"/>
                <w:lang w:val="mn-MN"/>
              </w:rPr>
              <w:t>Барим бичиг цуглуулах</w:t>
            </w:r>
          </w:p>
        </w:tc>
        <w:tc>
          <w:tcPr>
            <w:tcW w:w="2394" w:type="dxa"/>
          </w:tcPr>
          <w:p w14:paraId="15CD78E5" w14:textId="77777777" w:rsidR="0024426B" w:rsidRPr="002D2683" w:rsidRDefault="0024426B" w:rsidP="001E1F33">
            <w:pPr>
              <w:jc w:val="both"/>
              <w:rPr>
                <w:rFonts w:ascii="Arial" w:hAnsi="Arial" w:cs="Arial"/>
                <w:szCs w:val="24"/>
                <w:lang w:val="mn-MN"/>
              </w:rPr>
            </w:pPr>
            <w:r w:rsidRPr="002D2683">
              <w:rPr>
                <w:rFonts w:ascii="Arial" w:hAnsi="Arial" w:cs="Arial"/>
                <w:szCs w:val="24"/>
                <w:lang w:val="mn-MN"/>
              </w:rPr>
              <w:t>60 минут</w:t>
            </w:r>
          </w:p>
        </w:tc>
      </w:tr>
      <w:tr w:rsidR="00311360" w:rsidRPr="002D2683" w14:paraId="4080A0DB" w14:textId="77777777" w:rsidTr="00311360">
        <w:trPr>
          <w:trHeight w:val="383"/>
        </w:trPr>
        <w:tc>
          <w:tcPr>
            <w:tcW w:w="1809" w:type="dxa"/>
            <w:vMerge/>
          </w:tcPr>
          <w:p w14:paraId="51FF8CC7" w14:textId="77777777" w:rsidR="00311360" w:rsidRPr="002D2683" w:rsidRDefault="00311360" w:rsidP="001E1F33">
            <w:pPr>
              <w:jc w:val="both"/>
              <w:rPr>
                <w:rFonts w:ascii="Arial" w:hAnsi="Arial" w:cs="Arial"/>
                <w:szCs w:val="24"/>
                <w:lang w:val="mn-MN"/>
              </w:rPr>
            </w:pPr>
          </w:p>
        </w:tc>
        <w:tc>
          <w:tcPr>
            <w:tcW w:w="2127" w:type="dxa"/>
            <w:vMerge/>
          </w:tcPr>
          <w:p w14:paraId="53C892B2" w14:textId="77777777" w:rsidR="00311360" w:rsidRPr="002D2683" w:rsidRDefault="00311360" w:rsidP="001E1F33">
            <w:pPr>
              <w:jc w:val="both"/>
              <w:rPr>
                <w:rFonts w:ascii="Arial" w:hAnsi="Arial" w:cs="Arial"/>
                <w:szCs w:val="24"/>
                <w:lang w:val="mn-MN"/>
              </w:rPr>
            </w:pPr>
          </w:p>
        </w:tc>
        <w:tc>
          <w:tcPr>
            <w:tcW w:w="3246" w:type="dxa"/>
          </w:tcPr>
          <w:p w14:paraId="50B09FCA" w14:textId="04960C4F" w:rsidR="00311360" w:rsidRPr="002D2683" w:rsidRDefault="00311360" w:rsidP="001E1F33">
            <w:pPr>
              <w:jc w:val="both"/>
              <w:rPr>
                <w:rFonts w:ascii="Arial" w:hAnsi="Arial" w:cs="Arial"/>
                <w:szCs w:val="24"/>
                <w:lang w:val="mn-MN"/>
              </w:rPr>
            </w:pPr>
            <w:r w:rsidRPr="002D2683">
              <w:rPr>
                <w:rFonts w:ascii="Arial" w:hAnsi="Arial" w:cs="Arial"/>
                <w:szCs w:val="24"/>
                <w:lang w:val="mn-MN"/>
              </w:rPr>
              <w:t>Данс нээх</w:t>
            </w:r>
          </w:p>
        </w:tc>
        <w:tc>
          <w:tcPr>
            <w:tcW w:w="2394" w:type="dxa"/>
          </w:tcPr>
          <w:p w14:paraId="22EEDC28" w14:textId="7B25CFD7" w:rsidR="00311360" w:rsidRPr="002D2683" w:rsidRDefault="00311360" w:rsidP="001E1F33">
            <w:pPr>
              <w:jc w:val="both"/>
              <w:rPr>
                <w:rFonts w:ascii="Arial" w:hAnsi="Arial" w:cs="Arial"/>
                <w:szCs w:val="24"/>
                <w:lang w:val="mn-MN"/>
              </w:rPr>
            </w:pPr>
            <w:r w:rsidRPr="002D2683">
              <w:rPr>
                <w:rFonts w:ascii="Arial" w:hAnsi="Arial" w:cs="Arial"/>
                <w:szCs w:val="24"/>
                <w:lang w:val="mn-MN"/>
              </w:rPr>
              <w:t>60 минут</w:t>
            </w:r>
          </w:p>
        </w:tc>
      </w:tr>
      <w:tr w:rsidR="0024426B" w:rsidRPr="002D2683" w14:paraId="7A381C30" w14:textId="77777777" w:rsidTr="00B6011A">
        <w:tc>
          <w:tcPr>
            <w:tcW w:w="7182" w:type="dxa"/>
            <w:gridSpan w:val="3"/>
          </w:tcPr>
          <w:p w14:paraId="06A040AE" w14:textId="77777777" w:rsidR="0024426B" w:rsidRPr="002D2683" w:rsidRDefault="0024426B" w:rsidP="001E1F33">
            <w:pPr>
              <w:jc w:val="both"/>
              <w:rPr>
                <w:rFonts w:ascii="Arial" w:hAnsi="Arial" w:cs="Arial"/>
                <w:szCs w:val="24"/>
                <w:lang w:val="mn-MN"/>
              </w:rPr>
            </w:pPr>
            <w:r w:rsidRPr="002D2683">
              <w:rPr>
                <w:rFonts w:ascii="Arial" w:hAnsi="Arial" w:cs="Arial"/>
                <w:szCs w:val="24"/>
                <w:lang w:val="mn-MN"/>
              </w:rPr>
              <w:t>Нэг тохиолдолыг шийдвэрлэх хугацаа</w:t>
            </w:r>
          </w:p>
        </w:tc>
        <w:tc>
          <w:tcPr>
            <w:tcW w:w="2394" w:type="dxa"/>
          </w:tcPr>
          <w:p w14:paraId="4CDDF621" w14:textId="2658DDC0" w:rsidR="0024426B" w:rsidRPr="002D2683" w:rsidRDefault="00311360" w:rsidP="001E1F33">
            <w:pPr>
              <w:jc w:val="both"/>
              <w:rPr>
                <w:rFonts w:ascii="Arial" w:hAnsi="Arial" w:cs="Arial"/>
                <w:szCs w:val="24"/>
              </w:rPr>
            </w:pPr>
            <w:r w:rsidRPr="002D2683">
              <w:rPr>
                <w:rFonts w:ascii="Arial" w:hAnsi="Arial" w:cs="Arial"/>
                <w:szCs w:val="24"/>
                <w:lang w:val="mn-MN"/>
              </w:rPr>
              <w:t>120</w:t>
            </w:r>
            <w:r w:rsidR="0024426B" w:rsidRPr="002D2683">
              <w:rPr>
                <w:rFonts w:ascii="Arial" w:hAnsi="Arial" w:cs="Arial"/>
                <w:szCs w:val="24"/>
                <w:lang w:val="mn-MN"/>
              </w:rPr>
              <w:t xml:space="preserve"> минут</w:t>
            </w:r>
          </w:p>
        </w:tc>
      </w:tr>
    </w:tbl>
    <w:p w14:paraId="5F95C1DC" w14:textId="77777777" w:rsidR="00EA21AA" w:rsidRPr="002D2683" w:rsidRDefault="00EA21AA" w:rsidP="001E1F33">
      <w:pPr>
        <w:jc w:val="both"/>
        <w:rPr>
          <w:rFonts w:ascii="Arial" w:hAnsi="Arial" w:cs="Arial"/>
          <w:szCs w:val="24"/>
          <w:lang w:val="mn-MN"/>
        </w:rPr>
      </w:pPr>
    </w:p>
    <w:p w14:paraId="2B6EA7D7" w14:textId="2C62A662" w:rsidR="00915CF0" w:rsidRPr="002D2683" w:rsidRDefault="00915CF0" w:rsidP="002D2683">
      <w:pPr>
        <w:ind w:firstLine="720"/>
        <w:jc w:val="both"/>
        <w:rPr>
          <w:rFonts w:ascii="Arial" w:hAnsi="Arial" w:cs="Arial"/>
          <w:szCs w:val="24"/>
          <w:lang w:val="mn-MN"/>
        </w:rPr>
      </w:pPr>
      <w:r w:rsidRPr="002D2683">
        <w:rPr>
          <w:rFonts w:ascii="Arial" w:hAnsi="Arial" w:cs="Arial"/>
          <w:szCs w:val="24"/>
          <w:lang w:val="mn-MN"/>
        </w:rPr>
        <w:t>Хүний нөөцийн хэрэгцээ</w:t>
      </w:r>
      <w:r w:rsidR="00EA21AA" w:rsidRPr="002D2683">
        <w:rPr>
          <w:rFonts w:ascii="Arial" w:hAnsi="Arial" w:cs="Arial"/>
          <w:szCs w:val="24"/>
          <w:lang w:val="mn-MN"/>
        </w:rPr>
        <w:t xml:space="preserve"> данс хариуцсан 1 ажилтан. </w:t>
      </w:r>
    </w:p>
    <w:p w14:paraId="153942AB" w14:textId="77777777" w:rsidR="00423C99" w:rsidRPr="002D2683" w:rsidRDefault="00423C99" w:rsidP="002D2683">
      <w:pPr>
        <w:ind w:firstLine="720"/>
        <w:jc w:val="both"/>
        <w:rPr>
          <w:rFonts w:ascii="Arial" w:hAnsi="Arial" w:cs="Arial"/>
          <w:b/>
          <w:szCs w:val="24"/>
          <w:lang w:val="mn-MN"/>
        </w:rPr>
      </w:pPr>
      <w:r w:rsidRPr="002D2683">
        <w:rPr>
          <w:rFonts w:ascii="Arial" w:hAnsi="Arial" w:cs="Arial"/>
          <w:b/>
          <w:szCs w:val="24"/>
          <w:lang w:val="mn-MN"/>
        </w:rPr>
        <w:t>Үе шат 3: Хүний нөөцтэй холбоотой гаргах зардлыг урьдчилан тооцох</w:t>
      </w:r>
    </w:p>
    <w:p w14:paraId="50BF67AC" w14:textId="77777777" w:rsidR="00423C99" w:rsidRPr="002D2683" w:rsidRDefault="00423C99" w:rsidP="001E1F33">
      <w:pPr>
        <w:jc w:val="both"/>
        <w:rPr>
          <w:rFonts w:ascii="Arial" w:hAnsi="Arial" w:cs="Arial"/>
          <w:szCs w:val="24"/>
          <w:lang w:val="mn-MN"/>
        </w:rPr>
      </w:pPr>
      <w:r w:rsidRPr="002D2683">
        <w:rPr>
          <w:rFonts w:ascii="Arial" w:hAnsi="Arial" w:cs="Arial"/>
          <w:szCs w:val="24"/>
          <w:lang w:val="mn-MN"/>
        </w:rPr>
        <w:t xml:space="preserve">Зардлын тооцоог хүний нөөцийн, материаллаг, бусад гэсэн зардлын бүрэлдэхүүн хэсэгт хувааж, тэдгээрийн нийлбэрийг гаргасны үндсэн дээр тодорхойлно. Өмнөх шатанд гаргасан ажиллах шаардалагатай хүний нөөцөд зардлын бусад бүрдлээс оногдох хэсгийн нийлбэрээр зардлыг тооцно. </w:t>
      </w:r>
    </w:p>
    <w:p w14:paraId="47A93D16" w14:textId="0F3B00F9" w:rsidR="001A5613" w:rsidRPr="002D2683" w:rsidRDefault="00EA21AA" w:rsidP="001E1F33">
      <w:pPr>
        <w:jc w:val="both"/>
        <w:rPr>
          <w:rFonts w:ascii="Arial" w:hAnsi="Arial" w:cs="Arial"/>
          <w:szCs w:val="24"/>
          <w:lang w:val="mn-MN"/>
        </w:rPr>
      </w:pPr>
      <w:r w:rsidRPr="002D2683">
        <w:rPr>
          <w:rFonts w:ascii="Arial" w:hAnsi="Arial" w:cs="Arial"/>
          <w:szCs w:val="24"/>
          <w:lang w:val="mn-MN"/>
        </w:rPr>
        <w:t>Ажилд зарцуулагдах 120 минутыг Монголбанкны тайлан бүртгэлийн хариуцсан нэгж аливаа</w:t>
      </w:r>
      <w:r w:rsidR="0013306F" w:rsidRPr="002D2683">
        <w:rPr>
          <w:rFonts w:ascii="Arial" w:hAnsi="Arial" w:cs="Arial"/>
          <w:szCs w:val="24"/>
          <w:lang w:val="mn-MN"/>
        </w:rPr>
        <w:t xml:space="preserve"> нэмэгдэл зардал </w:t>
      </w:r>
      <w:r w:rsidRPr="002D2683">
        <w:rPr>
          <w:rFonts w:ascii="Arial" w:hAnsi="Arial" w:cs="Arial"/>
          <w:szCs w:val="24"/>
          <w:lang w:val="mn-MN"/>
        </w:rPr>
        <w:t xml:space="preserve">гарахгүй гүйцэтгэнэ. </w:t>
      </w:r>
    </w:p>
    <w:p w14:paraId="42995B7F" w14:textId="77777777" w:rsidR="00EE761B" w:rsidRPr="002D2683" w:rsidRDefault="00EE761B" w:rsidP="002D2683">
      <w:pPr>
        <w:ind w:firstLine="720"/>
        <w:jc w:val="both"/>
        <w:rPr>
          <w:rFonts w:ascii="Arial" w:hAnsi="Arial" w:cs="Arial"/>
          <w:b/>
          <w:szCs w:val="24"/>
          <w:lang w:val="mn-MN"/>
        </w:rPr>
      </w:pPr>
      <w:bookmarkStart w:id="0" w:name="_GoBack"/>
      <w:bookmarkEnd w:id="0"/>
      <w:r w:rsidRPr="002D2683">
        <w:rPr>
          <w:rFonts w:ascii="Arial" w:hAnsi="Arial" w:cs="Arial"/>
          <w:b/>
          <w:szCs w:val="24"/>
          <w:lang w:val="mn-MN"/>
        </w:rPr>
        <w:t>Үе шат 5: Хувилбарыг нягтлах</w:t>
      </w:r>
    </w:p>
    <w:p w14:paraId="15CD9AA3" w14:textId="464A3348" w:rsidR="00C96395" w:rsidRPr="002D2683" w:rsidRDefault="00EA21AA" w:rsidP="001E1F33">
      <w:pPr>
        <w:jc w:val="both"/>
        <w:rPr>
          <w:rFonts w:ascii="Arial" w:hAnsi="Arial" w:cs="Arial"/>
          <w:szCs w:val="24"/>
          <w:lang w:val="mn-MN"/>
        </w:rPr>
      </w:pPr>
      <w:proofErr w:type="spellStart"/>
      <w:proofErr w:type="gramStart"/>
      <w:r w:rsidRPr="002D2683">
        <w:rPr>
          <w:rStyle w:val="Strong"/>
          <w:rFonts w:ascii="Arial" w:hAnsi="Arial" w:cs="Arial"/>
          <w:b w:val="0"/>
          <w:szCs w:val="24"/>
        </w:rPr>
        <w:t>Засгийн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газартай</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хөрөнгө</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оруулалтын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гэрээ</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байгуулсан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стратегийн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ач</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холбогдол</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бүхий</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ач</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холбогдол</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ашигт</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малтмалын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ордыг</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ашиглаж</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Монголбанкнаас</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тодорхойлсон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хэмжээний</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экспортын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гадаад</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валютын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орлого</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олдог</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хуулийн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этгээдийн</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төлбөр</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тооцооны</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дансыг</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Монголбанк</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өөр</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дээрээ</w:t>
      </w:r>
      <w:proofErr w:type="spellEnd"/>
      <w:r w:rsidRPr="002D2683">
        <w:rPr>
          <w:rStyle w:val="Strong"/>
          <w:rFonts w:ascii="Arial" w:hAnsi="Arial" w:cs="Arial"/>
          <w:b w:val="0"/>
          <w:szCs w:val="24"/>
        </w:rPr>
        <w:t xml:space="preserve"> </w:t>
      </w:r>
      <w:proofErr w:type="spellStart"/>
      <w:r w:rsidRPr="002D2683">
        <w:rPr>
          <w:rStyle w:val="Strong"/>
          <w:rFonts w:ascii="Arial" w:hAnsi="Arial" w:cs="Arial"/>
          <w:b w:val="0"/>
          <w:szCs w:val="24"/>
        </w:rPr>
        <w:t>байршуул</w:t>
      </w:r>
      <w:proofErr w:type="spellEnd"/>
      <w:r w:rsidRPr="002D2683">
        <w:rPr>
          <w:rStyle w:val="Strong"/>
          <w:rFonts w:ascii="Arial" w:hAnsi="Arial" w:cs="Arial"/>
          <w:b w:val="0"/>
          <w:szCs w:val="24"/>
          <w:lang w:val="mn-MN"/>
        </w:rPr>
        <w:t xml:space="preserve">снаар нэмэлт зардал гарахгүй тул </w:t>
      </w:r>
      <w:r w:rsidR="001E1F33" w:rsidRPr="002D2683">
        <w:rPr>
          <w:rFonts w:ascii="Arial" w:hAnsi="Arial" w:cs="Arial"/>
          <w:szCs w:val="24"/>
          <w:lang w:val="mn-MN"/>
        </w:rPr>
        <w:t>хуулийн</w:t>
      </w:r>
      <w:r w:rsidRPr="002D2683">
        <w:rPr>
          <w:rFonts w:ascii="Arial" w:hAnsi="Arial" w:cs="Arial"/>
          <w:szCs w:val="24"/>
          <w:lang w:val="mn-MN"/>
        </w:rPr>
        <w:t xml:space="preserve"> төслийн </w:t>
      </w:r>
      <w:r w:rsidR="001E1F33" w:rsidRPr="002D2683">
        <w:rPr>
          <w:rFonts w:ascii="Arial" w:hAnsi="Arial" w:cs="Arial"/>
          <w:szCs w:val="24"/>
          <w:lang w:val="mn-MN"/>
        </w:rPr>
        <w:t xml:space="preserve">үр </w:t>
      </w:r>
      <w:r w:rsidRPr="002D2683">
        <w:rPr>
          <w:rFonts w:ascii="Arial" w:hAnsi="Arial" w:cs="Arial"/>
          <w:szCs w:val="24"/>
          <w:lang w:val="mn-MN"/>
        </w:rPr>
        <w:t>өгөөж</w:t>
      </w:r>
      <w:r w:rsidR="001E1F33" w:rsidRPr="002D2683">
        <w:rPr>
          <w:rFonts w:ascii="Arial" w:hAnsi="Arial" w:cs="Arial"/>
          <w:szCs w:val="24"/>
          <w:lang w:val="mn-MN"/>
        </w:rPr>
        <w:t>, зардлын харьцаа өндөр байна.</w:t>
      </w:r>
      <w:proofErr w:type="gramEnd"/>
    </w:p>
    <w:p w14:paraId="279E3B68" w14:textId="77777777" w:rsidR="00EA21AA" w:rsidRPr="002D2683" w:rsidRDefault="00EA21AA" w:rsidP="001E1F33">
      <w:pPr>
        <w:jc w:val="both"/>
        <w:rPr>
          <w:rFonts w:ascii="Arial" w:hAnsi="Arial" w:cs="Arial"/>
          <w:szCs w:val="24"/>
          <w:lang w:val="mn-MN"/>
        </w:rPr>
      </w:pPr>
    </w:p>
    <w:p w14:paraId="0BB22008" w14:textId="5BF2AB11" w:rsidR="001E1F33" w:rsidRPr="002D2683" w:rsidRDefault="002D2683" w:rsidP="00EC0F0C">
      <w:pPr>
        <w:jc w:val="center"/>
        <w:rPr>
          <w:rFonts w:ascii="Arial" w:hAnsi="Arial" w:cs="Arial"/>
          <w:szCs w:val="24"/>
          <w:lang w:val="mn-MN"/>
        </w:rPr>
      </w:pPr>
      <w:r w:rsidRPr="002D2683">
        <w:rPr>
          <w:rFonts w:ascii="Arial" w:hAnsi="Arial" w:cs="Arial"/>
          <w:szCs w:val="24"/>
          <w:lang w:val="mn-MN"/>
        </w:rPr>
        <w:t>---оОо---</w:t>
      </w:r>
    </w:p>
    <w:p w14:paraId="4B838AF4" w14:textId="77777777" w:rsidR="00EE761B" w:rsidRPr="002D2683" w:rsidRDefault="00EE761B" w:rsidP="004351D2">
      <w:pPr>
        <w:rPr>
          <w:rFonts w:ascii="Arial" w:hAnsi="Arial" w:cs="Arial"/>
          <w:szCs w:val="24"/>
          <w:lang w:val="mn-MN"/>
        </w:rPr>
      </w:pPr>
    </w:p>
    <w:sectPr w:rsidR="00EE761B" w:rsidRPr="002D2683" w:rsidSect="003E5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B0C43"/>
    <w:multiLevelType w:val="hybridMultilevel"/>
    <w:tmpl w:val="1F9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D2"/>
    <w:rsid w:val="00030B83"/>
    <w:rsid w:val="00130171"/>
    <w:rsid w:val="0013306F"/>
    <w:rsid w:val="001A5613"/>
    <w:rsid w:val="001C18AD"/>
    <w:rsid w:val="001E1F33"/>
    <w:rsid w:val="0024426B"/>
    <w:rsid w:val="002828FB"/>
    <w:rsid w:val="00283720"/>
    <w:rsid w:val="002B7FD4"/>
    <w:rsid w:val="002D2683"/>
    <w:rsid w:val="002E77B7"/>
    <w:rsid w:val="00311360"/>
    <w:rsid w:val="003220B4"/>
    <w:rsid w:val="003602DC"/>
    <w:rsid w:val="00373EC5"/>
    <w:rsid w:val="003A1CEB"/>
    <w:rsid w:val="003E5891"/>
    <w:rsid w:val="0040175F"/>
    <w:rsid w:val="00415C88"/>
    <w:rsid w:val="00423C99"/>
    <w:rsid w:val="004351D2"/>
    <w:rsid w:val="0046146F"/>
    <w:rsid w:val="00500EBA"/>
    <w:rsid w:val="00550E6E"/>
    <w:rsid w:val="0060091B"/>
    <w:rsid w:val="006015ED"/>
    <w:rsid w:val="00770F8F"/>
    <w:rsid w:val="00796960"/>
    <w:rsid w:val="00797EE3"/>
    <w:rsid w:val="007B2745"/>
    <w:rsid w:val="007C2935"/>
    <w:rsid w:val="008110F7"/>
    <w:rsid w:val="00892857"/>
    <w:rsid w:val="008A393E"/>
    <w:rsid w:val="008E7191"/>
    <w:rsid w:val="00915CF0"/>
    <w:rsid w:val="00A24293"/>
    <w:rsid w:val="00BA6ECE"/>
    <w:rsid w:val="00C55F01"/>
    <w:rsid w:val="00C6005D"/>
    <w:rsid w:val="00C64F94"/>
    <w:rsid w:val="00C96395"/>
    <w:rsid w:val="00D94FFF"/>
    <w:rsid w:val="00E37E20"/>
    <w:rsid w:val="00E851DF"/>
    <w:rsid w:val="00E8593C"/>
    <w:rsid w:val="00EA21AA"/>
    <w:rsid w:val="00EC0F0C"/>
    <w:rsid w:val="00EE761B"/>
    <w:rsid w:val="00F16541"/>
    <w:rsid w:val="00F8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1D2"/>
    <w:pPr>
      <w:ind w:left="720"/>
      <w:contextualSpacing/>
    </w:pPr>
  </w:style>
  <w:style w:type="table" w:styleId="TableGrid">
    <w:name w:val="Table Grid"/>
    <w:basedOn w:val="TableNormal"/>
    <w:uiPriority w:val="59"/>
    <w:rsid w:val="00F80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A5613"/>
    <w:pPr>
      <w:spacing w:after="0" w:line="240" w:lineRule="auto"/>
    </w:pPr>
  </w:style>
  <w:style w:type="character" w:styleId="Strong">
    <w:name w:val="Strong"/>
    <w:basedOn w:val="DefaultParagraphFont"/>
    <w:uiPriority w:val="22"/>
    <w:qFormat/>
    <w:rsid w:val="003113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1D2"/>
    <w:pPr>
      <w:ind w:left="720"/>
      <w:contextualSpacing/>
    </w:pPr>
  </w:style>
  <w:style w:type="table" w:styleId="TableGrid">
    <w:name w:val="Table Grid"/>
    <w:basedOn w:val="TableNormal"/>
    <w:uiPriority w:val="59"/>
    <w:rsid w:val="00F80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A5613"/>
    <w:pPr>
      <w:spacing w:after="0" w:line="240" w:lineRule="auto"/>
    </w:pPr>
  </w:style>
  <w:style w:type="character" w:styleId="Strong">
    <w:name w:val="Strong"/>
    <w:basedOn w:val="DefaultParagraphFont"/>
    <w:uiPriority w:val="22"/>
    <w:qFormat/>
    <w:rsid w:val="00311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SUVDAA</cp:lastModifiedBy>
  <cp:revision>3</cp:revision>
  <cp:lastPrinted>2017-09-18T08:25:00Z</cp:lastPrinted>
  <dcterms:created xsi:type="dcterms:W3CDTF">2018-04-30T01:49:00Z</dcterms:created>
  <dcterms:modified xsi:type="dcterms:W3CDTF">2018-05-02T05:44:00Z</dcterms:modified>
</cp:coreProperties>
</file>