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E619A" w14:textId="77777777" w:rsidR="00091FD4" w:rsidRPr="002427AD" w:rsidRDefault="00091FD4" w:rsidP="006F2407">
      <w:pPr>
        <w:rPr>
          <w:szCs w:val="24"/>
        </w:rPr>
      </w:pPr>
    </w:p>
    <w:p w14:paraId="49715FB3" w14:textId="77777777" w:rsidR="002427AD" w:rsidRPr="002427AD" w:rsidRDefault="002427AD" w:rsidP="006F2407">
      <w:pPr>
        <w:rPr>
          <w:b/>
          <w:szCs w:val="24"/>
        </w:rPr>
      </w:pPr>
    </w:p>
    <w:p w14:paraId="1AB36469" w14:textId="77777777" w:rsidR="002427AD" w:rsidRPr="002427AD" w:rsidRDefault="002427AD" w:rsidP="006F2407">
      <w:pPr>
        <w:rPr>
          <w:b/>
          <w:szCs w:val="24"/>
        </w:rPr>
      </w:pPr>
    </w:p>
    <w:p w14:paraId="6463FBB6" w14:textId="77777777" w:rsidR="002427AD" w:rsidRPr="002427AD" w:rsidRDefault="002427AD" w:rsidP="006F2407">
      <w:pPr>
        <w:rPr>
          <w:b/>
          <w:szCs w:val="24"/>
        </w:rPr>
      </w:pPr>
    </w:p>
    <w:p w14:paraId="59EAE819" w14:textId="77777777" w:rsidR="002427AD" w:rsidRPr="002427AD" w:rsidRDefault="002427AD" w:rsidP="006F2407">
      <w:pPr>
        <w:rPr>
          <w:b/>
          <w:szCs w:val="24"/>
        </w:rPr>
      </w:pPr>
    </w:p>
    <w:p w14:paraId="094563F5" w14:textId="77777777" w:rsidR="002427AD" w:rsidRPr="002427AD" w:rsidRDefault="002427AD" w:rsidP="006F2407">
      <w:pPr>
        <w:rPr>
          <w:b/>
          <w:szCs w:val="24"/>
        </w:rPr>
      </w:pPr>
    </w:p>
    <w:p w14:paraId="2FC54457" w14:textId="77777777" w:rsidR="002427AD" w:rsidRPr="002427AD" w:rsidRDefault="002427AD" w:rsidP="006F2407">
      <w:pPr>
        <w:rPr>
          <w:b/>
          <w:szCs w:val="24"/>
        </w:rPr>
      </w:pPr>
    </w:p>
    <w:p w14:paraId="2B17500E" w14:textId="77777777" w:rsidR="002427AD" w:rsidRPr="002427AD" w:rsidRDefault="002427AD" w:rsidP="006F2407">
      <w:pPr>
        <w:rPr>
          <w:b/>
          <w:szCs w:val="24"/>
        </w:rPr>
      </w:pPr>
    </w:p>
    <w:p w14:paraId="608C6AED" w14:textId="77777777" w:rsidR="002427AD" w:rsidRPr="002427AD" w:rsidRDefault="002427AD" w:rsidP="002427AD">
      <w:pPr>
        <w:jc w:val="center"/>
        <w:rPr>
          <w:b/>
          <w:szCs w:val="24"/>
        </w:rPr>
      </w:pPr>
    </w:p>
    <w:p w14:paraId="3B36A7A6" w14:textId="77777777" w:rsidR="002427AD" w:rsidRPr="002427AD" w:rsidRDefault="002427AD" w:rsidP="002427AD">
      <w:pPr>
        <w:jc w:val="center"/>
        <w:rPr>
          <w:b/>
          <w:szCs w:val="24"/>
        </w:rPr>
      </w:pPr>
    </w:p>
    <w:p w14:paraId="5DB34276" w14:textId="05EEF4EC" w:rsidR="00222392" w:rsidRPr="00242AA0" w:rsidRDefault="006F2407" w:rsidP="002427AD">
      <w:pPr>
        <w:jc w:val="center"/>
        <w:rPr>
          <w:rFonts w:ascii="Arial" w:hAnsi="Arial" w:cs="Arial"/>
          <w:b/>
          <w:szCs w:val="24"/>
        </w:rPr>
      </w:pPr>
      <w:r w:rsidRPr="00242AA0">
        <w:rPr>
          <w:rFonts w:ascii="Arial" w:hAnsi="Arial" w:cs="Arial"/>
          <w:b/>
          <w:szCs w:val="24"/>
        </w:rPr>
        <w:t>ВАЛЮТЫН ЗОХИЦУУЛАЛТЫН</w:t>
      </w:r>
      <w:r w:rsidR="00EA2A4F" w:rsidRPr="00242AA0">
        <w:rPr>
          <w:rFonts w:ascii="Arial" w:hAnsi="Arial" w:cs="Arial"/>
          <w:b/>
          <w:szCs w:val="24"/>
        </w:rPr>
        <w:t xml:space="preserve"> ТУХАЙ ХУУЛЬД НЭМЭЛТ ОРУУЛАХ ТУХАЙ ХУУЛИЙН </w:t>
      </w:r>
      <w:r w:rsidR="00515AF6" w:rsidRPr="00242AA0">
        <w:rPr>
          <w:rFonts w:ascii="Arial" w:hAnsi="Arial" w:cs="Arial"/>
          <w:b/>
          <w:szCs w:val="24"/>
        </w:rPr>
        <w:t>ТӨСЛИЙН ҮР НӨЛӨӨГ ҮНЭЛЭХ</w:t>
      </w:r>
      <w:r w:rsidR="00242996" w:rsidRPr="00242AA0">
        <w:rPr>
          <w:rFonts w:ascii="Arial" w:hAnsi="Arial" w:cs="Arial"/>
          <w:b/>
          <w:szCs w:val="24"/>
        </w:rPr>
        <w:t xml:space="preserve"> АЖЛЫН ТАЙЛАН</w:t>
      </w:r>
    </w:p>
    <w:p w14:paraId="6B466A43" w14:textId="77777777" w:rsidR="002427AD" w:rsidRPr="00242AA0" w:rsidRDefault="002427AD" w:rsidP="006F2407">
      <w:pPr>
        <w:rPr>
          <w:rFonts w:ascii="Arial" w:hAnsi="Arial" w:cs="Arial"/>
          <w:szCs w:val="24"/>
        </w:rPr>
      </w:pPr>
    </w:p>
    <w:p w14:paraId="29AA2C47" w14:textId="77777777" w:rsidR="002427AD" w:rsidRPr="00242AA0" w:rsidRDefault="002427AD" w:rsidP="006F2407">
      <w:pPr>
        <w:rPr>
          <w:rFonts w:ascii="Arial" w:hAnsi="Arial" w:cs="Arial"/>
          <w:szCs w:val="24"/>
        </w:rPr>
      </w:pPr>
    </w:p>
    <w:p w14:paraId="1A29467C" w14:textId="77777777" w:rsidR="002427AD" w:rsidRPr="00242AA0" w:rsidRDefault="002427AD" w:rsidP="006F2407">
      <w:pPr>
        <w:rPr>
          <w:rFonts w:ascii="Arial" w:hAnsi="Arial" w:cs="Arial"/>
          <w:szCs w:val="24"/>
        </w:rPr>
      </w:pPr>
    </w:p>
    <w:p w14:paraId="5B68C021" w14:textId="77777777" w:rsidR="002427AD" w:rsidRPr="00242AA0" w:rsidRDefault="002427AD" w:rsidP="006F2407">
      <w:pPr>
        <w:rPr>
          <w:rFonts w:ascii="Arial" w:hAnsi="Arial" w:cs="Arial"/>
          <w:szCs w:val="24"/>
        </w:rPr>
      </w:pPr>
    </w:p>
    <w:p w14:paraId="73FA0530" w14:textId="77777777" w:rsidR="002427AD" w:rsidRPr="00242AA0" w:rsidRDefault="002427AD" w:rsidP="006F2407">
      <w:pPr>
        <w:rPr>
          <w:rFonts w:ascii="Arial" w:hAnsi="Arial" w:cs="Arial"/>
          <w:szCs w:val="24"/>
        </w:rPr>
      </w:pPr>
    </w:p>
    <w:p w14:paraId="4F0E12C7" w14:textId="77777777" w:rsidR="002427AD" w:rsidRPr="00242AA0" w:rsidRDefault="002427AD" w:rsidP="006F2407">
      <w:pPr>
        <w:rPr>
          <w:rFonts w:ascii="Arial" w:hAnsi="Arial" w:cs="Arial"/>
          <w:szCs w:val="24"/>
        </w:rPr>
      </w:pPr>
    </w:p>
    <w:p w14:paraId="33A41A30" w14:textId="77777777" w:rsidR="002427AD" w:rsidRPr="00242AA0" w:rsidRDefault="002427AD" w:rsidP="006F2407">
      <w:pPr>
        <w:rPr>
          <w:rFonts w:ascii="Arial" w:hAnsi="Arial" w:cs="Arial"/>
          <w:szCs w:val="24"/>
        </w:rPr>
      </w:pPr>
    </w:p>
    <w:p w14:paraId="01235FF7" w14:textId="77777777" w:rsidR="002427AD" w:rsidRPr="00242AA0" w:rsidRDefault="002427AD" w:rsidP="006F2407">
      <w:pPr>
        <w:rPr>
          <w:rFonts w:ascii="Arial" w:hAnsi="Arial" w:cs="Arial"/>
          <w:szCs w:val="24"/>
        </w:rPr>
      </w:pPr>
    </w:p>
    <w:p w14:paraId="3F200179" w14:textId="77777777" w:rsidR="002427AD" w:rsidRPr="00242AA0" w:rsidRDefault="002427AD" w:rsidP="006F2407">
      <w:pPr>
        <w:rPr>
          <w:rFonts w:ascii="Arial" w:hAnsi="Arial" w:cs="Arial"/>
          <w:szCs w:val="24"/>
        </w:rPr>
      </w:pPr>
    </w:p>
    <w:p w14:paraId="7CDD2F2D" w14:textId="77777777" w:rsidR="002427AD" w:rsidRPr="00242AA0" w:rsidRDefault="002427AD" w:rsidP="006F2407">
      <w:pPr>
        <w:rPr>
          <w:rFonts w:ascii="Arial" w:hAnsi="Arial" w:cs="Arial"/>
          <w:szCs w:val="24"/>
        </w:rPr>
      </w:pPr>
    </w:p>
    <w:p w14:paraId="4674593F" w14:textId="77777777" w:rsidR="002427AD" w:rsidRPr="00242AA0" w:rsidRDefault="002427AD" w:rsidP="006F2407">
      <w:pPr>
        <w:rPr>
          <w:rFonts w:ascii="Arial" w:hAnsi="Arial" w:cs="Arial"/>
          <w:szCs w:val="24"/>
        </w:rPr>
      </w:pPr>
    </w:p>
    <w:p w14:paraId="2E8E596B" w14:textId="77777777" w:rsidR="002427AD" w:rsidRPr="00242AA0" w:rsidRDefault="002427AD" w:rsidP="006F2407">
      <w:pPr>
        <w:rPr>
          <w:rFonts w:ascii="Arial" w:hAnsi="Arial" w:cs="Arial"/>
          <w:szCs w:val="24"/>
        </w:rPr>
      </w:pPr>
    </w:p>
    <w:p w14:paraId="47E232DD" w14:textId="77777777" w:rsidR="002427AD" w:rsidRPr="00242AA0" w:rsidRDefault="002427AD" w:rsidP="006F2407">
      <w:pPr>
        <w:rPr>
          <w:rFonts w:ascii="Arial" w:hAnsi="Arial" w:cs="Arial"/>
          <w:szCs w:val="24"/>
        </w:rPr>
      </w:pPr>
    </w:p>
    <w:p w14:paraId="08F5CFDF" w14:textId="77777777" w:rsidR="002427AD" w:rsidRPr="00242AA0" w:rsidRDefault="002427AD" w:rsidP="006F2407">
      <w:pPr>
        <w:rPr>
          <w:rFonts w:ascii="Arial" w:hAnsi="Arial" w:cs="Arial"/>
          <w:szCs w:val="24"/>
        </w:rPr>
      </w:pPr>
    </w:p>
    <w:p w14:paraId="410989E6" w14:textId="4BC613E3" w:rsidR="00091FD4" w:rsidRPr="00242AA0" w:rsidRDefault="006F2407" w:rsidP="002427AD">
      <w:pPr>
        <w:jc w:val="center"/>
        <w:rPr>
          <w:rFonts w:ascii="Arial" w:hAnsi="Arial" w:cs="Arial"/>
          <w:szCs w:val="24"/>
        </w:rPr>
      </w:pPr>
      <w:r w:rsidRPr="00242AA0">
        <w:rPr>
          <w:rFonts w:ascii="Arial" w:hAnsi="Arial" w:cs="Arial"/>
          <w:szCs w:val="24"/>
        </w:rPr>
        <w:t xml:space="preserve">2018 </w:t>
      </w:r>
      <w:proofErr w:type="spellStart"/>
      <w:r w:rsidRPr="00242AA0">
        <w:rPr>
          <w:rFonts w:ascii="Arial" w:hAnsi="Arial" w:cs="Arial"/>
          <w:szCs w:val="24"/>
        </w:rPr>
        <w:t>он</w:t>
      </w:r>
      <w:proofErr w:type="spellEnd"/>
    </w:p>
    <w:p w14:paraId="25FC1F03" w14:textId="77777777" w:rsidR="00B35B75" w:rsidRPr="00242AA0" w:rsidRDefault="00B35B75" w:rsidP="006F2407">
      <w:pPr>
        <w:rPr>
          <w:rFonts w:ascii="Arial" w:hAnsi="Arial" w:cs="Arial"/>
          <w:szCs w:val="24"/>
        </w:rPr>
      </w:pPr>
    </w:p>
    <w:p w14:paraId="543E837D" w14:textId="77777777" w:rsidR="006F2407" w:rsidRPr="00242AA0" w:rsidRDefault="006F2407" w:rsidP="002427AD">
      <w:pPr>
        <w:jc w:val="center"/>
        <w:rPr>
          <w:rFonts w:ascii="Arial" w:hAnsi="Arial" w:cs="Arial"/>
          <w:b/>
          <w:szCs w:val="24"/>
        </w:rPr>
      </w:pPr>
      <w:r w:rsidRPr="00242AA0">
        <w:rPr>
          <w:rFonts w:ascii="Arial" w:hAnsi="Arial" w:cs="Arial"/>
          <w:b/>
          <w:szCs w:val="24"/>
        </w:rPr>
        <w:t>АГУУЛГА</w:t>
      </w:r>
    </w:p>
    <w:p w14:paraId="7D474499" w14:textId="1EF79491" w:rsidR="006F2407" w:rsidRPr="00242AA0" w:rsidRDefault="006F2407" w:rsidP="002427AD">
      <w:pPr>
        <w:pStyle w:val="ListParagraph"/>
        <w:numPr>
          <w:ilvl w:val="0"/>
          <w:numId w:val="38"/>
        </w:numPr>
        <w:rPr>
          <w:rFonts w:ascii="Arial" w:hAnsi="Arial" w:cs="Arial"/>
          <w:szCs w:val="24"/>
        </w:rPr>
      </w:pPr>
      <w:r w:rsidRPr="00242AA0">
        <w:rPr>
          <w:rFonts w:ascii="Arial" w:hAnsi="Arial" w:cs="Arial"/>
          <w:szCs w:val="24"/>
          <w:lang w:val="mn-MN"/>
        </w:rPr>
        <w:t>Нийтлэг</w:t>
      </w:r>
      <w:r w:rsidRPr="00242AA0">
        <w:rPr>
          <w:rFonts w:ascii="Arial" w:hAnsi="Arial" w:cs="Arial"/>
          <w:szCs w:val="24"/>
        </w:rPr>
        <w:t xml:space="preserve"> </w:t>
      </w:r>
      <w:proofErr w:type="spellStart"/>
      <w:r w:rsidRPr="00242AA0">
        <w:rPr>
          <w:rFonts w:ascii="Arial" w:hAnsi="Arial" w:cs="Arial"/>
          <w:szCs w:val="24"/>
        </w:rPr>
        <w:t>зүйл</w:t>
      </w:r>
      <w:proofErr w:type="spellEnd"/>
    </w:p>
    <w:p w14:paraId="321F9AE4" w14:textId="15A31DBF"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w:t>
      </w:r>
      <w:proofErr w:type="spellEnd"/>
    </w:p>
    <w:p w14:paraId="0185F9AB" w14:textId="2BC320E5"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төслөөс</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хэ</w:t>
      </w:r>
      <w:proofErr w:type="spellEnd"/>
      <w:r w:rsidRPr="00242AA0">
        <w:rPr>
          <w:rFonts w:ascii="Arial" w:hAnsi="Arial" w:cs="Arial"/>
          <w:szCs w:val="24"/>
          <w:lang w:val="mn-MN"/>
        </w:rPr>
        <w:t>сэг</w:t>
      </w:r>
    </w:p>
    <w:p w14:paraId="0BC7CAA0" w14:textId="4CD3AE5A"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Урьдчилан</w:t>
      </w:r>
      <w:proofErr w:type="spellEnd"/>
      <w:r w:rsidRPr="00242AA0">
        <w:rPr>
          <w:rFonts w:ascii="Arial" w:hAnsi="Arial" w:cs="Arial"/>
          <w:szCs w:val="24"/>
        </w:rPr>
        <w:t xml:space="preserve"> </w:t>
      </w:r>
      <w:proofErr w:type="spellStart"/>
      <w:r w:rsidRPr="00242AA0">
        <w:rPr>
          <w:rFonts w:ascii="Arial" w:hAnsi="Arial" w:cs="Arial"/>
          <w:szCs w:val="24"/>
        </w:rPr>
        <w:t>сонгосон</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үзүүлэлтэд</w:t>
      </w:r>
      <w:proofErr w:type="spellEnd"/>
      <w:r w:rsidRPr="00242AA0">
        <w:rPr>
          <w:rFonts w:ascii="Arial" w:hAnsi="Arial" w:cs="Arial"/>
          <w:szCs w:val="24"/>
        </w:rPr>
        <w:t xml:space="preserve"> </w:t>
      </w: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хэрэгсэлийн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r w:rsidRPr="00242AA0">
        <w:rPr>
          <w:rFonts w:ascii="Arial" w:hAnsi="Arial" w:cs="Arial"/>
          <w:szCs w:val="24"/>
          <w:lang w:val="mn-MN"/>
        </w:rPr>
        <w:t xml:space="preserve">үнэлсэн </w:t>
      </w: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w:t>
      </w:r>
      <w:proofErr w:type="spellEnd"/>
      <w:r w:rsidRPr="00242AA0">
        <w:rPr>
          <w:rFonts w:ascii="Arial" w:hAnsi="Arial" w:cs="Arial"/>
          <w:szCs w:val="24"/>
          <w:lang w:val="mn-MN"/>
        </w:rPr>
        <w:t>ний үнэлгээ</w:t>
      </w:r>
    </w:p>
    <w:p w14:paraId="0AB503C4" w14:textId="4B7A4D32" w:rsidR="006F2407" w:rsidRPr="00242AA0" w:rsidRDefault="002427AD" w:rsidP="006F2407">
      <w:pPr>
        <w:pStyle w:val="ListParagraph"/>
        <w:numPr>
          <w:ilvl w:val="0"/>
          <w:numId w:val="38"/>
        </w:numPr>
        <w:rPr>
          <w:rFonts w:ascii="Arial" w:hAnsi="Arial" w:cs="Arial"/>
          <w:szCs w:val="24"/>
        </w:rPr>
      </w:pPr>
      <w:r w:rsidRPr="00242AA0">
        <w:rPr>
          <w:rFonts w:ascii="Arial" w:hAnsi="Arial" w:cs="Arial"/>
          <w:szCs w:val="24"/>
          <w:lang w:val="mn-MN"/>
        </w:rPr>
        <w:t>Үр дүн, з</w:t>
      </w:r>
      <w:proofErr w:type="spellStart"/>
      <w:r w:rsidR="006F2407" w:rsidRPr="00242AA0">
        <w:rPr>
          <w:rFonts w:ascii="Arial" w:hAnsi="Arial" w:cs="Arial"/>
          <w:szCs w:val="24"/>
        </w:rPr>
        <w:t>өвлөмж</w:t>
      </w:r>
      <w:proofErr w:type="spellEnd"/>
    </w:p>
    <w:p w14:paraId="5D5E388D" w14:textId="77777777" w:rsidR="00B35B75" w:rsidRPr="00242AA0" w:rsidRDefault="00B35B75" w:rsidP="006F2407">
      <w:pPr>
        <w:rPr>
          <w:rFonts w:ascii="Arial" w:hAnsi="Arial" w:cs="Arial"/>
          <w:szCs w:val="24"/>
        </w:rPr>
      </w:pPr>
    </w:p>
    <w:p w14:paraId="02AC6037" w14:textId="77777777" w:rsidR="00B35B75" w:rsidRPr="00242AA0" w:rsidRDefault="00B35B75" w:rsidP="006F2407">
      <w:pPr>
        <w:rPr>
          <w:rFonts w:ascii="Arial" w:hAnsi="Arial" w:cs="Arial"/>
          <w:szCs w:val="24"/>
        </w:rPr>
      </w:pPr>
    </w:p>
    <w:p w14:paraId="29F3D7D4" w14:textId="77777777" w:rsidR="00B35B75" w:rsidRPr="00242AA0" w:rsidRDefault="00B35B75" w:rsidP="006F2407">
      <w:pPr>
        <w:rPr>
          <w:rFonts w:ascii="Arial" w:hAnsi="Arial" w:cs="Arial"/>
          <w:szCs w:val="24"/>
        </w:rPr>
      </w:pPr>
    </w:p>
    <w:p w14:paraId="0AAB9C30" w14:textId="77777777" w:rsidR="00B35B75" w:rsidRPr="00242AA0" w:rsidRDefault="00B35B75" w:rsidP="006F2407">
      <w:pPr>
        <w:rPr>
          <w:rFonts w:ascii="Arial" w:hAnsi="Arial" w:cs="Arial"/>
          <w:szCs w:val="24"/>
        </w:rPr>
      </w:pPr>
    </w:p>
    <w:p w14:paraId="7493A272" w14:textId="77777777" w:rsidR="00B35B75" w:rsidRPr="00242AA0" w:rsidRDefault="00B35B75" w:rsidP="006F2407">
      <w:pPr>
        <w:rPr>
          <w:rFonts w:ascii="Arial" w:hAnsi="Arial" w:cs="Arial"/>
          <w:szCs w:val="24"/>
        </w:rPr>
      </w:pPr>
    </w:p>
    <w:p w14:paraId="5ECBD46A" w14:textId="77777777" w:rsidR="00B35B75" w:rsidRPr="00242AA0" w:rsidRDefault="00B35B75" w:rsidP="002427AD">
      <w:pPr>
        <w:jc w:val="both"/>
        <w:rPr>
          <w:rFonts w:ascii="Arial" w:hAnsi="Arial" w:cs="Arial"/>
          <w:szCs w:val="24"/>
        </w:rPr>
      </w:pPr>
    </w:p>
    <w:p w14:paraId="4CA0E104" w14:textId="77777777" w:rsidR="00B35B75" w:rsidRPr="00242AA0" w:rsidRDefault="00B35B75" w:rsidP="002427AD">
      <w:pPr>
        <w:jc w:val="both"/>
        <w:rPr>
          <w:rFonts w:ascii="Arial" w:hAnsi="Arial" w:cs="Arial"/>
          <w:szCs w:val="24"/>
        </w:rPr>
      </w:pPr>
    </w:p>
    <w:p w14:paraId="52E52F9E" w14:textId="77777777" w:rsidR="00B35B75" w:rsidRPr="00242AA0" w:rsidRDefault="00B35B75" w:rsidP="002427AD">
      <w:pPr>
        <w:jc w:val="both"/>
        <w:rPr>
          <w:rFonts w:ascii="Arial" w:hAnsi="Arial" w:cs="Arial"/>
          <w:szCs w:val="24"/>
        </w:rPr>
      </w:pPr>
    </w:p>
    <w:p w14:paraId="3D60A015" w14:textId="77777777" w:rsidR="00B35B75" w:rsidRPr="00242AA0" w:rsidRDefault="00B35B75" w:rsidP="002427AD">
      <w:pPr>
        <w:jc w:val="both"/>
        <w:rPr>
          <w:rFonts w:ascii="Arial" w:hAnsi="Arial" w:cs="Arial"/>
          <w:szCs w:val="24"/>
        </w:rPr>
      </w:pPr>
    </w:p>
    <w:p w14:paraId="3EEA1DBF" w14:textId="77777777" w:rsidR="00B35B75" w:rsidRPr="00242AA0" w:rsidRDefault="00B35B75" w:rsidP="002427AD">
      <w:pPr>
        <w:jc w:val="both"/>
        <w:rPr>
          <w:rFonts w:ascii="Arial" w:hAnsi="Arial" w:cs="Arial"/>
          <w:szCs w:val="24"/>
        </w:rPr>
      </w:pPr>
    </w:p>
    <w:p w14:paraId="3683F33E" w14:textId="77777777" w:rsidR="00B35B75" w:rsidRPr="00242AA0" w:rsidRDefault="00B35B75" w:rsidP="002427AD">
      <w:pPr>
        <w:jc w:val="both"/>
        <w:rPr>
          <w:rFonts w:ascii="Arial" w:hAnsi="Arial" w:cs="Arial"/>
          <w:szCs w:val="24"/>
        </w:rPr>
      </w:pPr>
    </w:p>
    <w:p w14:paraId="7F17569B" w14:textId="77777777" w:rsidR="00B35B75" w:rsidRPr="00242AA0" w:rsidRDefault="00B35B75" w:rsidP="002427AD">
      <w:pPr>
        <w:jc w:val="both"/>
        <w:rPr>
          <w:rFonts w:ascii="Arial" w:hAnsi="Arial" w:cs="Arial"/>
          <w:szCs w:val="24"/>
        </w:rPr>
      </w:pPr>
    </w:p>
    <w:p w14:paraId="3D626448" w14:textId="77777777" w:rsidR="00B35B75" w:rsidRPr="00242AA0" w:rsidRDefault="00B35B75" w:rsidP="002427AD">
      <w:pPr>
        <w:jc w:val="both"/>
        <w:rPr>
          <w:rFonts w:ascii="Arial" w:hAnsi="Arial" w:cs="Arial"/>
          <w:szCs w:val="24"/>
        </w:rPr>
      </w:pPr>
    </w:p>
    <w:p w14:paraId="02ADEE42" w14:textId="77777777" w:rsidR="00B35B75" w:rsidRPr="00242AA0" w:rsidRDefault="00B35B75" w:rsidP="002427AD">
      <w:pPr>
        <w:jc w:val="both"/>
        <w:rPr>
          <w:rFonts w:ascii="Arial" w:hAnsi="Arial" w:cs="Arial"/>
          <w:szCs w:val="24"/>
        </w:rPr>
      </w:pPr>
    </w:p>
    <w:p w14:paraId="659A141E" w14:textId="2E9FE74A" w:rsidR="006F2407" w:rsidRPr="00242AA0" w:rsidRDefault="006F2407" w:rsidP="002427AD">
      <w:pPr>
        <w:jc w:val="both"/>
        <w:rPr>
          <w:rFonts w:ascii="Arial" w:hAnsi="Arial" w:cs="Arial"/>
          <w:szCs w:val="24"/>
        </w:rPr>
      </w:pPr>
      <w:bookmarkStart w:id="0" w:name="_Toc477893021"/>
    </w:p>
    <w:p w14:paraId="4778D115" w14:textId="1858916D" w:rsidR="002427AD" w:rsidRPr="00242AA0" w:rsidRDefault="002427AD" w:rsidP="002427AD">
      <w:pPr>
        <w:jc w:val="both"/>
        <w:rPr>
          <w:rFonts w:ascii="Arial" w:hAnsi="Arial" w:cs="Arial"/>
          <w:szCs w:val="24"/>
        </w:rPr>
      </w:pPr>
    </w:p>
    <w:p w14:paraId="18CFB4D7" w14:textId="17B876BE" w:rsidR="002427AD" w:rsidRPr="00242AA0" w:rsidRDefault="002427AD" w:rsidP="002427AD">
      <w:pPr>
        <w:jc w:val="both"/>
        <w:rPr>
          <w:rFonts w:ascii="Arial" w:hAnsi="Arial" w:cs="Arial"/>
          <w:szCs w:val="24"/>
        </w:rPr>
      </w:pPr>
    </w:p>
    <w:p w14:paraId="1AB0076E" w14:textId="041897CA" w:rsidR="002427AD" w:rsidRPr="00242AA0" w:rsidRDefault="002427AD" w:rsidP="002427AD">
      <w:pPr>
        <w:jc w:val="both"/>
        <w:rPr>
          <w:rFonts w:ascii="Arial" w:hAnsi="Arial" w:cs="Arial"/>
          <w:szCs w:val="24"/>
        </w:rPr>
      </w:pPr>
    </w:p>
    <w:p w14:paraId="3E83E325" w14:textId="1B682844" w:rsidR="002427AD" w:rsidRPr="00242AA0" w:rsidRDefault="002427AD" w:rsidP="002427AD">
      <w:pPr>
        <w:jc w:val="both"/>
        <w:rPr>
          <w:rFonts w:ascii="Arial" w:hAnsi="Arial" w:cs="Arial"/>
          <w:szCs w:val="24"/>
        </w:rPr>
      </w:pPr>
    </w:p>
    <w:p w14:paraId="05DD6896" w14:textId="77777777" w:rsidR="002427AD" w:rsidRPr="00242AA0" w:rsidRDefault="002427AD" w:rsidP="002427AD">
      <w:pPr>
        <w:jc w:val="both"/>
        <w:rPr>
          <w:rFonts w:ascii="Arial" w:hAnsi="Arial" w:cs="Arial"/>
          <w:szCs w:val="24"/>
        </w:rPr>
      </w:pPr>
    </w:p>
    <w:bookmarkEnd w:id="0"/>
    <w:p w14:paraId="6302C14E" w14:textId="77777777" w:rsidR="00242996" w:rsidRPr="00242AA0" w:rsidRDefault="006F2407" w:rsidP="002427AD">
      <w:pPr>
        <w:jc w:val="center"/>
        <w:rPr>
          <w:rFonts w:ascii="Arial" w:hAnsi="Arial" w:cs="Arial"/>
          <w:b/>
          <w:szCs w:val="24"/>
          <w:lang w:val="mn-MN"/>
        </w:rPr>
      </w:pPr>
      <w:r w:rsidRPr="00242AA0">
        <w:rPr>
          <w:rFonts w:ascii="Arial" w:hAnsi="Arial" w:cs="Arial"/>
          <w:b/>
          <w:szCs w:val="24"/>
          <w:lang w:val="mn-MN"/>
        </w:rPr>
        <w:lastRenderedPageBreak/>
        <w:t>Нэг. Нийтлэг зүйл</w:t>
      </w:r>
    </w:p>
    <w:p w14:paraId="7BBEA838" w14:textId="77777777" w:rsidR="00F00DED" w:rsidRPr="00242AA0" w:rsidRDefault="006F2407" w:rsidP="0079516B">
      <w:pPr>
        <w:ind w:firstLine="720"/>
        <w:jc w:val="both"/>
        <w:rPr>
          <w:rFonts w:ascii="Arial" w:hAnsi="Arial" w:cs="Arial"/>
          <w:szCs w:val="24"/>
        </w:rPr>
      </w:pPr>
      <w:proofErr w:type="spellStart"/>
      <w:proofErr w:type="gramStart"/>
      <w:r w:rsidRPr="00242AA0">
        <w:rPr>
          <w:rFonts w:ascii="Arial" w:hAnsi="Arial" w:cs="Arial"/>
          <w:szCs w:val="24"/>
        </w:rPr>
        <w:t>Валютын</w:t>
      </w:r>
      <w:proofErr w:type="spellEnd"/>
      <w:r w:rsidRPr="00242AA0">
        <w:rPr>
          <w:rFonts w:ascii="Arial" w:hAnsi="Arial" w:cs="Arial"/>
          <w:szCs w:val="24"/>
        </w:rPr>
        <w:t xml:space="preserve"> </w:t>
      </w:r>
      <w:proofErr w:type="spellStart"/>
      <w:r w:rsidRPr="00242AA0">
        <w:rPr>
          <w:rFonts w:ascii="Arial" w:hAnsi="Arial" w:cs="Arial"/>
          <w:szCs w:val="24"/>
        </w:rPr>
        <w:t>зохицуулалтын</w:t>
      </w:r>
      <w:proofErr w:type="spellEnd"/>
      <w:r w:rsidRPr="00242AA0">
        <w:rPr>
          <w:rFonts w:ascii="Arial" w:hAnsi="Arial" w:cs="Arial"/>
          <w:szCs w:val="24"/>
        </w:rPr>
        <w:t xml:space="preserve"> </w:t>
      </w:r>
      <w:proofErr w:type="spellStart"/>
      <w:r w:rsidRPr="00242AA0">
        <w:rPr>
          <w:rFonts w:ascii="Arial" w:hAnsi="Arial" w:cs="Arial"/>
          <w:szCs w:val="24"/>
        </w:rPr>
        <w:t>тухай</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хуульд</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нэмэлт</w:t>
      </w:r>
      <w:proofErr w:type="spellEnd"/>
      <w:r w:rsidRPr="00242AA0">
        <w:rPr>
          <w:rFonts w:ascii="Arial" w:hAnsi="Arial" w:cs="Arial"/>
          <w:szCs w:val="24"/>
        </w:rPr>
        <w:t xml:space="preserve"> </w:t>
      </w:r>
      <w:proofErr w:type="spellStart"/>
      <w:r w:rsidR="00242996" w:rsidRPr="00242AA0">
        <w:rPr>
          <w:rFonts w:ascii="Arial" w:hAnsi="Arial" w:cs="Arial"/>
          <w:szCs w:val="24"/>
        </w:rPr>
        <w:t>оруулах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тухай</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w:t>
      </w:r>
      <w:r w:rsidRPr="00242AA0">
        <w:rPr>
          <w:rFonts w:ascii="Arial" w:hAnsi="Arial" w:cs="Arial"/>
          <w:szCs w:val="24"/>
        </w:rPr>
        <w:t>өлд</w:t>
      </w:r>
      <w:proofErr w:type="spellEnd"/>
      <w:r w:rsidRPr="00242AA0">
        <w:rPr>
          <w:rFonts w:ascii="Arial" w:hAnsi="Arial" w:cs="Arial"/>
          <w:szCs w:val="24"/>
        </w:rPr>
        <w:t xml:space="preserve"> </w:t>
      </w:r>
      <w:proofErr w:type="spellStart"/>
      <w:r w:rsidR="00242996" w:rsidRPr="00242AA0">
        <w:rPr>
          <w:rFonts w:ascii="Arial" w:hAnsi="Arial" w:cs="Arial"/>
          <w:szCs w:val="24"/>
        </w:rPr>
        <w:t>шалгуур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үзүү</w:t>
      </w:r>
      <w:r w:rsidR="00B10733" w:rsidRPr="00242AA0">
        <w:rPr>
          <w:rFonts w:ascii="Arial" w:hAnsi="Arial" w:cs="Arial"/>
          <w:szCs w:val="24"/>
        </w:rPr>
        <w:t>лэлтийн</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дагуу</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дүн</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шинжилгээ</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хийн</w:t>
      </w:r>
      <w:proofErr w:type="spellEnd"/>
      <w:r w:rsidR="00242996" w:rsidRPr="00242AA0">
        <w:rPr>
          <w:rFonts w:ascii="Arial" w:hAnsi="Arial" w:cs="Arial"/>
          <w:szCs w:val="24"/>
        </w:rPr>
        <w:t>,</w:t>
      </w:r>
      <w:r w:rsidR="00B10733" w:rsidRPr="00242AA0">
        <w:rPr>
          <w:rFonts w:ascii="Arial" w:hAnsi="Arial" w:cs="Arial"/>
          <w:szCs w:val="24"/>
        </w:rPr>
        <w:t xml:space="preserve"> </w:t>
      </w:r>
      <w:proofErr w:type="spellStart"/>
      <w:r w:rsidR="00B10733" w:rsidRPr="00242AA0">
        <w:rPr>
          <w:rFonts w:ascii="Arial" w:hAnsi="Arial" w:cs="Arial"/>
          <w:szCs w:val="24"/>
        </w:rPr>
        <w:t>түүний</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үр</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нөлөөг</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тооцож</w:t>
      </w:r>
      <w:proofErr w:type="spellEnd"/>
      <w:r w:rsidR="00B10733" w:rsidRPr="00242AA0">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w:t>
      </w:r>
      <w:r w:rsidRPr="00242AA0">
        <w:rPr>
          <w:rFonts w:ascii="Arial" w:hAnsi="Arial" w:cs="Arial"/>
          <w:szCs w:val="24"/>
        </w:rPr>
        <w:t>г</w:t>
      </w:r>
      <w:proofErr w:type="spellEnd"/>
      <w:r w:rsidRPr="00242AA0">
        <w:rPr>
          <w:rFonts w:ascii="Arial" w:hAnsi="Arial" w:cs="Arial"/>
          <w:szCs w:val="24"/>
        </w:rPr>
        <w:t xml:space="preserve"> </w:t>
      </w:r>
      <w:proofErr w:type="spellStart"/>
      <w:r w:rsidRPr="00242AA0">
        <w:rPr>
          <w:rFonts w:ascii="Arial" w:hAnsi="Arial" w:cs="Arial"/>
          <w:szCs w:val="24"/>
        </w:rPr>
        <w:t>боловсронгуй</w:t>
      </w:r>
      <w:proofErr w:type="spellEnd"/>
      <w:r w:rsidRPr="00242AA0">
        <w:rPr>
          <w:rFonts w:ascii="Arial" w:hAnsi="Arial" w:cs="Arial"/>
          <w:szCs w:val="24"/>
        </w:rPr>
        <w:t xml:space="preserve"> </w:t>
      </w:r>
      <w:proofErr w:type="spellStart"/>
      <w:r w:rsidRPr="00242AA0">
        <w:rPr>
          <w:rFonts w:ascii="Arial" w:hAnsi="Arial" w:cs="Arial"/>
          <w:szCs w:val="24"/>
        </w:rPr>
        <w:t>болгоход</w:t>
      </w:r>
      <w:proofErr w:type="spellEnd"/>
      <w:r w:rsidRPr="00242AA0">
        <w:rPr>
          <w:rFonts w:ascii="Arial" w:hAnsi="Arial" w:cs="Arial"/>
          <w:szCs w:val="24"/>
        </w:rPr>
        <w:t xml:space="preserve"> </w:t>
      </w:r>
      <w:proofErr w:type="spellStart"/>
      <w:r w:rsidR="008C593D" w:rsidRPr="00242AA0">
        <w:rPr>
          <w:rFonts w:ascii="Arial" w:hAnsi="Arial" w:cs="Arial"/>
          <w:szCs w:val="24"/>
        </w:rPr>
        <w:t>энэхүү</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үнэлгээний</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ажлын</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зорилго</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нь</w:t>
      </w:r>
      <w:proofErr w:type="spellEnd"/>
      <w:r w:rsidR="00F00DED" w:rsidRPr="00242AA0">
        <w:rPr>
          <w:rFonts w:ascii="Arial" w:hAnsi="Arial" w:cs="Arial"/>
          <w:szCs w:val="24"/>
        </w:rPr>
        <w:t xml:space="preserve"> </w:t>
      </w:r>
      <w:proofErr w:type="spellStart"/>
      <w:r w:rsidR="00F00DED" w:rsidRPr="00242AA0">
        <w:rPr>
          <w:rFonts w:ascii="Arial" w:hAnsi="Arial" w:cs="Arial"/>
          <w:szCs w:val="24"/>
        </w:rPr>
        <w:t>оршино</w:t>
      </w:r>
      <w:proofErr w:type="spellEnd"/>
      <w:r w:rsidR="00F00DED" w:rsidRPr="00242AA0">
        <w:rPr>
          <w:rFonts w:ascii="Arial" w:hAnsi="Arial" w:cs="Arial"/>
          <w:szCs w:val="24"/>
        </w:rPr>
        <w:t>.</w:t>
      </w:r>
      <w:proofErr w:type="gramEnd"/>
      <w:r w:rsidR="00F00DED" w:rsidRPr="00242AA0">
        <w:rPr>
          <w:rFonts w:ascii="Arial" w:hAnsi="Arial" w:cs="Arial"/>
          <w:szCs w:val="24"/>
        </w:rPr>
        <w:t xml:space="preserve"> </w:t>
      </w:r>
    </w:p>
    <w:p w14:paraId="5C487935" w14:textId="77777777" w:rsidR="00091FD4" w:rsidRPr="00242AA0" w:rsidRDefault="006F2407" w:rsidP="0079516B">
      <w:pPr>
        <w:ind w:firstLine="360"/>
        <w:jc w:val="both"/>
        <w:rPr>
          <w:rFonts w:ascii="Arial" w:hAnsi="Arial" w:cs="Arial"/>
          <w:szCs w:val="24"/>
        </w:rPr>
      </w:pPr>
      <w:proofErr w:type="spellStart"/>
      <w:r w:rsidRPr="00242AA0">
        <w:rPr>
          <w:rFonts w:ascii="Arial" w:hAnsi="Arial" w:cs="Arial"/>
          <w:szCs w:val="24"/>
        </w:rPr>
        <w:t>Х</w:t>
      </w:r>
      <w:r w:rsidR="00242996" w:rsidRPr="00242AA0">
        <w:rPr>
          <w:rFonts w:ascii="Arial" w:hAnsi="Arial" w:cs="Arial"/>
          <w:szCs w:val="24"/>
        </w:rPr>
        <w:t>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цаашид</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төсөл</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гэх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нөлөөг</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үнэлэх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ажиллагааг</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Засгийн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газрын</w:t>
      </w:r>
      <w:proofErr w:type="spellEnd"/>
      <w:r w:rsidR="00242996" w:rsidRPr="00242AA0">
        <w:rPr>
          <w:rFonts w:ascii="Arial" w:hAnsi="Arial" w:cs="Arial"/>
          <w:szCs w:val="24"/>
        </w:rPr>
        <w:t xml:space="preserve"> 2016 </w:t>
      </w:r>
      <w:proofErr w:type="spellStart"/>
      <w:r w:rsidR="00242996" w:rsidRPr="00242AA0">
        <w:rPr>
          <w:rFonts w:ascii="Arial" w:hAnsi="Arial" w:cs="Arial"/>
          <w:szCs w:val="24"/>
        </w:rPr>
        <w:t>оны</w:t>
      </w:r>
      <w:proofErr w:type="spellEnd"/>
      <w:r w:rsidR="00242996" w:rsidRPr="00242AA0">
        <w:rPr>
          <w:rFonts w:ascii="Arial" w:hAnsi="Arial" w:cs="Arial"/>
          <w:szCs w:val="24"/>
        </w:rPr>
        <w:t xml:space="preserve"> 59 </w:t>
      </w:r>
      <w:proofErr w:type="spellStart"/>
      <w:r w:rsidR="00242996" w:rsidRPr="00242AA0">
        <w:rPr>
          <w:rFonts w:ascii="Arial" w:hAnsi="Arial" w:cs="Arial"/>
          <w:szCs w:val="24"/>
        </w:rPr>
        <w:t>дүгээр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тогтоолын</w:t>
      </w:r>
      <w:proofErr w:type="spellEnd"/>
      <w:r w:rsidR="00242996" w:rsidRPr="00242AA0">
        <w:rPr>
          <w:rFonts w:ascii="Arial" w:hAnsi="Arial" w:cs="Arial"/>
          <w:szCs w:val="24"/>
        </w:rPr>
        <w:t xml:space="preserve"> 3 </w:t>
      </w:r>
      <w:proofErr w:type="spellStart"/>
      <w:r w:rsidR="00242996" w:rsidRPr="00242AA0">
        <w:rPr>
          <w:rFonts w:ascii="Arial" w:hAnsi="Arial" w:cs="Arial"/>
          <w:szCs w:val="24"/>
        </w:rPr>
        <w:t>дугаар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хавсралтаар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батлагдсан</w:t>
      </w:r>
      <w:proofErr w:type="spellEnd"/>
      <w:r w:rsidR="00242996" w:rsidRPr="00242AA0">
        <w:rPr>
          <w:rFonts w:ascii="Arial" w:hAnsi="Arial" w:cs="Arial"/>
          <w:szCs w:val="24"/>
        </w:rPr>
        <w:t xml:space="preserve"> </w:t>
      </w:r>
      <w:r w:rsidR="006C6D59" w:rsidRPr="00242AA0">
        <w:rPr>
          <w:rFonts w:ascii="Arial" w:hAnsi="Arial" w:cs="Arial"/>
          <w:szCs w:val="24"/>
        </w:rPr>
        <w:t>“</w:t>
      </w:r>
      <w:proofErr w:type="spellStart"/>
      <w:r w:rsidR="006C6D59" w:rsidRPr="00242AA0">
        <w:rPr>
          <w:rFonts w:ascii="Arial" w:hAnsi="Arial" w:cs="Arial"/>
          <w:szCs w:val="24"/>
        </w:rPr>
        <w:t>Хууль</w:t>
      </w:r>
      <w:proofErr w:type="spellEnd"/>
      <w:r w:rsidR="006C6D59" w:rsidRPr="00242AA0">
        <w:rPr>
          <w:rFonts w:ascii="Arial" w:hAnsi="Arial" w:cs="Arial"/>
          <w:szCs w:val="24"/>
        </w:rPr>
        <w:t xml:space="preserve"> </w:t>
      </w:r>
      <w:proofErr w:type="spellStart"/>
      <w:r w:rsidR="006C6D59" w:rsidRPr="00242AA0">
        <w:rPr>
          <w:rFonts w:ascii="Arial" w:hAnsi="Arial" w:cs="Arial"/>
          <w:szCs w:val="24"/>
        </w:rPr>
        <w:t>тогтоомжийн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нөлөө</w:t>
      </w:r>
      <w:r w:rsidR="006C6D59" w:rsidRPr="00242AA0">
        <w:rPr>
          <w:rFonts w:ascii="Arial" w:hAnsi="Arial" w:cs="Arial"/>
          <w:szCs w:val="24"/>
        </w:rPr>
        <w:t>г</w:t>
      </w:r>
      <w:proofErr w:type="spellEnd"/>
      <w:r w:rsidR="006C6D59" w:rsidRPr="00242AA0">
        <w:rPr>
          <w:rFonts w:ascii="Arial" w:hAnsi="Arial" w:cs="Arial"/>
          <w:szCs w:val="24"/>
        </w:rPr>
        <w:t xml:space="preserve"> </w:t>
      </w:r>
      <w:proofErr w:type="spellStart"/>
      <w:r w:rsidR="006C6D59" w:rsidRPr="00242AA0">
        <w:rPr>
          <w:rFonts w:ascii="Arial" w:hAnsi="Arial" w:cs="Arial"/>
          <w:szCs w:val="24"/>
        </w:rPr>
        <w:t>үнэлэх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тооцох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аргачлал</w:t>
      </w:r>
      <w:proofErr w:type="spellEnd"/>
      <w:r w:rsidR="00242996" w:rsidRPr="00242AA0">
        <w:rPr>
          <w:rFonts w:ascii="Arial" w:hAnsi="Arial" w:cs="Arial"/>
          <w:szCs w:val="24"/>
        </w:rPr>
        <w:t>”</w:t>
      </w:r>
      <w:r w:rsidR="00242996" w:rsidRPr="00242AA0">
        <w:rPr>
          <w:rFonts w:ascii="Arial" w:hAnsi="Arial" w:cs="Arial"/>
          <w:szCs w:val="24"/>
        </w:rPr>
        <w:footnoteReference w:id="1"/>
      </w:r>
      <w:r w:rsidR="00F00DED" w:rsidRPr="00242AA0">
        <w:rPr>
          <w:rFonts w:ascii="Arial" w:hAnsi="Arial" w:cs="Arial"/>
          <w:szCs w:val="24"/>
        </w:rPr>
        <w:t>-д</w:t>
      </w:r>
      <w:r w:rsidR="00F92774" w:rsidRPr="00242AA0">
        <w:rPr>
          <w:rFonts w:ascii="Arial" w:hAnsi="Arial" w:cs="Arial"/>
          <w:szCs w:val="24"/>
        </w:rPr>
        <w:t xml:space="preserve"> </w:t>
      </w:r>
      <w:proofErr w:type="spellStart"/>
      <w:r w:rsidR="005E3954" w:rsidRPr="00242AA0">
        <w:rPr>
          <w:rFonts w:ascii="Arial" w:hAnsi="Arial" w:cs="Arial"/>
          <w:szCs w:val="24"/>
        </w:rPr>
        <w:t>заасны</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дагуу</w:t>
      </w:r>
      <w:proofErr w:type="spellEnd"/>
      <w:r w:rsidR="005E3954" w:rsidRPr="00242AA0">
        <w:rPr>
          <w:rFonts w:ascii="Arial" w:hAnsi="Arial" w:cs="Arial"/>
          <w:szCs w:val="24"/>
        </w:rPr>
        <w:t xml:space="preserve"> </w:t>
      </w:r>
    </w:p>
    <w:p w14:paraId="635ED2AC"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үзүүлэлтийг</w:t>
      </w:r>
      <w:proofErr w:type="spellEnd"/>
      <w:r w:rsidRPr="00242AA0">
        <w:rPr>
          <w:rFonts w:ascii="Arial" w:hAnsi="Arial" w:cs="Arial"/>
          <w:szCs w:val="24"/>
        </w:rPr>
        <w:t xml:space="preserve"> </w:t>
      </w:r>
      <w:proofErr w:type="spellStart"/>
      <w:r w:rsidRPr="00242AA0">
        <w:rPr>
          <w:rFonts w:ascii="Arial" w:hAnsi="Arial" w:cs="Arial"/>
          <w:szCs w:val="24"/>
        </w:rPr>
        <w:t>сонгох</w:t>
      </w:r>
      <w:proofErr w:type="spellEnd"/>
      <w:r w:rsidR="001921EB" w:rsidRPr="00242AA0">
        <w:rPr>
          <w:rFonts w:ascii="Arial" w:hAnsi="Arial" w:cs="Arial"/>
          <w:szCs w:val="24"/>
        </w:rPr>
        <w:t>;</w:t>
      </w:r>
    </w:p>
    <w:p w14:paraId="47C50A51"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төслөөс</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w:t>
      </w:r>
      <w:proofErr w:type="spellEnd"/>
      <w:r w:rsidRPr="00242AA0">
        <w:rPr>
          <w:rFonts w:ascii="Arial" w:hAnsi="Arial" w:cs="Arial"/>
          <w:szCs w:val="24"/>
        </w:rPr>
        <w:t xml:space="preserve"> </w:t>
      </w:r>
      <w:proofErr w:type="spellStart"/>
      <w:r w:rsidRPr="00242AA0">
        <w:rPr>
          <w:rFonts w:ascii="Arial" w:hAnsi="Arial" w:cs="Arial"/>
          <w:szCs w:val="24"/>
        </w:rPr>
        <w:t>тооцох</w:t>
      </w:r>
      <w:proofErr w:type="spellEnd"/>
      <w:r w:rsidRPr="00242AA0">
        <w:rPr>
          <w:rFonts w:ascii="Arial" w:hAnsi="Arial" w:cs="Arial"/>
          <w:szCs w:val="24"/>
        </w:rPr>
        <w:t xml:space="preserve"> </w:t>
      </w:r>
      <w:proofErr w:type="spellStart"/>
      <w:r w:rsidRPr="00242AA0">
        <w:rPr>
          <w:rFonts w:ascii="Arial" w:hAnsi="Arial" w:cs="Arial"/>
          <w:szCs w:val="24"/>
        </w:rPr>
        <w:t>хэсгээ</w:t>
      </w:r>
      <w:proofErr w:type="spellEnd"/>
      <w:r w:rsidRPr="00242AA0">
        <w:rPr>
          <w:rFonts w:ascii="Arial" w:hAnsi="Arial" w:cs="Arial"/>
          <w:szCs w:val="24"/>
        </w:rPr>
        <w:t xml:space="preserve"> </w:t>
      </w:r>
      <w:proofErr w:type="spellStart"/>
      <w:r w:rsidRPr="00242AA0">
        <w:rPr>
          <w:rFonts w:ascii="Arial" w:hAnsi="Arial" w:cs="Arial"/>
          <w:szCs w:val="24"/>
        </w:rPr>
        <w:t>тогтоох</w:t>
      </w:r>
      <w:proofErr w:type="spellEnd"/>
      <w:r w:rsidR="001921EB" w:rsidRPr="00242AA0">
        <w:rPr>
          <w:rFonts w:ascii="Arial" w:hAnsi="Arial" w:cs="Arial"/>
          <w:szCs w:val="24"/>
        </w:rPr>
        <w:t>;</w:t>
      </w:r>
    </w:p>
    <w:p w14:paraId="6D29AC99"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Урьдчилан</w:t>
      </w:r>
      <w:proofErr w:type="spellEnd"/>
      <w:r w:rsidRPr="00242AA0">
        <w:rPr>
          <w:rFonts w:ascii="Arial" w:hAnsi="Arial" w:cs="Arial"/>
          <w:szCs w:val="24"/>
        </w:rPr>
        <w:t xml:space="preserve"> </w:t>
      </w:r>
      <w:proofErr w:type="spellStart"/>
      <w:r w:rsidRPr="00242AA0">
        <w:rPr>
          <w:rFonts w:ascii="Arial" w:hAnsi="Arial" w:cs="Arial"/>
          <w:szCs w:val="24"/>
        </w:rPr>
        <w:t>сонгосон</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үзүүлэлтэд</w:t>
      </w:r>
      <w:proofErr w:type="spellEnd"/>
      <w:r w:rsidRPr="00242AA0">
        <w:rPr>
          <w:rFonts w:ascii="Arial" w:hAnsi="Arial" w:cs="Arial"/>
          <w:szCs w:val="24"/>
        </w:rPr>
        <w:t xml:space="preserve"> </w:t>
      </w: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тооцох</w:t>
      </w:r>
      <w:proofErr w:type="spellEnd"/>
      <w:r w:rsidR="001921EB" w:rsidRPr="00242AA0">
        <w:rPr>
          <w:rFonts w:ascii="Arial" w:hAnsi="Arial" w:cs="Arial"/>
          <w:szCs w:val="24"/>
        </w:rPr>
        <w:t>;</w:t>
      </w:r>
    </w:p>
    <w:p w14:paraId="72CF6E5A" w14:textId="77777777" w:rsidR="0048138B"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Үр</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дүнг</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үнэлэх</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зөвлөмж</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өгөх</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гэсэн</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үе</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шатыг</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баримтлан</w:t>
      </w:r>
      <w:proofErr w:type="spellEnd"/>
      <w:r w:rsidR="005E3954" w:rsidRPr="00242AA0">
        <w:rPr>
          <w:rFonts w:ascii="Arial" w:hAnsi="Arial" w:cs="Arial"/>
          <w:szCs w:val="24"/>
        </w:rPr>
        <w:t xml:space="preserve"> </w:t>
      </w:r>
      <w:proofErr w:type="spellStart"/>
      <w:r w:rsidR="0048138B" w:rsidRPr="00242AA0">
        <w:rPr>
          <w:rFonts w:ascii="Arial" w:hAnsi="Arial" w:cs="Arial"/>
          <w:szCs w:val="24"/>
        </w:rPr>
        <w:t>гүйцэтгэлээ</w:t>
      </w:r>
      <w:proofErr w:type="spellEnd"/>
      <w:r w:rsidR="0048138B" w:rsidRPr="00242AA0">
        <w:rPr>
          <w:rFonts w:ascii="Arial" w:hAnsi="Arial" w:cs="Arial"/>
          <w:szCs w:val="24"/>
        </w:rPr>
        <w:t>.</w:t>
      </w:r>
    </w:p>
    <w:p w14:paraId="1AC96DCE" w14:textId="77777777" w:rsidR="00091FD4" w:rsidRPr="00242AA0" w:rsidRDefault="000E141A" w:rsidP="0079516B">
      <w:pPr>
        <w:ind w:firstLine="360"/>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нөлөөг</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үнэлэхдээ</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үндсэн</w:t>
      </w:r>
      <w:proofErr w:type="spellEnd"/>
      <w:r w:rsidR="00354E02" w:rsidRPr="00242AA0">
        <w:rPr>
          <w:rFonts w:ascii="Arial" w:hAnsi="Arial" w:cs="Arial"/>
          <w:szCs w:val="24"/>
        </w:rPr>
        <w:t xml:space="preserve"> 6 </w:t>
      </w:r>
      <w:proofErr w:type="spellStart"/>
      <w:r w:rsidR="00354E02" w:rsidRPr="00242AA0">
        <w:rPr>
          <w:rFonts w:ascii="Arial" w:hAnsi="Arial" w:cs="Arial"/>
          <w:szCs w:val="24"/>
        </w:rPr>
        <w:t>шалгуур</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үзүүлэл</w:t>
      </w:r>
      <w:r w:rsidR="007A1D1C" w:rsidRPr="00242AA0">
        <w:rPr>
          <w:rFonts w:ascii="Arial" w:hAnsi="Arial" w:cs="Arial"/>
          <w:szCs w:val="24"/>
        </w:rPr>
        <w:t>т</w:t>
      </w:r>
      <w:r w:rsidR="00354E02" w:rsidRPr="00242AA0">
        <w:rPr>
          <w:rFonts w:ascii="Arial" w:hAnsi="Arial" w:cs="Arial"/>
          <w:szCs w:val="24"/>
        </w:rPr>
        <w:t>ийн</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хүрээнд</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тэдгээрийг</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шалгах</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хэрэгслийг</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ашиглан</w:t>
      </w:r>
      <w:proofErr w:type="spellEnd"/>
      <w:r w:rsidR="00354E02" w:rsidRPr="00242AA0">
        <w:rPr>
          <w:rFonts w:ascii="Arial" w:hAnsi="Arial" w:cs="Arial"/>
          <w:szCs w:val="24"/>
        </w:rPr>
        <w:t xml:space="preserve"> </w:t>
      </w:r>
      <w:proofErr w:type="spellStart"/>
      <w:r w:rsidR="002C51CC" w:rsidRPr="00242AA0">
        <w:rPr>
          <w:rFonts w:ascii="Arial" w:hAnsi="Arial" w:cs="Arial"/>
          <w:szCs w:val="24"/>
        </w:rPr>
        <w:t>хуулийн</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төслийн</w:t>
      </w:r>
      <w:proofErr w:type="spellEnd"/>
      <w:r w:rsidR="002C51CC" w:rsidRPr="00242AA0">
        <w:rPr>
          <w:rFonts w:ascii="Arial" w:hAnsi="Arial" w:cs="Arial"/>
          <w:szCs w:val="24"/>
        </w:rPr>
        <w:t xml:space="preserve"> </w:t>
      </w:r>
      <w:proofErr w:type="spellStart"/>
      <w:r w:rsidR="00B97CAF" w:rsidRPr="00242AA0">
        <w:rPr>
          <w:rFonts w:ascii="Arial" w:hAnsi="Arial" w:cs="Arial"/>
          <w:szCs w:val="24"/>
        </w:rPr>
        <w:t>зохицуулалтууд</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нь</w:t>
      </w:r>
      <w:proofErr w:type="spellEnd"/>
      <w:r w:rsidR="00B97CAF" w:rsidRPr="00242AA0">
        <w:rPr>
          <w:rFonts w:ascii="Arial" w:hAnsi="Arial" w:cs="Arial"/>
          <w:szCs w:val="24"/>
        </w:rPr>
        <w:t xml:space="preserve"> </w:t>
      </w:r>
      <w:proofErr w:type="spellStart"/>
      <w:r w:rsidR="002C51CC" w:rsidRPr="00242AA0">
        <w:rPr>
          <w:rFonts w:ascii="Arial" w:hAnsi="Arial" w:cs="Arial"/>
          <w:szCs w:val="24"/>
        </w:rPr>
        <w:t>уг</w:t>
      </w:r>
      <w:proofErr w:type="spellEnd"/>
      <w:r w:rsidR="002C51CC" w:rsidRPr="00242AA0">
        <w:rPr>
          <w:rFonts w:ascii="Arial" w:hAnsi="Arial" w:cs="Arial"/>
          <w:szCs w:val="24"/>
        </w:rPr>
        <w:t xml:space="preserve"> </w:t>
      </w:r>
      <w:proofErr w:type="spellStart"/>
      <w:r w:rsidR="00B97CAF" w:rsidRPr="00242AA0">
        <w:rPr>
          <w:rFonts w:ascii="Arial" w:hAnsi="Arial" w:cs="Arial"/>
          <w:szCs w:val="24"/>
        </w:rPr>
        <w:t>хуулийн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төслийг</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боловсруулах</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болсон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үндэслэл</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хэрэгцээ</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шаардлагад</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нийцсэн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эсэх</w:t>
      </w:r>
      <w:proofErr w:type="spellEnd"/>
      <w:r w:rsidR="00B97CAF" w:rsidRPr="00242AA0">
        <w:rPr>
          <w:rFonts w:ascii="Arial" w:hAnsi="Arial" w:cs="Arial"/>
          <w:szCs w:val="24"/>
        </w:rPr>
        <w:t xml:space="preserve">, </w:t>
      </w:r>
      <w:proofErr w:type="spellStart"/>
      <w:r w:rsidR="00052131" w:rsidRPr="00242AA0">
        <w:rPr>
          <w:rFonts w:ascii="Arial" w:hAnsi="Arial" w:cs="Arial"/>
          <w:szCs w:val="24"/>
        </w:rPr>
        <w:t>хуулийн</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төслийн</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зорилг</w:t>
      </w:r>
      <w:r w:rsidR="00DC0759" w:rsidRPr="00242AA0">
        <w:rPr>
          <w:rFonts w:ascii="Arial" w:hAnsi="Arial" w:cs="Arial"/>
          <w:szCs w:val="24"/>
        </w:rPr>
        <w:t>од</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нийцсэн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түүнд</w:t>
      </w:r>
      <w:proofErr w:type="spellEnd"/>
      <w:r w:rsidR="00DC0759" w:rsidRPr="00242AA0">
        <w:rPr>
          <w:rFonts w:ascii="Arial" w:hAnsi="Arial" w:cs="Arial"/>
          <w:szCs w:val="24"/>
        </w:rPr>
        <w:t xml:space="preserve"> </w:t>
      </w:r>
      <w:proofErr w:type="spellStart"/>
      <w:r w:rsidR="00052131" w:rsidRPr="00242AA0">
        <w:rPr>
          <w:rFonts w:ascii="Arial" w:hAnsi="Arial" w:cs="Arial"/>
          <w:szCs w:val="24"/>
        </w:rPr>
        <w:t>хүрэх</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боломжтой</w:t>
      </w:r>
      <w:proofErr w:type="spellEnd"/>
      <w:r w:rsidR="00052131" w:rsidRPr="00242AA0">
        <w:rPr>
          <w:rFonts w:ascii="Arial" w:hAnsi="Arial" w:cs="Arial"/>
          <w:szCs w:val="24"/>
        </w:rPr>
        <w:t xml:space="preserve"> </w:t>
      </w:r>
      <w:proofErr w:type="spellStart"/>
      <w:r w:rsidR="00E04FAD" w:rsidRPr="00242AA0">
        <w:rPr>
          <w:rFonts w:ascii="Arial" w:hAnsi="Arial" w:cs="Arial"/>
          <w:szCs w:val="24"/>
        </w:rPr>
        <w:t>байдлаар</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тусгагдсан</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эсэхэд</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дүн</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шинжилгээ</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хийснээс</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гадна</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w:t>
      </w:r>
      <w:r w:rsidR="00DC0759" w:rsidRPr="00242AA0">
        <w:rPr>
          <w:rFonts w:ascii="Arial" w:hAnsi="Arial" w:cs="Arial"/>
          <w:szCs w:val="24"/>
        </w:rPr>
        <w:t>уулийн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төслийн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зохицуулалт</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практикт</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хэрэгжих</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боломжийг</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туршсан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байдалд</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дүн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шинжилгээ</w:t>
      </w:r>
      <w:proofErr w:type="spellEnd"/>
      <w:r w:rsidR="00DC0759" w:rsidRPr="00242AA0">
        <w:rPr>
          <w:rFonts w:ascii="Arial" w:hAnsi="Arial" w:cs="Arial"/>
          <w:szCs w:val="24"/>
        </w:rPr>
        <w:t xml:space="preserve"> </w:t>
      </w:r>
      <w:r w:rsidR="006F2407" w:rsidRPr="00242AA0">
        <w:rPr>
          <w:rFonts w:ascii="Arial" w:hAnsi="Arial" w:cs="Arial"/>
          <w:szCs w:val="24"/>
          <w:lang w:val="mn-MN"/>
        </w:rPr>
        <w:t>хийлээ.</w:t>
      </w:r>
      <w:r w:rsidR="00DC0759" w:rsidRPr="00242AA0">
        <w:rPr>
          <w:rFonts w:ascii="Arial" w:hAnsi="Arial" w:cs="Arial"/>
          <w:szCs w:val="24"/>
        </w:rPr>
        <w:t xml:space="preserve"> </w:t>
      </w:r>
    </w:p>
    <w:p w14:paraId="3C863C19" w14:textId="77777777" w:rsidR="0021751A" w:rsidRPr="00242AA0" w:rsidRDefault="006F2407" w:rsidP="002427AD">
      <w:pPr>
        <w:jc w:val="center"/>
        <w:rPr>
          <w:rFonts w:ascii="Arial" w:hAnsi="Arial" w:cs="Arial"/>
          <w:b/>
          <w:szCs w:val="24"/>
        </w:rPr>
      </w:pPr>
      <w:bookmarkStart w:id="1" w:name="_Toc477893022"/>
      <w:r w:rsidRPr="00242AA0">
        <w:rPr>
          <w:rFonts w:ascii="Arial" w:hAnsi="Arial" w:cs="Arial"/>
          <w:b/>
          <w:szCs w:val="24"/>
          <w:lang w:val="mn-MN"/>
        </w:rPr>
        <w:t>Х</w:t>
      </w:r>
      <w:proofErr w:type="spellStart"/>
      <w:r w:rsidRPr="00242AA0">
        <w:rPr>
          <w:rFonts w:ascii="Arial" w:hAnsi="Arial" w:cs="Arial"/>
          <w:b/>
          <w:szCs w:val="24"/>
        </w:rPr>
        <w:t>оёр</w:t>
      </w:r>
      <w:proofErr w:type="spellEnd"/>
      <w:r w:rsidRPr="00242AA0">
        <w:rPr>
          <w:rFonts w:ascii="Arial" w:hAnsi="Arial" w:cs="Arial"/>
          <w:b/>
          <w:szCs w:val="24"/>
        </w:rPr>
        <w:t>.</w:t>
      </w:r>
      <w:r w:rsidRPr="00242AA0">
        <w:rPr>
          <w:rFonts w:ascii="Arial" w:hAnsi="Arial" w:cs="Arial"/>
          <w:b/>
          <w:szCs w:val="24"/>
          <w:lang w:val="mn-MN"/>
        </w:rPr>
        <w:t xml:space="preserve"> Х</w:t>
      </w:r>
      <w:proofErr w:type="spellStart"/>
      <w:r w:rsidRPr="00242AA0">
        <w:rPr>
          <w:rFonts w:ascii="Arial" w:hAnsi="Arial" w:cs="Arial"/>
          <w:b/>
          <w:szCs w:val="24"/>
        </w:rPr>
        <w:t>уулийн</w:t>
      </w:r>
      <w:proofErr w:type="spellEnd"/>
      <w:r w:rsidRPr="00242AA0">
        <w:rPr>
          <w:rFonts w:ascii="Arial" w:hAnsi="Arial" w:cs="Arial"/>
          <w:b/>
          <w:szCs w:val="24"/>
        </w:rPr>
        <w:t xml:space="preserve"> </w:t>
      </w:r>
      <w:proofErr w:type="spellStart"/>
      <w:r w:rsidRPr="00242AA0">
        <w:rPr>
          <w:rFonts w:ascii="Arial" w:hAnsi="Arial" w:cs="Arial"/>
          <w:b/>
          <w:szCs w:val="24"/>
        </w:rPr>
        <w:t>төслийн</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нөлөөг</w:t>
      </w:r>
      <w:proofErr w:type="spellEnd"/>
      <w:r w:rsidRPr="00242AA0">
        <w:rPr>
          <w:rFonts w:ascii="Arial" w:hAnsi="Arial" w:cs="Arial"/>
          <w:b/>
          <w:szCs w:val="24"/>
        </w:rPr>
        <w:t xml:space="preserve"> </w:t>
      </w:r>
      <w:proofErr w:type="spellStart"/>
      <w:r w:rsidRPr="00242AA0">
        <w:rPr>
          <w:rFonts w:ascii="Arial" w:hAnsi="Arial" w:cs="Arial"/>
          <w:b/>
          <w:szCs w:val="24"/>
        </w:rPr>
        <w:t>үнэлэх</w:t>
      </w:r>
      <w:proofErr w:type="spellEnd"/>
      <w:r w:rsidRPr="00242AA0">
        <w:rPr>
          <w:rFonts w:ascii="Arial" w:hAnsi="Arial" w:cs="Arial"/>
          <w:b/>
          <w:szCs w:val="24"/>
        </w:rPr>
        <w:t xml:space="preserve"> </w:t>
      </w:r>
      <w:proofErr w:type="spellStart"/>
      <w:r w:rsidRPr="00242AA0">
        <w:rPr>
          <w:rFonts w:ascii="Arial" w:hAnsi="Arial" w:cs="Arial"/>
          <w:b/>
          <w:szCs w:val="24"/>
        </w:rPr>
        <w:t>шалгуур</w:t>
      </w:r>
      <w:proofErr w:type="spellEnd"/>
      <w:r w:rsidRPr="00242AA0">
        <w:rPr>
          <w:rFonts w:ascii="Arial" w:hAnsi="Arial" w:cs="Arial"/>
          <w:b/>
          <w:szCs w:val="24"/>
        </w:rPr>
        <w:t xml:space="preserve"> </w:t>
      </w:r>
      <w:proofErr w:type="spellStart"/>
      <w:r w:rsidRPr="00242AA0">
        <w:rPr>
          <w:rFonts w:ascii="Arial" w:hAnsi="Arial" w:cs="Arial"/>
          <w:b/>
          <w:szCs w:val="24"/>
        </w:rPr>
        <w:t>үзүүлэлт</w:t>
      </w:r>
      <w:bookmarkEnd w:id="1"/>
      <w:proofErr w:type="spellEnd"/>
    </w:p>
    <w:p w14:paraId="04BC50C5" w14:textId="05ACAF7B" w:rsidR="00F43F15" w:rsidRPr="00242AA0" w:rsidRDefault="006F2407" w:rsidP="0079516B">
      <w:pPr>
        <w:ind w:firstLine="720"/>
        <w:jc w:val="both"/>
        <w:rPr>
          <w:rFonts w:ascii="Arial" w:hAnsi="Arial" w:cs="Arial"/>
          <w:szCs w:val="24"/>
          <w:lang w:val="mn-MN"/>
        </w:rPr>
      </w:pPr>
      <w:r w:rsidRPr="00242AA0">
        <w:rPr>
          <w:rFonts w:ascii="Arial" w:hAnsi="Arial" w:cs="Arial"/>
          <w:szCs w:val="24"/>
          <w:lang w:val="mn-MN"/>
        </w:rPr>
        <w:t>Валютын зохицуулалтын тухай</w:t>
      </w:r>
      <w:r w:rsidR="0079516B">
        <w:rPr>
          <w:rFonts w:ascii="Arial" w:hAnsi="Arial" w:cs="Arial"/>
          <w:szCs w:val="24"/>
          <w:lang w:val="mn-MN"/>
        </w:rPr>
        <w:t xml:space="preserve"> хуулийн 14 дүгээр зүйлд нэмэлт</w:t>
      </w:r>
      <w:r w:rsidRPr="00242AA0">
        <w:rPr>
          <w:rFonts w:ascii="Arial" w:hAnsi="Arial" w:cs="Arial"/>
          <w:szCs w:val="24"/>
          <w:lang w:val="mn-MN"/>
        </w:rPr>
        <w:t>ээр оруулах “</w:t>
      </w:r>
      <w:proofErr w:type="spellStart"/>
      <w:r w:rsidRPr="00242AA0">
        <w:rPr>
          <w:rStyle w:val="Strong"/>
          <w:rFonts w:ascii="Arial" w:hAnsi="Arial" w:cs="Arial"/>
          <w:b w:val="0"/>
          <w:szCs w:val="24"/>
        </w:rPr>
        <w:t>Засгийн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газартай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байгуулсан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хөрөнгө</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оруулалтын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гэрээний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үндсэн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стратегийн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ач</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холбогдол</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бүхий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ашигт</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малтмалын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ордыг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ашиглаж</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гадаад</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Монголбанк</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өөр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дээрээ</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байршуул</w:t>
      </w:r>
      <w:proofErr w:type="spellEnd"/>
      <w:r w:rsidRPr="00242AA0">
        <w:rPr>
          <w:rStyle w:val="Strong"/>
          <w:rFonts w:ascii="Arial" w:hAnsi="Arial" w:cs="Arial"/>
          <w:b w:val="0"/>
          <w:szCs w:val="24"/>
          <w:lang w:val="mn-MN"/>
        </w:rPr>
        <w:t>ах”</w:t>
      </w:r>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гэсэн</w:t>
      </w:r>
      <w:proofErr w:type="spellEnd"/>
      <w:r w:rsidRPr="00242AA0">
        <w:rPr>
          <w:rFonts w:ascii="Arial" w:hAnsi="Arial" w:cs="Arial"/>
          <w:b/>
          <w:bCs/>
          <w:szCs w:val="24"/>
        </w:rPr>
        <w:t xml:space="preserve"> </w:t>
      </w:r>
      <w:r w:rsidRPr="00242AA0">
        <w:rPr>
          <w:rFonts w:ascii="Arial" w:hAnsi="Arial" w:cs="Arial"/>
          <w:szCs w:val="24"/>
          <w:lang w:val="mn-MN"/>
        </w:rPr>
        <w:t>Монголбанкинд эрх олгосон зохицуулалт</w:t>
      </w:r>
      <w:r w:rsidR="00F43F15" w:rsidRPr="00242AA0">
        <w:rPr>
          <w:rFonts w:ascii="Arial" w:hAnsi="Arial" w:cs="Arial"/>
          <w:szCs w:val="24"/>
          <w:lang w:val="mn-MN"/>
        </w:rPr>
        <w:t>ын үр нөлөөг үнэлэхдээ дараах шалгуур үзүүлэлтийг сонгосон болно:</w:t>
      </w:r>
    </w:p>
    <w:p w14:paraId="47734632" w14:textId="77777777" w:rsidR="00F43F15" w:rsidRPr="00242AA0" w:rsidRDefault="00F43F15" w:rsidP="002427AD">
      <w:pPr>
        <w:ind w:firstLine="720"/>
        <w:jc w:val="both"/>
        <w:rPr>
          <w:rFonts w:ascii="Arial" w:hAnsi="Arial" w:cs="Arial"/>
          <w:szCs w:val="24"/>
        </w:rPr>
      </w:pPr>
      <w:r w:rsidRPr="00242AA0">
        <w:rPr>
          <w:rFonts w:ascii="Arial" w:hAnsi="Arial" w:cs="Arial"/>
          <w:szCs w:val="24"/>
          <w:lang w:val="mn-MN"/>
        </w:rPr>
        <w:t xml:space="preserve">-  </w:t>
      </w: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r w:rsidRPr="00242AA0">
        <w:rPr>
          <w:rFonts w:ascii="Arial" w:hAnsi="Arial" w:cs="Arial"/>
          <w:szCs w:val="24"/>
        </w:rPr>
        <w:t>;</w:t>
      </w:r>
    </w:p>
    <w:p w14:paraId="2C58C195" w14:textId="77777777" w:rsidR="00F43F15" w:rsidRPr="00242AA0" w:rsidRDefault="00F43F15" w:rsidP="002427AD">
      <w:pPr>
        <w:ind w:firstLine="720"/>
        <w:jc w:val="both"/>
        <w:rPr>
          <w:rFonts w:ascii="Arial" w:hAnsi="Arial" w:cs="Arial"/>
          <w:szCs w:val="24"/>
        </w:rPr>
      </w:pPr>
      <w:r w:rsidRPr="00242AA0">
        <w:rPr>
          <w:rFonts w:ascii="Arial" w:hAnsi="Arial" w:cs="Arial"/>
          <w:szCs w:val="24"/>
          <w:lang w:val="mn-MN"/>
        </w:rPr>
        <w:t xml:space="preserve">-  </w:t>
      </w:r>
      <w:proofErr w:type="spellStart"/>
      <w:r w:rsidR="0021751A" w:rsidRPr="00242AA0">
        <w:rPr>
          <w:rFonts w:ascii="Arial" w:hAnsi="Arial" w:cs="Arial"/>
          <w:szCs w:val="24"/>
        </w:rPr>
        <w:t>Хүлээн</w:t>
      </w:r>
      <w:proofErr w:type="spellEnd"/>
      <w:r w:rsidR="0021751A" w:rsidRPr="00242AA0">
        <w:rPr>
          <w:rFonts w:ascii="Arial" w:hAnsi="Arial" w:cs="Arial"/>
          <w:szCs w:val="24"/>
        </w:rPr>
        <w:t xml:space="preserve"> </w:t>
      </w:r>
      <w:proofErr w:type="spellStart"/>
      <w:r w:rsidR="0021751A" w:rsidRPr="00242AA0">
        <w:rPr>
          <w:rFonts w:ascii="Arial" w:hAnsi="Arial" w:cs="Arial"/>
          <w:szCs w:val="24"/>
        </w:rPr>
        <w:t>зөвшөөрөгдөх</w:t>
      </w:r>
      <w:proofErr w:type="spellEnd"/>
      <w:r w:rsidR="0021751A" w:rsidRPr="00242AA0">
        <w:rPr>
          <w:rFonts w:ascii="Arial" w:hAnsi="Arial" w:cs="Arial"/>
          <w:szCs w:val="24"/>
        </w:rPr>
        <w:t xml:space="preserve"> </w:t>
      </w:r>
      <w:proofErr w:type="spellStart"/>
      <w:r w:rsidR="0021751A" w:rsidRPr="00242AA0">
        <w:rPr>
          <w:rFonts w:ascii="Arial" w:hAnsi="Arial" w:cs="Arial"/>
          <w:szCs w:val="24"/>
        </w:rPr>
        <w:t>байдал</w:t>
      </w:r>
      <w:proofErr w:type="spellEnd"/>
      <w:r w:rsidRPr="00242AA0">
        <w:rPr>
          <w:rFonts w:ascii="Arial" w:hAnsi="Arial" w:cs="Arial"/>
          <w:szCs w:val="24"/>
        </w:rPr>
        <w:t>;</w:t>
      </w:r>
      <w:r w:rsidR="0021751A" w:rsidRPr="00242AA0">
        <w:rPr>
          <w:rFonts w:ascii="Arial" w:hAnsi="Arial" w:cs="Arial"/>
          <w:szCs w:val="24"/>
        </w:rPr>
        <w:t xml:space="preserve"> </w:t>
      </w:r>
    </w:p>
    <w:p w14:paraId="64074DAA" w14:textId="77777777" w:rsidR="00F00DED" w:rsidRPr="00242AA0" w:rsidRDefault="00F43F15" w:rsidP="002427AD">
      <w:pPr>
        <w:ind w:firstLine="720"/>
        <w:jc w:val="both"/>
        <w:rPr>
          <w:rFonts w:ascii="Arial" w:hAnsi="Arial" w:cs="Arial"/>
          <w:szCs w:val="24"/>
        </w:rPr>
      </w:pPr>
      <w:r w:rsidRPr="00242AA0">
        <w:rPr>
          <w:rFonts w:ascii="Arial" w:hAnsi="Arial" w:cs="Arial"/>
          <w:szCs w:val="24"/>
          <w:lang w:val="mn-MN"/>
        </w:rPr>
        <w:t>-  Зардал.</w:t>
      </w:r>
      <w:r w:rsidR="0021751A" w:rsidRPr="00242AA0">
        <w:rPr>
          <w:rFonts w:ascii="Arial" w:hAnsi="Arial" w:cs="Arial"/>
          <w:szCs w:val="24"/>
        </w:rPr>
        <w:tab/>
      </w:r>
      <w:r w:rsidR="0021751A" w:rsidRPr="00242AA0">
        <w:rPr>
          <w:rFonts w:ascii="Arial" w:hAnsi="Arial" w:cs="Arial"/>
          <w:szCs w:val="24"/>
        </w:rPr>
        <w:tab/>
      </w:r>
      <w:r w:rsidR="0021751A" w:rsidRPr="00242AA0">
        <w:rPr>
          <w:rFonts w:ascii="Arial" w:hAnsi="Arial" w:cs="Arial"/>
          <w:szCs w:val="24"/>
        </w:rPr>
        <w:tab/>
      </w:r>
      <w:r w:rsidR="0021751A" w:rsidRPr="00242AA0">
        <w:rPr>
          <w:rFonts w:ascii="Arial" w:hAnsi="Arial" w:cs="Arial"/>
          <w:szCs w:val="24"/>
        </w:rPr>
        <w:tab/>
        <w:t xml:space="preserve"> </w:t>
      </w:r>
      <w:r w:rsidR="00F00DED" w:rsidRPr="00242AA0">
        <w:rPr>
          <w:rFonts w:ascii="Arial" w:hAnsi="Arial" w:cs="Arial"/>
          <w:szCs w:val="24"/>
        </w:rPr>
        <w:tab/>
      </w:r>
    </w:p>
    <w:p w14:paraId="073B591D" w14:textId="77777777" w:rsidR="00696C6B" w:rsidRPr="00242AA0" w:rsidRDefault="0021751A" w:rsidP="002427AD">
      <w:pPr>
        <w:jc w:val="both"/>
        <w:rPr>
          <w:rFonts w:ascii="Arial" w:hAnsi="Arial" w:cs="Arial"/>
          <w:szCs w:val="24"/>
          <w:lang w:val="mn-MN"/>
        </w:rPr>
      </w:pPr>
      <w:proofErr w:type="gramStart"/>
      <w:r w:rsidRPr="00242AA0">
        <w:rPr>
          <w:rFonts w:ascii="Arial" w:hAnsi="Arial" w:cs="Arial"/>
          <w:szCs w:val="24"/>
        </w:rPr>
        <w:t>“</w:t>
      </w: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хүрээнд</w:t>
      </w:r>
      <w:proofErr w:type="spellEnd"/>
      <w:r w:rsidRPr="00242AA0">
        <w:rPr>
          <w:rFonts w:ascii="Arial" w:hAnsi="Arial" w:cs="Arial"/>
          <w:szCs w:val="24"/>
        </w:rPr>
        <w:t xml:space="preserve"> </w:t>
      </w:r>
      <w:proofErr w:type="spellStart"/>
      <w:r w:rsidR="001F6DE5" w:rsidRPr="00242AA0">
        <w:rPr>
          <w:rFonts w:ascii="Arial" w:hAnsi="Arial" w:cs="Arial"/>
          <w:szCs w:val="24"/>
        </w:rPr>
        <w:t>хуулийн</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төслийн</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зохицуулалтыг</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дагаж</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мөрдөх</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буюу</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хэрэгжүүлэх</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боломж</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байгаа</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эсэх</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мөн</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хэрэгжүүлэх</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субъект</w:t>
      </w:r>
      <w:proofErr w:type="spellEnd"/>
      <w:r w:rsidR="001F6DE5" w:rsidRPr="00242AA0">
        <w:rPr>
          <w:rFonts w:ascii="Arial" w:hAnsi="Arial" w:cs="Arial"/>
          <w:szCs w:val="24"/>
        </w:rPr>
        <w:t xml:space="preserve">, </w:t>
      </w:r>
      <w:proofErr w:type="spellStart"/>
      <w:r w:rsidR="001F6DE5" w:rsidRPr="00242AA0">
        <w:rPr>
          <w:rFonts w:ascii="Arial" w:hAnsi="Arial" w:cs="Arial"/>
          <w:szCs w:val="24"/>
        </w:rPr>
        <w:t>байгууллага</w:t>
      </w:r>
      <w:proofErr w:type="spellEnd"/>
      <w:r w:rsidR="001F6DE5" w:rsidRPr="00242AA0">
        <w:rPr>
          <w:rFonts w:ascii="Arial" w:hAnsi="Arial" w:cs="Arial"/>
          <w:szCs w:val="24"/>
        </w:rPr>
        <w:t xml:space="preserve"> </w:t>
      </w:r>
      <w:proofErr w:type="spellStart"/>
      <w:r w:rsidR="00132168" w:rsidRPr="00242AA0">
        <w:rPr>
          <w:rFonts w:ascii="Arial" w:hAnsi="Arial" w:cs="Arial"/>
          <w:szCs w:val="24"/>
        </w:rPr>
        <w:t>нь</w:t>
      </w:r>
      <w:proofErr w:type="spellEnd"/>
      <w:r w:rsidR="00132168" w:rsidRPr="00242AA0">
        <w:rPr>
          <w:rFonts w:ascii="Arial" w:hAnsi="Arial" w:cs="Arial"/>
          <w:szCs w:val="24"/>
        </w:rPr>
        <w:t xml:space="preserve"> </w:t>
      </w:r>
      <w:proofErr w:type="spellStart"/>
      <w:r w:rsidR="00132168" w:rsidRPr="00242AA0">
        <w:rPr>
          <w:rFonts w:ascii="Arial" w:hAnsi="Arial" w:cs="Arial"/>
          <w:szCs w:val="24"/>
        </w:rPr>
        <w:t>хэн</w:t>
      </w:r>
      <w:proofErr w:type="spellEnd"/>
      <w:r w:rsidR="00132168" w:rsidRPr="00242AA0">
        <w:rPr>
          <w:rFonts w:ascii="Arial" w:hAnsi="Arial" w:cs="Arial"/>
          <w:szCs w:val="24"/>
        </w:rPr>
        <w:t xml:space="preserve"> </w:t>
      </w:r>
      <w:proofErr w:type="spellStart"/>
      <w:r w:rsidR="00132168" w:rsidRPr="00242AA0">
        <w:rPr>
          <w:rFonts w:ascii="Arial" w:hAnsi="Arial" w:cs="Arial"/>
          <w:szCs w:val="24"/>
        </w:rPr>
        <w:t>байх</w:t>
      </w:r>
      <w:proofErr w:type="spellEnd"/>
      <w:r w:rsidR="00132168" w:rsidRPr="00242AA0">
        <w:rPr>
          <w:rFonts w:ascii="Arial" w:hAnsi="Arial" w:cs="Arial"/>
          <w:szCs w:val="24"/>
        </w:rPr>
        <w:t xml:space="preserve"> </w:t>
      </w:r>
      <w:proofErr w:type="spellStart"/>
      <w:r w:rsidR="00132168" w:rsidRPr="00242AA0">
        <w:rPr>
          <w:rFonts w:ascii="Arial" w:hAnsi="Arial" w:cs="Arial"/>
          <w:szCs w:val="24"/>
        </w:rPr>
        <w:t>вэ</w:t>
      </w:r>
      <w:proofErr w:type="spellEnd"/>
      <w:r w:rsidR="00132168" w:rsidRPr="00242AA0">
        <w:rPr>
          <w:rFonts w:ascii="Arial" w:hAnsi="Arial" w:cs="Arial"/>
          <w:szCs w:val="24"/>
        </w:rPr>
        <w:t xml:space="preserve"> </w:t>
      </w:r>
      <w:proofErr w:type="spellStart"/>
      <w:r w:rsidR="00132168" w:rsidRPr="00242AA0">
        <w:rPr>
          <w:rFonts w:ascii="Arial" w:hAnsi="Arial" w:cs="Arial"/>
          <w:szCs w:val="24"/>
        </w:rPr>
        <w:t>г</w:t>
      </w:r>
      <w:r w:rsidR="005F1535" w:rsidRPr="00242AA0">
        <w:rPr>
          <w:rFonts w:ascii="Arial" w:hAnsi="Arial" w:cs="Arial"/>
          <w:szCs w:val="24"/>
        </w:rPr>
        <w:t>эдгийг</w:t>
      </w:r>
      <w:proofErr w:type="spellEnd"/>
      <w:r w:rsidR="005F1535" w:rsidRPr="00242AA0">
        <w:rPr>
          <w:rFonts w:ascii="Arial" w:hAnsi="Arial" w:cs="Arial"/>
          <w:szCs w:val="24"/>
        </w:rPr>
        <w:t xml:space="preserve"> </w:t>
      </w:r>
      <w:r w:rsidR="00F43F15" w:rsidRPr="00242AA0">
        <w:rPr>
          <w:rFonts w:ascii="Arial" w:hAnsi="Arial" w:cs="Arial"/>
          <w:szCs w:val="24"/>
          <w:lang w:val="mn-MN"/>
        </w:rPr>
        <w:t>Төв банкнаас санхүүгийн зуучлалын үйл ажиллагааг банк, Засгийн газарт үзүүлдэг одоогийн практикийг үндэслэн шалгана.</w:t>
      </w:r>
      <w:proofErr w:type="gramEnd"/>
    </w:p>
    <w:p w14:paraId="0AD665A9" w14:textId="77777777" w:rsidR="00696C6B" w:rsidRPr="00242AA0" w:rsidRDefault="00696C6B" w:rsidP="002427AD">
      <w:pPr>
        <w:jc w:val="both"/>
        <w:rPr>
          <w:rFonts w:ascii="Arial" w:hAnsi="Arial" w:cs="Arial"/>
          <w:szCs w:val="24"/>
        </w:rPr>
      </w:pPr>
    </w:p>
    <w:p w14:paraId="5E06B9BE" w14:textId="77777777" w:rsidR="00696C6B" w:rsidRPr="00242AA0" w:rsidRDefault="00991A5B" w:rsidP="002427AD">
      <w:pPr>
        <w:jc w:val="both"/>
        <w:rPr>
          <w:rFonts w:ascii="Arial" w:hAnsi="Arial" w:cs="Arial"/>
          <w:szCs w:val="24"/>
        </w:rPr>
      </w:pPr>
      <w:proofErr w:type="gramStart"/>
      <w:r w:rsidRPr="00242AA0">
        <w:rPr>
          <w:rFonts w:ascii="Arial" w:hAnsi="Arial" w:cs="Arial"/>
          <w:szCs w:val="24"/>
        </w:rPr>
        <w:lastRenderedPageBreak/>
        <w:t>“</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зөвшөөрөгдөх</w:t>
      </w:r>
      <w:proofErr w:type="spellEnd"/>
      <w:r w:rsidRPr="00242AA0">
        <w:rPr>
          <w:rFonts w:ascii="Arial" w:hAnsi="Arial" w:cs="Arial"/>
          <w:szCs w:val="24"/>
        </w:rPr>
        <w:t xml:space="preserve"> </w:t>
      </w:r>
      <w:proofErr w:type="spellStart"/>
      <w:r w:rsidRPr="00242AA0">
        <w:rPr>
          <w:rFonts w:ascii="Arial" w:hAnsi="Arial" w:cs="Arial"/>
          <w:szCs w:val="24"/>
        </w:rPr>
        <w:t>байдал</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хүрээнд</w:t>
      </w:r>
      <w:proofErr w:type="spellEnd"/>
      <w:r w:rsidRPr="00242AA0">
        <w:rPr>
          <w:rFonts w:ascii="Arial" w:hAnsi="Arial" w:cs="Arial"/>
          <w:szCs w:val="24"/>
        </w:rPr>
        <w:t xml:space="preserve"> </w:t>
      </w:r>
      <w:proofErr w:type="spellStart"/>
      <w:r w:rsidR="00DF0EAB" w:rsidRPr="00242AA0">
        <w:rPr>
          <w:rFonts w:ascii="Arial" w:hAnsi="Arial" w:cs="Arial"/>
          <w:szCs w:val="24"/>
        </w:rPr>
        <w:t>хуулийн</w:t>
      </w:r>
      <w:proofErr w:type="spellEnd"/>
      <w:r w:rsidR="00DF0EAB" w:rsidRPr="00242AA0">
        <w:rPr>
          <w:rFonts w:ascii="Arial" w:hAnsi="Arial" w:cs="Arial"/>
          <w:szCs w:val="24"/>
        </w:rPr>
        <w:t xml:space="preserve"> </w:t>
      </w:r>
      <w:proofErr w:type="spellStart"/>
      <w:r w:rsidR="00DF0EAB" w:rsidRPr="00242AA0">
        <w:rPr>
          <w:rFonts w:ascii="Arial" w:hAnsi="Arial" w:cs="Arial"/>
          <w:szCs w:val="24"/>
        </w:rPr>
        <w:t>төслөөр</w:t>
      </w:r>
      <w:proofErr w:type="spellEnd"/>
      <w:r w:rsidR="00DF0EAB" w:rsidRPr="00242AA0">
        <w:rPr>
          <w:rFonts w:ascii="Arial" w:hAnsi="Arial" w:cs="Arial"/>
          <w:szCs w:val="24"/>
        </w:rPr>
        <w:t xml:space="preserve"> </w:t>
      </w:r>
      <w:proofErr w:type="spellStart"/>
      <w:r w:rsidR="00DF0EAB" w:rsidRPr="00242AA0">
        <w:rPr>
          <w:rFonts w:ascii="Arial" w:hAnsi="Arial" w:cs="Arial"/>
          <w:szCs w:val="24"/>
        </w:rPr>
        <w:t>үүрэг</w:t>
      </w:r>
      <w:proofErr w:type="spellEnd"/>
      <w:r w:rsidR="00DF0EAB" w:rsidRPr="00242AA0">
        <w:rPr>
          <w:rFonts w:ascii="Arial" w:hAnsi="Arial" w:cs="Arial"/>
          <w:szCs w:val="24"/>
        </w:rPr>
        <w:t xml:space="preserve"> </w:t>
      </w:r>
      <w:proofErr w:type="spellStart"/>
      <w:r w:rsidR="00DF0EAB" w:rsidRPr="00242AA0">
        <w:rPr>
          <w:rFonts w:ascii="Arial" w:hAnsi="Arial" w:cs="Arial"/>
          <w:szCs w:val="24"/>
        </w:rPr>
        <w:t>хүл</w:t>
      </w:r>
      <w:r w:rsidR="00420E18" w:rsidRPr="00242AA0">
        <w:rPr>
          <w:rFonts w:ascii="Arial" w:hAnsi="Arial" w:cs="Arial"/>
          <w:szCs w:val="24"/>
        </w:rPr>
        <w:t>ээлг</w:t>
      </w:r>
      <w:r w:rsidR="00767415" w:rsidRPr="00242AA0">
        <w:rPr>
          <w:rFonts w:ascii="Arial" w:hAnsi="Arial" w:cs="Arial"/>
          <w:szCs w:val="24"/>
        </w:rPr>
        <w:t>эсэн</w:t>
      </w:r>
      <w:proofErr w:type="spellEnd"/>
      <w:r w:rsidR="00767415" w:rsidRPr="00242AA0">
        <w:rPr>
          <w:rFonts w:ascii="Arial" w:hAnsi="Arial" w:cs="Arial"/>
          <w:szCs w:val="24"/>
        </w:rPr>
        <w:t xml:space="preserve">, </w:t>
      </w:r>
      <w:proofErr w:type="spellStart"/>
      <w:r w:rsidR="00767415" w:rsidRPr="00242AA0">
        <w:rPr>
          <w:rFonts w:ascii="Arial" w:hAnsi="Arial" w:cs="Arial"/>
          <w:szCs w:val="24"/>
        </w:rPr>
        <w:t>шинэ</w:t>
      </w:r>
      <w:proofErr w:type="spellEnd"/>
      <w:r w:rsidR="00767415" w:rsidRPr="00242AA0">
        <w:rPr>
          <w:rFonts w:ascii="Arial" w:hAnsi="Arial" w:cs="Arial"/>
          <w:szCs w:val="24"/>
        </w:rPr>
        <w:t xml:space="preserve"> </w:t>
      </w:r>
      <w:proofErr w:type="spellStart"/>
      <w:r w:rsidR="00767415" w:rsidRPr="00242AA0">
        <w:rPr>
          <w:rFonts w:ascii="Arial" w:hAnsi="Arial" w:cs="Arial"/>
          <w:szCs w:val="24"/>
        </w:rPr>
        <w:t>бүтэц</w:t>
      </w:r>
      <w:proofErr w:type="spellEnd"/>
      <w:r w:rsidR="00767415" w:rsidRPr="00242AA0">
        <w:rPr>
          <w:rFonts w:ascii="Arial" w:hAnsi="Arial" w:cs="Arial"/>
          <w:szCs w:val="24"/>
        </w:rPr>
        <w:t xml:space="preserve">, </w:t>
      </w:r>
      <w:proofErr w:type="spellStart"/>
      <w:r w:rsidR="00767415" w:rsidRPr="00242AA0">
        <w:rPr>
          <w:rFonts w:ascii="Arial" w:hAnsi="Arial" w:cs="Arial"/>
          <w:szCs w:val="24"/>
        </w:rPr>
        <w:t>чиг</w:t>
      </w:r>
      <w:proofErr w:type="spellEnd"/>
      <w:r w:rsidR="00767415" w:rsidRPr="00242AA0">
        <w:rPr>
          <w:rFonts w:ascii="Arial" w:hAnsi="Arial" w:cs="Arial"/>
          <w:szCs w:val="24"/>
        </w:rPr>
        <w:t xml:space="preserve"> </w:t>
      </w:r>
      <w:proofErr w:type="spellStart"/>
      <w:r w:rsidR="00767415" w:rsidRPr="00242AA0">
        <w:rPr>
          <w:rFonts w:ascii="Arial" w:hAnsi="Arial" w:cs="Arial"/>
          <w:szCs w:val="24"/>
        </w:rPr>
        <w:t>үүрэг</w:t>
      </w:r>
      <w:proofErr w:type="spellEnd"/>
      <w:r w:rsidR="00767415" w:rsidRPr="00242AA0">
        <w:rPr>
          <w:rFonts w:ascii="Arial" w:hAnsi="Arial" w:cs="Arial"/>
          <w:szCs w:val="24"/>
        </w:rPr>
        <w:t xml:space="preserve"> </w:t>
      </w:r>
      <w:proofErr w:type="spellStart"/>
      <w:r w:rsidR="00767415" w:rsidRPr="00242AA0">
        <w:rPr>
          <w:rFonts w:ascii="Arial" w:hAnsi="Arial" w:cs="Arial"/>
          <w:szCs w:val="24"/>
        </w:rPr>
        <w:t>нэмс</w:t>
      </w:r>
      <w:r w:rsidR="00420E18" w:rsidRPr="00242AA0">
        <w:rPr>
          <w:rFonts w:ascii="Arial" w:hAnsi="Arial" w:cs="Arial"/>
          <w:szCs w:val="24"/>
        </w:rPr>
        <w:t>эн</w:t>
      </w:r>
      <w:proofErr w:type="spellEnd"/>
      <w:r w:rsidR="00420E18" w:rsidRPr="00242AA0">
        <w:rPr>
          <w:rFonts w:ascii="Arial" w:hAnsi="Arial" w:cs="Arial"/>
          <w:szCs w:val="24"/>
        </w:rPr>
        <w:t xml:space="preserve"> </w:t>
      </w:r>
      <w:proofErr w:type="spellStart"/>
      <w:r w:rsidR="00420E18" w:rsidRPr="00242AA0">
        <w:rPr>
          <w:rFonts w:ascii="Arial" w:hAnsi="Arial" w:cs="Arial"/>
          <w:szCs w:val="24"/>
        </w:rPr>
        <w:t>зохицуулалтад</w:t>
      </w:r>
      <w:proofErr w:type="spellEnd"/>
      <w:r w:rsidR="00420E18" w:rsidRPr="00242AA0">
        <w:rPr>
          <w:rFonts w:ascii="Arial" w:hAnsi="Arial" w:cs="Arial"/>
          <w:szCs w:val="24"/>
        </w:rPr>
        <w:t xml:space="preserve"> </w:t>
      </w:r>
      <w:proofErr w:type="spellStart"/>
      <w:r w:rsidR="00420E18" w:rsidRPr="00242AA0">
        <w:rPr>
          <w:rFonts w:ascii="Arial" w:hAnsi="Arial" w:cs="Arial"/>
          <w:szCs w:val="24"/>
        </w:rPr>
        <w:t>шууд</w:t>
      </w:r>
      <w:proofErr w:type="spellEnd"/>
      <w:r w:rsidR="00420E18" w:rsidRPr="00242AA0">
        <w:rPr>
          <w:rFonts w:ascii="Arial" w:hAnsi="Arial" w:cs="Arial"/>
          <w:szCs w:val="24"/>
        </w:rPr>
        <w:t xml:space="preserve"> </w:t>
      </w:r>
      <w:proofErr w:type="spellStart"/>
      <w:r w:rsidR="00420E18" w:rsidRPr="00242AA0">
        <w:rPr>
          <w:rFonts w:ascii="Arial" w:hAnsi="Arial" w:cs="Arial"/>
          <w:szCs w:val="24"/>
        </w:rPr>
        <w:t>хамаарах</w:t>
      </w:r>
      <w:proofErr w:type="spellEnd"/>
      <w:r w:rsidR="00420E18" w:rsidRPr="00242AA0">
        <w:rPr>
          <w:rFonts w:ascii="Arial" w:hAnsi="Arial" w:cs="Arial"/>
          <w:szCs w:val="24"/>
        </w:rPr>
        <w:t xml:space="preserve"> </w:t>
      </w:r>
      <w:proofErr w:type="spellStart"/>
      <w:r w:rsidRPr="00242AA0">
        <w:rPr>
          <w:rFonts w:ascii="Arial" w:hAnsi="Arial" w:cs="Arial"/>
          <w:szCs w:val="24"/>
        </w:rPr>
        <w:t>этгээд</w:t>
      </w:r>
      <w:proofErr w:type="spellEnd"/>
      <w:r w:rsidRPr="00242AA0">
        <w:rPr>
          <w:rFonts w:ascii="Arial" w:hAnsi="Arial" w:cs="Arial"/>
          <w:szCs w:val="24"/>
        </w:rPr>
        <w:t xml:space="preserve"> </w:t>
      </w:r>
      <w:proofErr w:type="spellStart"/>
      <w:r w:rsidR="00122938" w:rsidRPr="00242AA0">
        <w:rPr>
          <w:rFonts w:ascii="Arial" w:hAnsi="Arial" w:cs="Arial"/>
          <w:szCs w:val="24"/>
        </w:rPr>
        <w:t>хуулийн</w:t>
      </w:r>
      <w:proofErr w:type="spellEnd"/>
      <w:r w:rsidR="00122938" w:rsidRPr="00242AA0">
        <w:rPr>
          <w:rFonts w:ascii="Arial" w:hAnsi="Arial" w:cs="Arial"/>
          <w:szCs w:val="24"/>
        </w:rPr>
        <w:t xml:space="preserve"> </w:t>
      </w:r>
      <w:proofErr w:type="spellStart"/>
      <w:r w:rsidR="00122938" w:rsidRPr="00242AA0">
        <w:rPr>
          <w:rFonts w:ascii="Arial" w:hAnsi="Arial" w:cs="Arial"/>
          <w:szCs w:val="24"/>
        </w:rPr>
        <w:t>төслийн</w:t>
      </w:r>
      <w:proofErr w:type="spellEnd"/>
      <w:r w:rsidR="00122938" w:rsidRPr="00242AA0">
        <w:rPr>
          <w:rFonts w:ascii="Arial" w:hAnsi="Arial" w:cs="Arial"/>
          <w:szCs w:val="24"/>
        </w:rPr>
        <w:t xml:space="preserve"> </w:t>
      </w:r>
      <w:proofErr w:type="spellStart"/>
      <w:r w:rsidR="00767415" w:rsidRPr="00242AA0">
        <w:rPr>
          <w:rFonts w:ascii="Arial" w:hAnsi="Arial" w:cs="Arial"/>
          <w:szCs w:val="24"/>
        </w:rPr>
        <w:t>зохицуулалтыг</w:t>
      </w:r>
      <w:proofErr w:type="spellEnd"/>
      <w:r w:rsidR="00767415" w:rsidRPr="00242AA0">
        <w:rPr>
          <w:rFonts w:ascii="Arial" w:hAnsi="Arial" w:cs="Arial"/>
          <w:szCs w:val="24"/>
        </w:rPr>
        <w:t xml:space="preserve"> </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зөвшөөрөх</w:t>
      </w:r>
      <w:proofErr w:type="spellEnd"/>
      <w:r w:rsidRPr="00242AA0">
        <w:rPr>
          <w:rFonts w:ascii="Arial" w:hAnsi="Arial" w:cs="Arial"/>
          <w:szCs w:val="24"/>
        </w:rPr>
        <w:t xml:space="preserve"> </w:t>
      </w:r>
      <w:proofErr w:type="spellStart"/>
      <w:r w:rsidR="00122938" w:rsidRPr="00242AA0">
        <w:rPr>
          <w:rFonts w:ascii="Arial" w:hAnsi="Arial" w:cs="Arial"/>
          <w:szCs w:val="24"/>
        </w:rPr>
        <w:t>эсэхийг</w:t>
      </w:r>
      <w:proofErr w:type="spellEnd"/>
      <w:r w:rsidR="00122938" w:rsidRPr="00242AA0">
        <w:rPr>
          <w:rFonts w:ascii="Arial" w:hAnsi="Arial" w:cs="Arial"/>
          <w:szCs w:val="24"/>
        </w:rPr>
        <w:t xml:space="preserve"> </w:t>
      </w:r>
      <w:proofErr w:type="spellStart"/>
      <w:r w:rsidRPr="00242AA0">
        <w:rPr>
          <w:rFonts w:ascii="Arial" w:hAnsi="Arial" w:cs="Arial"/>
          <w:szCs w:val="24"/>
        </w:rPr>
        <w:t>шалгахын</w:t>
      </w:r>
      <w:proofErr w:type="spellEnd"/>
      <w:r w:rsidRPr="00242AA0">
        <w:rPr>
          <w:rFonts w:ascii="Arial" w:hAnsi="Arial" w:cs="Arial"/>
          <w:szCs w:val="24"/>
        </w:rPr>
        <w:t xml:space="preserve"> </w:t>
      </w:r>
      <w:proofErr w:type="spellStart"/>
      <w:r w:rsidRPr="00242AA0">
        <w:rPr>
          <w:rFonts w:ascii="Arial" w:hAnsi="Arial" w:cs="Arial"/>
          <w:szCs w:val="24"/>
        </w:rPr>
        <w:t>тулд</w:t>
      </w:r>
      <w:proofErr w:type="spellEnd"/>
      <w:r w:rsidRPr="00242AA0">
        <w:rPr>
          <w:rFonts w:ascii="Arial" w:hAnsi="Arial" w:cs="Arial"/>
          <w:szCs w:val="24"/>
        </w:rPr>
        <w:t xml:space="preserve"> </w:t>
      </w:r>
      <w:proofErr w:type="spellStart"/>
      <w:r w:rsidR="003E5B6E" w:rsidRPr="00242AA0">
        <w:rPr>
          <w:rFonts w:ascii="Arial" w:hAnsi="Arial" w:cs="Arial"/>
          <w:szCs w:val="24"/>
        </w:rPr>
        <w:t>сонго</w:t>
      </w:r>
      <w:r w:rsidR="00E45647" w:rsidRPr="00242AA0">
        <w:rPr>
          <w:rFonts w:ascii="Arial" w:hAnsi="Arial" w:cs="Arial"/>
          <w:szCs w:val="24"/>
        </w:rPr>
        <w:t>сон</w:t>
      </w:r>
      <w:proofErr w:type="spellEnd"/>
      <w:r w:rsidR="00E45647" w:rsidRPr="00242AA0">
        <w:rPr>
          <w:rFonts w:ascii="Arial" w:hAnsi="Arial" w:cs="Arial"/>
          <w:szCs w:val="24"/>
        </w:rPr>
        <w:t xml:space="preserve"> </w:t>
      </w:r>
      <w:proofErr w:type="spellStart"/>
      <w:r w:rsidR="00E45647" w:rsidRPr="00242AA0">
        <w:rPr>
          <w:rFonts w:ascii="Arial" w:hAnsi="Arial" w:cs="Arial"/>
          <w:szCs w:val="24"/>
        </w:rPr>
        <w:t>болно</w:t>
      </w:r>
      <w:proofErr w:type="spellEnd"/>
      <w:r w:rsidRPr="00242AA0">
        <w:rPr>
          <w:rFonts w:ascii="Arial" w:hAnsi="Arial" w:cs="Arial"/>
          <w:szCs w:val="24"/>
        </w:rPr>
        <w:t>.</w:t>
      </w:r>
      <w:proofErr w:type="gramEnd"/>
    </w:p>
    <w:p w14:paraId="43109473" w14:textId="77777777" w:rsidR="00B23843" w:rsidRPr="00242AA0" w:rsidRDefault="00F43F15" w:rsidP="002427AD">
      <w:pPr>
        <w:jc w:val="both"/>
        <w:rPr>
          <w:rFonts w:ascii="Arial" w:hAnsi="Arial" w:cs="Arial"/>
          <w:szCs w:val="24"/>
          <w:lang w:val="mn-MN"/>
        </w:rPr>
      </w:pPr>
      <w:r w:rsidRPr="00242AA0">
        <w:rPr>
          <w:rFonts w:ascii="Arial" w:hAnsi="Arial" w:cs="Arial"/>
          <w:szCs w:val="24"/>
          <w:lang w:val="mn-MN"/>
        </w:rPr>
        <w:t>“Зардал” шалгуур үзүүлэлтийг хуулийн төслөөр Монголбанк, бусад этгээдэд төсвийн ачаалал үүсгэх эсэх, хуулийг хэрэгжүүлэхтэй холбоотой зардал гарахыг тооцон судлах байдлаар сонгов.</w:t>
      </w:r>
    </w:p>
    <w:p w14:paraId="6E1BE53A" w14:textId="77777777" w:rsidR="002C2634" w:rsidRPr="00242AA0" w:rsidRDefault="00F43F15" w:rsidP="002427AD">
      <w:pPr>
        <w:jc w:val="center"/>
        <w:rPr>
          <w:rFonts w:ascii="Arial" w:hAnsi="Arial" w:cs="Arial"/>
          <w:b/>
          <w:szCs w:val="24"/>
        </w:rPr>
      </w:pPr>
      <w:bookmarkStart w:id="2" w:name="_Toc477893023"/>
      <w:r w:rsidRPr="00242AA0">
        <w:rPr>
          <w:rFonts w:ascii="Arial" w:hAnsi="Arial" w:cs="Arial"/>
          <w:b/>
          <w:szCs w:val="24"/>
          <w:lang w:val="mn-MN"/>
        </w:rPr>
        <w:t>Г</w:t>
      </w:r>
      <w:proofErr w:type="spellStart"/>
      <w:r w:rsidRPr="00242AA0">
        <w:rPr>
          <w:rFonts w:ascii="Arial" w:hAnsi="Arial" w:cs="Arial"/>
          <w:b/>
          <w:szCs w:val="24"/>
        </w:rPr>
        <w:t>урав</w:t>
      </w:r>
      <w:proofErr w:type="spellEnd"/>
      <w:r w:rsidRPr="00242AA0">
        <w:rPr>
          <w:rFonts w:ascii="Arial" w:hAnsi="Arial" w:cs="Arial"/>
          <w:b/>
          <w:szCs w:val="24"/>
        </w:rPr>
        <w:t xml:space="preserve">. </w:t>
      </w:r>
      <w:r w:rsidRPr="00242AA0">
        <w:rPr>
          <w:rFonts w:ascii="Arial" w:hAnsi="Arial" w:cs="Arial"/>
          <w:b/>
          <w:szCs w:val="24"/>
          <w:lang w:val="mn-MN"/>
        </w:rPr>
        <w:t>Х</w:t>
      </w:r>
      <w:proofErr w:type="spellStart"/>
      <w:r w:rsidRPr="00242AA0">
        <w:rPr>
          <w:rFonts w:ascii="Arial" w:hAnsi="Arial" w:cs="Arial"/>
          <w:b/>
          <w:szCs w:val="24"/>
        </w:rPr>
        <w:t>уулийн</w:t>
      </w:r>
      <w:proofErr w:type="spellEnd"/>
      <w:r w:rsidRPr="00242AA0">
        <w:rPr>
          <w:rFonts w:ascii="Arial" w:hAnsi="Arial" w:cs="Arial"/>
          <w:b/>
          <w:szCs w:val="24"/>
        </w:rPr>
        <w:t xml:space="preserve"> </w:t>
      </w:r>
      <w:proofErr w:type="spellStart"/>
      <w:r w:rsidRPr="00242AA0">
        <w:rPr>
          <w:rFonts w:ascii="Arial" w:hAnsi="Arial" w:cs="Arial"/>
          <w:b/>
          <w:szCs w:val="24"/>
        </w:rPr>
        <w:t>төслөөс</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нөлөөг</w:t>
      </w:r>
      <w:proofErr w:type="spellEnd"/>
      <w:r w:rsidRPr="00242AA0">
        <w:rPr>
          <w:rFonts w:ascii="Arial" w:hAnsi="Arial" w:cs="Arial"/>
          <w:b/>
          <w:szCs w:val="24"/>
        </w:rPr>
        <w:t xml:space="preserve"> </w:t>
      </w:r>
      <w:proofErr w:type="spellStart"/>
      <w:r w:rsidRPr="00242AA0">
        <w:rPr>
          <w:rFonts w:ascii="Arial" w:hAnsi="Arial" w:cs="Arial"/>
          <w:b/>
          <w:szCs w:val="24"/>
        </w:rPr>
        <w:t>үнэлэх</w:t>
      </w:r>
      <w:proofErr w:type="spellEnd"/>
      <w:r w:rsidRPr="00242AA0">
        <w:rPr>
          <w:rFonts w:ascii="Arial" w:hAnsi="Arial" w:cs="Arial"/>
          <w:b/>
          <w:szCs w:val="24"/>
        </w:rPr>
        <w:t xml:space="preserve"> </w:t>
      </w:r>
      <w:proofErr w:type="spellStart"/>
      <w:r w:rsidRPr="00242AA0">
        <w:rPr>
          <w:rFonts w:ascii="Arial" w:hAnsi="Arial" w:cs="Arial"/>
          <w:b/>
          <w:szCs w:val="24"/>
        </w:rPr>
        <w:t>хэсгийг</w:t>
      </w:r>
      <w:proofErr w:type="spellEnd"/>
      <w:r w:rsidRPr="00242AA0">
        <w:rPr>
          <w:rFonts w:ascii="Arial" w:hAnsi="Arial" w:cs="Arial"/>
          <w:b/>
          <w:szCs w:val="24"/>
        </w:rPr>
        <w:t xml:space="preserve"> </w:t>
      </w:r>
      <w:proofErr w:type="spellStart"/>
      <w:r w:rsidRPr="00242AA0">
        <w:rPr>
          <w:rFonts w:ascii="Arial" w:hAnsi="Arial" w:cs="Arial"/>
          <w:b/>
          <w:szCs w:val="24"/>
        </w:rPr>
        <w:t>тогтоосон</w:t>
      </w:r>
      <w:proofErr w:type="spellEnd"/>
      <w:r w:rsidRPr="00242AA0">
        <w:rPr>
          <w:rFonts w:ascii="Arial" w:hAnsi="Arial" w:cs="Arial"/>
          <w:b/>
          <w:szCs w:val="24"/>
        </w:rPr>
        <w:t xml:space="preserve"> </w:t>
      </w:r>
      <w:proofErr w:type="spellStart"/>
      <w:r w:rsidRPr="00242AA0">
        <w:rPr>
          <w:rFonts w:ascii="Arial" w:hAnsi="Arial" w:cs="Arial"/>
          <w:b/>
          <w:szCs w:val="24"/>
        </w:rPr>
        <w:t>байдал</w:t>
      </w:r>
      <w:bookmarkEnd w:id="2"/>
      <w:proofErr w:type="spellEnd"/>
    </w:p>
    <w:p w14:paraId="3F35E006" w14:textId="6284F0D7" w:rsidR="00B23843" w:rsidRPr="00242AA0" w:rsidRDefault="00F43F15" w:rsidP="0079516B">
      <w:pPr>
        <w:ind w:firstLine="720"/>
        <w:jc w:val="both"/>
        <w:rPr>
          <w:rFonts w:ascii="Arial" w:hAnsi="Arial" w:cs="Arial"/>
          <w:szCs w:val="24"/>
          <w:lang w:val="mn-MN"/>
        </w:rPr>
      </w:pPr>
      <w:r w:rsidRPr="00242AA0">
        <w:rPr>
          <w:rFonts w:ascii="Arial" w:hAnsi="Arial" w:cs="Arial"/>
          <w:szCs w:val="24"/>
          <w:lang w:val="mn-MN"/>
        </w:rPr>
        <w:t>Валютын зохицуулалтын тухай хуулийн 14 дүгээр зүйлд “</w:t>
      </w:r>
      <w:proofErr w:type="spellStart"/>
      <w:r w:rsidRPr="00242AA0">
        <w:rPr>
          <w:rStyle w:val="Strong"/>
          <w:rFonts w:ascii="Arial" w:hAnsi="Arial" w:cs="Arial"/>
          <w:b w:val="0"/>
          <w:szCs w:val="24"/>
        </w:rPr>
        <w:t>Засгийн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газартай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байгуулсан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хөрөнгө</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оруулалтын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гэрээний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үндсэн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стратегийн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ач</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холбогдол</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бүхий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ашигт</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малтмалын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ордыг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ашиглаж</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гадаад</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Монголбанк</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өөр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дээрээ</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байршуул</w:t>
      </w:r>
      <w:proofErr w:type="spellEnd"/>
      <w:r w:rsidRPr="00242AA0">
        <w:rPr>
          <w:rStyle w:val="Strong"/>
          <w:rFonts w:ascii="Arial" w:hAnsi="Arial" w:cs="Arial"/>
          <w:b w:val="0"/>
          <w:szCs w:val="24"/>
          <w:lang w:val="mn-MN"/>
        </w:rPr>
        <w:t xml:space="preserve">ах” </w:t>
      </w:r>
      <w:r w:rsidRPr="00242AA0">
        <w:rPr>
          <w:rFonts w:ascii="Arial" w:hAnsi="Arial" w:cs="Arial"/>
          <w:szCs w:val="24"/>
          <w:lang w:val="mn-MN"/>
        </w:rPr>
        <w:t>гэсэн агуулгатай хэсэг нэмэх  тул энэхүү зохицуулалтыг шалгуур үзүүлэлтийг баримтлан үнэлнэ.</w:t>
      </w:r>
    </w:p>
    <w:p w14:paraId="10E02D0F" w14:textId="77777777" w:rsidR="00F43F15" w:rsidRPr="00242AA0" w:rsidRDefault="00F43F15" w:rsidP="002427AD">
      <w:pPr>
        <w:jc w:val="center"/>
        <w:rPr>
          <w:rFonts w:ascii="Arial" w:hAnsi="Arial" w:cs="Arial"/>
          <w:b/>
          <w:szCs w:val="24"/>
          <w:lang w:val="mn-MN"/>
        </w:rPr>
      </w:pPr>
      <w:r w:rsidRPr="00242AA0">
        <w:rPr>
          <w:rFonts w:ascii="Arial" w:hAnsi="Arial" w:cs="Arial"/>
          <w:b/>
          <w:szCs w:val="24"/>
          <w:lang w:val="mn-MN"/>
        </w:rPr>
        <w:t>Дөрөв.</w:t>
      </w:r>
      <w:bookmarkStart w:id="3" w:name="_Toc477893024"/>
      <w:r w:rsidRPr="00242AA0">
        <w:rPr>
          <w:rFonts w:ascii="Arial" w:hAnsi="Arial" w:cs="Arial"/>
          <w:b/>
          <w:szCs w:val="24"/>
          <w:lang w:val="mn-MN"/>
        </w:rPr>
        <w:t xml:space="preserve"> </w:t>
      </w:r>
      <w:bookmarkEnd w:id="3"/>
      <w:proofErr w:type="spellStart"/>
      <w:r w:rsidRPr="00242AA0">
        <w:rPr>
          <w:rFonts w:ascii="Arial" w:hAnsi="Arial" w:cs="Arial"/>
          <w:b/>
          <w:szCs w:val="24"/>
        </w:rPr>
        <w:t>Урьдчилан</w:t>
      </w:r>
      <w:proofErr w:type="spellEnd"/>
      <w:r w:rsidRPr="00242AA0">
        <w:rPr>
          <w:rFonts w:ascii="Arial" w:hAnsi="Arial" w:cs="Arial"/>
          <w:b/>
          <w:szCs w:val="24"/>
        </w:rPr>
        <w:t xml:space="preserve"> </w:t>
      </w:r>
      <w:proofErr w:type="spellStart"/>
      <w:r w:rsidRPr="00242AA0">
        <w:rPr>
          <w:rFonts w:ascii="Arial" w:hAnsi="Arial" w:cs="Arial"/>
          <w:b/>
          <w:szCs w:val="24"/>
        </w:rPr>
        <w:t>сонгосон</w:t>
      </w:r>
      <w:proofErr w:type="spellEnd"/>
      <w:r w:rsidRPr="00242AA0">
        <w:rPr>
          <w:rFonts w:ascii="Arial" w:hAnsi="Arial" w:cs="Arial"/>
          <w:b/>
          <w:szCs w:val="24"/>
        </w:rPr>
        <w:t xml:space="preserve"> </w:t>
      </w:r>
      <w:proofErr w:type="spellStart"/>
      <w:r w:rsidRPr="00242AA0">
        <w:rPr>
          <w:rFonts w:ascii="Arial" w:hAnsi="Arial" w:cs="Arial"/>
          <w:b/>
          <w:szCs w:val="24"/>
        </w:rPr>
        <w:t>шалгуур</w:t>
      </w:r>
      <w:proofErr w:type="spellEnd"/>
      <w:r w:rsidRPr="00242AA0">
        <w:rPr>
          <w:rFonts w:ascii="Arial" w:hAnsi="Arial" w:cs="Arial"/>
          <w:b/>
          <w:szCs w:val="24"/>
        </w:rPr>
        <w:t xml:space="preserve"> </w:t>
      </w:r>
      <w:proofErr w:type="spellStart"/>
      <w:r w:rsidRPr="00242AA0">
        <w:rPr>
          <w:rFonts w:ascii="Arial" w:hAnsi="Arial" w:cs="Arial"/>
          <w:b/>
          <w:szCs w:val="24"/>
        </w:rPr>
        <w:t>үзүүлэлтэд</w:t>
      </w:r>
      <w:proofErr w:type="spellEnd"/>
      <w:r w:rsidRPr="00242AA0">
        <w:rPr>
          <w:rFonts w:ascii="Arial" w:hAnsi="Arial" w:cs="Arial"/>
          <w:b/>
          <w:szCs w:val="24"/>
        </w:rPr>
        <w:t xml:space="preserve"> </w:t>
      </w:r>
      <w:proofErr w:type="spellStart"/>
      <w:r w:rsidRPr="00242AA0">
        <w:rPr>
          <w:rFonts w:ascii="Arial" w:hAnsi="Arial" w:cs="Arial"/>
          <w:b/>
          <w:szCs w:val="24"/>
        </w:rPr>
        <w:t>тохирох</w:t>
      </w:r>
      <w:proofErr w:type="spellEnd"/>
      <w:r w:rsidRPr="00242AA0">
        <w:rPr>
          <w:rFonts w:ascii="Arial" w:hAnsi="Arial" w:cs="Arial"/>
          <w:b/>
          <w:szCs w:val="24"/>
        </w:rPr>
        <w:t xml:space="preserve"> </w:t>
      </w:r>
      <w:proofErr w:type="spellStart"/>
      <w:r w:rsidRPr="00242AA0">
        <w:rPr>
          <w:rFonts w:ascii="Arial" w:hAnsi="Arial" w:cs="Arial"/>
          <w:b/>
          <w:szCs w:val="24"/>
        </w:rPr>
        <w:t>шалгах</w:t>
      </w:r>
      <w:proofErr w:type="spellEnd"/>
      <w:r w:rsidRPr="00242AA0">
        <w:rPr>
          <w:rFonts w:ascii="Arial" w:hAnsi="Arial" w:cs="Arial"/>
          <w:b/>
          <w:szCs w:val="24"/>
        </w:rPr>
        <w:t xml:space="preserve"> </w:t>
      </w:r>
      <w:proofErr w:type="spellStart"/>
      <w:r w:rsidRPr="00242AA0">
        <w:rPr>
          <w:rFonts w:ascii="Arial" w:hAnsi="Arial" w:cs="Arial"/>
          <w:b/>
          <w:szCs w:val="24"/>
        </w:rPr>
        <w:t>хэрэгсэлийн</w:t>
      </w:r>
      <w:proofErr w:type="spellEnd"/>
      <w:r w:rsidRPr="00242AA0">
        <w:rPr>
          <w:rFonts w:ascii="Arial" w:hAnsi="Arial" w:cs="Arial"/>
          <w:b/>
          <w:szCs w:val="24"/>
        </w:rPr>
        <w:t xml:space="preserve"> </w:t>
      </w:r>
      <w:proofErr w:type="spellStart"/>
      <w:r w:rsidRPr="00242AA0">
        <w:rPr>
          <w:rFonts w:ascii="Arial" w:hAnsi="Arial" w:cs="Arial"/>
          <w:b/>
          <w:szCs w:val="24"/>
        </w:rPr>
        <w:t>дагуу</w:t>
      </w:r>
      <w:proofErr w:type="spellEnd"/>
      <w:r w:rsidRPr="00242AA0">
        <w:rPr>
          <w:rFonts w:ascii="Arial" w:hAnsi="Arial" w:cs="Arial"/>
          <w:b/>
          <w:szCs w:val="24"/>
        </w:rPr>
        <w:t xml:space="preserve"> </w:t>
      </w:r>
      <w:r w:rsidRPr="00242AA0">
        <w:rPr>
          <w:rFonts w:ascii="Arial" w:hAnsi="Arial" w:cs="Arial"/>
          <w:b/>
          <w:szCs w:val="24"/>
          <w:lang w:val="mn-MN"/>
        </w:rPr>
        <w:t xml:space="preserve">үнэлсэн </w:t>
      </w:r>
      <w:proofErr w:type="spellStart"/>
      <w:r w:rsidRPr="00242AA0">
        <w:rPr>
          <w:rFonts w:ascii="Arial" w:hAnsi="Arial" w:cs="Arial"/>
          <w:b/>
          <w:szCs w:val="24"/>
        </w:rPr>
        <w:t>хуулийн</w:t>
      </w:r>
      <w:proofErr w:type="spellEnd"/>
      <w:r w:rsidRPr="00242AA0">
        <w:rPr>
          <w:rFonts w:ascii="Arial" w:hAnsi="Arial" w:cs="Arial"/>
          <w:b/>
          <w:szCs w:val="24"/>
        </w:rPr>
        <w:t xml:space="preserve"> </w:t>
      </w:r>
      <w:proofErr w:type="spellStart"/>
      <w:r w:rsidRPr="00242AA0">
        <w:rPr>
          <w:rFonts w:ascii="Arial" w:hAnsi="Arial" w:cs="Arial"/>
          <w:b/>
          <w:szCs w:val="24"/>
        </w:rPr>
        <w:t>төслийн</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w:t>
      </w:r>
      <w:proofErr w:type="spellEnd"/>
      <w:r w:rsidRPr="00242AA0">
        <w:rPr>
          <w:rFonts w:ascii="Arial" w:hAnsi="Arial" w:cs="Arial"/>
          <w:b/>
          <w:szCs w:val="24"/>
          <w:lang w:val="mn-MN"/>
        </w:rPr>
        <w:t>ний үнэлгээ</w:t>
      </w:r>
    </w:p>
    <w:p w14:paraId="032D5AFD" w14:textId="77777777" w:rsidR="005932E6" w:rsidRPr="00242AA0" w:rsidRDefault="00F43F15" w:rsidP="002427AD">
      <w:pPr>
        <w:jc w:val="both"/>
        <w:rPr>
          <w:rFonts w:ascii="Arial" w:hAnsi="Arial" w:cs="Arial"/>
          <w:szCs w:val="24"/>
        </w:rPr>
      </w:pPr>
      <w:r w:rsidRPr="00242AA0">
        <w:rPr>
          <w:rFonts w:ascii="Arial" w:hAnsi="Arial" w:cs="Arial"/>
          <w:szCs w:val="24"/>
          <w:lang w:val="mn-MN"/>
        </w:rPr>
        <w:t>У</w:t>
      </w:r>
      <w:proofErr w:type="spellStart"/>
      <w:r w:rsidR="007E178E" w:rsidRPr="00242AA0">
        <w:rPr>
          <w:rFonts w:ascii="Arial" w:hAnsi="Arial" w:cs="Arial"/>
          <w:szCs w:val="24"/>
        </w:rPr>
        <w:t>рьдчилан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сонгосон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шалгуур</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үзүүлэлтэд</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тохирсон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аргачлалд</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тодорхойлогдсон</w:t>
      </w:r>
      <w:proofErr w:type="spellEnd"/>
      <w:r w:rsidR="007E178E" w:rsidRPr="00242AA0">
        <w:rPr>
          <w:rFonts w:ascii="Arial" w:hAnsi="Arial" w:cs="Arial"/>
          <w:szCs w:val="24"/>
        </w:rPr>
        <w:t xml:space="preserve"> </w:t>
      </w:r>
      <w:proofErr w:type="spellStart"/>
      <w:r w:rsidR="00021D1F" w:rsidRPr="00242AA0">
        <w:rPr>
          <w:rFonts w:ascii="Arial" w:hAnsi="Arial" w:cs="Arial"/>
          <w:szCs w:val="24"/>
        </w:rPr>
        <w:t>дараах</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шалгах</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хэрэгслүүд</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байна</w:t>
      </w:r>
      <w:proofErr w:type="spellEnd"/>
      <w:r w:rsidR="00021D1F" w:rsidRPr="00242AA0">
        <w:rPr>
          <w:rFonts w:ascii="Arial" w:hAnsi="Arial" w:cs="Arial"/>
          <w:szCs w:val="24"/>
        </w:rPr>
        <w:t xml:space="preserve">. </w:t>
      </w:r>
    </w:p>
    <w:tbl>
      <w:tblPr>
        <w:tblStyle w:val="TableGrid"/>
        <w:tblW w:w="9360" w:type="dxa"/>
        <w:tblLayout w:type="fixed"/>
        <w:tblLook w:val="04A0" w:firstRow="1" w:lastRow="0" w:firstColumn="1" w:lastColumn="0" w:noHBand="0" w:noVBand="1"/>
      </w:tblPr>
      <w:tblGrid>
        <w:gridCol w:w="715"/>
        <w:gridCol w:w="2056"/>
        <w:gridCol w:w="4321"/>
        <w:gridCol w:w="2268"/>
      </w:tblGrid>
      <w:tr w:rsidR="00B35B75" w:rsidRPr="00242AA0" w14:paraId="5F2539EF" w14:textId="77777777" w:rsidTr="005D3A89">
        <w:trPr>
          <w:trHeight w:val="469"/>
        </w:trPr>
        <w:tc>
          <w:tcPr>
            <w:tcW w:w="715" w:type="dxa"/>
            <w:tcBorders>
              <w:top w:val="single" w:sz="4" w:space="0" w:color="auto"/>
              <w:left w:val="single" w:sz="4" w:space="0" w:color="auto"/>
              <w:bottom w:val="single" w:sz="4" w:space="0" w:color="auto"/>
              <w:right w:val="single" w:sz="4" w:space="0" w:color="auto"/>
            </w:tcBorders>
            <w:vAlign w:val="center"/>
            <w:hideMark/>
          </w:tcPr>
          <w:p w14:paraId="7E085AC6" w14:textId="77777777" w:rsidR="005932E6" w:rsidRPr="00242AA0" w:rsidRDefault="005932E6" w:rsidP="002427AD">
            <w:pPr>
              <w:jc w:val="both"/>
              <w:rPr>
                <w:rFonts w:ascii="Arial" w:hAnsi="Arial" w:cs="Arial"/>
                <w:szCs w:val="24"/>
              </w:rPr>
            </w:pPr>
            <w:r w:rsidRPr="00242AA0">
              <w:rPr>
                <w:rFonts w:ascii="Arial" w:hAnsi="Arial" w:cs="Arial"/>
                <w:szCs w:val="24"/>
              </w:rPr>
              <w:t>Д/д</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18F46FC"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w:t>
            </w:r>
            <w:proofErr w:type="spellEnd"/>
          </w:p>
        </w:tc>
        <w:tc>
          <w:tcPr>
            <w:tcW w:w="4321" w:type="dxa"/>
            <w:tcBorders>
              <w:top w:val="single" w:sz="4" w:space="0" w:color="auto"/>
              <w:left w:val="single" w:sz="4" w:space="0" w:color="auto"/>
              <w:bottom w:val="single" w:sz="4" w:space="0" w:color="auto"/>
              <w:right w:val="single" w:sz="4" w:space="0" w:color="auto"/>
            </w:tcBorders>
            <w:vAlign w:val="center"/>
            <w:hideMark/>
          </w:tcPr>
          <w:p w14:paraId="10A2EF11"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хэсэг</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55BA1785"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хэрэгсэл</w:t>
            </w:r>
            <w:proofErr w:type="spellEnd"/>
          </w:p>
        </w:tc>
      </w:tr>
      <w:tr w:rsidR="00F43F15" w:rsidRPr="00242AA0" w14:paraId="3F2E54AB" w14:textId="77777777" w:rsidTr="004E57AE">
        <w:trPr>
          <w:trHeight w:val="412"/>
        </w:trPr>
        <w:tc>
          <w:tcPr>
            <w:tcW w:w="715" w:type="dxa"/>
            <w:tcBorders>
              <w:top w:val="single" w:sz="4" w:space="0" w:color="auto"/>
              <w:left w:val="single" w:sz="4" w:space="0" w:color="auto"/>
              <w:bottom w:val="single" w:sz="4" w:space="0" w:color="auto"/>
              <w:right w:val="single" w:sz="4" w:space="0" w:color="auto"/>
            </w:tcBorders>
          </w:tcPr>
          <w:p w14:paraId="322C5FE4"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1</w:t>
            </w:r>
          </w:p>
        </w:tc>
        <w:tc>
          <w:tcPr>
            <w:tcW w:w="2056" w:type="dxa"/>
            <w:tcBorders>
              <w:top w:val="single" w:sz="4" w:space="0" w:color="auto"/>
              <w:left w:val="single" w:sz="4" w:space="0" w:color="auto"/>
              <w:bottom w:val="single" w:sz="4" w:space="0" w:color="auto"/>
              <w:right w:val="single" w:sz="4" w:space="0" w:color="auto"/>
            </w:tcBorders>
          </w:tcPr>
          <w:p w14:paraId="6B676E0A"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p>
        </w:tc>
        <w:tc>
          <w:tcPr>
            <w:tcW w:w="4321" w:type="dxa"/>
            <w:vMerge w:val="restart"/>
            <w:tcBorders>
              <w:top w:val="single" w:sz="4" w:space="0" w:color="auto"/>
              <w:left w:val="single" w:sz="4" w:space="0" w:color="auto"/>
              <w:right w:val="single" w:sz="4" w:space="0" w:color="auto"/>
            </w:tcBorders>
            <w:vAlign w:val="center"/>
          </w:tcPr>
          <w:p w14:paraId="79F56905" w14:textId="77777777" w:rsidR="00F43F15" w:rsidRPr="00242AA0" w:rsidRDefault="00F43F15" w:rsidP="002427AD">
            <w:pPr>
              <w:jc w:val="both"/>
              <w:rPr>
                <w:rFonts w:ascii="Arial" w:hAnsi="Arial" w:cs="Arial"/>
                <w:szCs w:val="24"/>
              </w:rPr>
            </w:pPr>
            <w:proofErr w:type="spellStart"/>
            <w:r w:rsidRPr="00242AA0">
              <w:rPr>
                <w:rStyle w:val="Strong"/>
                <w:rFonts w:ascii="Arial" w:hAnsi="Arial" w:cs="Arial"/>
                <w:b w:val="0"/>
                <w:szCs w:val="24"/>
              </w:rPr>
              <w:t>Засгийн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газартай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байгуулсан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хөрөнгө</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оруулалтын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гэрээний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үндсэн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стратегийн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ач</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холбогдол</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бүхий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ашигт</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малтмалын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ордыг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ашиглаж</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гадаад</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Монголбанк</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өөр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дээрээ</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байршуул</w:t>
            </w:r>
            <w:proofErr w:type="spellEnd"/>
            <w:r w:rsidRPr="00242AA0">
              <w:rPr>
                <w:rStyle w:val="Strong"/>
                <w:rFonts w:ascii="Arial" w:hAnsi="Arial" w:cs="Arial"/>
                <w:b w:val="0"/>
                <w:szCs w:val="24"/>
                <w:lang w:val="mn-MN"/>
              </w:rPr>
              <w:t>ах</w:t>
            </w:r>
          </w:p>
        </w:tc>
        <w:tc>
          <w:tcPr>
            <w:tcW w:w="2268" w:type="dxa"/>
            <w:tcBorders>
              <w:top w:val="single" w:sz="4" w:space="0" w:color="auto"/>
              <w:left w:val="single" w:sz="4" w:space="0" w:color="auto"/>
              <w:bottom w:val="single" w:sz="4" w:space="0" w:color="auto"/>
              <w:right w:val="single" w:sz="4" w:space="0" w:color="auto"/>
            </w:tcBorders>
          </w:tcPr>
          <w:p w14:paraId="56CADA87"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турших</w:t>
            </w:r>
            <w:proofErr w:type="spellEnd"/>
          </w:p>
        </w:tc>
      </w:tr>
      <w:tr w:rsidR="00F43F15" w:rsidRPr="00242AA0" w14:paraId="5EA40CE8" w14:textId="77777777" w:rsidTr="004E57AE">
        <w:tc>
          <w:tcPr>
            <w:tcW w:w="715" w:type="dxa"/>
            <w:tcBorders>
              <w:top w:val="single" w:sz="4" w:space="0" w:color="auto"/>
              <w:left w:val="single" w:sz="4" w:space="0" w:color="auto"/>
              <w:bottom w:val="single" w:sz="4" w:space="0" w:color="auto"/>
              <w:right w:val="single" w:sz="4" w:space="0" w:color="auto"/>
            </w:tcBorders>
            <w:hideMark/>
          </w:tcPr>
          <w:p w14:paraId="6F7305FA"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2</w:t>
            </w:r>
          </w:p>
        </w:tc>
        <w:tc>
          <w:tcPr>
            <w:tcW w:w="2056" w:type="dxa"/>
            <w:tcBorders>
              <w:top w:val="single" w:sz="4" w:space="0" w:color="auto"/>
              <w:left w:val="single" w:sz="4" w:space="0" w:color="auto"/>
              <w:bottom w:val="single" w:sz="4" w:space="0" w:color="auto"/>
              <w:right w:val="single" w:sz="4" w:space="0" w:color="auto"/>
            </w:tcBorders>
            <w:hideMark/>
          </w:tcPr>
          <w:p w14:paraId="2AB92A34"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зөвшөөрөгдөх</w:t>
            </w:r>
            <w:proofErr w:type="spellEnd"/>
            <w:r w:rsidRPr="00242AA0">
              <w:rPr>
                <w:rFonts w:ascii="Arial" w:hAnsi="Arial" w:cs="Arial"/>
                <w:szCs w:val="24"/>
              </w:rPr>
              <w:t xml:space="preserve"> </w:t>
            </w:r>
            <w:proofErr w:type="spellStart"/>
            <w:r w:rsidRPr="00242AA0">
              <w:rPr>
                <w:rFonts w:ascii="Arial" w:hAnsi="Arial" w:cs="Arial"/>
                <w:szCs w:val="24"/>
              </w:rPr>
              <w:t>байдал</w:t>
            </w:r>
            <w:proofErr w:type="spellEnd"/>
          </w:p>
        </w:tc>
        <w:tc>
          <w:tcPr>
            <w:tcW w:w="4321" w:type="dxa"/>
            <w:vMerge/>
            <w:tcBorders>
              <w:left w:val="single" w:sz="4" w:space="0" w:color="auto"/>
              <w:right w:val="single" w:sz="4" w:space="0" w:color="auto"/>
            </w:tcBorders>
          </w:tcPr>
          <w:p w14:paraId="1C94D367" w14:textId="77777777" w:rsidR="00F43F15" w:rsidRPr="00242AA0" w:rsidRDefault="00F43F15" w:rsidP="002427AD">
            <w:pPr>
              <w:jc w:val="both"/>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hideMark/>
          </w:tcPr>
          <w:p w14:paraId="147EC6F9"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зөвшөөрөх</w:t>
            </w:r>
            <w:proofErr w:type="spellEnd"/>
            <w:r w:rsidRPr="00242AA0">
              <w:rPr>
                <w:rFonts w:ascii="Arial" w:hAnsi="Arial" w:cs="Arial"/>
                <w:szCs w:val="24"/>
              </w:rPr>
              <w:t xml:space="preserve"> </w:t>
            </w:r>
            <w:proofErr w:type="spellStart"/>
            <w:r w:rsidRPr="00242AA0">
              <w:rPr>
                <w:rFonts w:ascii="Arial" w:hAnsi="Arial" w:cs="Arial"/>
                <w:szCs w:val="24"/>
              </w:rPr>
              <w:t>байдлын</w:t>
            </w:r>
            <w:proofErr w:type="spellEnd"/>
            <w:r w:rsidRPr="00242AA0">
              <w:rPr>
                <w:rFonts w:ascii="Arial" w:hAnsi="Arial" w:cs="Arial"/>
                <w:szCs w:val="24"/>
              </w:rPr>
              <w:t xml:space="preserve"> </w:t>
            </w:r>
            <w:proofErr w:type="spellStart"/>
            <w:r w:rsidRPr="00242AA0">
              <w:rPr>
                <w:rFonts w:ascii="Arial" w:hAnsi="Arial" w:cs="Arial"/>
                <w:szCs w:val="24"/>
              </w:rPr>
              <w:t>судалгаа</w:t>
            </w:r>
            <w:proofErr w:type="spellEnd"/>
            <w:r w:rsidRPr="00242AA0">
              <w:rPr>
                <w:rFonts w:ascii="Arial" w:hAnsi="Arial" w:cs="Arial"/>
                <w:szCs w:val="24"/>
              </w:rPr>
              <w:t xml:space="preserve"> </w:t>
            </w:r>
            <w:proofErr w:type="spellStart"/>
            <w:r w:rsidRPr="00242AA0">
              <w:rPr>
                <w:rFonts w:ascii="Arial" w:hAnsi="Arial" w:cs="Arial"/>
                <w:szCs w:val="24"/>
              </w:rPr>
              <w:t>хийх</w:t>
            </w:r>
            <w:proofErr w:type="spellEnd"/>
          </w:p>
        </w:tc>
      </w:tr>
      <w:tr w:rsidR="00F43F15" w:rsidRPr="00242AA0" w14:paraId="500E8996" w14:textId="77777777" w:rsidTr="004E57AE">
        <w:tc>
          <w:tcPr>
            <w:tcW w:w="715" w:type="dxa"/>
            <w:tcBorders>
              <w:top w:val="single" w:sz="4" w:space="0" w:color="auto"/>
              <w:left w:val="single" w:sz="4" w:space="0" w:color="auto"/>
              <w:bottom w:val="single" w:sz="4" w:space="0" w:color="auto"/>
              <w:right w:val="single" w:sz="4" w:space="0" w:color="auto"/>
            </w:tcBorders>
            <w:hideMark/>
          </w:tcPr>
          <w:p w14:paraId="569000F0"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3</w:t>
            </w:r>
          </w:p>
        </w:tc>
        <w:tc>
          <w:tcPr>
            <w:tcW w:w="2056" w:type="dxa"/>
            <w:tcBorders>
              <w:top w:val="single" w:sz="4" w:space="0" w:color="auto"/>
              <w:left w:val="single" w:sz="4" w:space="0" w:color="auto"/>
              <w:bottom w:val="single" w:sz="4" w:space="0" w:color="auto"/>
              <w:right w:val="single" w:sz="4" w:space="0" w:color="auto"/>
            </w:tcBorders>
            <w:hideMark/>
          </w:tcPr>
          <w:p w14:paraId="6D80DD2A"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Зардал</w:t>
            </w:r>
          </w:p>
        </w:tc>
        <w:tc>
          <w:tcPr>
            <w:tcW w:w="4321" w:type="dxa"/>
            <w:vMerge/>
            <w:tcBorders>
              <w:left w:val="single" w:sz="4" w:space="0" w:color="auto"/>
              <w:bottom w:val="single" w:sz="4" w:space="0" w:color="auto"/>
              <w:right w:val="single" w:sz="4" w:space="0" w:color="auto"/>
            </w:tcBorders>
            <w:hideMark/>
          </w:tcPr>
          <w:p w14:paraId="03B17645" w14:textId="77777777" w:rsidR="00F43F15" w:rsidRPr="00242AA0" w:rsidRDefault="00F43F15" w:rsidP="002427AD">
            <w:pPr>
              <w:jc w:val="both"/>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hideMark/>
          </w:tcPr>
          <w:p w14:paraId="4A12D8A8" w14:textId="77777777" w:rsidR="00F43F15" w:rsidRPr="00242AA0" w:rsidRDefault="00FD0388" w:rsidP="002427AD">
            <w:pPr>
              <w:jc w:val="both"/>
              <w:rPr>
                <w:rFonts w:ascii="Arial" w:hAnsi="Arial" w:cs="Arial"/>
                <w:szCs w:val="24"/>
                <w:lang w:val="mn-MN"/>
              </w:rPr>
            </w:pPr>
            <w:r w:rsidRPr="00242AA0">
              <w:rPr>
                <w:rFonts w:ascii="Arial" w:hAnsi="Arial" w:cs="Arial"/>
                <w:szCs w:val="24"/>
                <w:lang w:val="mn-MN"/>
              </w:rPr>
              <w:t>Зардлын тооцоо хийх</w:t>
            </w:r>
          </w:p>
        </w:tc>
      </w:tr>
    </w:tbl>
    <w:p w14:paraId="58C11030" w14:textId="77777777" w:rsidR="00FD0388" w:rsidRPr="00242AA0" w:rsidRDefault="00FD0388" w:rsidP="002427AD">
      <w:pPr>
        <w:jc w:val="both"/>
        <w:rPr>
          <w:rFonts w:ascii="Arial" w:hAnsi="Arial" w:cs="Arial"/>
          <w:szCs w:val="24"/>
        </w:rPr>
      </w:pPr>
    </w:p>
    <w:p w14:paraId="0196F355" w14:textId="77777777" w:rsidR="00FD0388" w:rsidRPr="00242AA0" w:rsidRDefault="000C70E7" w:rsidP="002427AD">
      <w:pPr>
        <w:jc w:val="both"/>
        <w:rPr>
          <w:rFonts w:ascii="Arial" w:hAnsi="Arial" w:cs="Arial"/>
          <w:szCs w:val="24"/>
        </w:rPr>
      </w:pPr>
      <w:proofErr w:type="spellStart"/>
      <w:proofErr w:type="gramStart"/>
      <w:r w:rsidRPr="00242AA0">
        <w:rPr>
          <w:rFonts w:ascii="Arial" w:hAnsi="Arial" w:cs="Arial"/>
          <w:szCs w:val="24"/>
        </w:rPr>
        <w:t>Дээрх</w:t>
      </w:r>
      <w:proofErr w:type="spellEnd"/>
      <w:r w:rsidRPr="00242AA0">
        <w:rPr>
          <w:rFonts w:ascii="Arial" w:hAnsi="Arial" w:cs="Arial"/>
          <w:szCs w:val="24"/>
        </w:rPr>
        <w:t xml:space="preserve"> </w:t>
      </w:r>
      <w:proofErr w:type="spellStart"/>
      <w:r w:rsidR="00A15EB4" w:rsidRPr="00242AA0">
        <w:rPr>
          <w:rFonts w:ascii="Arial" w:hAnsi="Arial" w:cs="Arial"/>
          <w:szCs w:val="24"/>
        </w:rPr>
        <w:t>шалгах</w:t>
      </w:r>
      <w:proofErr w:type="spellEnd"/>
      <w:r w:rsidR="00A15EB4" w:rsidRPr="00242AA0">
        <w:rPr>
          <w:rFonts w:ascii="Arial" w:hAnsi="Arial" w:cs="Arial"/>
          <w:szCs w:val="24"/>
        </w:rPr>
        <w:t xml:space="preserve"> </w:t>
      </w:r>
      <w:proofErr w:type="spellStart"/>
      <w:r w:rsidRPr="00242AA0">
        <w:rPr>
          <w:rFonts w:ascii="Arial" w:hAnsi="Arial" w:cs="Arial"/>
          <w:szCs w:val="24"/>
        </w:rPr>
        <w:t>хэрэгслийн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proofErr w:type="spellStart"/>
      <w:r w:rsidRPr="00242AA0">
        <w:rPr>
          <w:rFonts w:ascii="Arial" w:hAnsi="Arial" w:cs="Arial"/>
          <w:szCs w:val="24"/>
        </w:rPr>
        <w:t>х</w:t>
      </w:r>
      <w:r w:rsidR="00A15EB4" w:rsidRPr="00242AA0">
        <w:rPr>
          <w:rFonts w:ascii="Arial" w:hAnsi="Arial" w:cs="Arial"/>
          <w:szCs w:val="24"/>
        </w:rPr>
        <w:t>уулийн</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төслийн</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үр</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нөлөөг</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дараах</w:t>
      </w:r>
      <w:proofErr w:type="spellEnd"/>
      <w:r w:rsidRPr="00242AA0">
        <w:rPr>
          <w:rFonts w:ascii="Arial" w:hAnsi="Arial" w:cs="Arial"/>
          <w:szCs w:val="24"/>
        </w:rPr>
        <w:t xml:space="preserve"> </w:t>
      </w:r>
      <w:proofErr w:type="spellStart"/>
      <w:r w:rsidRPr="00242AA0">
        <w:rPr>
          <w:rFonts w:ascii="Arial" w:hAnsi="Arial" w:cs="Arial"/>
          <w:szCs w:val="24"/>
        </w:rPr>
        <w:t>байдлаар</w:t>
      </w:r>
      <w:proofErr w:type="spellEnd"/>
      <w:r w:rsidRPr="00242AA0">
        <w:rPr>
          <w:rFonts w:ascii="Arial" w:hAnsi="Arial" w:cs="Arial"/>
          <w:szCs w:val="24"/>
        </w:rPr>
        <w:t xml:space="preserve"> </w:t>
      </w:r>
      <w:proofErr w:type="spellStart"/>
      <w:r w:rsidRPr="00242AA0">
        <w:rPr>
          <w:rFonts w:ascii="Arial" w:hAnsi="Arial" w:cs="Arial"/>
          <w:szCs w:val="24"/>
        </w:rPr>
        <w:t>үнэллээ</w:t>
      </w:r>
      <w:proofErr w:type="spellEnd"/>
      <w:r w:rsidRPr="00242AA0">
        <w:rPr>
          <w:rFonts w:ascii="Arial" w:hAnsi="Arial" w:cs="Arial"/>
          <w:szCs w:val="24"/>
        </w:rPr>
        <w:t>.</w:t>
      </w:r>
      <w:proofErr w:type="gramEnd"/>
    </w:p>
    <w:p w14:paraId="1701BAF4" w14:textId="77777777" w:rsidR="00914592" w:rsidRPr="00242AA0" w:rsidRDefault="00FD0388" w:rsidP="002427AD">
      <w:pPr>
        <w:jc w:val="both"/>
        <w:rPr>
          <w:rFonts w:ascii="Arial" w:hAnsi="Arial" w:cs="Arial"/>
          <w:szCs w:val="24"/>
        </w:rPr>
      </w:pPr>
      <w:r w:rsidRPr="00242AA0">
        <w:rPr>
          <w:rFonts w:ascii="Arial" w:hAnsi="Arial" w:cs="Arial"/>
          <w:szCs w:val="24"/>
          <w:lang w:val="mn-MN"/>
        </w:rPr>
        <w:t>4.1.</w:t>
      </w:r>
      <w:r w:rsidR="00D044A3" w:rsidRPr="00242AA0">
        <w:rPr>
          <w:rFonts w:ascii="Arial" w:hAnsi="Arial" w:cs="Arial"/>
          <w:szCs w:val="24"/>
        </w:rPr>
        <w:t xml:space="preserve"> </w:t>
      </w:r>
      <w:r w:rsidR="009733BA" w:rsidRPr="00242AA0">
        <w:rPr>
          <w:rFonts w:ascii="Arial" w:hAnsi="Arial" w:cs="Arial"/>
          <w:szCs w:val="24"/>
        </w:rPr>
        <w:t>“</w:t>
      </w:r>
      <w:proofErr w:type="spellStart"/>
      <w:r w:rsidR="009733BA" w:rsidRPr="00242AA0">
        <w:rPr>
          <w:rFonts w:ascii="Arial" w:hAnsi="Arial" w:cs="Arial"/>
          <w:szCs w:val="24"/>
        </w:rPr>
        <w:t>Практикт</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хэрэгжих</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боломж</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шалгуур</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үзүүлэлтийн</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хүрээнд</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хийсэн</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үнэлгээ</w:t>
      </w:r>
      <w:proofErr w:type="spellEnd"/>
      <w:r w:rsidR="009733BA" w:rsidRPr="00242AA0">
        <w:rPr>
          <w:rFonts w:ascii="Arial" w:hAnsi="Arial" w:cs="Arial"/>
          <w:szCs w:val="24"/>
        </w:rPr>
        <w:t xml:space="preserve">: </w:t>
      </w:r>
    </w:p>
    <w:tbl>
      <w:tblPr>
        <w:tblStyle w:val="TableGrid"/>
        <w:tblW w:w="9493" w:type="dxa"/>
        <w:tblLook w:val="04A0" w:firstRow="1" w:lastRow="0" w:firstColumn="1" w:lastColumn="0" w:noHBand="0" w:noVBand="1"/>
      </w:tblPr>
      <w:tblGrid>
        <w:gridCol w:w="9493"/>
      </w:tblGrid>
      <w:tr w:rsidR="00914592" w:rsidRPr="00242AA0" w14:paraId="247E2E4C" w14:textId="77777777" w:rsidTr="007425D5">
        <w:tc>
          <w:tcPr>
            <w:tcW w:w="9493" w:type="dxa"/>
            <w:tcBorders>
              <w:top w:val="single" w:sz="4" w:space="0" w:color="auto"/>
              <w:left w:val="single" w:sz="4" w:space="0" w:color="auto"/>
              <w:bottom w:val="single" w:sz="4" w:space="0" w:color="auto"/>
              <w:right w:val="single" w:sz="4" w:space="0" w:color="auto"/>
            </w:tcBorders>
            <w:hideMark/>
          </w:tcPr>
          <w:p w14:paraId="386DE986" w14:textId="77777777" w:rsidR="00FD0388" w:rsidRPr="00242AA0" w:rsidRDefault="00FD0388" w:rsidP="002427AD">
            <w:pPr>
              <w:jc w:val="both"/>
              <w:rPr>
                <w:rStyle w:val="Strong"/>
                <w:rFonts w:ascii="Arial" w:hAnsi="Arial" w:cs="Arial"/>
                <w:b w:val="0"/>
                <w:szCs w:val="24"/>
                <w:lang w:val="mn-MN"/>
              </w:rPr>
            </w:pPr>
            <w:r w:rsidRPr="00242AA0">
              <w:rPr>
                <w:rStyle w:val="Strong"/>
                <w:rFonts w:ascii="Arial" w:hAnsi="Arial" w:cs="Arial"/>
                <w:b w:val="0"/>
                <w:szCs w:val="24"/>
                <w:lang w:val="mn-MN"/>
              </w:rPr>
              <w:t>Валютын зохицуулалтын тухай хуулийн 14 дүгээр зүйлийн 10 дахь хэсэг:</w:t>
            </w:r>
          </w:p>
          <w:p w14:paraId="6BA49893" w14:textId="77777777" w:rsidR="00914592" w:rsidRPr="00242AA0" w:rsidRDefault="00FD0388" w:rsidP="002427AD">
            <w:pPr>
              <w:jc w:val="both"/>
              <w:rPr>
                <w:rFonts w:ascii="Arial" w:hAnsi="Arial" w:cs="Arial"/>
                <w:szCs w:val="24"/>
              </w:rPr>
            </w:pPr>
            <w:r w:rsidRPr="00242AA0">
              <w:rPr>
                <w:rStyle w:val="Strong"/>
                <w:rFonts w:ascii="Arial" w:hAnsi="Arial" w:cs="Arial"/>
                <w:b w:val="0"/>
                <w:szCs w:val="24"/>
                <w:lang w:val="mn-MN"/>
              </w:rPr>
              <w:lastRenderedPageBreak/>
              <w:t>10.</w:t>
            </w:r>
            <w:proofErr w:type="spellStart"/>
            <w:r w:rsidRPr="00242AA0">
              <w:rPr>
                <w:rStyle w:val="Strong"/>
                <w:rFonts w:ascii="Arial" w:hAnsi="Arial" w:cs="Arial"/>
                <w:b w:val="0"/>
                <w:szCs w:val="24"/>
              </w:rPr>
              <w:t>Засгийн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газартай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байгуулсан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хөрөнгө</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оруулалтын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гэрээний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үндсэн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стратегийн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ач</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холбогдол</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бүхий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ашигт</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малтмалын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ордыг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ашиглаж</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гадаад</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Монголбанк</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өөр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дээрээ</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байршуул</w:t>
            </w:r>
            <w:proofErr w:type="spellEnd"/>
            <w:r w:rsidRPr="00242AA0">
              <w:rPr>
                <w:rStyle w:val="Strong"/>
                <w:rFonts w:ascii="Arial" w:hAnsi="Arial" w:cs="Arial"/>
                <w:b w:val="0"/>
                <w:szCs w:val="24"/>
                <w:lang w:val="mn-MN"/>
              </w:rPr>
              <w:t>ах</w:t>
            </w:r>
          </w:p>
        </w:tc>
      </w:tr>
    </w:tbl>
    <w:p w14:paraId="17C2ECDC" w14:textId="77777777" w:rsidR="00092801" w:rsidRPr="00242AA0" w:rsidRDefault="00092801" w:rsidP="002427AD">
      <w:pPr>
        <w:jc w:val="both"/>
        <w:rPr>
          <w:rFonts w:ascii="Arial" w:hAnsi="Arial" w:cs="Arial"/>
          <w:szCs w:val="24"/>
        </w:rPr>
      </w:pPr>
    </w:p>
    <w:p w14:paraId="2C055FD5" w14:textId="77777777" w:rsidR="00FD0388" w:rsidRPr="00242AA0" w:rsidRDefault="00FD0388" w:rsidP="0079516B">
      <w:pPr>
        <w:ind w:firstLine="720"/>
        <w:jc w:val="both"/>
        <w:rPr>
          <w:rStyle w:val="Strong"/>
          <w:rFonts w:ascii="Arial" w:hAnsi="Arial" w:cs="Arial"/>
          <w:b w:val="0"/>
          <w:szCs w:val="24"/>
          <w:lang w:val="mn-MN"/>
        </w:rPr>
      </w:pPr>
      <w:r w:rsidRPr="00242AA0">
        <w:rPr>
          <w:rFonts w:ascii="Arial" w:hAnsi="Arial" w:cs="Arial"/>
          <w:szCs w:val="24"/>
          <w:lang w:val="mn-MN"/>
        </w:rPr>
        <w:t xml:space="preserve">Хуулийн төсөлд туссан данс байршуулах үйл ажиллагааг Монголбанк хариуцана. Монголбанк нь Төв банк </w:t>
      </w:r>
      <w:r w:rsidRPr="00242AA0">
        <w:rPr>
          <w:rFonts w:ascii="Arial" w:hAnsi="Arial" w:cs="Arial"/>
          <w:szCs w:val="24"/>
        </w:rPr>
        <w:t>(</w:t>
      </w:r>
      <w:r w:rsidRPr="00242AA0">
        <w:rPr>
          <w:rFonts w:ascii="Arial" w:hAnsi="Arial" w:cs="Arial"/>
          <w:szCs w:val="24"/>
          <w:lang w:val="mn-MN"/>
        </w:rPr>
        <w:t>Монголбанк</w:t>
      </w:r>
      <w:r w:rsidRPr="00242AA0">
        <w:rPr>
          <w:rFonts w:ascii="Arial" w:hAnsi="Arial" w:cs="Arial"/>
          <w:szCs w:val="24"/>
        </w:rPr>
        <w:t>)</w:t>
      </w:r>
      <w:r w:rsidRPr="00242AA0">
        <w:rPr>
          <w:rFonts w:ascii="Arial" w:hAnsi="Arial" w:cs="Arial"/>
          <w:szCs w:val="24"/>
          <w:lang w:val="mn-MN"/>
        </w:rPr>
        <w:t xml:space="preserve">-ны тухай хуулийн дагуу Засгийн газрын санхүүгийн зуучлагчийн хувьд төрийн нэгдсэн сангийн дансыг өөр дээрээ байршуулж Засгийн газрын гадаад төлбөр тооцоог гүйцэтгэдгээс гадна, банкуудын харилцах дансыг өөр дээрээ байршуулж банк хоорондын төлбөр тооцоог зохион байгуулах, Үндэсний төлбөрийн системийг удирдан зохион байгуулахаас гадна гадаадын харилцагч банк санхүүгийн байгууллагад данс эзэмшиж гадаад төлбөр тооцоог гүйцэтгэдэг. Эдгээр үйл ажиллагааг зохицуулсан Монголбанкнаас тодорхой журмууд батлагдан мөрдөгдөж байна. </w:t>
      </w:r>
      <w:proofErr w:type="spellStart"/>
      <w:proofErr w:type="gramStart"/>
      <w:r w:rsidRPr="00242AA0">
        <w:rPr>
          <w:rStyle w:val="Strong"/>
          <w:rFonts w:ascii="Arial" w:hAnsi="Arial" w:cs="Arial"/>
          <w:b w:val="0"/>
          <w:szCs w:val="24"/>
        </w:rPr>
        <w:t>гадаад</w:t>
      </w:r>
      <w:proofErr w:type="spellEnd"/>
      <w:proofErr w:type="gram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lang w:val="mn-MN"/>
        </w:rPr>
        <w:t xml:space="preserve"> Монголбанк дээрх үйл ажиллагааны хүрээнд гүйцэтгэх бөгөөд зөвхөн оролцогч нэмэгдэх байгаа агуулгатай тул практикт хэрэгжих боломжтой гэж үнэлэв.</w:t>
      </w:r>
    </w:p>
    <w:p w14:paraId="653A32C9" w14:textId="77777777" w:rsidR="00BD584F" w:rsidRPr="00242AA0" w:rsidRDefault="00FD0388" w:rsidP="0079516B">
      <w:pPr>
        <w:ind w:firstLine="720"/>
        <w:jc w:val="both"/>
        <w:rPr>
          <w:rFonts w:ascii="Arial" w:hAnsi="Arial" w:cs="Arial"/>
          <w:szCs w:val="24"/>
          <w:lang w:val="mn-MN"/>
        </w:rPr>
      </w:pPr>
      <w:r w:rsidRPr="00242AA0">
        <w:rPr>
          <w:rFonts w:ascii="Arial" w:hAnsi="Arial" w:cs="Arial"/>
          <w:szCs w:val="24"/>
          <w:lang w:val="mn-MN"/>
        </w:rPr>
        <w:t xml:space="preserve">4.2. </w:t>
      </w:r>
      <w:r w:rsidR="007425D5" w:rsidRPr="00242AA0">
        <w:rPr>
          <w:rFonts w:ascii="Arial" w:hAnsi="Arial" w:cs="Arial"/>
          <w:szCs w:val="24"/>
        </w:rPr>
        <w:t>“</w:t>
      </w:r>
      <w:proofErr w:type="spellStart"/>
      <w:r w:rsidR="007425D5" w:rsidRPr="00242AA0">
        <w:rPr>
          <w:rFonts w:ascii="Arial" w:hAnsi="Arial" w:cs="Arial"/>
          <w:szCs w:val="24"/>
        </w:rPr>
        <w:t>Хүлээн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зөвшөөрөгдөх</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байдал</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шалгуур</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үзүүлэлтийн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хүрээнд</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хийсэн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үнэлгээ</w:t>
      </w:r>
      <w:proofErr w:type="spellEnd"/>
      <w:r w:rsidR="007425D5" w:rsidRPr="00242AA0">
        <w:rPr>
          <w:rFonts w:ascii="Arial" w:hAnsi="Arial" w:cs="Arial"/>
          <w:szCs w:val="24"/>
        </w:rPr>
        <w:t>:</w:t>
      </w:r>
    </w:p>
    <w:p w14:paraId="04BB4302" w14:textId="77777777" w:rsidR="002F24A6" w:rsidRPr="00242AA0" w:rsidRDefault="002F24A6" w:rsidP="0079516B">
      <w:pPr>
        <w:ind w:firstLine="720"/>
        <w:jc w:val="both"/>
        <w:rPr>
          <w:rFonts w:ascii="Arial" w:hAnsi="Arial" w:cs="Arial"/>
          <w:szCs w:val="24"/>
        </w:rPr>
      </w:pPr>
      <w:proofErr w:type="spellStart"/>
      <w:r w:rsidRPr="00242AA0">
        <w:rPr>
          <w:rFonts w:ascii="Arial" w:hAnsi="Arial" w:cs="Arial"/>
          <w:szCs w:val="24"/>
        </w:rPr>
        <w:t>Энэ</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w:t>
      </w:r>
      <w:r w:rsidR="0060690D" w:rsidRPr="00242AA0">
        <w:rPr>
          <w:rFonts w:ascii="Arial" w:hAnsi="Arial" w:cs="Arial"/>
          <w:szCs w:val="24"/>
        </w:rPr>
        <w:t>нд</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хуулийн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төслийн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зохицуулалтыг</w:t>
      </w:r>
      <w:proofErr w:type="spellEnd"/>
      <w:r w:rsidR="0060690D" w:rsidRPr="00242AA0">
        <w:rPr>
          <w:rFonts w:ascii="Arial" w:hAnsi="Arial" w:cs="Arial"/>
          <w:szCs w:val="24"/>
        </w:rPr>
        <w:t xml:space="preserve"> </w:t>
      </w:r>
      <w:proofErr w:type="spellStart"/>
      <w:proofErr w:type="gramStart"/>
      <w:r w:rsidR="0060690D" w:rsidRPr="00242AA0">
        <w:rPr>
          <w:rFonts w:ascii="Arial" w:hAnsi="Arial" w:cs="Arial"/>
          <w:szCs w:val="24"/>
        </w:rPr>
        <w:t>хэрэглэх</w:t>
      </w:r>
      <w:proofErr w:type="spellEnd"/>
      <w:r w:rsidR="004A5728" w:rsidRPr="00242AA0">
        <w:rPr>
          <w:rFonts w:ascii="Arial" w:hAnsi="Arial" w:cs="Arial"/>
          <w:szCs w:val="24"/>
        </w:rPr>
        <w:t xml:space="preserve">  </w:t>
      </w:r>
      <w:proofErr w:type="spellStart"/>
      <w:r w:rsidRPr="00242AA0">
        <w:rPr>
          <w:rFonts w:ascii="Arial" w:hAnsi="Arial" w:cs="Arial"/>
          <w:szCs w:val="24"/>
        </w:rPr>
        <w:t>байгууллага</w:t>
      </w:r>
      <w:proofErr w:type="spellEnd"/>
      <w:proofErr w:type="gramEnd"/>
      <w:r w:rsidRPr="00242AA0">
        <w:rPr>
          <w:rFonts w:ascii="Arial" w:hAnsi="Arial" w:cs="Arial"/>
          <w:szCs w:val="24"/>
        </w:rPr>
        <w:t xml:space="preserve"> </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зөвшөөрч</w:t>
      </w:r>
      <w:proofErr w:type="spellEnd"/>
      <w:r w:rsidR="0060690D" w:rsidRPr="00242AA0">
        <w:rPr>
          <w:rFonts w:ascii="Arial" w:hAnsi="Arial" w:cs="Arial"/>
          <w:szCs w:val="24"/>
        </w:rPr>
        <w:t>,</w:t>
      </w:r>
      <w:r w:rsidRPr="00242AA0">
        <w:rPr>
          <w:rFonts w:ascii="Arial" w:hAnsi="Arial" w:cs="Arial"/>
          <w:szCs w:val="24"/>
        </w:rPr>
        <w:t xml:space="preserve"> </w:t>
      </w:r>
      <w:proofErr w:type="spellStart"/>
      <w:r w:rsidRPr="00242AA0">
        <w:rPr>
          <w:rFonts w:ascii="Arial" w:hAnsi="Arial" w:cs="Arial"/>
          <w:szCs w:val="24"/>
        </w:rPr>
        <w:t>хэ</w:t>
      </w:r>
      <w:r w:rsidR="0060690D" w:rsidRPr="00242AA0">
        <w:rPr>
          <w:rFonts w:ascii="Arial" w:hAnsi="Arial" w:cs="Arial"/>
          <w:szCs w:val="24"/>
        </w:rPr>
        <w:t>рэгжүүлэх</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боломжтой</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эсэх</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тухай</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хуулийн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төслийн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зохицуулалтын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нөлөөлөхүйц</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байдал</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хэрэгжих</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боломжийн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судалгааг</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хуулийн</w:t>
      </w:r>
      <w:proofErr w:type="spellEnd"/>
      <w:r w:rsidR="008762C1" w:rsidRPr="00242AA0">
        <w:rPr>
          <w:rFonts w:ascii="Arial" w:hAnsi="Arial" w:cs="Arial"/>
          <w:szCs w:val="24"/>
        </w:rPr>
        <w:t xml:space="preserve"> </w:t>
      </w:r>
      <w:proofErr w:type="spellStart"/>
      <w:r w:rsidRPr="00242AA0">
        <w:rPr>
          <w:rFonts w:ascii="Arial" w:hAnsi="Arial" w:cs="Arial"/>
          <w:szCs w:val="24"/>
        </w:rPr>
        <w:t>дараах</w:t>
      </w:r>
      <w:proofErr w:type="spellEnd"/>
      <w:r w:rsidRPr="00242AA0">
        <w:rPr>
          <w:rFonts w:ascii="Arial" w:hAnsi="Arial" w:cs="Arial"/>
          <w:szCs w:val="24"/>
        </w:rPr>
        <w:t xml:space="preserve"> </w:t>
      </w:r>
      <w:proofErr w:type="spellStart"/>
      <w:r w:rsidRPr="00242AA0">
        <w:rPr>
          <w:rFonts w:ascii="Arial" w:hAnsi="Arial" w:cs="Arial"/>
          <w:szCs w:val="24"/>
        </w:rPr>
        <w:t>зү</w:t>
      </w:r>
      <w:r w:rsidR="0060690D" w:rsidRPr="00242AA0">
        <w:rPr>
          <w:rFonts w:ascii="Arial" w:hAnsi="Arial" w:cs="Arial"/>
          <w:szCs w:val="24"/>
        </w:rPr>
        <w:t>йл</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хэсэг</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заалтын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хүрээнд</w:t>
      </w:r>
      <w:proofErr w:type="spellEnd"/>
      <w:r w:rsidR="0060690D" w:rsidRPr="00242AA0">
        <w:rPr>
          <w:rFonts w:ascii="Arial" w:hAnsi="Arial" w:cs="Arial"/>
          <w:szCs w:val="24"/>
        </w:rPr>
        <w:t xml:space="preserve"> </w:t>
      </w:r>
      <w:proofErr w:type="spellStart"/>
      <w:r w:rsidR="008762C1" w:rsidRPr="00242AA0">
        <w:rPr>
          <w:rFonts w:ascii="Arial" w:hAnsi="Arial" w:cs="Arial"/>
          <w:szCs w:val="24"/>
        </w:rPr>
        <w:t>Монголбанкнаас</w:t>
      </w:r>
      <w:proofErr w:type="spellEnd"/>
      <w:r w:rsidR="008762C1" w:rsidRPr="00242AA0">
        <w:rPr>
          <w:rFonts w:ascii="Arial" w:hAnsi="Arial" w:cs="Arial"/>
          <w:szCs w:val="24"/>
        </w:rPr>
        <w:t xml:space="preserve"> </w:t>
      </w:r>
      <w:proofErr w:type="spellStart"/>
      <w:r w:rsidR="0060690D" w:rsidRPr="00242AA0">
        <w:rPr>
          <w:rFonts w:ascii="Arial" w:hAnsi="Arial" w:cs="Arial"/>
          <w:szCs w:val="24"/>
        </w:rPr>
        <w:t>санал</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авах</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байдл</w:t>
      </w:r>
      <w:r w:rsidR="008762C1" w:rsidRPr="00242AA0">
        <w:rPr>
          <w:rFonts w:ascii="Arial" w:hAnsi="Arial" w:cs="Arial"/>
          <w:szCs w:val="24"/>
        </w:rPr>
        <w:t>аар</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судалж</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дүн</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шинжилгээ</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хийлээ</w:t>
      </w:r>
      <w:proofErr w:type="spellEnd"/>
      <w:r w:rsidR="008762C1" w:rsidRPr="00242AA0">
        <w:rPr>
          <w:rFonts w:ascii="Arial" w:hAnsi="Arial" w:cs="Arial"/>
          <w:szCs w:val="24"/>
        </w:rPr>
        <w:t>.</w:t>
      </w:r>
    </w:p>
    <w:tbl>
      <w:tblPr>
        <w:tblStyle w:val="TableGrid"/>
        <w:tblW w:w="9493" w:type="dxa"/>
        <w:tblLook w:val="04A0" w:firstRow="1" w:lastRow="0" w:firstColumn="1" w:lastColumn="0" w:noHBand="0" w:noVBand="1"/>
      </w:tblPr>
      <w:tblGrid>
        <w:gridCol w:w="9493"/>
      </w:tblGrid>
      <w:tr w:rsidR="00FD0388" w:rsidRPr="00242AA0" w14:paraId="334730E3" w14:textId="77777777" w:rsidTr="00426C29">
        <w:tc>
          <w:tcPr>
            <w:tcW w:w="9493" w:type="dxa"/>
            <w:tcBorders>
              <w:top w:val="single" w:sz="4" w:space="0" w:color="auto"/>
              <w:left w:val="single" w:sz="4" w:space="0" w:color="auto"/>
              <w:bottom w:val="single" w:sz="4" w:space="0" w:color="auto"/>
              <w:right w:val="single" w:sz="4" w:space="0" w:color="auto"/>
            </w:tcBorders>
            <w:hideMark/>
          </w:tcPr>
          <w:p w14:paraId="1F064C1E" w14:textId="77777777" w:rsidR="00FD0388" w:rsidRPr="00242AA0" w:rsidRDefault="00FD0388" w:rsidP="002427AD">
            <w:pPr>
              <w:jc w:val="both"/>
              <w:rPr>
                <w:rStyle w:val="Strong"/>
                <w:rFonts w:ascii="Arial" w:hAnsi="Arial" w:cs="Arial"/>
                <w:b w:val="0"/>
                <w:szCs w:val="24"/>
                <w:lang w:val="mn-MN"/>
              </w:rPr>
            </w:pPr>
            <w:r w:rsidRPr="00242AA0">
              <w:rPr>
                <w:rStyle w:val="Strong"/>
                <w:rFonts w:ascii="Arial" w:hAnsi="Arial" w:cs="Arial"/>
                <w:b w:val="0"/>
                <w:szCs w:val="24"/>
                <w:lang w:val="mn-MN"/>
              </w:rPr>
              <w:t>Валютын зохицуулалтын тухай хуулийн 14 дүгээр зүйлийн 10 дахь хэсэг:</w:t>
            </w:r>
          </w:p>
          <w:p w14:paraId="4FA2CAB4" w14:textId="77777777" w:rsidR="00FD0388" w:rsidRPr="00242AA0" w:rsidRDefault="00FD0388" w:rsidP="002427AD">
            <w:pPr>
              <w:jc w:val="both"/>
              <w:rPr>
                <w:rFonts w:ascii="Arial" w:hAnsi="Arial" w:cs="Arial"/>
                <w:szCs w:val="24"/>
              </w:rPr>
            </w:pPr>
            <w:r w:rsidRPr="00242AA0">
              <w:rPr>
                <w:rStyle w:val="Strong"/>
                <w:rFonts w:ascii="Arial" w:hAnsi="Arial" w:cs="Arial"/>
                <w:b w:val="0"/>
                <w:szCs w:val="24"/>
                <w:lang w:val="mn-MN"/>
              </w:rPr>
              <w:t>10.</w:t>
            </w:r>
            <w:proofErr w:type="spellStart"/>
            <w:r w:rsidRPr="00242AA0">
              <w:rPr>
                <w:rStyle w:val="Strong"/>
                <w:rFonts w:ascii="Arial" w:hAnsi="Arial" w:cs="Arial"/>
                <w:b w:val="0"/>
                <w:szCs w:val="24"/>
              </w:rPr>
              <w:t>Засгийн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газартай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байгуулсан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хөрөнгө</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оруулалтын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гэрээний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үндсэн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стратегийн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ач</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холбогдол</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бүхий</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ашигт</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малтмалын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ордыг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ашиглаж</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гадаад</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валютаар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экспортын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орлого</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олдог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хуулийн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этгээдийн</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төлбөр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тооцооны</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дансыг</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Монголбанк</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өөр</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дээрээ</w:t>
            </w:r>
            <w:proofErr w:type="spellEnd"/>
            <w:r w:rsidRPr="00242AA0">
              <w:rPr>
                <w:rStyle w:val="Strong"/>
                <w:rFonts w:ascii="Arial" w:hAnsi="Arial" w:cs="Arial"/>
                <w:b w:val="0"/>
                <w:szCs w:val="24"/>
              </w:rPr>
              <w:t xml:space="preserve"> </w:t>
            </w:r>
            <w:proofErr w:type="spellStart"/>
            <w:r w:rsidRPr="00242AA0">
              <w:rPr>
                <w:rStyle w:val="Strong"/>
                <w:rFonts w:ascii="Arial" w:hAnsi="Arial" w:cs="Arial"/>
                <w:b w:val="0"/>
                <w:szCs w:val="24"/>
              </w:rPr>
              <w:t>байршуул</w:t>
            </w:r>
            <w:proofErr w:type="spellEnd"/>
            <w:r w:rsidRPr="00242AA0">
              <w:rPr>
                <w:rStyle w:val="Strong"/>
                <w:rFonts w:ascii="Arial" w:hAnsi="Arial" w:cs="Arial"/>
                <w:b w:val="0"/>
                <w:szCs w:val="24"/>
                <w:lang w:val="mn-MN"/>
              </w:rPr>
              <w:t>ах</w:t>
            </w:r>
          </w:p>
        </w:tc>
      </w:tr>
    </w:tbl>
    <w:p w14:paraId="4D2B319B" w14:textId="77777777" w:rsidR="007425D5" w:rsidRPr="00242AA0" w:rsidRDefault="007425D5" w:rsidP="002427AD">
      <w:pPr>
        <w:jc w:val="both"/>
        <w:rPr>
          <w:rFonts w:ascii="Arial" w:hAnsi="Arial" w:cs="Arial"/>
          <w:szCs w:val="24"/>
        </w:rPr>
      </w:pPr>
    </w:p>
    <w:p w14:paraId="0D1AE98B" w14:textId="77777777" w:rsidR="00FD0388" w:rsidRPr="00242AA0" w:rsidRDefault="00FD0388" w:rsidP="0079516B">
      <w:pPr>
        <w:ind w:firstLine="720"/>
        <w:jc w:val="both"/>
        <w:rPr>
          <w:rFonts w:ascii="Arial" w:hAnsi="Arial" w:cs="Arial"/>
          <w:szCs w:val="24"/>
          <w:lang w:val="mn-MN"/>
        </w:rPr>
      </w:pPr>
      <w:r w:rsidRPr="00242AA0">
        <w:rPr>
          <w:rFonts w:ascii="Arial" w:hAnsi="Arial" w:cs="Arial"/>
          <w:szCs w:val="24"/>
          <w:lang w:val="mn-MN"/>
        </w:rPr>
        <w:t>Монголбанкинд төрийн эрх бүхий байгууллагаас шийдвэр гарч, хуулиар эрх олгосон тохиолдолд энэхүү үйл ажиллагааг явуулах боломжтой талаар санал өгсөн.</w:t>
      </w:r>
    </w:p>
    <w:p w14:paraId="5C7E31FE" w14:textId="77777777" w:rsidR="00FD0388" w:rsidRPr="00242AA0" w:rsidRDefault="00FD0388" w:rsidP="0079516B">
      <w:pPr>
        <w:ind w:firstLine="720"/>
        <w:jc w:val="both"/>
        <w:rPr>
          <w:rFonts w:ascii="Arial" w:hAnsi="Arial" w:cs="Arial"/>
          <w:szCs w:val="24"/>
        </w:rPr>
      </w:pPr>
      <w:r w:rsidRPr="00242AA0">
        <w:rPr>
          <w:rFonts w:ascii="Arial" w:hAnsi="Arial" w:cs="Arial"/>
          <w:szCs w:val="24"/>
          <w:lang w:val="mn-MN"/>
        </w:rPr>
        <w:t>4.3.</w:t>
      </w:r>
      <w:r w:rsidR="002427AD" w:rsidRPr="00242AA0">
        <w:rPr>
          <w:rFonts w:ascii="Arial" w:hAnsi="Arial" w:cs="Arial"/>
          <w:szCs w:val="24"/>
          <w:lang w:val="mn-MN"/>
        </w:rPr>
        <w:t xml:space="preserve"> “Зардал”-ын</w:t>
      </w:r>
      <w:r w:rsidR="002427AD" w:rsidRPr="00242AA0">
        <w:rPr>
          <w:rFonts w:ascii="Arial" w:hAnsi="Arial" w:cs="Arial"/>
          <w:szCs w:val="24"/>
        </w:rPr>
        <w:t xml:space="preserve"> </w:t>
      </w:r>
      <w:proofErr w:type="spellStart"/>
      <w:r w:rsidR="002427AD" w:rsidRPr="00242AA0">
        <w:rPr>
          <w:rFonts w:ascii="Arial" w:hAnsi="Arial" w:cs="Arial"/>
          <w:szCs w:val="24"/>
        </w:rPr>
        <w:t>шалгуур</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үзүүлэлтийн</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хүрээнд</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хийсэн</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үнэлгээ</w:t>
      </w:r>
      <w:proofErr w:type="spellEnd"/>
      <w:r w:rsidR="002427AD" w:rsidRPr="00242AA0">
        <w:rPr>
          <w:rFonts w:ascii="Arial" w:hAnsi="Arial" w:cs="Arial"/>
          <w:szCs w:val="24"/>
        </w:rPr>
        <w:t>:</w:t>
      </w:r>
    </w:p>
    <w:p w14:paraId="7050B576" w14:textId="77777777" w:rsidR="002427AD" w:rsidRPr="00242AA0" w:rsidRDefault="002427AD" w:rsidP="0079516B">
      <w:pPr>
        <w:ind w:firstLine="720"/>
        <w:jc w:val="both"/>
        <w:rPr>
          <w:rFonts w:ascii="Arial" w:hAnsi="Arial" w:cs="Arial"/>
          <w:szCs w:val="24"/>
          <w:lang w:val="mn-MN"/>
        </w:rPr>
      </w:pPr>
      <w:bookmarkStart w:id="4" w:name="_GoBack"/>
      <w:bookmarkEnd w:id="4"/>
      <w:r w:rsidRPr="00242AA0">
        <w:rPr>
          <w:rFonts w:ascii="Arial" w:hAnsi="Arial" w:cs="Arial"/>
          <w:szCs w:val="24"/>
          <w:lang w:val="mn-MN"/>
        </w:rPr>
        <w:t xml:space="preserve">Монголбанкнаас хуулиар зөвшөөрсөн этгээдүүдэд данс нээж төлбөр тооцоог гүйцэтгэж байгаа тул шинээр чиг үүрэг үүсэхгүй одоо байгаа зохицуулалт, техник, </w:t>
      </w:r>
      <w:r w:rsidRPr="00242AA0">
        <w:rPr>
          <w:rFonts w:ascii="Arial" w:hAnsi="Arial" w:cs="Arial"/>
          <w:szCs w:val="24"/>
          <w:lang w:val="mn-MN"/>
        </w:rPr>
        <w:lastRenderedPageBreak/>
        <w:t>хүний нөөцийн хүрээнд нэмэлт зардалгүйгээр дээрх чиг үүргийг хариуцах боломжтой талаар зардын тооцооны тайлангийн үр дүн гарсан.</w:t>
      </w:r>
    </w:p>
    <w:p w14:paraId="634E680D" w14:textId="27BC53D0" w:rsidR="00A50690" w:rsidRPr="00242AA0" w:rsidRDefault="00A50690" w:rsidP="002427AD">
      <w:pPr>
        <w:jc w:val="center"/>
        <w:rPr>
          <w:rFonts w:ascii="Arial" w:hAnsi="Arial" w:cs="Arial"/>
          <w:b/>
          <w:szCs w:val="24"/>
          <w:lang w:val="mn-MN"/>
        </w:rPr>
      </w:pPr>
      <w:bookmarkStart w:id="5" w:name="_Toc477893025"/>
      <w:r w:rsidRPr="00242AA0">
        <w:rPr>
          <w:rFonts w:ascii="Arial" w:hAnsi="Arial" w:cs="Arial"/>
          <w:b/>
          <w:szCs w:val="24"/>
        </w:rPr>
        <w:t>Т</w:t>
      </w:r>
      <w:r w:rsidR="002427AD" w:rsidRPr="00242AA0">
        <w:rPr>
          <w:rFonts w:ascii="Arial" w:hAnsi="Arial" w:cs="Arial"/>
          <w:b/>
          <w:szCs w:val="24"/>
          <w:lang w:val="mn-MN"/>
        </w:rPr>
        <w:t>ав</w:t>
      </w:r>
      <w:r w:rsidRPr="00242AA0">
        <w:rPr>
          <w:rFonts w:ascii="Arial" w:hAnsi="Arial" w:cs="Arial"/>
          <w:b/>
          <w:szCs w:val="24"/>
        </w:rPr>
        <w:t>.</w:t>
      </w:r>
      <w:bookmarkEnd w:id="5"/>
      <w:r w:rsidR="002427AD" w:rsidRPr="00242AA0">
        <w:rPr>
          <w:rFonts w:ascii="Arial" w:hAnsi="Arial" w:cs="Arial"/>
          <w:b/>
          <w:szCs w:val="24"/>
          <w:lang w:val="mn-MN"/>
        </w:rPr>
        <w:t>Үр дүн, зөвлөмж</w:t>
      </w:r>
    </w:p>
    <w:p w14:paraId="172792B5" w14:textId="77777777" w:rsidR="00AF2BB7" w:rsidRPr="00242AA0" w:rsidRDefault="00A50690" w:rsidP="0079516B">
      <w:pPr>
        <w:ind w:firstLine="720"/>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үнэлэхэд</w:t>
      </w:r>
      <w:proofErr w:type="spellEnd"/>
      <w:r w:rsidR="002427AD" w:rsidRPr="00242AA0">
        <w:rPr>
          <w:rFonts w:ascii="Arial" w:hAnsi="Arial" w:cs="Arial"/>
          <w:szCs w:val="24"/>
          <w:lang w:val="mn-MN"/>
        </w:rPr>
        <w:t xml:space="preserve"> Төв банк </w:t>
      </w:r>
      <w:r w:rsidR="002427AD" w:rsidRPr="00242AA0">
        <w:rPr>
          <w:rFonts w:ascii="Arial" w:hAnsi="Arial" w:cs="Arial"/>
          <w:szCs w:val="24"/>
        </w:rPr>
        <w:t>(</w:t>
      </w:r>
      <w:r w:rsidR="002427AD" w:rsidRPr="00242AA0">
        <w:rPr>
          <w:rFonts w:ascii="Arial" w:hAnsi="Arial" w:cs="Arial"/>
          <w:szCs w:val="24"/>
          <w:lang w:val="mn-MN"/>
        </w:rPr>
        <w:t>Монголбанк</w:t>
      </w:r>
      <w:r w:rsidR="002427AD" w:rsidRPr="00242AA0">
        <w:rPr>
          <w:rFonts w:ascii="Arial" w:hAnsi="Arial" w:cs="Arial"/>
          <w:szCs w:val="24"/>
        </w:rPr>
        <w:t>)</w:t>
      </w:r>
      <w:r w:rsidR="002427AD" w:rsidRPr="00242AA0">
        <w:rPr>
          <w:rFonts w:ascii="Arial" w:hAnsi="Arial" w:cs="Arial"/>
          <w:szCs w:val="24"/>
          <w:lang w:val="mn-MN"/>
        </w:rPr>
        <w:t>-ны тухай хууль, төлбөр тооцооны талаар Монголбанкнаас баталсан журам, заавар</w:t>
      </w:r>
      <w:proofErr w:type="gramStart"/>
      <w:r w:rsidR="002427AD" w:rsidRPr="00242AA0">
        <w:rPr>
          <w:rFonts w:ascii="Arial" w:hAnsi="Arial" w:cs="Arial"/>
          <w:szCs w:val="24"/>
          <w:lang w:val="mn-MN"/>
        </w:rPr>
        <w:t xml:space="preserve">, </w:t>
      </w:r>
      <w:r w:rsidRPr="00242AA0">
        <w:rPr>
          <w:rFonts w:ascii="Arial" w:hAnsi="Arial" w:cs="Arial"/>
          <w:szCs w:val="24"/>
        </w:rPr>
        <w:t xml:space="preserve"> </w:t>
      </w:r>
      <w:r w:rsidR="002427AD" w:rsidRPr="00242AA0">
        <w:rPr>
          <w:rFonts w:ascii="Arial" w:hAnsi="Arial" w:cs="Arial"/>
          <w:szCs w:val="24"/>
          <w:lang w:val="mn-MN"/>
        </w:rPr>
        <w:t>статистик</w:t>
      </w:r>
      <w:proofErr w:type="gramEnd"/>
      <w:r w:rsidR="002427AD" w:rsidRPr="00242AA0">
        <w:rPr>
          <w:rFonts w:ascii="Arial" w:hAnsi="Arial" w:cs="Arial"/>
          <w:szCs w:val="24"/>
          <w:lang w:val="mn-MN"/>
        </w:rPr>
        <w:t xml:space="preserve"> тоон мэдээллийг </w:t>
      </w:r>
      <w:proofErr w:type="spellStart"/>
      <w:r w:rsidRPr="00242AA0">
        <w:rPr>
          <w:rFonts w:ascii="Arial" w:hAnsi="Arial" w:cs="Arial"/>
          <w:szCs w:val="24"/>
        </w:rPr>
        <w:t>ашигла</w:t>
      </w:r>
      <w:proofErr w:type="spellEnd"/>
      <w:r w:rsidR="002427AD" w:rsidRPr="00242AA0">
        <w:rPr>
          <w:rFonts w:ascii="Arial" w:hAnsi="Arial" w:cs="Arial"/>
          <w:szCs w:val="24"/>
          <w:lang w:val="mn-MN"/>
        </w:rPr>
        <w:t xml:space="preserve">ж </w:t>
      </w:r>
      <w:proofErr w:type="spellStart"/>
      <w:r w:rsidR="00E87043" w:rsidRPr="00242AA0">
        <w:rPr>
          <w:rFonts w:ascii="Arial" w:hAnsi="Arial" w:cs="Arial"/>
          <w:szCs w:val="24"/>
        </w:rPr>
        <w:t>баримтжуул</w:t>
      </w:r>
      <w:proofErr w:type="spellEnd"/>
      <w:r w:rsidR="002427AD" w:rsidRPr="00242AA0">
        <w:rPr>
          <w:rFonts w:ascii="Arial" w:hAnsi="Arial" w:cs="Arial"/>
          <w:szCs w:val="24"/>
          <w:lang w:val="mn-MN"/>
        </w:rPr>
        <w:t>лаа.</w:t>
      </w:r>
      <w:r w:rsidR="00E87043" w:rsidRPr="00242AA0">
        <w:rPr>
          <w:rFonts w:ascii="Arial" w:hAnsi="Arial" w:cs="Arial"/>
          <w:szCs w:val="24"/>
        </w:rPr>
        <w:t xml:space="preserve"> </w:t>
      </w:r>
    </w:p>
    <w:p w14:paraId="065C6361" w14:textId="3CD80C70" w:rsidR="007A1F8A" w:rsidRPr="00242AA0" w:rsidRDefault="002427AD" w:rsidP="0079516B">
      <w:pPr>
        <w:ind w:firstLine="720"/>
        <w:jc w:val="both"/>
        <w:rPr>
          <w:rFonts w:ascii="Arial" w:hAnsi="Arial" w:cs="Arial"/>
          <w:szCs w:val="24"/>
          <w:lang w:val="mn-MN"/>
        </w:rPr>
      </w:pPr>
      <w:r w:rsidRPr="00242AA0">
        <w:rPr>
          <w:rFonts w:ascii="Arial" w:hAnsi="Arial" w:cs="Arial"/>
          <w:szCs w:val="24"/>
          <w:lang w:val="mn-MN"/>
        </w:rPr>
        <w:t>Сонгон авсан практикт хэрэгжих боломж, хүлээн зөвшөөрөгдөх байдал, зардын шалгуур үзүүлэлтээр хуулийн төсөлд тусгагдсан агуулгаар үр нөлөө гарна гэж үнэлсэн.</w:t>
      </w:r>
    </w:p>
    <w:p w14:paraId="2C5BE792" w14:textId="06D3B0D2" w:rsidR="007A1F8A" w:rsidRPr="0079516B" w:rsidRDefault="002427AD" w:rsidP="0079516B">
      <w:pPr>
        <w:ind w:firstLine="720"/>
        <w:jc w:val="both"/>
        <w:rPr>
          <w:rFonts w:ascii="Arial" w:hAnsi="Arial" w:cs="Arial"/>
          <w:szCs w:val="24"/>
          <w:lang w:val="mn-MN"/>
        </w:rPr>
      </w:pPr>
      <w:r w:rsidRPr="00242AA0">
        <w:rPr>
          <w:rFonts w:ascii="Arial" w:hAnsi="Arial" w:cs="Arial"/>
          <w:szCs w:val="24"/>
          <w:lang w:val="mn-MN"/>
        </w:rPr>
        <w:t>Валютын зохицуулалтын</w:t>
      </w:r>
      <w:r w:rsidR="009C1BF2" w:rsidRPr="00242AA0">
        <w:rPr>
          <w:rFonts w:ascii="Arial" w:hAnsi="Arial" w:cs="Arial"/>
          <w:szCs w:val="24"/>
        </w:rPr>
        <w:t xml:space="preserve"> </w:t>
      </w:r>
      <w:proofErr w:type="spellStart"/>
      <w:r w:rsidR="009C1BF2" w:rsidRPr="00242AA0">
        <w:rPr>
          <w:rFonts w:ascii="Arial" w:hAnsi="Arial" w:cs="Arial"/>
          <w:szCs w:val="24"/>
        </w:rPr>
        <w:t>туха</w:t>
      </w:r>
      <w:r w:rsidR="00281995" w:rsidRPr="00242AA0">
        <w:rPr>
          <w:rFonts w:ascii="Arial" w:hAnsi="Arial" w:cs="Arial"/>
          <w:szCs w:val="24"/>
        </w:rPr>
        <w:t>й</w:t>
      </w:r>
      <w:proofErr w:type="spellEnd"/>
      <w:r w:rsidR="00281995" w:rsidRPr="00242AA0">
        <w:rPr>
          <w:rFonts w:ascii="Arial" w:hAnsi="Arial" w:cs="Arial"/>
          <w:szCs w:val="24"/>
        </w:rPr>
        <w:t xml:space="preserve"> </w:t>
      </w:r>
      <w:proofErr w:type="spellStart"/>
      <w:r w:rsidR="00281995" w:rsidRPr="00242AA0">
        <w:rPr>
          <w:rFonts w:ascii="Arial" w:hAnsi="Arial" w:cs="Arial"/>
          <w:szCs w:val="24"/>
        </w:rPr>
        <w:t>хуульд</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нэмэлт</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оруулах</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тухай</w:t>
      </w:r>
      <w:proofErr w:type="spellEnd"/>
      <w:r w:rsidR="009C1BF2" w:rsidRPr="00242AA0">
        <w:rPr>
          <w:rFonts w:ascii="Arial" w:hAnsi="Arial" w:cs="Arial"/>
          <w:szCs w:val="24"/>
        </w:rPr>
        <w:t xml:space="preserve"> </w:t>
      </w:r>
      <w:r w:rsidRPr="00242AA0">
        <w:rPr>
          <w:rFonts w:ascii="Arial" w:hAnsi="Arial" w:cs="Arial"/>
          <w:szCs w:val="24"/>
          <w:lang w:val="mn-MN"/>
        </w:rPr>
        <w:t>хуулийн</w:t>
      </w:r>
      <w:r w:rsidR="0079516B">
        <w:rPr>
          <w:rFonts w:ascii="Arial" w:hAnsi="Arial" w:cs="Arial"/>
          <w:szCs w:val="24"/>
          <w:lang w:val="mn-MN"/>
        </w:rPr>
        <w:t xml:space="preserve"> </w:t>
      </w:r>
      <w:proofErr w:type="spellStart"/>
      <w:r w:rsidR="009C1BF2" w:rsidRPr="00242AA0">
        <w:rPr>
          <w:rFonts w:ascii="Arial" w:hAnsi="Arial" w:cs="Arial"/>
          <w:szCs w:val="24"/>
        </w:rPr>
        <w:t>төслийн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үр</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нөлөөг</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Хууль</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тогтоомжийн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төслийн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үр</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нөлөөг</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үнэлэх</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аргачлал</w:t>
      </w:r>
      <w:proofErr w:type="spellEnd"/>
      <w:r w:rsidR="009C1BF2" w:rsidRPr="00242AA0">
        <w:rPr>
          <w:rFonts w:ascii="Arial" w:hAnsi="Arial" w:cs="Arial"/>
          <w:szCs w:val="24"/>
        </w:rPr>
        <w:t>”-</w:t>
      </w:r>
      <w:proofErr w:type="spellStart"/>
      <w:r w:rsidR="009C1BF2" w:rsidRPr="00242AA0">
        <w:rPr>
          <w:rFonts w:ascii="Arial" w:hAnsi="Arial" w:cs="Arial"/>
          <w:szCs w:val="24"/>
        </w:rPr>
        <w:t>ын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дагуу</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үнэлэхэд</w:t>
      </w:r>
      <w:proofErr w:type="spellEnd"/>
      <w:r w:rsidR="009C1BF2" w:rsidRPr="00242AA0">
        <w:rPr>
          <w:rFonts w:ascii="Arial" w:hAnsi="Arial" w:cs="Arial"/>
          <w:szCs w:val="24"/>
        </w:rPr>
        <w:t xml:space="preserve"> </w:t>
      </w:r>
      <w:proofErr w:type="spellStart"/>
      <w:r w:rsidR="00435191" w:rsidRPr="00242AA0">
        <w:rPr>
          <w:rFonts w:ascii="Arial" w:hAnsi="Arial" w:cs="Arial"/>
          <w:szCs w:val="24"/>
        </w:rPr>
        <w:t>төсөл</w:t>
      </w:r>
      <w:proofErr w:type="spellEnd"/>
      <w:r w:rsidR="00435191" w:rsidRPr="00242AA0">
        <w:rPr>
          <w:rFonts w:ascii="Arial" w:hAnsi="Arial" w:cs="Arial"/>
          <w:szCs w:val="24"/>
        </w:rPr>
        <w:t xml:space="preserve"> </w:t>
      </w:r>
      <w:proofErr w:type="spellStart"/>
      <w:r w:rsidR="00435191" w:rsidRPr="00242AA0">
        <w:rPr>
          <w:rFonts w:ascii="Arial" w:hAnsi="Arial" w:cs="Arial"/>
          <w:szCs w:val="24"/>
        </w:rPr>
        <w:t>нь</w:t>
      </w:r>
      <w:proofErr w:type="spellEnd"/>
      <w:r w:rsidRPr="00242AA0">
        <w:rPr>
          <w:rFonts w:ascii="Arial" w:hAnsi="Arial" w:cs="Arial"/>
          <w:szCs w:val="24"/>
          <w:lang w:val="mn-MN"/>
        </w:rPr>
        <w:t xml:space="preserve"> практикт хэрэгжих боломжтой</w:t>
      </w:r>
      <w:r w:rsidR="00435191" w:rsidRPr="00242AA0">
        <w:rPr>
          <w:rFonts w:ascii="Arial" w:hAnsi="Arial" w:cs="Arial"/>
          <w:szCs w:val="24"/>
        </w:rPr>
        <w:t>,</w:t>
      </w:r>
      <w:r w:rsidRPr="00242AA0">
        <w:rPr>
          <w:rFonts w:ascii="Arial" w:hAnsi="Arial" w:cs="Arial"/>
          <w:szCs w:val="24"/>
          <w:lang w:val="mn-MN"/>
        </w:rPr>
        <w:t xml:space="preserve"> хүлээн зөвшөөрөгдөхүйц, нэмэлт зардал гарахгүй үр өгөөжтэй байдлаар</w:t>
      </w:r>
      <w:r w:rsidR="00435191" w:rsidRPr="00242AA0">
        <w:rPr>
          <w:rFonts w:ascii="Arial" w:hAnsi="Arial" w:cs="Arial"/>
          <w:szCs w:val="24"/>
        </w:rPr>
        <w:t xml:space="preserve"> </w:t>
      </w:r>
      <w:proofErr w:type="spellStart"/>
      <w:r w:rsidR="00435191" w:rsidRPr="00242AA0">
        <w:rPr>
          <w:rFonts w:ascii="Arial" w:hAnsi="Arial" w:cs="Arial"/>
          <w:szCs w:val="24"/>
        </w:rPr>
        <w:t>боловсруулагдсан</w:t>
      </w:r>
      <w:proofErr w:type="spellEnd"/>
      <w:r w:rsidR="00435191" w:rsidRPr="00242AA0">
        <w:rPr>
          <w:rFonts w:ascii="Arial" w:hAnsi="Arial" w:cs="Arial"/>
          <w:szCs w:val="24"/>
        </w:rPr>
        <w:t xml:space="preserve"> </w:t>
      </w:r>
      <w:proofErr w:type="spellStart"/>
      <w:r w:rsidR="00435191" w:rsidRPr="00242AA0">
        <w:rPr>
          <w:rFonts w:ascii="Arial" w:hAnsi="Arial" w:cs="Arial"/>
          <w:szCs w:val="24"/>
        </w:rPr>
        <w:t>байна</w:t>
      </w:r>
      <w:proofErr w:type="spellEnd"/>
      <w:r w:rsidR="00435191" w:rsidRPr="00242AA0">
        <w:rPr>
          <w:rFonts w:ascii="Arial" w:hAnsi="Arial" w:cs="Arial"/>
          <w:szCs w:val="24"/>
        </w:rPr>
        <w:t>.</w:t>
      </w:r>
    </w:p>
    <w:p w14:paraId="5CCF9BD6" w14:textId="77777777" w:rsidR="007A1F8A" w:rsidRPr="00242AA0" w:rsidRDefault="007A1F8A" w:rsidP="006F2407">
      <w:pPr>
        <w:rPr>
          <w:rFonts w:ascii="Arial" w:hAnsi="Arial" w:cs="Arial"/>
          <w:szCs w:val="24"/>
        </w:rPr>
      </w:pPr>
    </w:p>
    <w:p w14:paraId="239A4BBE" w14:textId="3023155C" w:rsidR="007A1F8A" w:rsidRPr="00242AA0" w:rsidRDefault="00242AA0" w:rsidP="002427AD">
      <w:pPr>
        <w:jc w:val="center"/>
        <w:rPr>
          <w:rFonts w:ascii="Arial" w:hAnsi="Arial" w:cs="Arial"/>
          <w:szCs w:val="24"/>
          <w:lang w:val="mn-MN"/>
        </w:rPr>
      </w:pPr>
      <w:r>
        <w:rPr>
          <w:rFonts w:ascii="Arial" w:hAnsi="Arial" w:cs="Arial"/>
          <w:szCs w:val="24"/>
          <w:lang w:val="mn-MN"/>
        </w:rPr>
        <w:t>---оОо---</w:t>
      </w:r>
    </w:p>
    <w:p w14:paraId="71587A2F" w14:textId="77777777" w:rsidR="00696C6B" w:rsidRPr="00242AA0" w:rsidRDefault="00696C6B" w:rsidP="006F2407">
      <w:pPr>
        <w:rPr>
          <w:rFonts w:ascii="Arial" w:hAnsi="Arial" w:cs="Arial"/>
          <w:szCs w:val="24"/>
        </w:rPr>
      </w:pPr>
    </w:p>
    <w:sectPr w:rsidR="00696C6B" w:rsidRPr="00242AA0" w:rsidSect="002427AD">
      <w:footerReference w:type="default" r:id="rId9"/>
      <w:pgSz w:w="12240" w:h="15840"/>
      <w:pgMar w:top="851" w:right="1041"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FCEF" w14:textId="77777777" w:rsidR="00122D32" w:rsidRDefault="00122D32" w:rsidP="00242996">
      <w:pPr>
        <w:spacing w:after="0" w:line="240" w:lineRule="auto"/>
      </w:pPr>
      <w:r>
        <w:separator/>
      </w:r>
    </w:p>
  </w:endnote>
  <w:endnote w:type="continuationSeparator" w:id="0">
    <w:p w14:paraId="0D7F722C" w14:textId="77777777" w:rsidR="00122D32" w:rsidRDefault="00122D32"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9411"/>
      <w:docPartObj>
        <w:docPartGallery w:val="Page Numbers (Bottom of Page)"/>
        <w:docPartUnique/>
      </w:docPartObj>
    </w:sdtPr>
    <w:sdtEndPr/>
    <w:sdtContent>
      <w:p w14:paraId="5D9919FD" w14:textId="77777777" w:rsidR="006F2407" w:rsidRDefault="006F2407">
        <w:pPr>
          <w:pStyle w:val="Footer"/>
          <w:jc w:val="center"/>
        </w:pPr>
        <w:r>
          <w:fldChar w:fldCharType="begin"/>
        </w:r>
        <w:r>
          <w:instrText xml:space="preserve"> PAGE   \* MERGEFORMAT </w:instrText>
        </w:r>
        <w:r>
          <w:fldChar w:fldCharType="separate"/>
        </w:r>
        <w:r w:rsidR="0079516B">
          <w:rPr>
            <w:noProof/>
          </w:rPr>
          <w:t>6</w:t>
        </w:r>
        <w:r>
          <w:rPr>
            <w:noProof/>
          </w:rPr>
          <w:fldChar w:fldCharType="end"/>
        </w:r>
      </w:p>
    </w:sdtContent>
  </w:sdt>
  <w:p w14:paraId="5586F79E" w14:textId="77777777" w:rsidR="006F2407" w:rsidRDefault="006F2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F7DDF" w14:textId="77777777" w:rsidR="00122D32" w:rsidRDefault="00122D32" w:rsidP="00242996">
      <w:pPr>
        <w:spacing w:after="0" w:line="240" w:lineRule="auto"/>
      </w:pPr>
      <w:r>
        <w:separator/>
      </w:r>
    </w:p>
  </w:footnote>
  <w:footnote w:type="continuationSeparator" w:id="0">
    <w:p w14:paraId="1E136132" w14:textId="77777777" w:rsidR="00122D32" w:rsidRDefault="00122D32" w:rsidP="00242996">
      <w:pPr>
        <w:spacing w:after="0" w:line="240" w:lineRule="auto"/>
      </w:pPr>
      <w:r>
        <w:continuationSeparator/>
      </w:r>
    </w:p>
  </w:footnote>
  <w:footnote w:id="1">
    <w:p w14:paraId="50368AE4" w14:textId="77777777" w:rsidR="006F2407" w:rsidRPr="003C2188" w:rsidRDefault="006F2407" w:rsidP="00242996">
      <w:pPr>
        <w:pStyle w:val="FootnoteText"/>
        <w:jc w:val="both"/>
        <w:rPr>
          <w:rFonts w:ascii="Times New Roman" w:hAnsi="Times New Roman" w:cs="Times New Roman"/>
          <w:sz w:val="18"/>
          <w:szCs w:val="18"/>
          <w:lang w:val="mn-MN"/>
        </w:rPr>
      </w:pPr>
      <w:r w:rsidRPr="003C2188">
        <w:rPr>
          <w:rStyle w:val="FootnoteReference"/>
          <w:rFonts w:ascii="Times New Roman" w:hAnsi="Times New Roman" w:cs="Times New Roman"/>
          <w:sz w:val="18"/>
          <w:szCs w:val="18"/>
        </w:rPr>
        <w:footnoteRef/>
      </w:r>
      <w:r w:rsidRPr="003C2188">
        <w:rPr>
          <w:rFonts w:ascii="Times New Roman" w:hAnsi="Times New Roman" w:cs="Times New Roman"/>
          <w:sz w:val="18"/>
          <w:szCs w:val="18"/>
          <w:lang w:val="mn-MN"/>
        </w:rPr>
        <w:t>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581D0B"/>
    <w:multiLevelType w:val="hybridMultilevel"/>
    <w:tmpl w:val="399A38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nsid w:val="32D66F96"/>
    <w:multiLevelType w:val="hybridMultilevel"/>
    <w:tmpl w:val="46664020"/>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57CB4"/>
    <w:multiLevelType w:val="hybridMultilevel"/>
    <w:tmpl w:val="C18EDCFE"/>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41245"/>
    <w:multiLevelType w:val="hybridMultilevel"/>
    <w:tmpl w:val="E3385D4C"/>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B7943"/>
    <w:multiLevelType w:val="hybridMultilevel"/>
    <w:tmpl w:val="7F4AC648"/>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875180"/>
    <w:multiLevelType w:val="hybridMultilevel"/>
    <w:tmpl w:val="63A2D712"/>
    <w:lvl w:ilvl="0" w:tplc="F97C91AE">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162E1C"/>
    <w:multiLevelType w:val="hybridMultilevel"/>
    <w:tmpl w:val="0340FDE6"/>
    <w:lvl w:ilvl="0" w:tplc="37566C4C">
      <w:start w:val="5"/>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8343D"/>
    <w:multiLevelType w:val="hybridMultilevel"/>
    <w:tmpl w:val="A33CD4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1">
    <w:nsid w:val="7341574C"/>
    <w:multiLevelType w:val="hybridMultilevel"/>
    <w:tmpl w:val="C284DF6A"/>
    <w:lvl w:ilvl="0" w:tplc="69D808CC">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2">
    <w:nsid w:val="76A90B1E"/>
    <w:multiLevelType w:val="hybridMultilevel"/>
    <w:tmpl w:val="0F101B5C"/>
    <w:lvl w:ilvl="0" w:tplc="231EBE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CC2975"/>
    <w:multiLevelType w:val="hybridMultilevel"/>
    <w:tmpl w:val="2ADEF9CE"/>
    <w:lvl w:ilvl="0" w:tplc="37566C4C">
      <w:start w:val="5"/>
      <w:numFmt w:val="bullet"/>
      <w:lvlText w:val="-"/>
      <w:lvlJc w:val="left"/>
      <w:pPr>
        <w:ind w:left="720" w:hanging="360"/>
      </w:pPr>
      <w:rPr>
        <w:rFonts w:ascii="Times New Roman" w:eastAsiaTheme="minorHAns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7"/>
  </w:num>
  <w:num w:numId="4">
    <w:abstractNumId w:val="10"/>
  </w:num>
  <w:num w:numId="5">
    <w:abstractNumId w:val="14"/>
  </w:num>
  <w:num w:numId="6">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36"/>
  </w:num>
  <w:num w:numId="11">
    <w:abstractNumId w:val="31"/>
  </w:num>
  <w:num w:numId="12">
    <w:abstractNumId w:val="8"/>
  </w:num>
  <w:num w:numId="13">
    <w:abstractNumId w:val="29"/>
  </w:num>
  <w:num w:numId="14">
    <w:abstractNumId w:val="6"/>
  </w:num>
  <w:num w:numId="15">
    <w:abstractNumId w:val="5"/>
  </w:num>
  <w:num w:numId="16">
    <w:abstractNumId w:val="0"/>
  </w:num>
  <w:num w:numId="17">
    <w:abstractNumId w:val="21"/>
  </w:num>
  <w:num w:numId="18">
    <w:abstractNumId w:val="32"/>
  </w:num>
  <w:num w:numId="19">
    <w:abstractNumId w:val="19"/>
  </w:num>
  <w:num w:numId="20">
    <w:abstractNumId w:val="35"/>
  </w:num>
  <w:num w:numId="21">
    <w:abstractNumId w:val="9"/>
  </w:num>
  <w:num w:numId="22">
    <w:abstractNumId w:val="22"/>
  </w:num>
  <w:num w:numId="23">
    <w:abstractNumId w:val="26"/>
  </w:num>
  <w:num w:numId="24">
    <w:abstractNumId w:val="7"/>
  </w:num>
  <w:num w:numId="25">
    <w:abstractNumId w:val="2"/>
  </w:num>
  <w:num w:numId="26">
    <w:abstractNumId w:val="23"/>
  </w:num>
  <w:num w:numId="27">
    <w:abstractNumId w:val="13"/>
  </w:num>
  <w:num w:numId="28">
    <w:abstractNumId w:val="15"/>
  </w:num>
  <w:num w:numId="29">
    <w:abstractNumId w:val="16"/>
  </w:num>
  <w:num w:numId="30">
    <w:abstractNumId w:val="12"/>
  </w:num>
  <w:num w:numId="31">
    <w:abstractNumId w:val="18"/>
  </w:num>
  <w:num w:numId="32">
    <w:abstractNumId w:val="24"/>
  </w:num>
  <w:num w:numId="33">
    <w:abstractNumId w:val="20"/>
  </w:num>
  <w:num w:numId="34">
    <w:abstractNumId w:val="28"/>
  </w:num>
  <w:num w:numId="35">
    <w:abstractNumId w:val="3"/>
  </w:num>
  <w:num w:numId="36">
    <w:abstractNumId w:val="30"/>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4F"/>
    <w:rsid w:val="000050E7"/>
    <w:rsid w:val="00012801"/>
    <w:rsid w:val="0001294A"/>
    <w:rsid w:val="00021D1F"/>
    <w:rsid w:val="00025AC7"/>
    <w:rsid w:val="000277A4"/>
    <w:rsid w:val="000412BA"/>
    <w:rsid w:val="00041A7C"/>
    <w:rsid w:val="00041C12"/>
    <w:rsid w:val="0005093C"/>
    <w:rsid w:val="00052131"/>
    <w:rsid w:val="000570C0"/>
    <w:rsid w:val="00057D21"/>
    <w:rsid w:val="00074EC2"/>
    <w:rsid w:val="00075141"/>
    <w:rsid w:val="00091FD4"/>
    <w:rsid w:val="00092801"/>
    <w:rsid w:val="000A35BB"/>
    <w:rsid w:val="000C212D"/>
    <w:rsid w:val="000C6244"/>
    <w:rsid w:val="000C70E7"/>
    <w:rsid w:val="000C715F"/>
    <w:rsid w:val="000D2EA8"/>
    <w:rsid w:val="000D53E1"/>
    <w:rsid w:val="000D5966"/>
    <w:rsid w:val="000E141A"/>
    <w:rsid w:val="000E24DB"/>
    <w:rsid w:val="000E2CBD"/>
    <w:rsid w:val="001079C2"/>
    <w:rsid w:val="00115602"/>
    <w:rsid w:val="00122938"/>
    <w:rsid w:val="00122D32"/>
    <w:rsid w:val="00126419"/>
    <w:rsid w:val="00132168"/>
    <w:rsid w:val="001621ED"/>
    <w:rsid w:val="001637B7"/>
    <w:rsid w:val="00172A7F"/>
    <w:rsid w:val="00182643"/>
    <w:rsid w:val="00184B02"/>
    <w:rsid w:val="00184EDD"/>
    <w:rsid w:val="00184FB9"/>
    <w:rsid w:val="0018566E"/>
    <w:rsid w:val="0019003C"/>
    <w:rsid w:val="001921EB"/>
    <w:rsid w:val="001924A1"/>
    <w:rsid w:val="001A32A7"/>
    <w:rsid w:val="001B0E42"/>
    <w:rsid w:val="001C6920"/>
    <w:rsid w:val="001D0A7D"/>
    <w:rsid w:val="001D3C39"/>
    <w:rsid w:val="001E155A"/>
    <w:rsid w:val="001E3262"/>
    <w:rsid w:val="001E4ECC"/>
    <w:rsid w:val="001E58AA"/>
    <w:rsid w:val="001E6C96"/>
    <w:rsid w:val="001F4481"/>
    <w:rsid w:val="001F6DE5"/>
    <w:rsid w:val="00203E38"/>
    <w:rsid w:val="002079AC"/>
    <w:rsid w:val="0021599E"/>
    <w:rsid w:val="0021751A"/>
    <w:rsid w:val="0022076B"/>
    <w:rsid w:val="00222392"/>
    <w:rsid w:val="00223188"/>
    <w:rsid w:val="00223688"/>
    <w:rsid w:val="0023397A"/>
    <w:rsid w:val="00236B63"/>
    <w:rsid w:val="002427AD"/>
    <w:rsid w:val="00242996"/>
    <w:rsid w:val="00242AA0"/>
    <w:rsid w:val="00243ECB"/>
    <w:rsid w:val="00251C18"/>
    <w:rsid w:val="00253D8E"/>
    <w:rsid w:val="00274448"/>
    <w:rsid w:val="00281995"/>
    <w:rsid w:val="00290E1F"/>
    <w:rsid w:val="002A483B"/>
    <w:rsid w:val="002A5142"/>
    <w:rsid w:val="002B6C39"/>
    <w:rsid w:val="002C18DE"/>
    <w:rsid w:val="002C2634"/>
    <w:rsid w:val="002C3EC4"/>
    <w:rsid w:val="002C51CC"/>
    <w:rsid w:val="002D2CF5"/>
    <w:rsid w:val="002D3CC9"/>
    <w:rsid w:val="002D5B02"/>
    <w:rsid w:val="002F24A6"/>
    <w:rsid w:val="00304E18"/>
    <w:rsid w:val="00311652"/>
    <w:rsid w:val="00313F40"/>
    <w:rsid w:val="00314D62"/>
    <w:rsid w:val="00323705"/>
    <w:rsid w:val="003263F2"/>
    <w:rsid w:val="00327523"/>
    <w:rsid w:val="00330BB6"/>
    <w:rsid w:val="003334A2"/>
    <w:rsid w:val="0034510B"/>
    <w:rsid w:val="003467CB"/>
    <w:rsid w:val="00354E02"/>
    <w:rsid w:val="00355E66"/>
    <w:rsid w:val="003626B7"/>
    <w:rsid w:val="00364E94"/>
    <w:rsid w:val="00374DEC"/>
    <w:rsid w:val="003751B9"/>
    <w:rsid w:val="00376362"/>
    <w:rsid w:val="003764FE"/>
    <w:rsid w:val="003765BE"/>
    <w:rsid w:val="00391889"/>
    <w:rsid w:val="00394C54"/>
    <w:rsid w:val="003A2D62"/>
    <w:rsid w:val="003A5939"/>
    <w:rsid w:val="003A59ED"/>
    <w:rsid w:val="003B0339"/>
    <w:rsid w:val="003B0626"/>
    <w:rsid w:val="003B19F9"/>
    <w:rsid w:val="003B4F7C"/>
    <w:rsid w:val="003B66D1"/>
    <w:rsid w:val="003C57DA"/>
    <w:rsid w:val="003C606D"/>
    <w:rsid w:val="003D6CEB"/>
    <w:rsid w:val="003D6D1A"/>
    <w:rsid w:val="003E167E"/>
    <w:rsid w:val="003E5B6E"/>
    <w:rsid w:val="003F3E55"/>
    <w:rsid w:val="003F4889"/>
    <w:rsid w:val="004076D6"/>
    <w:rsid w:val="004077DF"/>
    <w:rsid w:val="00411701"/>
    <w:rsid w:val="0041776B"/>
    <w:rsid w:val="00420E18"/>
    <w:rsid w:val="00423AFF"/>
    <w:rsid w:val="00425237"/>
    <w:rsid w:val="00435191"/>
    <w:rsid w:val="0043540D"/>
    <w:rsid w:val="00440F80"/>
    <w:rsid w:val="004443D2"/>
    <w:rsid w:val="00444763"/>
    <w:rsid w:val="004465B1"/>
    <w:rsid w:val="004601CB"/>
    <w:rsid w:val="00467FDE"/>
    <w:rsid w:val="00473298"/>
    <w:rsid w:val="0047357A"/>
    <w:rsid w:val="0048138B"/>
    <w:rsid w:val="00481B75"/>
    <w:rsid w:val="00484972"/>
    <w:rsid w:val="004867AF"/>
    <w:rsid w:val="00494940"/>
    <w:rsid w:val="00496736"/>
    <w:rsid w:val="00496E08"/>
    <w:rsid w:val="004A5118"/>
    <w:rsid w:val="004A5728"/>
    <w:rsid w:val="004B3A7E"/>
    <w:rsid w:val="004B7EA9"/>
    <w:rsid w:val="004E5894"/>
    <w:rsid w:val="004F0E96"/>
    <w:rsid w:val="004F1A69"/>
    <w:rsid w:val="004F43B9"/>
    <w:rsid w:val="00503068"/>
    <w:rsid w:val="00515AF6"/>
    <w:rsid w:val="005207ED"/>
    <w:rsid w:val="00520E1B"/>
    <w:rsid w:val="00527AB4"/>
    <w:rsid w:val="005405A3"/>
    <w:rsid w:val="005413C8"/>
    <w:rsid w:val="00545071"/>
    <w:rsid w:val="00550D71"/>
    <w:rsid w:val="00551219"/>
    <w:rsid w:val="00553F71"/>
    <w:rsid w:val="00567986"/>
    <w:rsid w:val="00574693"/>
    <w:rsid w:val="00577600"/>
    <w:rsid w:val="00585DB1"/>
    <w:rsid w:val="005932E6"/>
    <w:rsid w:val="005B0DE9"/>
    <w:rsid w:val="005B5E13"/>
    <w:rsid w:val="005B66AC"/>
    <w:rsid w:val="005B6C8F"/>
    <w:rsid w:val="005C0591"/>
    <w:rsid w:val="005C7094"/>
    <w:rsid w:val="005D240A"/>
    <w:rsid w:val="005D3A89"/>
    <w:rsid w:val="005D41BC"/>
    <w:rsid w:val="005D7040"/>
    <w:rsid w:val="005E26C5"/>
    <w:rsid w:val="005E3954"/>
    <w:rsid w:val="005E6E20"/>
    <w:rsid w:val="005F1535"/>
    <w:rsid w:val="00601BBB"/>
    <w:rsid w:val="0060690D"/>
    <w:rsid w:val="0061243B"/>
    <w:rsid w:val="00615EEC"/>
    <w:rsid w:val="006163EF"/>
    <w:rsid w:val="0061693E"/>
    <w:rsid w:val="00617DC4"/>
    <w:rsid w:val="00644B37"/>
    <w:rsid w:val="006506C4"/>
    <w:rsid w:val="006739EE"/>
    <w:rsid w:val="00673CA9"/>
    <w:rsid w:val="00675CFB"/>
    <w:rsid w:val="00677741"/>
    <w:rsid w:val="006832C2"/>
    <w:rsid w:val="00690605"/>
    <w:rsid w:val="00696C6B"/>
    <w:rsid w:val="006B0225"/>
    <w:rsid w:val="006B03F6"/>
    <w:rsid w:val="006B2AE3"/>
    <w:rsid w:val="006B6523"/>
    <w:rsid w:val="006C6D59"/>
    <w:rsid w:val="006D1D63"/>
    <w:rsid w:val="006D7C74"/>
    <w:rsid w:val="006E109E"/>
    <w:rsid w:val="006E111C"/>
    <w:rsid w:val="006E764B"/>
    <w:rsid w:val="006F02D5"/>
    <w:rsid w:val="006F2407"/>
    <w:rsid w:val="007001BE"/>
    <w:rsid w:val="00706D77"/>
    <w:rsid w:val="0071281C"/>
    <w:rsid w:val="00713FDA"/>
    <w:rsid w:val="00714448"/>
    <w:rsid w:val="007174D5"/>
    <w:rsid w:val="007313B2"/>
    <w:rsid w:val="00731705"/>
    <w:rsid w:val="00733F4C"/>
    <w:rsid w:val="00737F5E"/>
    <w:rsid w:val="007422BB"/>
    <w:rsid w:val="007425D5"/>
    <w:rsid w:val="00750491"/>
    <w:rsid w:val="00757464"/>
    <w:rsid w:val="00767415"/>
    <w:rsid w:val="0076769E"/>
    <w:rsid w:val="007734AC"/>
    <w:rsid w:val="00782D5E"/>
    <w:rsid w:val="00787269"/>
    <w:rsid w:val="007902E7"/>
    <w:rsid w:val="007937D5"/>
    <w:rsid w:val="0079516B"/>
    <w:rsid w:val="007A1D1C"/>
    <w:rsid w:val="007A1F8A"/>
    <w:rsid w:val="007A7FB4"/>
    <w:rsid w:val="007B1BDD"/>
    <w:rsid w:val="007B5E4F"/>
    <w:rsid w:val="007B678B"/>
    <w:rsid w:val="007C2DAE"/>
    <w:rsid w:val="007C5BF4"/>
    <w:rsid w:val="007C5E45"/>
    <w:rsid w:val="007D42A0"/>
    <w:rsid w:val="007E0931"/>
    <w:rsid w:val="007E178E"/>
    <w:rsid w:val="007F2BC5"/>
    <w:rsid w:val="00815D2A"/>
    <w:rsid w:val="008200CB"/>
    <w:rsid w:val="008355E2"/>
    <w:rsid w:val="00846655"/>
    <w:rsid w:val="0084696C"/>
    <w:rsid w:val="00855B10"/>
    <w:rsid w:val="008610F6"/>
    <w:rsid w:val="00861CB2"/>
    <w:rsid w:val="0087320C"/>
    <w:rsid w:val="00875554"/>
    <w:rsid w:val="008762C1"/>
    <w:rsid w:val="00882987"/>
    <w:rsid w:val="00884101"/>
    <w:rsid w:val="0088657C"/>
    <w:rsid w:val="00887D77"/>
    <w:rsid w:val="008A338A"/>
    <w:rsid w:val="008A7053"/>
    <w:rsid w:val="008B5DDB"/>
    <w:rsid w:val="008C3FC7"/>
    <w:rsid w:val="008C593D"/>
    <w:rsid w:val="008D028D"/>
    <w:rsid w:val="008D4BC9"/>
    <w:rsid w:val="008D73B4"/>
    <w:rsid w:val="00902931"/>
    <w:rsid w:val="00902B60"/>
    <w:rsid w:val="009111A8"/>
    <w:rsid w:val="00914592"/>
    <w:rsid w:val="00914BEB"/>
    <w:rsid w:val="0092023F"/>
    <w:rsid w:val="00920E33"/>
    <w:rsid w:val="00922A18"/>
    <w:rsid w:val="009247F0"/>
    <w:rsid w:val="00935482"/>
    <w:rsid w:val="00960CEE"/>
    <w:rsid w:val="009666A4"/>
    <w:rsid w:val="00967D78"/>
    <w:rsid w:val="009733BA"/>
    <w:rsid w:val="00974B78"/>
    <w:rsid w:val="00974E92"/>
    <w:rsid w:val="009835CC"/>
    <w:rsid w:val="009878A1"/>
    <w:rsid w:val="00991A5B"/>
    <w:rsid w:val="00994096"/>
    <w:rsid w:val="0099454F"/>
    <w:rsid w:val="00996A78"/>
    <w:rsid w:val="009B0192"/>
    <w:rsid w:val="009B3151"/>
    <w:rsid w:val="009C011B"/>
    <w:rsid w:val="009C1BF2"/>
    <w:rsid w:val="009C1C04"/>
    <w:rsid w:val="009C6C32"/>
    <w:rsid w:val="009D3985"/>
    <w:rsid w:val="009D5F8B"/>
    <w:rsid w:val="009E3BCA"/>
    <w:rsid w:val="009F026E"/>
    <w:rsid w:val="009F4D1B"/>
    <w:rsid w:val="009F78FF"/>
    <w:rsid w:val="00A0095F"/>
    <w:rsid w:val="00A036E8"/>
    <w:rsid w:val="00A041EC"/>
    <w:rsid w:val="00A13682"/>
    <w:rsid w:val="00A14D00"/>
    <w:rsid w:val="00A15815"/>
    <w:rsid w:val="00A15C87"/>
    <w:rsid w:val="00A15EB4"/>
    <w:rsid w:val="00A21F0A"/>
    <w:rsid w:val="00A25A9D"/>
    <w:rsid w:val="00A3164F"/>
    <w:rsid w:val="00A328B5"/>
    <w:rsid w:val="00A32BA4"/>
    <w:rsid w:val="00A32F72"/>
    <w:rsid w:val="00A33BDE"/>
    <w:rsid w:val="00A46BBA"/>
    <w:rsid w:val="00A50690"/>
    <w:rsid w:val="00A561D4"/>
    <w:rsid w:val="00A5793C"/>
    <w:rsid w:val="00A61531"/>
    <w:rsid w:val="00A6503D"/>
    <w:rsid w:val="00A671A1"/>
    <w:rsid w:val="00A77E73"/>
    <w:rsid w:val="00A877EC"/>
    <w:rsid w:val="00A917D8"/>
    <w:rsid w:val="00A924D8"/>
    <w:rsid w:val="00A9724E"/>
    <w:rsid w:val="00AA5194"/>
    <w:rsid w:val="00AB1CD9"/>
    <w:rsid w:val="00AB274F"/>
    <w:rsid w:val="00AB52BA"/>
    <w:rsid w:val="00AB5DCA"/>
    <w:rsid w:val="00AB6176"/>
    <w:rsid w:val="00AC2099"/>
    <w:rsid w:val="00AC58D2"/>
    <w:rsid w:val="00AD48BE"/>
    <w:rsid w:val="00AF1BC3"/>
    <w:rsid w:val="00AF2BB7"/>
    <w:rsid w:val="00AF524F"/>
    <w:rsid w:val="00B06C14"/>
    <w:rsid w:val="00B10733"/>
    <w:rsid w:val="00B20846"/>
    <w:rsid w:val="00B23843"/>
    <w:rsid w:val="00B30098"/>
    <w:rsid w:val="00B35B75"/>
    <w:rsid w:val="00B43D7E"/>
    <w:rsid w:val="00B50BE7"/>
    <w:rsid w:val="00B50EC1"/>
    <w:rsid w:val="00B527D1"/>
    <w:rsid w:val="00B53EC8"/>
    <w:rsid w:val="00B57B80"/>
    <w:rsid w:val="00B711CC"/>
    <w:rsid w:val="00B72D2F"/>
    <w:rsid w:val="00B752D7"/>
    <w:rsid w:val="00B85A3A"/>
    <w:rsid w:val="00B85A56"/>
    <w:rsid w:val="00B94D4D"/>
    <w:rsid w:val="00B97CAF"/>
    <w:rsid w:val="00BA7A13"/>
    <w:rsid w:val="00BB2A9E"/>
    <w:rsid w:val="00BD584F"/>
    <w:rsid w:val="00BE0DF4"/>
    <w:rsid w:val="00BE1C7A"/>
    <w:rsid w:val="00BE3BF0"/>
    <w:rsid w:val="00BE3F99"/>
    <w:rsid w:val="00BE4F86"/>
    <w:rsid w:val="00BE54ED"/>
    <w:rsid w:val="00BE6E6D"/>
    <w:rsid w:val="00BF2E92"/>
    <w:rsid w:val="00BF4A32"/>
    <w:rsid w:val="00BF4A77"/>
    <w:rsid w:val="00BF61C7"/>
    <w:rsid w:val="00BF7ECE"/>
    <w:rsid w:val="00C01C8A"/>
    <w:rsid w:val="00C10D32"/>
    <w:rsid w:val="00C176A0"/>
    <w:rsid w:val="00C231B0"/>
    <w:rsid w:val="00C2652F"/>
    <w:rsid w:val="00C36150"/>
    <w:rsid w:val="00C36417"/>
    <w:rsid w:val="00C44BB6"/>
    <w:rsid w:val="00C47928"/>
    <w:rsid w:val="00C47E3F"/>
    <w:rsid w:val="00C53E15"/>
    <w:rsid w:val="00C56BC4"/>
    <w:rsid w:val="00C572AF"/>
    <w:rsid w:val="00C5764B"/>
    <w:rsid w:val="00C610D5"/>
    <w:rsid w:val="00C66FCC"/>
    <w:rsid w:val="00C71D53"/>
    <w:rsid w:val="00C7542C"/>
    <w:rsid w:val="00C76F9E"/>
    <w:rsid w:val="00C77950"/>
    <w:rsid w:val="00C77F17"/>
    <w:rsid w:val="00C836DA"/>
    <w:rsid w:val="00C85438"/>
    <w:rsid w:val="00C86DE1"/>
    <w:rsid w:val="00C92A0D"/>
    <w:rsid w:val="00C9483B"/>
    <w:rsid w:val="00CA23B6"/>
    <w:rsid w:val="00CA2AFF"/>
    <w:rsid w:val="00CB3E2A"/>
    <w:rsid w:val="00CC5E7A"/>
    <w:rsid w:val="00CC68E9"/>
    <w:rsid w:val="00CD1ABC"/>
    <w:rsid w:val="00CD1B8A"/>
    <w:rsid w:val="00CD4AC3"/>
    <w:rsid w:val="00CD6B59"/>
    <w:rsid w:val="00CE13DC"/>
    <w:rsid w:val="00CF0517"/>
    <w:rsid w:val="00CF1168"/>
    <w:rsid w:val="00D00A7F"/>
    <w:rsid w:val="00D044A3"/>
    <w:rsid w:val="00D07EC4"/>
    <w:rsid w:val="00D20CED"/>
    <w:rsid w:val="00D264C3"/>
    <w:rsid w:val="00D26776"/>
    <w:rsid w:val="00D321B0"/>
    <w:rsid w:val="00D40E35"/>
    <w:rsid w:val="00D429FB"/>
    <w:rsid w:val="00D42ADA"/>
    <w:rsid w:val="00D535E5"/>
    <w:rsid w:val="00D53B8F"/>
    <w:rsid w:val="00D53EC4"/>
    <w:rsid w:val="00D54B6B"/>
    <w:rsid w:val="00D56D8F"/>
    <w:rsid w:val="00D63905"/>
    <w:rsid w:val="00D701DA"/>
    <w:rsid w:val="00D7530E"/>
    <w:rsid w:val="00D77931"/>
    <w:rsid w:val="00D83593"/>
    <w:rsid w:val="00D84ABA"/>
    <w:rsid w:val="00DA2E5F"/>
    <w:rsid w:val="00DA506D"/>
    <w:rsid w:val="00DB3994"/>
    <w:rsid w:val="00DC0759"/>
    <w:rsid w:val="00DC4143"/>
    <w:rsid w:val="00DC7886"/>
    <w:rsid w:val="00DD3EA4"/>
    <w:rsid w:val="00DE4D00"/>
    <w:rsid w:val="00DF0EAB"/>
    <w:rsid w:val="00E0486D"/>
    <w:rsid w:val="00E04FAD"/>
    <w:rsid w:val="00E14119"/>
    <w:rsid w:val="00E21076"/>
    <w:rsid w:val="00E24E43"/>
    <w:rsid w:val="00E31C97"/>
    <w:rsid w:val="00E4123E"/>
    <w:rsid w:val="00E43EA1"/>
    <w:rsid w:val="00E45647"/>
    <w:rsid w:val="00E64864"/>
    <w:rsid w:val="00E74326"/>
    <w:rsid w:val="00E7446F"/>
    <w:rsid w:val="00E7706B"/>
    <w:rsid w:val="00E81DD4"/>
    <w:rsid w:val="00E850F8"/>
    <w:rsid w:val="00E87043"/>
    <w:rsid w:val="00E930FA"/>
    <w:rsid w:val="00EA27F6"/>
    <w:rsid w:val="00EA2A4F"/>
    <w:rsid w:val="00EB26F0"/>
    <w:rsid w:val="00ED2A66"/>
    <w:rsid w:val="00ED5BCA"/>
    <w:rsid w:val="00EE18F3"/>
    <w:rsid w:val="00EE456C"/>
    <w:rsid w:val="00EE461F"/>
    <w:rsid w:val="00EE6DAE"/>
    <w:rsid w:val="00EF2808"/>
    <w:rsid w:val="00F00746"/>
    <w:rsid w:val="00F00DED"/>
    <w:rsid w:val="00F03C10"/>
    <w:rsid w:val="00F13687"/>
    <w:rsid w:val="00F13BE3"/>
    <w:rsid w:val="00F1484E"/>
    <w:rsid w:val="00F26B00"/>
    <w:rsid w:val="00F319DC"/>
    <w:rsid w:val="00F33132"/>
    <w:rsid w:val="00F337C0"/>
    <w:rsid w:val="00F33AD5"/>
    <w:rsid w:val="00F43B87"/>
    <w:rsid w:val="00F43E2D"/>
    <w:rsid w:val="00F43F15"/>
    <w:rsid w:val="00F44A14"/>
    <w:rsid w:val="00F53012"/>
    <w:rsid w:val="00F618A0"/>
    <w:rsid w:val="00F66F63"/>
    <w:rsid w:val="00F923C3"/>
    <w:rsid w:val="00F92774"/>
    <w:rsid w:val="00FA53A9"/>
    <w:rsid w:val="00FA72B0"/>
    <w:rsid w:val="00FB2BBB"/>
    <w:rsid w:val="00FC10E0"/>
    <w:rsid w:val="00FC14FF"/>
    <w:rsid w:val="00FC1FEE"/>
    <w:rsid w:val="00FC2E70"/>
    <w:rsid w:val="00FD0388"/>
    <w:rsid w:val="00FD28F8"/>
    <w:rsid w:val="00FE0D81"/>
    <w:rsid w:val="00FE31A0"/>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32"/>
    <w:pPr>
      <w:spacing w:after="200" w:line="276" w:lineRule="auto"/>
    </w:pPr>
    <w:rPr>
      <w:rFonts w:ascii="Times New Roman" w:hAnsi="Times New Roman" w:cs="Times New Roman"/>
      <w:sz w:val="24"/>
    </w:rPr>
  </w:style>
  <w:style w:type="paragraph" w:styleId="Heading1">
    <w:name w:val="heading 1"/>
    <w:basedOn w:val="Normal"/>
    <w:next w:val="Normal"/>
    <w:link w:val="Heading1Char"/>
    <w:uiPriority w:val="9"/>
    <w:qFormat/>
    <w:rsid w:val="00184E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242996"/>
    <w:rPr>
      <w:sz w:val="20"/>
      <w:szCs w:val="20"/>
    </w:rPr>
  </w:style>
  <w:style w:type="character" w:styleId="FootnoteReference">
    <w:name w:val="footnote reference"/>
    <w:basedOn w:val="DefaultParagraphFont"/>
    <w:uiPriority w:val="99"/>
    <w:semiHidden/>
    <w:unhideWhenUsed/>
    <w:rsid w:val="00242996"/>
    <w:rPr>
      <w:vertAlign w:val="superscript"/>
    </w:rPr>
  </w:style>
  <w:style w:type="character" w:styleId="CommentReference">
    <w:name w:val="annotation reference"/>
    <w:basedOn w:val="DefaultParagraphFont"/>
    <w:uiPriority w:val="99"/>
    <w:semiHidden/>
    <w:unhideWhenUsed/>
    <w:rsid w:val="00994096"/>
    <w:rPr>
      <w:sz w:val="16"/>
      <w:szCs w:val="16"/>
    </w:rPr>
  </w:style>
  <w:style w:type="paragraph" w:styleId="CommentText">
    <w:name w:val="annotation text"/>
    <w:basedOn w:val="Normal"/>
    <w:link w:val="CommentTextChar"/>
    <w:uiPriority w:val="99"/>
    <w:semiHidden/>
    <w:unhideWhenUsed/>
    <w:rsid w:val="00994096"/>
    <w:pPr>
      <w:spacing w:line="240" w:lineRule="auto"/>
    </w:pPr>
    <w:rPr>
      <w:sz w:val="20"/>
      <w:szCs w:val="20"/>
    </w:rPr>
  </w:style>
  <w:style w:type="character" w:customStyle="1" w:styleId="CommentTextChar">
    <w:name w:val="Comment Text Char"/>
    <w:basedOn w:val="DefaultParagraphFont"/>
    <w:link w:val="CommentText"/>
    <w:uiPriority w:val="99"/>
    <w:semiHidden/>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basedOn w:val="CommentText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55A"/>
    <w:rPr>
      <w:b/>
      <w:bCs/>
    </w:rPr>
  </w:style>
  <w:style w:type="paragraph" w:styleId="NormalWeb">
    <w:name w:val="Normal (Web)"/>
    <w:basedOn w:val="Normal"/>
    <w:uiPriority w:val="99"/>
    <w:semiHidden/>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A3"/>
    <w:rPr>
      <w:rFonts w:ascii="Times New Roman" w:hAnsi="Times New Roman" w:cs="Times New Roman"/>
      <w:sz w:val="24"/>
    </w:rPr>
  </w:style>
  <w:style w:type="paragraph" w:styleId="NoSpacing">
    <w:name w:val="No Spacing"/>
    <w:uiPriority w:val="1"/>
    <w:qFormat/>
    <w:rsid w:val="004077DF"/>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184EDD"/>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B35B75"/>
    <w:pPr>
      <w:outlineLvl w:val="9"/>
    </w:pPr>
    <w:rPr>
      <w:lang w:eastAsia="ja-JP"/>
    </w:rPr>
  </w:style>
  <w:style w:type="paragraph" w:styleId="TOC1">
    <w:name w:val="toc 1"/>
    <w:basedOn w:val="Normal"/>
    <w:next w:val="Normal"/>
    <w:autoRedefine/>
    <w:uiPriority w:val="39"/>
    <w:unhideWhenUsed/>
    <w:rsid w:val="00B35B75"/>
    <w:pPr>
      <w:spacing w:after="100"/>
    </w:pPr>
  </w:style>
  <w:style w:type="character" w:styleId="Hyperlink">
    <w:name w:val="Hyperlink"/>
    <w:basedOn w:val="DefaultParagraphFont"/>
    <w:uiPriority w:val="99"/>
    <w:unhideWhenUsed/>
    <w:rsid w:val="00B35B7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32"/>
    <w:pPr>
      <w:spacing w:after="200" w:line="276" w:lineRule="auto"/>
    </w:pPr>
    <w:rPr>
      <w:rFonts w:ascii="Times New Roman" w:hAnsi="Times New Roman" w:cs="Times New Roman"/>
      <w:sz w:val="24"/>
    </w:rPr>
  </w:style>
  <w:style w:type="paragraph" w:styleId="Heading1">
    <w:name w:val="heading 1"/>
    <w:basedOn w:val="Normal"/>
    <w:next w:val="Normal"/>
    <w:link w:val="Heading1Char"/>
    <w:uiPriority w:val="9"/>
    <w:qFormat/>
    <w:rsid w:val="00184E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242996"/>
    <w:rPr>
      <w:sz w:val="20"/>
      <w:szCs w:val="20"/>
    </w:rPr>
  </w:style>
  <w:style w:type="character" w:styleId="FootnoteReference">
    <w:name w:val="footnote reference"/>
    <w:basedOn w:val="DefaultParagraphFont"/>
    <w:uiPriority w:val="99"/>
    <w:semiHidden/>
    <w:unhideWhenUsed/>
    <w:rsid w:val="00242996"/>
    <w:rPr>
      <w:vertAlign w:val="superscript"/>
    </w:rPr>
  </w:style>
  <w:style w:type="character" w:styleId="CommentReference">
    <w:name w:val="annotation reference"/>
    <w:basedOn w:val="DefaultParagraphFont"/>
    <w:uiPriority w:val="99"/>
    <w:semiHidden/>
    <w:unhideWhenUsed/>
    <w:rsid w:val="00994096"/>
    <w:rPr>
      <w:sz w:val="16"/>
      <w:szCs w:val="16"/>
    </w:rPr>
  </w:style>
  <w:style w:type="paragraph" w:styleId="CommentText">
    <w:name w:val="annotation text"/>
    <w:basedOn w:val="Normal"/>
    <w:link w:val="CommentTextChar"/>
    <w:uiPriority w:val="99"/>
    <w:semiHidden/>
    <w:unhideWhenUsed/>
    <w:rsid w:val="00994096"/>
    <w:pPr>
      <w:spacing w:line="240" w:lineRule="auto"/>
    </w:pPr>
    <w:rPr>
      <w:sz w:val="20"/>
      <w:szCs w:val="20"/>
    </w:rPr>
  </w:style>
  <w:style w:type="character" w:customStyle="1" w:styleId="CommentTextChar">
    <w:name w:val="Comment Text Char"/>
    <w:basedOn w:val="DefaultParagraphFont"/>
    <w:link w:val="CommentText"/>
    <w:uiPriority w:val="99"/>
    <w:semiHidden/>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basedOn w:val="CommentText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55A"/>
    <w:rPr>
      <w:b/>
      <w:bCs/>
    </w:rPr>
  </w:style>
  <w:style w:type="paragraph" w:styleId="NormalWeb">
    <w:name w:val="Normal (Web)"/>
    <w:basedOn w:val="Normal"/>
    <w:uiPriority w:val="99"/>
    <w:semiHidden/>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A3"/>
    <w:rPr>
      <w:rFonts w:ascii="Times New Roman" w:hAnsi="Times New Roman" w:cs="Times New Roman"/>
      <w:sz w:val="24"/>
    </w:rPr>
  </w:style>
  <w:style w:type="paragraph" w:styleId="NoSpacing">
    <w:name w:val="No Spacing"/>
    <w:uiPriority w:val="1"/>
    <w:qFormat/>
    <w:rsid w:val="004077DF"/>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184EDD"/>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B35B75"/>
    <w:pPr>
      <w:outlineLvl w:val="9"/>
    </w:pPr>
    <w:rPr>
      <w:lang w:eastAsia="ja-JP"/>
    </w:rPr>
  </w:style>
  <w:style w:type="paragraph" w:styleId="TOC1">
    <w:name w:val="toc 1"/>
    <w:basedOn w:val="Normal"/>
    <w:next w:val="Normal"/>
    <w:autoRedefine/>
    <w:uiPriority w:val="39"/>
    <w:unhideWhenUsed/>
    <w:rsid w:val="00B35B75"/>
    <w:pPr>
      <w:spacing w:after="100"/>
    </w:pPr>
  </w:style>
  <w:style w:type="character" w:styleId="Hyperlink">
    <w:name w:val="Hyperlink"/>
    <w:basedOn w:val="DefaultParagraphFont"/>
    <w:uiPriority w:val="99"/>
    <w:unhideWhenUsed/>
    <w:rsid w:val="00B35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B89F-AD7E-46EB-942B-2C1DAE46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SUVDAA</cp:lastModifiedBy>
  <cp:revision>6</cp:revision>
  <cp:lastPrinted>2017-09-18T08:24:00Z</cp:lastPrinted>
  <dcterms:created xsi:type="dcterms:W3CDTF">2018-04-30T01:51:00Z</dcterms:created>
  <dcterms:modified xsi:type="dcterms:W3CDTF">2018-05-02T05:47:00Z</dcterms:modified>
</cp:coreProperties>
</file>