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59BF"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3ABCBBF2"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7582F84B"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3C7C5D17"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0A0C2156"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0E679BE3" w14:textId="77777777" w:rsidR="0094751C" w:rsidRPr="00D77CC8" w:rsidRDefault="00000000">
      <w:pPr>
        <w:spacing w:after="152" w:line="259" w:lineRule="auto"/>
        <w:ind w:left="150" w:right="0" w:firstLine="0"/>
        <w:jc w:val="center"/>
        <w:rPr>
          <w:noProof/>
          <w:lang w:val="ca-ES"/>
        </w:rPr>
      </w:pPr>
      <w:r w:rsidRPr="00D77CC8">
        <w:rPr>
          <w:b/>
          <w:noProof/>
          <w:lang w:val="ca-ES"/>
        </w:rPr>
        <w:t xml:space="preserve"> </w:t>
      </w:r>
    </w:p>
    <w:p w14:paraId="37D41D6B" w14:textId="77777777" w:rsidR="0094751C" w:rsidRPr="00D77CC8" w:rsidRDefault="00000000">
      <w:pPr>
        <w:tabs>
          <w:tab w:val="center" w:pos="4912"/>
          <w:tab w:val="center" w:pos="8949"/>
        </w:tabs>
        <w:spacing w:after="0" w:line="259" w:lineRule="auto"/>
        <w:ind w:left="0" w:right="0" w:firstLine="0"/>
        <w:jc w:val="left"/>
        <w:rPr>
          <w:noProof/>
          <w:lang w:val="ca-ES"/>
        </w:rPr>
      </w:pPr>
      <w:r w:rsidRPr="00D77CC8">
        <w:rPr>
          <w:rFonts w:ascii="Calibri" w:eastAsia="Calibri" w:hAnsi="Calibri" w:cs="Calibri"/>
          <w:noProof/>
          <w:sz w:val="22"/>
          <w:lang w:val="ca-ES"/>
        </w:rPr>
        <w:tab/>
      </w:r>
      <w:r w:rsidRPr="00D77CC8">
        <w:rPr>
          <w:b/>
          <w:noProof/>
          <w:sz w:val="37"/>
          <w:vertAlign w:val="superscript"/>
          <w:lang w:val="ca-ES"/>
        </w:rPr>
        <w:t xml:space="preserve"> </w:t>
      </w:r>
      <w:r w:rsidRPr="00D77CC8">
        <w:rPr>
          <w:b/>
          <w:noProof/>
          <w:sz w:val="37"/>
          <w:vertAlign w:val="superscript"/>
          <w:lang w:val="ca-ES"/>
        </w:rPr>
        <w:tab/>
      </w:r>
      <w:r w:rsidRPr="00D77CC8">
        <w:rPr>
          <w:rFonts w:ascii="Calibri" w:eastAsia="Calibri" w:hAnsi="Calibri" w:cs="Calibri"/>
          <w:b/>
          <w:noProof/>
          <w:color w:val="FFFFFF"/>
          <w:lang w:val="ca-ES"/>
        </w:rPr>
        <w:t>2024</w:t>
      </w:r>
      <w:r w:rsidRPr="00D77CC8">
        <w:rPr>
          <w:rFonts w:ascii="Calibri" w:eastAsia="Calibri" w:hAnsi="Calibri" w:cs="Calibri"/>
          <w:noProof/>
          <w:color w:val="FFFFFF"/>
          <w:lang w:val="ca-ES"/>
        </w:rPr>
        <w:t xml:space="preserve"> </w:t>
      </w:r>
    </w:p>
    <w:p w14:paraId="5F79766C"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51C1044B"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74CEA322"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36555327"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0263C621"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48B493FD"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529E2D00"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19312C8C" w14:textId="7252C291" w:rsidR="0094751C" w:rsidRPr="00D77CC8" w:rsidRDefault="0094751C" w:rsidP="00D52CB2">
      <w:pPr>
        <w:spacing w:after="0" w:line="259" w:lineRule="auto"/>
        <w:ind w:left="150" w:right="0" w:firstLine="0"/>
        <w:jc w:val="center"/>
        <w:rPr>
          <w:b/>
          <w:noProof/>
          <w:lang w:val="ca-ES"/>
        </w:rPr>
      </w:pPr>
    </w:p>
    <w:p w14:paraId="395E620D" w14:textId="77777777" w:rsidR="00EA5BD2" w:rsidRPr="00EA5BD2" w:rsidRDefault="00000000" w:rsidP="00EA5BD2">
      <w:pPr>
        <w:spacing w:after="3" w:line="259" w:lineRule="auto"/>
        <w:ind w:left="781" w:right="0" w:hanging="497"/>
        <w:jc w:val="center"/>
        <w:rPr>
          <w:b/>
          <w:noProof/>
          <w:sz w:val="32"/>
          <w:szCs w:val="32"/>
          <w:lang w:val="ca-ES"/>
        </w:rPr>
      </w:pPr>
      <w:r w:rsidRPr="00EA5BD2">
        <w:rPr>
          <w:rFonts w:eastAsia="Times New Roman"/>
          <w:b/>
          <w:noProof/>
          <w:sz w:val="32"/>
          <w:szCs w:val="32"/>
          <w:lang w:val="ca-ES"/>
        </w:rPr>
        <w:t>ГЭР БҮЛ</w:t>
      </w:r>
      <w:r w:rsidR="00D52CB2" w:rsidRPr="00EA5BD2">
        <w:rPr>
          <w:rFonts w:eastAsia="Times New Roman"/>
          <w:b/>
          <w:noProof/>
          <w:sz w:val="32"/>
          <w:szCs w:val="32"/>
          <w:lang w:val="ca-ES"/>
        </w:rPr>
        <w:t>ИЙН ТУХАЙ ХУУЛИЙН</w:t>
      </w:r>
      <w:r w:rsidR="00D52CB2" w:rsidRPr="00EA5BD2">
        <w:rPr>
          <w:b/>
          <w:noProof/>
          <w:sz w:val="32"/>
          <w:szCs w:val="32"/>
          <w:lang w:val="ca-ES"/>
        </w:rPr>
        <w:t xml:space="preserve"> ЗОХИЦУУЛАЛТАД</w:t>
      </w:r>
    </w:p>
    <w:p w14:paraId="2A05E0C5" w14:textId="74E46476" w:rsidR="0094751C" w:rsidRPr="00EA5BD2" w:rsidRDefault="00D52CB2" w:rsidP="00EA5BD2">
      <w:pPr>
        <w:spacing w:after="3" w:line="259" w:lineRule="auto"/>
        <w:ind w:left="781" w:right="0" w:hanging="497"/>
        <w:jc w:val="center"/>
        <w:rPr>
          <w:b/>
          <w:noProof/>
          <w:sz w:val="32"/>
          <w:szCs w:val="32"/>
          <w:lang w:val="ca-ES"/>
        </w:rPr>
      </w:pPr>
      <w:r w:rsidRPr="00EA5BD2">
        <w:rPr>
          <w:b/>
          <w:noProof/>
          <w:sz w:val="32"/>
          <w:szCs w:val="32"/>
          <w:lang w:val="ca-ES"/>
        </w:rPr>
        <w:t xml:space="preserve">ХИЙСЭН </w:t>
      </w:r>
      <w:r w:rsidR="00000000" w:rsidRPr="00EA5BD2">
        <w:rPr>
          <w:rFonts w:eastAsia="Times New Roman"/>
          <w:b/>
          <w:noProof/>
          <w:sz w:val="32"/>
          <w:szCs w:val="32"/>
          <w:lang w:val="ca-ES"/>
        </w:rPr>
        <w:t>ХЭРЭГЖИЛТИЙН  ҮР ДАГАВРЫН ҮНЭЛГЭЭ</w:t>
      </w:r>
    </w:p>
    <w:p w14:paraId="3E8CA63B" w14:textId="390C8884" w:rsidR="0094751C" w:rsidRPr="00EA5BD2" w:rsidRDefault="0094751C" w:rsidP="00EA5BD2">
      <w:pPr>
        <w:spacing w:after="2" w:line="259" w:lineRule="auto"/>
        <w:ind w:left="150" w:right="0" w:hanging="497"/>
        <w:jc w:val="center"/>
        <w:rPr>
          <w:b/>
          <w:noProof/>
          <w:sz w:val="32"/>
          <w:szCs w:val="32"/>
          <w:lang w:val="ca-ES"/>
        </w:rPr>
      </w:pPr>
    </w:p>
    <w:p w14:paraId="34D1F5E8" w14:textId="30DE1016" w:rsidR="0094751C" w:rsidRPr="00EA5BD2" w:rsidRDefault="0094751C" w:rsidP="00EA5BD2">
      <w:pPr>
        <w:spacing w:after="0" w:line="259" w:lineRule="auto"/>
        <w:ind w:left="150" w:right="0" w:hanging="497"/>
        <w:jc w:val="center"/>
        <w:rPr>
          <w:b/>
          <w:noProof/>
          <w:sz w:val="32"/>
          <w:szCs w:val="32"/>
          <w:lang w:val="ca-ES"/>
        </w:rPr>
      </w:pPr>
    </w:p>
    <w:p w14:paraId="75D3A244"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21A4D95D" w14:textId="7D469E8C" w:rsidR="0094751C" w:rsidRPr="00D77CC8" w:rsidRDefault="0094751C">
      <w:pPr>
        <w:spacing w:after="0" w:line="259" w:lineRule="auto"/>
        <w:ind w:left="150" w:right="0" w:firstLine="0"/>
        <w:jc w:val="center"/>
        <w:rPr>
          <w:noProof/>
          <w:lang w:val="ca-ES"/>
        </w:rPr>
      </w:pPr>
    </w:p>
    <w:p w14:paraId="4C3381A0"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6F00C3D8" w14:textId="77777777" w:rsidR="0094751C" w:rsidRPr="00D77CC8" w:rsidRDefault="00000000">
      <w:pPr>
        <w:spacing w:after="108" w:line="254" w:lineRule="auto"/>
        <w:ind w:left="4912" w:right="4551" w:firstLine="0"/>
        <w:jc w:val="left"/>
        <w:rPr>
          <w:noProof/>
          <w:lang w:val="ca-ES"/>
        </w:rPr>
      </w:pPr>
      <w:r w:rsidRPr="00D77CC8">
        <w:rPr>
          <w:b/>
          <w:noProof/>
          <w:lang w:val="ca-ES"/>
        </w:rPr>
        <w:t xml:space="preserve"> </w:t>
      </w:r>
      <w:r w:rsidRPr="00D77CC8">
        <w:rPr>
          <w:rFonts w:ascii="Calibri" w:eastAsia="Calibri" w:hAnsi="Calibri" w:cs="Calibri"/>
          <w:noProof/>
          <w:color w:val="4472C4"/>
          <w:sz w:val="72"/>
          <w:lang w:val="ca-ES"/>
        </w:rPr>
        <w:t xml:space="preserve"> </w:t>
      </w:r>
    </w:p>
    <w:p w14:paraId="0B6624D1" w14:textId="77777777" w:rsidR="0094751C" w:rsidRPr="00EA5BD2" w:rsidRDefault="00000000">
      <w:pPr>
        <w:tabs>
          <w:tab w:val="center" w:pos="3337"/>
          <w:tab w:val="center" w:pos="6413"/>
        </w:tabs>
        <w:spacing w:after="0" w:line="259" w:lineRule="auto"/>
        <w:ind w:left="0" w:right="0" w:firstLine="0"/>
        <w:jc w:val="left"/>
        <w:rPr>
          <w:bCs/>
          <w:noProof/>
          <w:lang w:val="ca-ES"/>
        </w:rPr>
      </w:pPr>
      <w:r w:rsidRPr="00D77CC8">
        <w:rPr>
          <w:rFonts w:ascii="Calibri" w:eastAsia="Calibri" w:hAnsi="Calibri" w:cs="Calibri"/>
          <w:noProof/>
          <w:sz w:val="22"/>
          <w:lang w:val="ca-ES"/>
        </w:rPr>
        <w:tab/>
      </w:r>
      <w:r w:rsidRPr="00EA5BD2">
        <w:rPr>
          <w:rFonts w:ascii="Times New Roman" w:eastAsia="Times New Roman" w:hAnsi="Times New Roman" w:cs="Times New Roman"/>
          <w:bCs/>
          <w:noProof/>
          <w:sz w:val="28"/>
          <w:lang w:val="ca-ES"/>
        </w:rPr>
        <w:t xml:space="preserve">Захиалагч: Хууль зүй, дотоод хэргийн яам </w:t>
      </w:r>
      <w:r w:rsidRPr="00EA5BD2">
        <w:rPr>
          <w:rFonts w:ascii="Times New Roman" w:eastAsia="Times New Roman" w:hAnsi="Times New Roman" w:cs="Times New Roman"/>
          <w:bCs/>
          <w:noProof/>
          <w:sz w:val="28"/>
          <w:lang w:val="ca-ES"/>
        </w:rPr>
        <w:tab/>
        <w:t xml:space="preserve">                             </w:t>
      </w:r>
    </w:p>
    <w:p w14:paraId="3A2B5B43" w14:textId="57A06BED" w:rsidR="0094751C" w:rsidRPr="00EA5BD2" w:rsidRDefault="0094751C">
      <w:pPr>
        <w:spacing w:after="0" w:line="259" w:lineRule="auto"/>
        <w:ind w:left="651" w:right="0" w:firstLine="0"/>
        <w:jc w:val="left"/>
        <w:rPr>
          <w:bCs/>
          <w:noProof/>
          <w:lang w:val="ca-ES"/>
        </w:rPr>
      </w:pPr>
    </w:p>
    <w:p w14:paraId="2C58FE1F"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6D19AA80"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0CAED608"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2A55A92E" w14:textId="77777777" w:rsidR="0094751C" w:rsidRPr="00D77CC8" w:rsidRDefault="00000000">
      <w:pPr>
        <w:spacing w:after="2" w:line="259" w:lineRule="auto"/>
        <w:ind w:left="150" w:right="0" w:firstLine="0"/>
        <w:jc w:val="center"/>
        <w:rPr>
          <w:noProof/>
          <w:lang w:val="ca-ES"/>
        </w:rPr>
      </w:pPr>
      <w:r w:rsidRPr="00D77CC8">
        <w:rPr>
          <w:b/>
          <w:noProof/>
          <w:lang w:val="ca-ES"/>
        </w:rPr>
        <w:t xml:space="preserve"> </w:t>
      </w:r>
    </w:p>
    <w:p w14:paraId="33480CFF"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6E2770D2" w14:textId="77777777" w:rsidR="0094751C" w:rsidRPr="00D77CC8" w:rsidRDefault="00000000">
      <w:pPr>
        <w:spacing w:after="2" w:line="259" w:lineRule="auto"/>
        <w:ind w:left="150" w:right="0" w:firstLine="0"/>
        <w:jc w:val="center"/>
        <w:rPr>
          <w:b/>
          <w:noProof/>
          <w:lang w:val="ca-ES"/>
        </w:rPr>
      </w:pPr>
      <w:r w:rsidRPr="00D77CC8">
        <w:rPr>
          <w:b/>
          <w:noProof/>
          <w:lang w:val="ca-ES"/>
        </w:rPr>
        <w:t xml:space="preserve"> </w:t>
      </w:r>
    </w:p>
    <w:p w14:paraId="6D855598" w14:textId="77777777" w:rsidR="00D52CB2" w:rsidRPr="00D77CC8" w:rsidRDefault="00D52CB2">
      <w:pPr>
        <w:spacing w:after="2" w:line="259" w:lineRule="auto"/>
        <w:ind w:left="150" w:right="0" w:firstLine="0"/>
        <w:jc w:val="center"/>
        <w:rPr>
          <w:b/>
          <w:noProof/>
          <w:lang w:val="ca-ES"/>
        </w:rPr>
      </w:pPr>
    </w:p>
    <w:p w14:paraId="1EA40E28" w14:textId="77777777" w:rsidR="00D52CB2" w:rsidRPr="00D77CC8" w:rsidRDefault="00D52CB2">
      <w:pPr>
        <w:spacing w:after="2" w:line="259" w:lineRule="auto"/>
        <w:ind w:left="150" w:right="0" w:firstLine="0"/>
        <w:jc w:val="center"/>
        <w:rPr>
          <w:b/>
          <w:noProof/>
          <w:lang w:val="ca-ES"/>
        </w:rPr>
      </w:pPr>
    </w:p>
    <w:p w14:paraId="5917C77D" w14:textId="77777777" w:rsidR="00D52CB2" w:rsidRPr="00D77CC8" w:rsidRDefault="00D52CB2">
      <w:pPr>
        <w:spacing w:after="2" w:line="259" w:lineRule="auto"/>
        <w:ind w:left="150" w:right="0" w:firstLine="0"/>
        <w:jc w:val="center"/>
        <w:rPr>
          <w:b/>
          <w:noProof/>
          <w:lang w:val="ca-ES"/>
        </w:rPr>
      </w:pPr>
    </w:p>
    <w:p w14:paraId="1A129AE6" w14:textId="77777777" w:rsidR="00D52CB2" w:rsidRPr="00D77CC8" w:rsidRDefault="00D52CB2">
      <w:pPr>
        <w:spacing w:after="2" w:line="259" w:lineRule="auto"/>
        <w:ind w:left="150" w:right="0" w:firstLine="0"/>
        <w:jc w:val="center"/>
        <w:rPr>
          <w:b/>
          <w:noProof/>
          <w:lang w:val="ca-ES"/>
        </w:rPr>
      </w:pPr>
    </w:p>
    <w:p w14:paraId="18F04A46" w14:textId="77777777" w:rsidR="00D52CB2" w:rsidRPr="00D77CC8" w:rsidRDefault="00D52CB2">
      <w:pPr>
        <w:spacing w:after="2" w:line="259" w:lineRule="auto"/>
        <w:ind w:left="150" w:right="0" w:firstLine="0"/>
        <w:jc w:val="center"/>
        <w:rPr>
          <w:b/>
          <w:noProof/>
          <w:lang w:val="ca-ES"/>
        </w:rPr>
      </w:pPr>
    </w:p>
    <w:p w14:paraId="2212941A" w14:textId="77777777" w:rsidR="00D52CB2" w:rsidRPr="00D77CC8" w:rsidRDefault="00D52CB2">
      <w:pPr>
        <w:spacing w:after="2" w:line="259" w:lineRule="auto"/>
        <w:ind w:left="150" w:right="0" w:firstLine="0"/>
        <w:jc w:val="center"/>
        <w:rPr>
          <w:noProof/>
          <w:lang w:val="ca-ES"/>
        </w:rPr>
      </w:pPr>
    </w:p>
    <w:p w14:paraId="61F27DDE" w14:textId="77777777" w:rsidR="00EA5BD2" w:rsidRDefault="00EA5BD2">
      <w:pPr>
        <w:spacing w:after="0" w:line="259" w:lineRule="auto"/>
        <w:ind w:left="150" w:right="0" w:firstLine="0"/>
        <w:jc w:val="center"/>
        <w:rPr>
          <w:b/>
          <w:noProof/>
          <w:lang w:val="ca-ES"/>
        </w:rPr>
      </w:pPr>
    </w:p>
    <w:p w14:paraId="09347C35" w14:textId="77777777" w:rsidR="00EA5BD2" w:rsidRDefault="00EA5BD2">
      <w:pPr>
        <w:spacing w:after="0" w:line="259" w:lineRule="auto"/>
        <w:ind w:left="150" w:right="0" w:firstLine="0"/>
        <w:jc w:val="center"/>
        <w:rPr>
          <w:b/>
          <w:noProof/>
          <w:lang w:val="ca-ES"/>
        </w:rPr>
      </w:pPr>
    </w:p>
    <w:p w14:paraId="013496ED" w14:textId="77777777" w:rsidR="00EA5BD2" w:rsidRDefault="00EA5BD2">
      <w:pPr>
        <w:spacing w:after="0" w:line="259" w:lineRule="auto"/>
        <w:ind w:left="150" w:right="0" w:firstLine="0"/>
        <w:jc w:val="center"/>
        <w:rPr>
          <w:b/>
          <w:noProof/>
          <w:lang w:val="ca-ES"/>
        </w:rPr>
      </w:pPr>
    </w:p>
    <w:p w14:paraId="53993169" w14:textId="77777777" w:rsidR="00EA5BD2" w:rsidRDefault="00EA5BD2">
      <w:pPr>
        <w:spacing w:after="0" w:line="259" w:lineRule="auto"/>
        <w:ind w:left="150" w:right="0" w:firstLine="0"/>
        <w:jc w:val="center"/>
        <w:rPr>
          <w:b/>
          <w:noProof/>
          <w:lang w:val="ca-ES"/>
        </w:rPr>
      </w:pPr>
    </w:p>
    <w:p w14:paraId="7EAB6944" w14:textId="77777777" w:rsidR="00EA5BD2" w:rsidRDefault="00EA5BD2">
      <w:pPr>
        <w:spacing w:after="0" w:line="259" w:lineRule="auto"/>
        <w:ind w:left="150" w:right="0" w:firstLine="0"/>
        <w:jc w:val="center"/>
        <w:rPr>
          <w:b/>
          <w:noProof/>
          <w:lang w:val="ca-ES"/>
        </w:rPr>
      </w:pPr>
    </w:p>
    <w:p w14:paraId="3C1B73ED" w14:textId="77777777" w:rsidR="00EA5BD2" w:rsidRDefault="00EA5BD2">
      <w:pPr>
        <w:spacing w:after="0" w:line="259" w:lineRule="auto"/>
        <w:ind w:left="150" w:right="0" w:firstLine="0"/>
        <w:jc w:val="center"/>
        <w:rPr>
          <w:b/>
          <w:noProof/>
          <w:lang w:val="ca-ES"/>
        </w:rPr>
      </w:pPr>
    </w:p>
    <w:p w14:paraId="7A200E7D" w14:textId="3A8996FE" w:rsidR="0094751C" w:rsidRPr="00D77CC8" w:rsidRDefault="00EA5BD2">
      <w:pPr>
        <w:spacing w:after="0" w:line="259" w:lineRule="auto"/>
        <w:ind w:left="150" w:right="0" w:firstLine="0"/>
        <w:jc w:val="center"/>
        <w:rPr>
          <w:noProof/>
          <w:lang w:val="ca-ES"/>
        </w:rPr>
      </w:pPr>
      <w:r>
        <w:rPr>
          <w:b/>
          <w:noProof/>
          <w:lang w:val="ca-ES"/>
        </w:rPr>
        <w:t xml:space="preserve">2025 </w:t>
      </w:r>
      <w:r>
        <w:rPr>
          <w:b/>
          <w:noProof/>
          <w:lang w:val="mn-MN"/>
        </w:rPr>
        <w:t>он</w:t>
      </w:r>
      <w:r w:rsidR="00000000" w:rsidRPr="00D77CC8">
        <w:rPr>
          <w:b/>
          <w:noProof/>
          <w:lang w:val="ca-ES"/>
        </w:rPr>
        <w:t xml:space="preserve"> </w:t>
      </w:r>
    </w:p>
    <w:p w14:paraId="3AD8C852"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2989D5D2" w14:textId="77777777" w:rsidR="0094751C" w:rsidRPr="00D77CC8" w:rsidRDefault="00000000">
      <w:pPr>
        <w:pStyle w:val="Heading1"/>
        <w:spacing w:after="2"/>
        <w:ind w:left="99" w:right="7"/>
        <w:rPr>
          <w:noProof/>
          <w:lang w:val="ca-ES"/>
        </w:rPr>
      </w:pPr>
      <w:r w:rsidRPr="00D77CC8">
        <w:rPr>
          <w:noProof/>
          <w:lang w:val="ca-ES"/>
        </w:rPr>
        <w:lastRenderedPageBreak/>
        <w:t xml:space="preserve">НЭГ.ТӨЛӨВЛӨХ ҮЕ ШАТ </w:t>
      </w:r>
    </w:p>
    <w:p w14:paraId="27DC9F93" w14:textId="77777777" w:rsidR="0094751C" w:rsidRPr="00D77CC8" w:rsidRDefault="00000000">
      <w:pPr>
        <w:spacing w:after="0" w:line="259" w:lineRule="auto"/>
        <w:ind w:left="150" w:right="0" w:firstLine="0"/>
        <w:jc w:val="center"/>
        <w:rPr>
          <w:noProof/>
          <w:lang w:val="ca-ES"/>
        </w:rPr>
      </w:pPr>
      <w:r w:rsidRPr="00D77CC8">
        <w:rPr>
          <w:b/>
          <w:noProof/>
          <w:lang w:val="ca-ES"/>
        </w:rPr>
        <w:t xml:space="preserve"> </w:t>
      </w:r>
    </w:p>
    <w:p w14:paraId="7D1D5A8E" w14:textId="77777777" w:rsidR="00D52CB2" w:rsidRPr="00D77CC8" w:rsidRDefault="00D52CB2" w:rsidP="00D52CB2">
      <w:pPr>
        <w:spacing w:before="240"/>
        <w:ind w:left="709" w:right="64" w:firstLine="0"/>
        <w:contextualSpacing/>
        <w:rPr>
          <w:rFonts w:eastAsia="Times New Roman"/>
          <w:b/>
          <w:bCs/>
          <w:noProof/>
          <w:color w:val="000000" w:themeColor="text1"/>
          <w:lang w:val="ca-ES"/>
        </w:rPr>
      </w:pPr>
    </w:p>
    <w:p w14:paraId="6A27FF41" w14:textId="77777777" w:rsidR="00D52CB2" w:rsidRPr="00D77CC8" w:rsidRDefault="00D52CB2" w:rsidP="00D52CB2">
      <w:pPr>
        <w:spacing w:before="240"/>
        <w:ind w:right="64" w:firstLine="709"/>
        <w:contextualSpacing/>
        <w:rPr>
          <w:rFonts w:eastAsia="Times New Roman"/>
          <w:noProof/>
          <w:color w:val="000000" w:themeColor="text1"/>
          <w:lang w:val="ca-ES"/>
        </w:rPr>
      </w:pPr>
      <w:r w:rsidRPr="00D77CC8">
        <w:rPr>
          <w:rFonts w:eastAsia="Times New Roman"/>
          <w:noProof/>
          <w:color w:val="000000" w:themeColor="text1"/>
          <w:lang w:val="ca-ES"/>
        </w:rPr>
        <w:t>Монгол Улсын Үндсэн хуулийн</w:t>
      </w:r>
      <w:r w:rsidRPr="00D77CC8">
        <w:rPr>
          <w:rStyle w:val="FootnoteReference"/>
          <w:rFonts w:eastAsia="Times New Roman"/>
          <w:noProof/>
          <w:color w:val="000000" w:themeColor="text1"/>
          <w:lang w:val="ca-ES"/>
        </w:rPr>
        <w:footnoteReference w:id="1"/>
      </w:r>
      <w:r w:rsidRPr="00D77CC8">
        <w:rPr>
          <w:rFonts w:eastAsia="Times New Roman"/>
          <w:noProof/>
          <w:color w:val="000000" w:themeColor="text1"/>
          <w:lang w:val="ca-ES"/>
        </w:rPr>
        <w:t xml:space="preserve">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гэж заасан.</w:t>
      </w:r>
    </w:p>
    <w:p w14:paraId="1B78629E" w14:textId="77777777" w:rsidR="00D52CB2" w:rsidRPr="00D77CC8" w:rsidRDefault="00D52CB2" w:rsidP="00D52CB2">
      <w:pPr>
        <w:spacing w:before="240"/>
        <w:ind w:right="64" w:firstLine="0"/>
        <w:contextualSpacing/>
        <w:rPr>
          <w:rFonts w:eastAsia="Times New Roman"/>
          <w:noProof/>
          <w:color w:val="000000" w:themeColor="text1"/>
          <w:lang w:val="ca-ES"/>
        </w:rPr>
      </w:pPr>
    </w:p>
    <w:p w14:paraId="746C007E"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Түүнчлэн Монгол Улсын Үндсэн хуулийн</w:t>
      </w:r>
      <w:r w:rsidRPr="00D77CC8">
        <w:rPr>
          <w:rStyle w:val="FootnoteReference"/>
          <w:rFonts w:eastAsia="Times New Roman"/>
          <w:noProof/>
          <w:color w:val="000000" w:themeColor="text1"/>
          <w:lang w:val="ca-ES"/>
        </w:rPr>
        <w:footnoteReference w:id="2"/>
      </w:r>
      <w:r w:rsidRPr="00D77CC8">
        <w:rPr>
          <w:rFonts w:eastAsia="Times New Roman"/>
          <w:noProof/>
          <w:color w:val="000000" w:themeColor="text1"/>
          <w:lang w:val="ca-ES"/>
        </w:rPr>
        <w:t xml:space="preserve"> Арван есдүгээр зүйлийн 1-д </w:t>
      </w:r>
      <w:r w:rsidRPr="00D77CC8">
        <w:rPr>
          <w:rFonts w:eastAsia="Times New Roman" w:cs="Mongolian Baiti"/>
          <w:noProof/>
          <w:color w:val="000000" w:themeColor="text1"/>
          <w:szCs w:val="30"/>
          <w:lang w:val="ca-ES" w:bidi="mn-Mong-CN"/>
        </w:rPr>
        <w:t>“</w:t>
      </w:r>
      <w:r w:rsidRPr="00D77CC8">
        <w:rPr>
          <w:rFonts w:eastAsia="Times New Roman"/>
          <w:noProof/>
          <w:color w:val="000000" w:themeColor="text1"/>
          <w:lang w:val="ca-ES"/>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байна. </w:t>
      </w:r>
    </w:p>
    <w:p w14:paraId="6E5BCB58"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5294EC9F"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Calibri"/>
          <w:noProof/>
          <w:color w:val="000000" w:themeColor="text1"/>
          <w:lang w:val="ca-ES"/>
        </w:rPr>
        <w:t xml:space="preserve">Монгол Улсын Их Хурлын 2020 оны 52 дугаар тогтоолоор баталсан </w:t>
      </w:r>
      <w:r w:rsidRPr="00D77CC8">
        <w:rPr>
          <w:rFonts w:eastAsia="Times New Roman" w:cs="Mongolian Baiti"/>
          <w:noProof/>
          <w:color w:val="000000" w:themeColor="text1"/>
          <w:szCs w:val="30"/>
          <w:lang w:val="ca-ES" w:bidi="mn-Mong-CN"/>
        </w:rPr>
        <w:t>“Алсын хараа-2050” Монгол Улсын урт хугацааны бодлогын баримт бичигт “</w:t>
      </w:r>
      <w:r w:rsidRPr="00D77CC8">
        <w:rPr>
          <w:rFonts w:eastAsia="Times New Roman"/>
          <w:noProof/>
          <w:color w:val="000000" w:themeColor="text1"/>
          <w:lang w:val="ca-ES"/>
        </w:rPr>
        <w:t>Хүн амын тогтвортой өсөлтийг дэмжиж идэвхтэй, бүтээлч иргэн, гэр бүлийг төлөвшүүлнэ.” гэж заасан.</w:t>
      </w:r>
      <w:r w:rsidRPr="00D77CC8">
        <w:rPr>
          <w:rStyle w:val="FootnoteReference"/>
          <w:rFonts w:eastAsia="Times New Roman"/>
          <w:noProof/>
          <w:color w:val="000000" w:themeColor="text1"/>
          <w:lang w:val="ca-ES"/>
        </w:rPr>
        <w:footnoteReference w:id="3"/>
      </w:r>
    </w:p>
    <w:p w14:paraId="36468121"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49D4A202"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“Хүний эрхийн түгээмэл тунхаглал”</w:t>
      </w:r>
      <w:r w:rsidRPr="00D77CC8">
        <w:rPr>
          <w:rStyle w:val="FootnoteReference"/>
          <w:rFonts w:eastAsia="Times New Roman"/>
          <w:noProof/>
          <w:color w:val="000000" w:themeColor="text1"/>
          <w:lang w:val="ca-ES"/>
        </w:rPr>
        <w:footnoteReference w:id="4"/>
      </w:r>
      <w:r w:rsidRPr="00D77CC8">
        <w:rPr>
          <w:rFonts w:eastAsia="Times New Roman"/>
          <w:noProof/>
          <w:color w:val="000000" w:themeColor="text1"/>
          <w:lang w:val="ca-ES"/>
        </w:rPr>
        <w:t xml:space="preserve">-ын Арван зургадугаар зүйлийн 1 дэх хэсэгт </w:t>
      </w:r>
      <w:r w:rsidRPr="00D77CC8">
        <w:rPr>
          <w:rFonts w:eastAsia="Times New Roman" w:cs="Mongolian Baiti"/>
          <w:noProof/>
          <w:color w:val="000000" w:themeColor="text1"/>
          <w:szCs w:val="30"/>
          <w:lang w:val="ca-ES" w:bidi="mn-Mong-CN"/>
        </w:rPr>
        <w:t>“</w:t>
      </w:r>
      <w:r w:rsidRPr="00D77CC8">
        <w:rPr>
          <w:rFonts w:eastAsia="Times New Roman"/>
          <w:noProof/>
          <w:color w:val="000000" w:themeColor="text1"/>
          <w:lang w:val="ca-ES"/>
        </w:rPr>
        <w:t>Насанд хүрсэн эрэгтэй, эмэгтэй хүмүүс арьс, яс үндэс, шашин шүтлэгтэй холбогдсон аливаа хязгаарлалтгүйгээр гэрлэх, өрх тусгаарлах эрхтэй. Мөн гэрлэгчид гэрлэхдээ, гэрлэснийхээ дараа болон гэрлэлтээ цуцлуулах үед тэгш эрх эдэлнэ” гэж, мөн зүйлийн 2 дахь хэсэгт ”Эрэгтэй, эмэгтэй хоёр хүн чөлөөтэй харилцан бүрэн зөвшөөрсөн нөхцөлд гэрлэж болно” гэж, мөн зүйлийн З дахь хэсэгт ”Гэр бүл бол нийгмийн жам ёсны үндсэн нэгж мөн бөгөөд нийгэм, төрөөр хамгаалуулах эрхтэй.” гэж тус тус заасныг үндэслэн улс орнууд Гэр бүлийн тухай хууль болон түүнтэй адилтгах бусад хуулиар гэр бүлийн харилцааг зохицуулдаг.</w:t>
      </w:r>
    </w:p>
    <w:p w14:paraId="7D580A74"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3595FB47"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Segoe UI"/>
          <w:noProof/>
          <w:color w:val="000000" w:themeColor="text1"/>
          <w:spacing w:val="1"/>
          <w:lang w:val="ca-ES"/>
        </w:rPr>
        <w:t>Монгол Улсын Засгийн газрын 2024 оны 141 дүгээр тогтоолоор баталсан Монгол Улсын хууль тогтоомжийг 2028 он хүртэл боловсронгуй болгох үндсэн чиглэлийн 1.6.52-т Гэр бүлийн тухай хууль /Шинэчилсэн найруулга/-ийн төслийг Хууль зүй, дотоод хэргийн яам Гэр бүл, хөдөлмөр, нийгмийн хамгааллын яамтай хамтран боловсруулж, 2025 онд УИХ-д өргөн мэдүүлэхээр заасан.</w:t>
      </w:r>
      <w:r w:rsidRPr="00D77CC8">
        <w:rPr>
          <w:rStyle w:val="FootnoteReference"/>
          <w:rFonts w:eastAsia="Segoe UI"/>
          <w:noProof/>
          <w:color w:val="000000" w:themeColor="text1"/>
          <w:spacing w:val="1"/>
          <w:lang w:val="ca-ES"/>
        </w:rPr>
        <w:footnoteReference w:id="5"/>
      </w:r>
      <w:r w:rsidRPr="00D77CC8">
        <w:rPr>
          <w:rFonts w:eastAsia="Segoe UI"/>
          <w:noProof/>
          <w:color w:val="000000" w:themeColor="text1"/>
          <w:spacing w:val="1"/>
          <w:lang w:val="ca-ES"/>
        </w:rPr>
        <w:t xml:space="preserve"> </w:t>
      </w:r>
    </w:p>
    <w:p w14:paraId="55D5A570"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0038A0F1"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 xml:space="preserve">Түүнчлэн Монгол Улсын Их Хурлын 2024 оны 21 дүгээр тогтоолоор батлагдсан </w:t>
      </w:r>
      <w:r w:rsidRPr="00D77CC8">
        <w:rPr>
          <w:rFonts w:eastAsia="Segoe UI"/>
          <w:noProof/>
          <w:color w:val="000000" w:themeColor="text1"/>
          <w:spacing w:val="1"/>
          <w:lang w:val="ca-ES"/>
        </w:rPr>
        <w:t>Монгол Улсын Засгийн газрын 2024-2028 оны үйл ажиллагааны хөтөлбөрийн 2.1.1.2-т “Гэр бүлийн тухай хуулийг шинэчлэн батлуулж, чанартай амьдрал, гэр бүлийн гишүүдийн оролцоо хөтөлбөрийг хэрэгжүүлнэ.” гэж заасан болно.</w:t>
      </w:r>
      <w:r w:rsidRPr="00D77CC8">
        <w:rPr>
          <w:rStyle w:val="FootnoteReference"/>
          <w:rFonts w:eastAsia="Segoe UI"/>
          <w:noProof/>
          <w:color w:val="000000" w:themeColor="text1"/>
          <w:spacing w:val="1"/>
          <w:lang w:val="ca-ES"/>
        </w:rPr>
        <w:footnoteReference w:id="6"/>
      </w:r>
    </w:p>
    <w:p w14:paraId="1782FC91"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1720174E"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  Монгол Улс нь Үндсэн хуульдаа тунхагласан хүний эрх, эрх чөлөөг хангах баталгааг бүрдүүлэх, ялангуяа гэр бүл бол нийгмийн үндсэн нэгж болохын хувьд төрөөр хамгаалуулах эрхийг хангах үүднээс бие даасан Гэр бүлийн тухай хуулийг</w:t>
      </w:r>
      <w:r w:rsidRPr="00D77CC8">
        <w:rPr>
          <w:rStyle w:val="FootnoteReference"/>
          <w:rFonts w:eastAsia="Times New Roman"/>
          <w:noProof/>
          <w:color w:val="000000" w:themeColor="text1"/>
          <w:lang w:val="ca-ES"/>
        </w:rPr>
        <w:footnoteReference w:id="7"/>
      </w:r>
      <w:r w:rsidRPr="00D77CC8">
        <w:rPr>
          <w:rFonts w:eastAsia="Times New Roman"/>
          <w:noProof/>
          <w:color w:val="000000" w:themeColor="text1"/>
          <w:lang w:val="ca-ES"/>
        </w:rPr>
        <w:t xml:space="preserve"> 1999 онд баталсан хэдий ч хувьсан өөрчлөгдөж буй нийгмийн харилцаа, тэр дундаа гэр бүлийн харилцааг бүрэн зохицуулж чадахгүй буюу Гэр бүлийн тухай хууль өдгөө 26 жилийн турш зарчмын шинжтэй өөрчлөлт огт хийгдэлгүй үйлчилж байна.</w:t>
      </w:r>
    </w:p>
    <w:p w14:paraId="452AB7E6"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12DDD72B"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 xml:space="preserve">Энэхүү 1999 онд батлагдсан Гэр бүлийн тухай хууль хэрэгжиж эхэлснээс хойших хугацаанд нийт 8 удаа нэмэлт, өөрчлөлт оруулсан ч эдгээр нь гэр бүлийн харилцаанд тулгамдаад байгаа асуудлыг шийдвэрлэхэд чиглэсэн гэхээс илүүтэй бусад хуулийн шинэчлэлийг дагалдсан нэмэлт, өөрчлөлт байсан. </w:t>
      </w:r>
    </w:p>
    <w:p w14:paraId="639445CA"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4A4646ED"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Тухайлбал, 2002 онд Иргэний хууль,</w:t>
      </w:r>
      <w:r w:rsidRPr="00D77CC8">
        <w:rPr>
          <w:rStyle w:val="FootnoteReference"/>
          <w:rFonts w:eastAsia="Times New Roman"/>
          <w:noProof/>
          <w:color w:val="000000" w:themeColor="text1"/>
          <w:lang w:val="ca-ES"/>
        </w:rPr>
        <w:footnoteReference w:id="8"/>
      </w:r>
      <w:r w:rsidRPr="00D77CC8">
        <w:rPr>
          <w:rFonts w:eastAsia="Times New Roman"/>
          <w:noProof/>
          <w:color w:val="000000" w:themeColor="text1"/>
          <w:lang w:val="ca-ES"/>
        </w:rPr>
        <w:t xml:space="preserve"> 2011 онд Нотариатын тухай</w:t>
      </w:r>
      <w:r w:rsidRPr="00D77CC8">
        <w:rPr>
          <w:rFonts w:eastAsia="Times New Roman" w:cs="Mongolian Baiti"/>
          <w:noProof/>
          <w:color w:val="000000" w:themeColor="text1"/>
          <w:szCs w:val="30"/>
          <w:cs/>
          <w:lang w:val="ca-ES" w:bidi="mn-Mong-MN"/>
        </w:rPr>
        <w:t xml:space="preserve"> </w:t>
      </w:r>
      <w:r w:rsidRPr="00D77CC8">
        <w:rPr>
          <w:rFonts w:eastAsia="Times New Roman" w:cs="Mongolian Baiti"/>
          <w:noProof/>
          <w:color w:val="000000" w:themeColor="text1"/>
          <w:szCs w:val="30"/>
          <w:lang w:val="ca-ES" w:bidi="mn-Mong-CN"/>
        </w:rPr>
        <w:t>хууль</w:t>
      </w:r>
      <w:r w:rsidRPr="00D77CC8">
        <w:rPr>
          <w:rFonts w:eastAsia="Times New Roman"/>
          <w:noProof/>
          <w:color w:val="000000" w:themeColor="text1"/>
          <w:lang w:val="ca-ES"/>
        </w:rPr>
        <w:t>,</w:t>
      </w:r>
      <w:r w:rsidRPr="00D77CC8">
        <w:rPr>
          <w:rStyle w:val="FootnoteReference"/>
          <w:rFonts w:eastAsia="Times New Roman"/>
          <w:noProof/>
          <w:color w:val="000000" w:themeColor="text1"/>
          <w:lang w:val="ca-ES"/>
        </w:rPr>
        <w:footnoteReference w:id="9"/>
      </w:r>
      <w:r w:rsidRPr="00D77CC8">
        <w:rPr>
          <w:rFonts w:eastAsia="Times New Roman"/>
          <w:noProof/>
          <w:color w:val="000000" w:themeColor="text1"/>
          <w:lang w:val="ca-ES"/>
        </w:rPr>
        <w:t xml:space="preserve"> 2012 онд Эвлэрүүлэн зуучлалын тухай хууль,</w:t>
      </w:r>
      <w:r w:rsidRPr="00D77CC8">
        <w:rPr>
          <w:rStyle w:val="FootnoteReference"/>
          <w:rFonts w:eastAsia="Times New Roman"/>
          <w:noProof/>
          <w:color w:val="000000" w:themeColor="text1"/>
          <w:lang w:val="ca-ES"/>
        </w:rPr>
        <w:footnoteReference w:id="10"/>
      </w:r>
      <w:r w:rsidRPr="00D77CC8">
        <w:rPr>
          <w:rFonts w:eastAsia="Times New Roman"/>
          <w:noProof/>
          <w:color w:val="000000" w:themeColor="text1"/>
          <w:lang w:val="ca-ES"/>
        </w:rPr>
        <w:t xml:space="preserve"> 2018 онд Иргэний улсын бүртгэлийн тухай хууль,</w:t>
      </w:r>
      <w:r w:rsidRPr="00D77CC8">
        <w:rPr>
          <w:rStyle w:val="FootnoteReference"/>
          <w:rFonts w:eastAsia="Times New Roman"/>
          <w:noProof/>
          <w:color w:val="000000" w:themeColor="text1"/>
          <w:lang w:val="ca-ES"/>
        </w:rPr>
        <w:footnoteReference w:id="11"/>
      </w:r>
      <w:r w:rsidRPr="00D77CC8">
        <w:rPr>
          <w:rFonts w:eastAsia="Times New Roman"/>
          <w:noProof/>
          <w:color w:val="000000" w:themeColor="text1"/>
          <w:lang w:val="ca-ES"/>
        </w:rPr>
        <w:t xml:space="preserve"> 2021 онд Соёлын тухай хууль,</w:t>
      </w:r>
      <w:r w:rsidRPr="00D77CC8">
        <w:rPr>
          <w:rStyle w:val="FootnoteReference"/>
          <w:rFonts w:eastAsia="Times New Roman"/>
          <w:noProof/>
          <w:color w:val="000000" w:themeColor="text1"/>
          <w:lang w:val="ca-ES"/>
        </w:rPr>
        <w:footnoteReference w:id="12"/>
      </w:r>
      <w:r w:rsidRPr="00D77CC8">
        <w:rPr>
          <w:rFonts w:eastAsia="Times New Roman"/>
          <w:noProof/>
          <w:color w:val="000000" w:themeColor="text1"/>
          <w:lang w:val="ca-ES"/>
        </w:rPr>
        <w:t xml:space="preserve"> 2024 онд Хүүхэд хамгааллын тухай хууль</w:t>
      </w:r>
      <w:r w:rsidRPr="00D77CC8">
        <w:rPr>
          <w:rStyle w:val="FootnoteReference"/>
          <w:rFonts w:eastAsia="Times New Roman"/>
          <w:noProof/>
          <w:color w:val="000000" w:themeColor="text1"/>
          <w:lang w:val="ca-ES"/>
        </w:rPr>
        <w:footnoteReference w:id="13"/>
      </w:r>
      <w:r w:rsidRPr="00D77CC8">
        <w:rPr>
          <w:rFonts w:eastAsia="Times New Roman"/>
          <w:noProof/>
          <w:color w:val="000000" w:themeColor="text1"/>
          <w:lang w:val="ca-ES"/>
        </w:rPr>
        <w:t xml:space="preserve">  тус тус батлагдсантай холбоотой Гэр бүлийн тухай хуульд тус тус нэмэлт, </w:t>
      </w:r>
      <w:r w:rsidRPr="00D77CC8">
        <w:rPr>
          <w:rFonts w:eastAsia="Calibri"/>
          <w:noProof/>
          <w:color w:val="000000" w:themeColor="text1"/>
          <w:lang w:val="ca-ES"/>
        </w:rPr>
        <w:drawing>
          <wp:inline distT="0" distB="0" distL="0" distR="0" wp14:anchorId="1B0E3C5B" wp14:editId="0C2E3891">
            <wp:extent cx="4569" cy="4568"/>
            <wp:effectExtent l="0" t="0" r="0" b="0"/>
            <wp:docPr id="5196" name="Picture 5196"/>
            <wp:cNvGraphicFramePr/>
            <a:graphic xmlns:a="http://schemas.openxmlformats.org/drawingml/2006/main">
              <a:graphicData uri="http://schemas.openxmlformats.org/drawingml/2006/picture">
                <pic:pic xmlns:pic="http://schemas.openxmlformats.org/drawingml/2006/picture">
                  <pic:nvPicPr>
                    <pic:cNvPr id="5196" name="Picture 5196"/>
                    <pic:cNvPicPr/>
                  </pic:nvPicPr>
                  <pic:blipFill>
                    <a:blip r:embed="rId7"/>
                    <a:stretch>
                      <a:fillRect/>
                    </a:stretch>
                  </pic:blipFill>
                  <pic:spPr>
                    <a:xfrm>
                      <a:off x="0" y="0"/>
                      <a:ext cx="4569" cy="4568"/>
                    </a:xfrm>
                    <a:prstGeom prst="rect">
                      <a:avLst/>
                    </a:prstGeom>
                  </pic:spPr>
                </pic:pic>
              </a:graphicData>
            </a:graphic>
          </wp:inline>
        </w:drawing>
      </w:r>
      <w:r w:rsidRPr="00D77CC8">
        <w:rPr>
          <w:rFonts w:eastAsia="Times New Roman"/>
          <w:noProof/>
          <w:color w:val="000000" w:themeColor="text1"/>
          <w:lang w:val="ca-ES"/>
        </w:rPr>
        <w:t xml:space="preserve">өөрчлөлт оруулсан байна. </w:t>
      </w:r>
    </w:p>
    <w:p w14:paraId="051BC532"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1568D380"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Түүнчлэн энэхүү хууль нь 2002 онд батлагдсан Иргэний хуулийн суурь үзэл баримтлалтай нийцэхгүй байдал практикт үүссэн, цаашлаад хувьсан өөрчлөгдөж буй гэр бүлийн харилцааг бүрэн зохицуулж чадахгүйгээс гэр бүлийн харилцааны олон асуудал, тухайлбал хүүхэд, гэр бүлийн гишүүдийн эрхийг бүрэн хамгаалж чадахгүй байна.</w:t>
      </w:r>
    </w:p>
    <w:p w14:paraId="7186A226" w14:textId="77777777" w:rsidR="00D52CB2" w:rsidRPr="00D77CC8" w:rsidRDefault="00D52CB2" w:rsidP="00D52CB2">
      <w:pPr>
        <w:spacing w:before="240"/>
        <w:ind w:right="64" w:firstLine="720"/>
        <w:contextualSpacing/>
        <w:rPr>
          <w:rFonts w:eastAsia="Times New Roman"/>
          <w:noProof/>
          <w:color w:val="000000" w:themeColor="text1"/>
          <w:lang w:val="ca-ES"/>
        </w:rPr>
      </w:pPr>
    </w:p>
    <w:p w14:paraId="5507850A" w14:textId="77777777" w:rsidR="00D52CB2" w:rsidRPr="00D77CC8" w:rsidRDefault="00D52CB2" w:rsidP="00D52CB2">
      <w:pPr>
        <w:spacing w:before="240"/>
        <w:ind w:right="64" w:firstLine="720"/>
        <w:contextualSpacing/>
        <w:rPr>
          <w:rFonts w:eastAsia="Times New Roman"/>
          <w:noProof/>
          <w:color w:val="000000" w:themeColor="text1"/>
          <w:lang w:val="ca-ES"/>
        </w:rPr>
      </w:pPr>
      <w:r w:rsidRPr="00D77CC8">
        <w:rPr>
          <w:rFonts w:eastAsia="Times New Roman"/>
          <w:noProof/>
          <w:color w:val="000000" w:themeColor="text1"/>
          <w:lang w:val="ca-ES"/>
        </w:rPr>
        <w:t>Харин бусад улс орнуудын жишгээс үзэхэд, гэр бүлийн гишүүдийн эд хөрөнгийн эрх буюу гэрлэгчдийн дундаа хэсгээр өмчлөх, эсхүл хамтран өмчлөх эд хөрөнгө, гэрлэлтийн гэрээ, хамтын амьдралыг гэрлэлттэй адилтгах, мэс заслын аргаар хүйсээ өөрчлөхөд гэрлэлт дуусгавар болох, тээгч эхээр хүүхэд тээлгэх, зохиомлоор үр суулгах гэхчилэн нөхөн үржихүйн туслах аргыг ашиглан хүүхэдтэй болох гэх мэт шинээр үүсэж буй харилцааг тусгайлсан гэр бүлийн хуулиар зохицуулж байна.</w:t>
      </w:r>
    </w:p>
    <w:p w14:paraId="1C87A694" w14:textId="77777777" w:rsidR="00D52CB2" w:rsidRPr="00D77CC8" w:rsidRDefault="00D52CB2" w:rsidP="00D52CB2">
      <w:pPr>
        <w:ind w:right="410" w:firstLine="0"/>
        <w:contextualSpacing/>
        <w:rPr>
          <w:rFonts w:eastAsia="Times New Roman"/>
          <w:noProof/>
          <w:color w:val="000000" w:themeColor="text1"/>
          <w:lang w:val="ca-ES"/>
        </w:rPr>
      </w:pPr>
    </w:p>
    <w:p w14:paraId="7436616D" w14:textId="2FFCEBC5" w:rsidR="00D52CB2" w:rsidRPr="00D77CC8" w:rsidRDefault="00D52CB2" w:rsidP="00D52CB2">
      <w:pPr>
        <w:spacing w:after="192"/>
        <w:ind w:left="90" w:right="1" w:firstLine="630"/>
        <w:rPr>
          <w:noProof/>
          <w:lang w:val="ca-ES"/>
        </w:rPr>
      </w:pPr>
      <w:r w:rsidRPr="00D77CC8">
        <w:rPr>
          <w:noProof/>
          <w:lang w:val="ca-ES"/>
        </w:rPr>
        <w:t xml:space="preserve">Иймд </w:t>
      </w:r>
      <w:r w:rsidRPr="00D77CC8">
        <w:rPr>
          <w:noProof/>
          <w:lang w:val="ca-ES"/>
        </w:rPr>
        <w:t>Гэр бүлийн тухай хуулийн</w:t>
      </w:r>
      <w:r w:rsidRPr="00D77CC8">
        <w:rPr>
          <w:noProof/>
          <w:lang w:val="ca-ES"/>
        </w:rPr>
        <w:t xml:space="preserve"> зарим зохицуулалтын хэрэгжилтийн үр дагаварт хийх үнэлгээг </w:t>
      </w:r>
      <w:r w:rsidRPr="00D77CC8">
        <w:rPr>
          <w:noProof/>
          <w:u w:val="single" w:color="000000"/>
          <w:lang w:val="ca-ES"/>
        </w:rPr>
        <w:t>төлөвлөх, хэрэгжүүлэх, үнэлэх</w:t>
      </w:r>
      <w:r w:rsidRPr="00D77CC8">
        <w:rPr>
          <w:noProof/>
          <w:lang w:val="ca-ES"/>
        </w:rPr>
        <w:t xml:space="preserve"> гэсэн гурван үе шаттайгаар хийж гүйцэтгэх шаардлага бий болсон. Үүнээс төлөвлөх үе шатанд дараах асуудлыг тодруулна. Үүнд:  </w:t>
      </w:r>
    </w:p>
    <w:p w14:paraId="65448A7B" w14:textId="77777777" w:rsidR="00D52CB2" w:rsidRPr="00D77CC8" w:rsidRDefault="00D52CB2" w:rsidP="00D52CB2">
      <w:pPr>
        <w:tabs>
          <w:tab w:val="center" w:pos="3110"/>
        </w:tabs>
        <w:spacing w:after="39"/>
        <w:ind w:left="0" w:right="0" w:firstLine="0"/>
        <w:jc w:val="left"/>
        <w:rPr>
          <w:noProof/>
          <w:lang w:val="ca-ES"/>
        </w:rPr>
      </w:pPr>
      <w:r w:rsidRPr="00D77CC8">
        <w:rPr>
          <w:noProof/>
          <w:lang w:val="ca-ES"/>
        </w:rPr>
        <w:t xml:space="preserve"> </w:t>
      </w:r>
      <w:r w:rsidRPr="00D77CC8">
        <w:rPr>
          <w:noProof/>
          <w:lang w:val="ca-ES"/>
        </w:rPr>
        <w:tab/>
        <w:t xml:space="preserve">1/Үнэлгээ хийх шалтгааныг тодорхойлох; </w:t>
      </w:r>
    </w:p>
    <w:p w14:paraId="11818281" w14:textId="77777777" w:rsidR="00D52CB2" w:rsidRPr="00D77CC8" w:rsidRDefault="00D52CB2" w:rsidP="00D52CB2">
      <w:pPr>
        <w:tabs>
          <w:tab w:val="center" w:pos="2915"/>
        </w:tabs>
        <w:spacing w:after="34"/>
        <w:ind w:left="0" w:right="0" w:firstLine="0"/>
        <w:jc w:val="left"/>
        <w:rPr>
          <w:noProof/>
          <w:lang w:val="ca-ES"/>
        </w:rPr>
      </w:pPr>
      <w:r w:rsidRPr="00D77CC8">
        <w:rPr>
          <w:noProof/>
          <w:lang w:val="ca-ES"/>
        </w:rPr>
        <w:t xml:space="preserve"> </w:t>
      </w:r>
      <w:r w:rsidRPr="00D77CC8">
        <w:rPr>
          <w:noProof/>
          <w:lang w:val="ca-ES"/>
        </w:rPr>
        <w:tab/>
        <w:t xml:space="preserve">2/Үнэлгээ хийх хүрээг сонгож тогтоох; </w:t>
      </w:r>
    </w:p>
    <w:p w14:paraId="30783EF8" w14:textId="50ED3870" w:rsidR="00D52CB2" w:rsidRPr="00D77CC8" w:rsidRDefault="00D52CB2" w:rsidP="00D77CC8">
      <w:pPr>
        <w:spacing w:after="39"/>
        <w:ind w:left="0" w:right="0" w:firstLine="0"/>
        <w:jc w:val="left"/>
        <w:rPr>
          <w:noProof/>
          <w:lang w:val="ca-ES"/>
        </w:rPr>
      </w:pPr>
      <w:r w:rsidRPr="00D77CC8">
        <w:rPr>
          <w:noProof/>
          <w:lang w:val="ca-ES"/>
        </w:rPr>
        <w:lastRenderedPageBreak/>
        <w:t xml:space="preserve"> </w:t>
      </w:r>
      <w:r w:rsidR="00D77CC8" w:rsidRPr="00D77CC8">
        <w:rPr>
          <w:noProof/>
          <w:lang w:val="ca-ES"/>
        </w:rPr>
        <w:tab/>
      </w:r>
      <w:r w:rsidRPr="00D77CC8">
        <w:rPr>
          <w:noProof/>
          <w:lang w:val="ca-ES"/>
        </w:rPr>
        <w:t xml:space="preserve">3/Шалгуур үзүүлэлтийг сонго тогтоох; </w:t>
      </w:r>
    </w:p>
    <w:p w14:paraId="4C1789E3" w14:textId="24078E5D" w:rsidR="00D77CC8" w:rsidRPr="00D77CC8" w:rsidRDefault="00D52CB2" w:rsidP="00D77CC8">
      <w:pPr>
        <w:spacing w:after="33"/>
        <w:ind w:left="75" w:right="4124" w:firstLine="645"/>
        <w:jc w:val="left"/>
        <w:rPr>
          <w:noProof/>
          <w:lang w:val="ca-ES"/>
        </w:rPr>
      </w:pPr>
      <w:r w:rsidRPr="00D77CC8">
        <w:rPr>
          <w:noProof/>
          <w:lang w:val="ca-ES"/>
        </w:rPr>
        <w:t xml:space="preserve">4/Харьцуулах хэлбэрийг сонгох;  </w:t>
      </w:r>
    </w:p>
    <w:p w14:paraId="10147B1A" w14:textId="43B8CFC5" w:rsidR="00D52CB2" w:rsidRPr="00D77CC8" w:rsidRDefault="00D52CB2" w:rsidP="00D77CC8">
      <w:pPr>
        <w:spacing w:after="33"/>
        <w:ind w:left="720" w:right="4124" w:firstLine="0"/>
        <w:jc w:val="left"/>
        <w:rPr>
          <w:noProof/>
          <w:lang w:val="ca-ES"/>
        </w:rPr>
      </w:pPr>
      <w:r w:rsidRPr="00D77CC8">
        <w:rPr>
          <w:noProof/>
          <w:lang w:val="ca-ES"/>
        </w:rPr>
        <w:t xml:space="preserve">5/Шалгуур үзүүлэлтийг томьёолох; 6/Мэдээлэл цуглуулах аргыг сонгох. </w:t>
      </w:r>
    </w:p>
    <w:p w14:paraId="4CB72E9D" w14:textId="092F3CA6" w:rsidR="0094751C" w:rsidRPr="00D77CC8" w:rsidRDefault="00000000">
      <w:pPr>
        <w:spacing w:after="31" w:line="259" w:lineRule="auto"/>
        <w:ind w:left="90" w:right="0" w:firstLine="0"/>
        <w:jc w:val="left"/>
        <w:rPr>
          <w:noProof/>
          <w:lang w:val="ca-ES"/>
        </w:rPr>
      </w:pPr>
      <w:r w:rsidRPr="00D77CC8">
        <w:rPr>
          <w:noProof/>
          <w:lang w:val="ca-ES"/>
        </w:rPr>
        <w:tab/>
        <w:t xml:space="preserve"> </w:t>
      </w:r>
    </w:p>
    <w:p w14:paraId="2A8417ED" w14:textId="77777777" w:rsidR="0094751C" w:rsidRPr="00D77CC8" w:rsidRDefault="00000000">
      <w:pPr>
        <w:pStyle w:val="Heading1"/>
        <w:tabs>
          <w:tab w:val="center" w:pos="3656"/>
        </w:tabs>
        <w:spacing w:after="0" w:line="261" w:lineRule="auto"/>
        <w:ind w:left="0" w:firstLine="0"/>
        <w:jc w:val="left"/>
        <w:rPr>
          <w:noProof/>
          <w:lang w:val="ca-ES"/>
        </w:rPr>
      </w:pPr>
      <w:r w:rsidRPr="00D77CC8">
        <w:rPr>
          <w:b w:val="0"/>
          <w:noProof/>
          <w:lang w:val="ca-ES"/>
        </w:rPr>
        <w:t xml:space="preserve"> </w:t>
      </w:r>
      <w:r w:rsidRPr="00D77CC8">
        <w:rPr>
          <w:b w:val="0"/>
          <w:noProof/>
          <w:lang w:val="ca-ES"/>
        </w:rPr>
        <w:tab/>
      </w:r>
      <w:r w:rsidRPr="00D77CC8">
        <w:rPr>
          <w:noProof/>
          <w:lang w:val="ca-ES"/>
        </w:rPr>
        <w:t xml:space="preserve">1.1.Үнэлгээ хийх шалтгаан, хүрээг тодорхойлох  </w:t>
      </w:r>
    </w:p>
    <w:p w14:paraId="28969F3D" w14:textId="77777777" w:rsidR="0094751C" w:rsidRPr="00D77CC8" w:rsidRDefault="00000000">
      <w:pPr>
        <w:spacing w:after="0" w:line="259" w:lineRule="auto"/>
        <w:ind w:left="90" w:right="0" w:firstLine="0"/>
        <w:jc w:val="left"/>
        <w:rPr>
          <w:noProof/>
          <w:lang w:val="ca-ES"/>
        </w:rPr>
      </w:pPr>
      <w:r w:rsidRPr="00D77CC8">
        <w:rPr>
          <w:noProof/>
          <w:lang w:val="ca-ES"/>
        </w:rPr>
        <w:t xml:space="preserve"> </w:t>
      </w:r>
    </w:p>
    <w:p w14:paraId="3567AD38" w14:textId="0DCC2AAD" w:rsidR="0094751C" w:rsidRPr="00D2129C" w:rsidRDefault="00000000">
      <w:pPr>
        <w:spacing w:after="0" w:line="242" w:lineRule="auto"/>
        <w:ind w:left="85" w:right="-2"/>
        <w:rPr>
          <w:i/>
          <w:iCs/>
          <w:noProof/>
          <w:lang w:val="ca-ES"/>
        </w:rPr>
      </w:pPr>
      <w:r w:rsidRPr="00D77CC8">
        <w:rPr>
          <w:noProof/>
          <w:lang w:val="ca-ES"/>
        </w:rPr>
        <w:t xml:space="preserve"> </w:t>
      </w:r>
      <w:r w:rsidR="00D77CC8" w:rsidRPr="00D77CC8">
        <w:rPr>
          <w:noProof/>
          <w:lang w:val="ca-ES"/>
        </w:rPr>
        <w:tab/>
      </w:r>
      <w:r w:rsidRPr="00D2129C">
        <w:rPr>
          <w:i/>
          <w:iCs/>
          <w:noProof/>
          <w:lang w:val="ca-ES"/>
        </w:rPr>
        <w:t>1/Гэр</w:t>
      </w:r>
      <w:r w:rsidR="00D77CC8" w:rsidRPr="00D2129C">
        <w:rPr>
          <w:i/>
          <w:iCs/>
          <w:noProof/>
          <w:lang w:val="ca-ES"/>
        </w:rPr>
        <w:t xml:space="preserve">лэлт </w:t>
      </w:r>
      <w:r w:rsidRPr="00D2129C">
        <w:rPr>
          <w:i/>
          <w:iCs/>
          <w:noProof/>
          <w:lang w:val="ca-ES"/>
        </w:rPr>
        <w:t>цуцлуулах</w:t>
      </w:r>
      <w:r w:rsidR="00D77CC8" w:rsidRPr="00D2129C">
        <w:rPr>
          <w:i/>
          <w:iCs/>
          <w:noProof/>
          <w:lang w:val="ca-ES"/>
        </w:rPr>
        <w:t xml:space="preserve"> тухай</w:t>
      </w:r>
      <w:r w:rsidRPr="00D2129C">
        <w:rPr>
          <w:i/>
          <w:iCs/>
          <w:noProof/>
          <w:lang w:val="ca-ES"/>
        </w:rPr>
        <w:t xml:space="preserve"> нэхэмжлэлийг шийдвэрлэхэд шүүхээс эвлэрүүлэх бүх талын арга хэмжээ авах зохицуулалтын тухайд: </w:t>
      </w:r>
    </w:p>
    <w:p w14:paraId="656D10D0" w14:textId="77777777" w:rsidR="0094751C" w:rsidRPr="00D2129C" w:rsidRDefault="00000000">
      <w:pPr>
        <w:spacing w:after="0" w:line="259" w:lineRule="auto"/>
        <w:ind w:left="90" w:right="0" w:firstLine="0"/>
        <w:jc w:val="left"/>
        <w:rPr>
          <w:i/>
          <w:iCs/>
          <w:noProof/>
          <w:lang w:val="ca-ES"/>
        </w:rPr>
      </w:pPr>
      <w:r w:rsidRPr="00D2129C">
        <w:rPr>
          <w:i/>
          <w:iCs/>
          <w:noProof/>
          <w:lang w:val="ca-ES"/>
        </w:rPr>
        <w:t xml:space="preserve"> </w:t>
      </w:r>
    </w:p>
    <w:p w14:paraId="04B0A2B5" w14:textId="2F3E1E95" w:rsidR="0094751C" w:rsidRPr="00D77CC8" w:rsidRDefault="00000000" w:rsidP="00D77CC8">
      <w:pPr>
        <w:spacing w:after="13"/>
        <w:ind w:left="85" w:right="1"/>
        <w:rPr>
          <w:noProof/>
          <w:lang w:val="ca-ES"/>
        </w:rPr>
      </w:pPr>
      <w:r w:rsidRPr="00D77CC8">
        <w:rPr>
          <w:noProof/>
          <w:lang w:val="ca-ES"/>
        </w:rPr>
        <w:t xml:space="preserve"> </w:t>
      </w:r>
      <w:r w:rsidR="00D77CC8" w:rsidRPr="00D77CC8">
        <w:rPr>
          <w:noProof/>
          <w:lang w:val="ca-ES"/>
        </w:rPr>
        <w:tab/>
        <w:t xml:space="preserve">Гэр бүлийн тухай хуулийн 14 дүгээр зүйлийн </w:t>
      </w:r>
      <w:r w:rsidR="00D77CC8" w:rsidRPr="00D77CC8">
        <w:rPr>
          <w:noProof/>
          <w:lang w:val="ca-ES"/>
        </w:rPr>
        <w:t>14.4</w:t>
      </w:r>
      <w:r w:rsidR="00D77CC8" w:rsidRPr="00D77CC8">
        <w:rPr>
          <w:noProof/>
          <w:lang w:val="ca-ES"/>
        </w:rPr>
        <w:t xml:space="preserve">-т </w:t>
      </w:r>
      <w:r w:rsidR="00D77CC8" w:rsidRPr="00D77CC8">
        <w:rPr>
          <w:rFonts w:cs="Mongolian Baiti"/>
          <w:noProof/>
          <w:szCs w:val="30"/>
          <w:lang w:val="ca-ES" w:bidi="mn-Mong-CN"/>
        </w:rPr>
        <w:t>“</w:t>
      </w:r>
      <w:r w:rsidR="00D77CC8" w:rsidRPr="00D77CC8">
        <w:rPr>
          <w:noProof/>
          <w:lang w:val="ca-ES"/>
        </w:rPr>
        <w:t>Гэрлэгчдийн хэн нэгний байнгын хүчирхийлэл, дарамтаас болж гэр бүлийн гишүүдийн амь нас, эрүүл мэнд болон хүүхдийн хүмүүжилд ноцтой хохирол учирч болзошгүй, эсхүл учирсан нь тогтоогдсон бол шүүх энэ хуулийн 14.2-т заасан эвлэрүүлэх арга хэмжээ авахгүйгээр гэрлэлтийг цуцална.</w:t>
      </w:r>
      <w:r w:rsidR="00D77CC8" w:rsidRPr="00D77CC8">
        <w:rPr>
          <w:noProof/>
          <w:lang w:val="ca-ES"/>
        </w:rPr>
        <w:t>” гэж заасан.</w:t>
      </w:r>
      <w:r w:rsidRPr="00D77CC8">
        <w:rPr>
          <w:noProof/>
          <w:lang w:val="ca-ES"/>
        </w:rPr>
        <w:t xml:space="preserve"> </w:t>
      </w:r>
    </w:p>
    <w:p w14:paraId="02CFC295" w14:textId="77777777" w:rsidR="00D77CC8" w:rsidRPr="00D77CC8" w:rsidRDefault="00D77CC8" w:rsidP="00D77CC8">
      <w:pPr>
        <w:spacing w:after="13"/>
        <w:ind w:left="85" w:right="1"/>
        <w:rPr>
          <w:noProof/>
          <w:lang w:val="ca-ES"/>
        </w:rPr>
      </w:pPr>
    </w:p>
    <w:p w14:paraId="01A24D92" w14:textId="26EBB35D" w:rsidR="00D77CC8" w:rsidRPr="00D77CC8" w:rsidRDefault="00D77CC8" w:rsidP="00D77CC8">
      <w:pPr>
        <w:spacing w:after="13"/>
        <w:ind w:left="85" w:right="1"/>
        <w:rPr>
          <w:noProof/>
          <w:lang w:val="ca-ES"/>
        </w:rPr>
      </w:pPr>
      <w:r w:rsidRPr="00D77CC8">
        <w:rPr>
          <w:noProof/>
          <w:lang w:val="ca-ES"/>
        </w:rPr>
        <w:tab/>
      </w:r>
      <w:r w:rsidRPr="00D77CC8">
        <w:rPr>
          <w:noProof/>
          <w:lang w:val="ca-ES"/>
        </w:rPr>
        <w:tab/>
        <w:t>Харин бусад тохиолдолд тус хуулийн 14 дүгээр зүйлийн 14.1-т зааснаар г</w:t>
      </w:r>
      <w:r w:rsidRPr="00D77CC8">
        <w:rPr>
          <w:noProof/>
          <w:lang w:val="ca-ES"/>
        </w:rPr>
        <w:t>эрлэлт цуцлах асуудлаар эвлэрүүлэн зуучлах ажиллагаа явуулах боломжгүйгээс бусад тохиолдолд эвлэрүүлэн зуучлах ажиллагаа явагдсаны дараа шүүх иргэний хэрэг үүсгэнэ.</w:t>
      </w:r>
    </w:p>
    <w:p w14:paraId="26223479" w14:textId="72494F32" w:rsidR="0094751C" w:rsidRPr="00D77CC8" w:rsidRDefault="0094751C" w:rsidP="00D77CC8">
      <w:pPr>
        <w:spacing w:after="0" w:line="259" w:lineRule="auto"/>
        <w:ind w:left="0" w:right="0" w:firstLine="0"/>
        <w:jc w:val="left"/>
        <w:rPr>
          <w:noProof/>
          <w:lang w:val="ca-ES"/>
        </w:rPr>
      </w:pPr>
    </w:p>
    <w:p w14:paraId="0943DE4D" w14:textId="591E1646" w:rsidR="0094751C" w:rsidRPr="00D77CC8" w:rsidRDefault="00000000">
      <w:pPr>
        <w:spacing w:after="34"/>
        <w:ind w:left="85" w:right="1"/>
        <w:rPr>
          <w:noProof/>
          <w:lang w:val="ca-ES"/>
        </w:rPr>
      </w:pPr>
      <w:r w:rsidRPr="00D77CC8">
        <w:rPr>
          <w:noProof/>
          <w:lang w:val="ca-ES"/>
        </w:rPr>
        <w:t xml:space="preserve"> </w:t>
      </w:r>
      <w:r w:rsidR="00D77CC8" w:rsidRPr="00D77CC8">
        <w:rPr>
          <w:noProof/>
          <w:lang w:val="ca-ES"/>
        </w:rPr>
        <w:tab/>
      </w:r>
      <w:r w:rsidRPr="00D77CC8">
        <w:rPr>
          <w:noProof/>
          <w:lang w:val="ca-ES"/>
        </w:rPr>
        <w:t xml:space="preserve">Гэр бүлийн тухай хуулийн 14 дүгээр зүйлийн 14.1 дэх хэсэгт “Гэрлэлт цуцлах асуудлаар эвлэрүүлэн зуучлах ажиллагаа явуулах боломжгүйгээс бусад тохиолдолд эвлэрүүлэн зуучлах ажиллагаа явагдсаны дараа шүүх иргэний хэрэг үүсгэнэ.” гэж, мөн зүйлийн 14.2 дахь хэсэгт “Шүүх шаардлагатай гэж үзвэл хэрэг хянан шийдвэрлэх ажиллагааг гурван сар хүртэл хугацаагаар түдгэлзүүлж, энэ хугацаанд гэрлэгчдийг эвлэрүүлэх бүх талын арга хэмжээ авна. Шүүх гэрлэгчдийг эвлэрүүлэхэд авах бүх талын арга хэмжээг эвлэрүүлэн зуучлагчаар дамжуулан хэрэгжүүлнэ.” гэж , 14.3 дахь хэсэгт “Гэрлэгчид эвлэрэх боломжгүй бол шүүхийн шийдвэрт заасан хугацаа дуусмагц шүүх гэрлэлтийг цуцална.” гэж шүүхэд гэрлэлт цуцлуулах нэхэмжлэл гаргахад заавал бодит утгаараа эвлэрч, гэрлэлтээ цуцлуулахаа болих шийдвэр гаргахад чиглэсэн шүүх дэх эвлэрүүлэн зуучлалаар орох 3 хүртэл сарын хугацаа өгөхөөр, энэ хугацаанд эвлэрээгүй бол шүүх гэрлэлтийг цуцлахаар байна.  </w:t>
      </w:r>
    </w:p>
    <w:p w14:paraId="4E85B687" w14:textId="54F64D65" w:rsidR="0094751C" w:rsidRPr="00D77CC8" w:rsidRDefault="00000000" w:rsidP="00D77CC8">
      <w:pPr>
        <w:spacing w:after="4" w:line="259" w:lineRule="auto"/>
        <w:ind w:left="90" w:right="0" w:firstLine="0"/>
        <w:jc w:val="left"/>
        <w:rPr>
          <w:noProof/>
          <w:lang w:val="ca-ES"/>
        </w:rPr>
      </w:pPr>
      <w:r w:rsidRPr="00D77CC8">
        <w:rPr>
          <w:noProof/>
          <w:lang w:val="ca-ES"/>
        </w:rPr>
        <w:t xml:space="preserve"> </w:t>
      </w:r>
      <w:r w:rsidRPr="00D77CC8">
        <w:rPr>
          <w:noProof/>
          <w:lang w:val="ca-ES"/>
        </w:rPr>
        <w:tab/>
        <w:t xml:space="preserve"> </w:t>
      </w:r>
    </w:p>
    <w:p w14:paraId="7AB844DD" w14:textId="77777777" w:rsidR="0094751C" w:rsidRPr="00D77CC8" w:rsidRDefault="00000000" w:rsidP="00D77CC8">
      <w:pPr>
        <w:spacing w:after="32"/>
        <w:ind w:left="85" w:right="1" w:firstLine="635"/>
        <w:rPr>
          <w:noProof/>
          <w:lang w:val="ca-ES"/>
        </w:rPr>
      </w:pPr>
      <w:r w:rsidRPr="00D77CC8">
        <w:rPr>
          <w:noProof/>
          <w:lang w:val="ca-ES"/>
        </w:rPr>
        <w:t xml:space="preserve"> Энэ нь гэр бүл нь аливаа нийгмийг бүрдүүлэгч суурь нэгж, үнэт зүйл болохын хувьд төрөөс гэр бүлийн тогтвортой байдал, хүүхдийн тасралтгүй хөгжил, хүмүүжлийг хадгалах бодлогыг баримтлан гэрлэлтийг шүүхээс аль болох шууд цуцлахгүйгээр эвлэрүүлэх арга замыг эрэлхийлжээ.</w:t>
      </w:r>
      <w:r w:rsidRPr="00D77CC8">
        <w:rPr>
          <w:noProof/>
          <w:vertAlign w:val="superscript"/>
          <w:lang w:val="ca-ES"/>
        </w:rPr>
        <w:footnoteReference w:id="14"/>
      </w:r>
      <w:r w:rsidRPr="00D77CC8">
        <w:rPr>
          <w:noProof/>
          <w:lang w:val="ca-ES"/>
        </w:rPr>
        <w:t xml:space="preserve"> </w:t>
      </w:r>
    </w:p>
    <w:p w14:paraId="0A36BABD" w14:textId="77777777" w:rsidR="0094751C" w:rsidRPr="00D77CC8" w:rsidRDefault="00000000">
      <w:pPr>
        <w:spacing w:after="0" w:line="259" w:lineRule="auto"/>
        <w:ind w:left="90" w:right="0" w:firstLine="0"/>
        <w:jc w:val="left"/>
        <w:rPr>
          <w:noProof/>
          <w:lang w:val="ca-ES"/>
        </w:rPr>
      </w:pPr>
      <w:r w:rsidRPr="00D77CC8">
        <w:rPr>
          <w:noProof/>
          <w:color w:val="333333"/>
          <w:lang w:val="ca-ES"/>
        </w:rPr>
        <w:t xml:space="preserve"> </w:t>
      </w:r>
    </w:p>
    <w:p w14:paraId="69E95ECE" w14:textId="77777777" w:rsidR="00D77CC8" w:rsidRDefault="00000000">
      <w:pPr>
        <w:spacing w:after="12"/>
        <w:ind w:left="85" w:right="1"/>
        <w:rPr>
          <w:noProof/>
          <w:lang w:val="ca-ES"/>
        </w:rPr>
      </w:pPr>
      <w:r w:rsidRPr="00D77CC8">
        <w:rPr>
          <w:noProof/>
          <w:lang w:val="ca-ES"/>
        </w:rPr>
        <w:t xml:space="preserve"> </w:t>
      </w:r>
      <w:r w:rsidR="00D77CC8" w:rsidRPr="00D77CC8">
        <w:rPr>
          <w:noProof/>
          <w:lang w:val="ca-ES"/>
        </w:rPr>
        <w:tab/>
      </w:r>
      <w:r w:rsidRPr="00D77CC8">
        <w:rPr>
          <w:noProof/>
          <w:lang w:val="ca-ES"/>
        </w:rPr>
        <w:t xml:space="preserve">Гэтэл 2018 онд шүүх дэх эвлэрүүлэн зуучлалд гэр бүлийн эрх зүйн маргааны 2995 өргөдөл ирсэн бөгөөд үүнээс 412 өргөдөл буюу 13.6 хувьд нь амжилттай эвлэрсэн, 2019 онд гэр бүлийн эрх зүйн маргааны 3020 өргөдөл ирсэнээс 377 </w:t>
      </w:r>
      <w:r w:rsidRPr="00D77CC8">
        <w:rPr>
          <w:noProof/>
          <w:lang w:val="ca-ES"/>
        </w:rPr>
        <w:lastRenderedPageBreak/>
        <w:t>өргөдөл буюу 12.4 хувьд нь эвлэрүүлэн зуучлах ажиллагаа амжилттай явагдсан байна.</w:t>
      </w:r>
      <w:r w:rsidRPr="00D77CC8">
        <w:rPr>
          <w:noProof/>
          <w:vertAlign w:val="superscript"/>
          <w:lang w:val="ca-ES"/>
        </w:rPr>
        <w:footnoteReference w:id="15"/>
      </w:r>
      <w:r w:rsidRPr="00D77CC8">
        <w:rPr>
          <w:noProof/>
          <w:lang w:val="ca-ES"/>
        </w:rPr>
        <w:t xml:space="preserve"> </w:t>
      </w:r>
    </w:p>
    <w:p w14:paraId="0D245713" w14:textId="77777777" w:rsidR="00D77CC8" w:rsidRDefault="00D77CC8">
      <w:pPr>
        <w:spacing w:after="12"/>
        <w:ind w:left="85" w:right="1"/>
        <w:rPr>
          <w:noProof/>
          <w:lang w:val="ca-ES"/>
        </w:rPr>
      </w:pPr>
    </w:p>
    <w:p w14:paraId="4C3E5211" w14:textId="2260F8B9" w:rsidR="00D77CC8" w:rsidRPr="00D2129C" w:rsidRDefault="00D2129C" w:rsidP="00D2129C">
      <w:pPr>
        <w:ind w:firstLine="720"/>
        <w:rPr>
          <w:rFonts w:eastAsiaTheme="minorEastAsia"/>
          <w:color w:val="000000" w:themeColor="text1"/>
          <w:lang w:val="mn-MN" w:eastAsia="ja-JP"/>
        </w:rPr>
      </w:pPr>
      <w:r w:rsidRPr="00414980">
        <w:rPr>
          <w:rFonts w:eastAsiaTheme="minorEastAsia"/>
          <w:color w:val="000000" w:themeColor="text1"/>
          <w:lang w:val="mn-MN" w:eastAsia="ja-JP"/>
        </w:rPr>
        <w:t>Монгол Улсын 2024 оны шүүн таслах ажиллагааны нэгдсэн дүн мэдээнд гэрлэлт цуцлах 3826 маргааныг эвлэрүүлэн зуучлалд шилжүүлснээс 12.3 хувь нь амжилтай, 87.7 хувь нь амжилтгүй болсон.</w:t>
      </w:r>
    </w:p>
    <w:p w14:paraId="46C0556F" w14:textId="77777777" w:rsidR="00D77CC8" w:rsidRDefault="00D77CC8">
      <w:pPr>
        <w:spacing w:after="12"/>
        <w:ind w:left="85" w:right="1"/>
        <w:rPr>
          <w:noProof/>
          <w:lang w:val="ca-ES"/>
        </w:rPr>
      </w:pPr>
    </w:p>
    <w:p w14:paraId="70A6A03A" w14:textId="723A9ADA" w:rsidR="0094751C" w:rsidRPr="00D2129C" w:rsidRDefault="00000000" w:rsidP="00D2129C">
      <w:pPr>
        <w:spacing w:after="12"/>
        <w:ind w:left="85" w:right="1" w:firstLine="635"/>
        <w:rPr>
          <w:noProof/>
          <w:lang w:val="ca-ES"/>
        </w:rPr>
      </w:pPr>
      <w:r w:rsidRPr="00D2129C">
        <w:rPr>
          <w:noProof/>
          <w:lang w:val="ca-ES"/>
        </w:rPr>
        <w:t xml:space="preserve">Эндээс үзэхэд, </w:t>
      </w:r>
      <w:r w:rsidR="00D2129C" w:rsidRPr="00D2129C">
        <w:rPr>
          <w:noProof/>
          <w:lang w:val="ca-ES"/>
        </w:rPr>
        <w:t xml:space="preserve">дунджаар 82 </w:t>
      </w:r>
      <w:r w:rsidRPr="00D2129C">
        <w:rPr>
          <w:noProof/>
          <w:lang w:val="ca-ES"/>
        </w:rPr>
        <w:t xml:space="preserve">хувьд нь гэр бүлийн эрх зүйн маргааны эвлэрүүлэн зуучлах ажиллагаа амжилтгүй явагддаг байна.   </w:t>
      </w:r>
    </w:p>
    <w:p w14:paraId="60167C3D" w14:textId="666C641D" w:rsidR="0094751C" w:rsidRPr="00D77CC8" w:rsidRDefault="00000000" w:rsidP="00D2129C">
      <w:pPr>
        <w:spacing w:after="0" w:line="259" w:lineRule="auto"/>
        <w:ind w:left="90" w:right="0" w:firstLine="0"/>
        <w:jc w:val="left"/>
        <w:rPr>
          <w:noProof/>
          <w:lang w:val="ca-ES"/>
        </w:rPr>
      </w:pPr>
      <w:r w:rsidRPr="00D77CC8">
        <w:rPr>
          <w:noProof/>
          <w:lang w:val="ca-ES"/>
        </w:rPr>
        <w:t xml:space="preserve"> </w:t>
      </w:r>
    </w:p>
    <w:p w14:paraId="59A924BF" w14:textId="47B36EB4" w:rsidR="0094751C" w:rsidRPr="00D77CC8" w:rsidRDefault="00000000">
      <w:pPr>
        <w:spacing w:after="31"/>
        <w:ind w:left="85" w:right="1"/>
        <w:rPr>
          <w:noProof/>
          <w:lang w:val="ca-ES"/>
        </w:rPr>
      </w:pPr>
      <w:r w:rsidRPr="00D77CC8">
        <w:rPr>
          <w:noProof/>
          <w:lang w:val="ca-ES"/>
        </w:rPr>
        <w:t xml:space="preserve"> </w:t>
      </w:r>
      <w:r w:rsidR="00D2129C">
        <w:rPr>
          <w:noProof/>
          <w:lang w:val="ca-ES"/>
        </w:rPr>
        <w:tab/>
      </w:r>
      <w:r w:rsidRPr="00D77CC8">
        <w:rPr>
          <w:noProof/>
          <w:lang w:val="ca-ES"/>
        </w:rPr>
        <w:t xml:space="preserve">Иймд </w:t>
      </w:r>
      <w:r w:rsidR="00D2129C">
        <w:rPr>
          <w:noProof/>
          <w:lang w:val="ca-ES"/>
        </w:rPr>
        <w:t>Гэр бүлийн тухай хуулийн 14 дүгээр зүйлийн 14.1, 14.</w:t>
      </w:r>
      <w:r w:rsidR="00EA64C9">
        <w:rPr>
          <w:noProof/>
          <w:lang w:val="ca-ES"/>
        </w:rPr>
        <w:t>4</w:t>
      </w:r>
      <w:r w:rsidR="00D2129C">
        <w:rPr>
          <w:noProof/>
          <w:lang w:val="ca-ES"/>
        </w:rPr>
        <w:t xml:space="preserve">-т заасан эвлэрүүлэн зуучлалаар орохгүй байх тохиолдол, бусад тохиолдолд заавал эвлэрүүлэн зуучлалаар орсны дараа хэрэв амжилтгүй болбол шүүх иргэний хэрэг үүсгэх </w:t>
      </w:r>
      <w:r w:rsidRPr="00D77CC8">
        <w:rPr>
          <w:noProof/>
          <w:lang w:val="ca-ES"/>
        </w:rPr>
        <w:t xml:space="preserve">зохицуулалт нь </w:t>
      </w:r>
      <w:r w:rsidR="00EA64C9">
        <w:rPr>
          <w:noProof/>
          <w:lang w:val="ca-ES"/>
        </w:rPr>
        <w:t>практикт нийцсэн эсэхийг үнэлж, тогтоох</w:t>
      </w:r>
      <w:r w:rsidRPr="00D77CC8">
        <w:rPr>
          <w:noProof/>
          <w:lang w:val="ca-ES"/>
        </w:rPr>
        <w:t xml:space="preserve"> замаар үнэлгээ өгөхөд энэхүү судалгаа чиглэх болно.  </w:t>
      </w:r>
    </w:p>
    <w:p w14:paraId="48F3A581" w14:textId="77777777" w:rsidR="0094751C" w:rsidRPr="00D77CC8" w:rsidRDefault="00000000">
      <w:pPr>
        <w:spacing w:after="4" w:line="259" w:lineRule="auto"/>
        <w:ind w:left="90" w:right="0" w:firstLine="0"/>
        <w:jc w:val="left"/>
        <w:rPr>
          <w:noProof/>
          <w:lang w:val="ca-ES"/>
        </w:rPr>
      </w:pPr>
      <w:r w:rsidRPr="00D77CC8">
        <w:rPr>
          <w:noProof/>
          <w:lang w:val="ca-ES"/>
        </w:rPr>
        <w:t xml:space="preserve"> </w:t>
      </w:r>
      <w:r w:rsidRPr="00D77CC8">
        <w:rPr>
          <w:noProof/>
          <w:lang w:val="ca-ES"/>
        </w:rPr>
        <w:tab/>
        <w:t xml:space="preserve"> </w:t>
      </w:r>
    </w:p>
    <w:p w14:paraId="462111D7" w14:textId="4EB52B56" w:rsidR="0094751C" w:rsidRPr="00D2129C" w:rsidRDefault="00000000">
      <w:pPr>
        <w:spacing w:after="10"/>
        <w:ind w:left="85" w:right="1"/>
        <w:rPr>
          <w:i/>
          <w:iCs/>
          <w:noProof/>
          <w:lang w:val="ca-ES"/>
        </w:rPr>
      </w:pPr>
      <w:r w:rsidRPr="00D77CC8">
        <w:rPr>
          <w:noProof/>
          <w:lang w:val="ca-ES"/>
        </w:rPr>
        <w:t xml:space="preserve"> </w:t>
      </w:r>
      <w:r w:rsidR="00D2129C">
        <w:rPr>
          <w:noProof/>
          <w:lang w:val="ca-ES"/>
        </w:rPr>
        <w:tab/>
      </w:r>
      <w:r w:rsidRPr="00D2129C">
        <w:rPr>
          <w:i/>
          <w:iCs/>
          <w:noProof/>
          <w:lang w:val="ca-ES"/>
        </w:rPr>
        <w:t>2/</w:t>
      </w:r>
      <w:r w:rsidR="00D2129C" w:rsidRPr="00D2129C">
        <w:rPr>
          <w:i/>
          <w:iCs/>
          <w:noProof/>
          <w:lang w:val="ca-ES"/>
        </w:rPr>
        <w:t>Гэрлэлт цуцлахад хүүхэдтэй холбоотой бусад асуудлыг шийдвэрлэхгүй байхад хүргэж болзошгүй зохицуулалтын</w:t>
      </w:r>
      <w:r w:rsidRPr="00D2129C">
        <w:rPr>
          <w:i/>
          <w:iCs/>
          <w:noProof/>
          <w:lang w:val="ca-ES"/>
        </w:rPr>
        <w:t xml:space="preserve"> тухайд: </w:t>
      </w:r>
    </w:p>
    <w:p w14:paraId="056BFE51" w14:textId="1588A601" w:rsidR="00D2129C" w:rsidRDefault="00000000" w:rsidP="00D2129C">
      <w:pPr>
        <w:spacing w:after="0" w:line="259" w:lineRule="auto"/>
        <w:ind w:left="90" w:right="0" w:firstLine="0"/>
        <w:jc w:val="left"/>
        <w:rPr>
          <w:noProof/>
          <w:lang w:val="ca-ES"/>
        </w:rPr>
      </w:pPr>
      <w:r w:rsidRPr="00D77CC8">
        <w:rPr>
          <w:noProof/>
          <w:lang w:val="ca-ES"/>
        </w:rPr>
        <w:t xml:space="preserve"> </w:t>
      </w:r>
    </w:p>
    <w:p w14:paraId="240F9BA6" w14:textId="0A8A9178" w:rsidR="00D2129C" w:rsidRDefault="00D2129C" w:rsidP="00D2129C">
      <w:pPr>
        <w:spacing w:after="0" w:line="259" w:lineRule="auto"/>
        <w:ind w:left="90" w:right="0" w:firstLine="630"/>
        <w:rPr>
          <w:noProof/>
          <w:lang w:val="ca-ES"/>
        </w:rPr>
      </w:pPr>
      <w:r>
        <w:rPr>
          <w:noProof/>
          <w:lang w:val="ca-ES"/>
        </w:rPr>
        <w:t xml:space="preserve">Гэр бүлийн тухай хуулийн 14 дүгээр зүйлийн </w:t>
      </w:r>
      <w:r w:rsidRPr="00D2129C">
        <w:rPr>
          <w:noProof/>
          <w:lang w:val="ca-ES"/>
        </w:rPr>
        <w:t>14.3</w:t>
      </w:r>
      <w:r>
        <w:rPr>
          <w:noProof/>
          <w:lang w:val="ca-ES"/>
        </w:rPr>
        <w:t xml:space="preserve">-т зааснаар  </w:t>
      </w:r>
      <w:r>
        <w:rPr>
          <w:noProof/>
        </w:rPr>
        <w:t>г</w:t>
      </w:r>
      <w:r w:rsidRPr="00D2129C">
        <w:rPr>
          <w:noProof/>
        </w:rPr>
        <w:t>эрлэгчид</w:t>
      </w:r>
      <w:r w:rsidRPr="00D2129C">
        <w:rPr>
          <w:noProof/>
          <w:lang w:val="ca-ES"/>
        </w:rPr>
        <w:t xml:space="preserve"> </w:t>
      </w:r>
      <w:r w:rsidRPr="00D2129C">
        <w:rPr>
          <w:noProof/>
        </w:rPr>
        <w:t>эвлэрэх</w:t>
      </w:r>
      <w:r w:rsidRPr="00D2129C">
        <w:rPr>
          <w:noProof/>
          <w:lang w:val="ca-ES"/>
        </w:rPr>
        <w:t xml:space="preserve"> </w:t>
      </w:r>
      <w:r w:rsidRPr="00D2129C">
        <w:rPr>
          <w:noProof/>
        </w:rPr>
        <w:t>боломжгүй</w:t>
      </w:r>
      <w:r w:rsidRPr="00D2129C">
        <w:rPr>
          <w:noProof/>
          <w:lang w:val="ca-ES"/>
        </w:rPr>
        <w:t xml:space="preserve"> </w:t>
      </w:r>
      <w:r w:rsidRPr="00D2129C">
        <w:rPr>
          <w:noProof/>
        </w:rPr>
        <w:t>бол</w:t>
      </w:r>
      <w:r w:rsidRPr="00D2129C">
        <w:rPr>
          <w:noProof/>
          <w:lang w:val="ca-ES"/>
        </w:rPr>
        <w:t xml:space="preserve"> </w:t>
      </w:r>
      <w:r w:rsidRPr="00D2129C">
        <w:rPr>
          <w:noProof/>
        </w:rPr>
        <w:t>шүүхийн</w:t>
      </w:r>
      <w:r w:rsidRPr="00D2129C">
        <w:rPr>
          <w:noProof/>
          <w:lang w:val="ca-ES"/>
        </w:rPr>
        <w:t xml:space="preserve"> </w:t>
      </w:r>
      <w:r w:rsidRPr="00D2129C">
        <w:rPr>
          <w:noProof/>
        </w:rPr>
        <w:t>шийдвэрт</w:t>
      </w:r>
      <w:r w:rsidRPr="00D2129C">
        <w:rPr>
          <w:noProof/>
          <w:lang w:val="ca-ES"/>
        </w:rPr>
        <w:t xml:space="preserve"> </w:t>
      </w:r>
      <w:r w:rsidRPr="00D2129C">
        <w:rPr>
          <w:noProof/>
        </w:rPr>
        <w:t>заасан</w:t>
      </w:r>
      <w:r w:rsidRPr="00D2129C">
        <w:rPr>
          <w:noProof/>
          <w:lang w:val="ca-ES"/>
        </w:rPr>
        <w:t xml:space="preserve"> </w:t>
      </w:r>
      <w:r w:rsidRPr="00D2129C">
        <w:rPr>
          <w:noProof/>
        </w:rPr>
        <w:t>хугацаа</w:t>
      </w:r>
      <w:r w:rsidRPr="00D2129C">
        <w:rPr>
          <w:noProof/>
          <w:lang w:val="ca-ES"/>
        </w:rPr>
        <w:t xml:space="preserve"> </w:t>
      </w:r>
      <w:r w:rsidRPr="00D2129C">
        <w:rPr>
          <w:noProof/>
        </w:rPr>
        <w:t>дуусмагц</w:t>
      </w:r>
      <w:r w:rsidRPr="00D2129C">
        <w:rPr>
          <w:noProof/>
          <w:lang w:val="ca-ES"/>
        </w:rPr>
        <w:t xml:space="preserve"> </w:t>
      </w:r>
      <w:r w:rsidRPr="00D2129C">
        <w:rPr>
          <w:noProof/>
        </w:rPr>
        <w:t>шүүх</w:t>
      </w:r>
      <w:r w:rsidRPr="00D2129C">
        <w:rPr>
          <w:noProof/>
          <w:lang w:val="ca-ES"/>
        </w:rPr>
        <w:t xml:space="preserve"> </w:t>
      </w:r>
      <w:r w:rsidRPr="00D2129C">
        <w:rPr>
          <w:noProof/>
        </w:rPr>
        <w:t>гэрлэлтийг</w:t>
      </w:r>
      <w:r w:rsidRPr="00D2129C">
        <w:rPr>
          <w:noProof/>
          <w:lang w:val="ca-ES"/>
        </w:rPr>
        <w:t xml:space="preserve"> </w:t>
      </w:r>
      <w:r w:rsidRPr="00D2129C">
        <w:rPr>
          <w:noProof/>
        </w:rPr>
        <w:t>цуцална</w:t>
      </w:r>
      <w:r w:rsidRPr="00D2129C">
        <w:rPr>
          <w:noProof/>
          <w:lang w:val="ca-ES"/>
        </w:rPr>
        <w:t>.</w:t>
      </w:r>
    </w:p>
    <w:p w14:paraId="66EE7044" w14:textId="77777777" w:rsidR="00D2129C" w:rsidRDefault="00D2129C" w:rsidP="00D2129C">
      <w:pPr>
        <w:spacing w:after="0" w:line="259" w:lineRule="auto"/>
        <w:ind w:left="90" w:right="0" w:firstLine="630"/>
        <w:rPr>
          <w:noProof/>
          <w:lang w:val="ca-ES"/>
        </w:rPr>
      </w:pPr>
    </w:p>
    <w:p w14:paraId="6A04B87E" w14:textId="77777777" w:rsidR="00D2129C" w:rsidRPr="005E221B" w:rsidRDefault="00D2129C" w:rsidP="00D2129C">
      <w:pPr>
        <w:ind w:right="-3" w:firstLine="709"/>
        <w:contextualSpacing/>
        <w:rPr>
          <w:rFonts w:eastAsia="Calibri"/>
          <w:color w:val="000000" w:themeColor="text1"/>
          <w:lang w:val="mn-MN"/>
        </w:rPr>
      </w:pPr>
      <w:r w:rsidRPr="005E221B">
        <w:rPr>
          <w:rFonts w:eastAsia="Calibri"/>
          <w:color w:val="000000" w:themeColor="text1"/>
          <w:lang w:val="mn-MN"/>
        </w:rPr>
        <w:t xml:space="preserve">Монгол Улсад гэрлэлт цуцлалтын хувь хэмжээ жил ирэх тусам нэмэгдэж байгаа хэдий ч гэрлэлт цуцлахдаа хүүхдийн асуудлыг хамтад нь шийдвэрлэхгүй байх тохиолдол цөөнгүй байна. Үүнээс шалтгаалан гэрлэлт цуцлахад хүүхдийн хууль ёсны эрх, ашиг сонирхол зөрчигдөх, эцэг, эх байх хариуцлага сулрах, гэр бүлийн хариуцлагын талаарх нийгэм дэх ойлголт улам доошилж, энэ нь эргээд төлөвлөлтгүй гэр бүл болох, хүүхдийн хууль ёсны эрх, ашиг сонирхол ноцтой зөрчигдөхөд хүргэж байна. </w:t>
      </w:r>
    </w:p>
    <w:p w14:paraId="5226BB06" w14:textId="77777777" w:rsidR="00D2129C" w:rsidRPr="005E221B" w:rsidRDefault="00D2129C" w:rsidP="00D2129C">
      <w:pPr>
        <w:ind w:right="425" w:firstLine="709"/>
        <w:contextualSpacing/>
        <w:rPr>
          <w:rFonts w:eastAsia="Calibri"/>
          <w:color w:val="000000" w:themeColor="text1"/>
          <w:lang w:val="mn-MN"/>
        </w:rPr>
      </w:pPr>
    </w:p>
    <w:p w14:paraId="32E1BBAF" w14:textId="77777777" w:rsidR="00D2129C" w:rsidRDefault="00D2129C" w:rsidP="00D2129C">
      <w:pPr>
        <w:ind w:right="-3" w:firstLine="709"/>
        <w:contextualSpacing/>
        <w:rPr>
          <w:lang w:val="mn-MN"/>
        </w:rPr>
      </w:pPr>
      <w:r w:rsidRPr="005E221B">
        <w:rPr>
          <w:rFonts w:eastAsia="Calibri"/>
          <w:color w:val="000000" w:themeColor="text1"/>
          <w:lang w:val="mn-MN"/>
        </w:rPr>
        <w:t xml:space="preserve">Тухайлбал, </w:t>
      </w:r>
      <w:r w:rsidRPr="009B01DD">
        <w:rPr>
          <w:lang w:val="mn-MN"/>
        </w:rPr>
        <w:t>2022 онд 17694, 2023 онд 17596, 2024 онд 14165</w:t>
      </w:r>
      <w:r>
        <w:rPr>
          <w:lang w:val="mn-MN"/>
        </w:rPr>
        <w:t xml:space="preserve"> </w:t>
      </w:r>
      <w:r w:rsidRPr="009B01DD">
        <w:rPr>
          <w:lang w:val="mn-MN"/>
        </w:rPr>
        <w:t>гэрлэлт бүртгэгдсэн байна.</w:t>
      </w:r>
      <w:r>
        <w:rPr>
          <w:lang w:val="mn-MN"/>
        </w:rPr>
        <w:t xml:space="preserve"> Мөн 2022 онд 4515, 2023 онд 4825, 2024 онд 4459 гэрлэлт дуусгавар болсон байна. </w:t>
      </w:r>
    </w:p>
    <w:p w14:paraId="18E9EEA3" w14:textId="77777777" w:rsidR="00D2129C" w:rsidRDefault="00D2129C" w:rsidP="00D2129C">
      <w:pPr>
        <w:ind w:right="-3" w:firstLine="709"/>
        <w:contextualSpacing/>
        <w:rPr>
          <w:lang w:val="mn-MN"/>
        </w:rPr>
      </w:pPr>
    </w:p>
    <w:p w14:paraId="61749052" w14:textId="77777777" w:rsidR="00D2129C" w:rsidRDefault="00D2129C" w:rsidP="00D2129C">
      <w:pPr>
        <w:ind w:right="-3" w:firstLine="709"/>
        <w:contextualSpacing/>
        <w:rPr>
          <w:lang w:val="mn-MN"/>
        </w:rPr>
      </w:pPr>
      <w:r>
        <w:rPr>
          <w:lang w:val="mn-MN"/>
        </w:rPr>
        <w:t xml:space="preserve">Өөрөөр хэлбэл, гэрлэлт дуусгавар болсон тохиолдлын гэрлэлт бүртгэлд харгалзах хувь 2022 онд 25.5 хувь, 2023 онд 27.4 хувь, 2024 онд 31.4 хувь буюу гэрлэлт дуусгавар болох нь жил ирэх тусам нэмэгдэж байна. </w:t>
      </w:r>
    </w:p>
    <w:p w14:paraId="4B2F5225" w14:textId="77777777" w:rsidR="00D2129C" w:rsidRDefault="00D2129C" w:rsidP="00D2129C">
      <w:pPr>
        <w:spacing w:after="0" w:line="259" w:lineRule="auto"/>
        <w:ind w:left="90" w:right="0" w:firstLine="630"/>
        <w:rPr>
          <w:noProof/>
          <w:lang w:val="mn-MN"/>
        </w:rPr>
      </w:pPr>
    </w:p>
    <w:p w14:paraId="3EB39697" w14:textId="16F232F8" w:rsidR="00D2129C" w:rsidRPr="00D2129C" w:rsidRDefault="00D2129C" w:rsidP="007360EB">
      <w:pPr>
        <w:spacing w:after="31"/>
        <w:ind w:left="85" w:right="1" w:firstLine="635"/>
        <w:rPr>
          <w:noProof/>
          <w:lang w:val="ca-ES"/>
        </w:rPr>
      </w:pPr>
      <w:r>
        <w:rPr>
          <w:noProof/>
          <w:lang w:val="mn-MN"/>
        </w:rPr>
        <w:t xml:space="preserve">Гэтэл эдгээр тохиолдлуудад, гэрлэлт цуцлахдаа хүүхдийн тэтгэлэг, тусдаа амьдрах эцэг, эсхүл эх хүүхэдтэйгээ уулзах, нөгөө тал уулзуулах асуудлыг хамтад нь шийдвэрлэхгүй байх тохиолдолд практикт нэлээдгүй байх тул Гэр бүлийн тухай хуулийн 14 дүгээр зүйлийн 14.3 дахь хэсгийн </w:t>
      </w:r>
      <w:r w:rsidRPr="00D77CC8">
        <w:rPr>
          <w:noProof/>
          <w:lang w:val="ca-ES"/>
        </w:rPr>
        <w:t xml:space="preserve">зохицуулалт нь зорилгодоо хүрсэн эсэхэд дүгнэлт хийх, тухайн зохицуулалт нь зорилгодоо хүрсэн эсэх, хэрэв хүрээгүй </w:t>
      </w:r>
      <w:r w:rsidRPr="00D77CC8">
        <w:rPr>
          <w:noProof/>
          <w:lang w:val="ca-ES"/>
        </w:rPr>
        <w:lastRenderedPageBreak/>
        <w:t xml:space="preserve">бол асуудлын шалтгаан юу болохыг тодруулах замаар үнэлгээ өгөхөд энэхүү судалгаа чиглэх болно.  </w:t>
      </w:r>
    </w:p>
    <w:p w14:paraId="44364529" w14:textId="77777777" w:rsidR="00D2129C" w:rsidRPr="00D2129C" w:rsidRDefault="00D2129C" w:rsidP="00D2129C">
      <w:pPr>
        <w:spacing w:after="0" w:line="259" w:lineRule="auto"/>
        <w:ind w:left="90" w:right="0" w:firstLine="630"/>
        <w:rPr>
          <w:noProof/>
          <w:lang w:val="ca-ES"/>
        </w:rPr>
      </w:pPr>
    </w:p>
    <w:p w14:paraId="0BC024F5" w14:textId="48847DA2" w:rsidR="0094751C" w:rsidRPr="009915C2" w:rsidRDefault="00000000" w:rsidP="00D2129C">
      <w:pPr>
        <w:ind w:right="1" w:firstLine="620"/>
        <w:rPr>
          <w:i/>
          <w:iCs/>
          <w:noProof/>
          <w:lang w:val="ca-ES"/>
        </w:rPr>
      </w:pPr>
      <w:r w:rsidRPr="009915C2">
        <w:rPr>
          <w:i/>
          <w:iCs/>
          <w:noProof/>
          <w:lang w:val="ca-ES"/>
        </w:rPr>
        <w:t>3/</w:t>
      </w:r>
      <w:r w:rsidR="00D2129C" w:rsidRPr="009915C2">
        <w:rPr>
          <w:i/>
          <w:iCs/>
          <w:noProof/>
          <w:lang w:val="ca-ES"/>
        </w:rPr>
        <w:t>Хүүхдийн тэтгэлгийн хэмжээг тогтоосон зохицуулалтын</w:t>
      </w:r>
      <w:r w:rsidRPr="009915C2">
        <w:rPr>
          <w:i/>
          <w:iCs/>
          <w:noProof/>
          <w:lang w:val="ca-ES"/>
        </w:rPr>
        <w:t xml:space="preserve"> тухайд: </w:t>
      </w:r>
    </w:p>
    <w:p w14:paraId="6E892CAB" w14:textId="77777777" w:rsidR="00D2129C" w:rsidRDefault="00D2129C" w:rsidP="00D2129C">
      <w:pPr>
        <w:spacing w:before="240"/>
        <w:ind w:right="-3" w:firstLine="620"/>
        <w:contextualSpacing/>
        <w:rPr>
          <w:rFonts w:eastAsia="Times New Roman"/>
          <w:noProof/>
          <w:color w:val="000000" w:themeColor="text1"/>
          <w:lang w:val="mn-MN"/>
        </w:rPr>
      </w:pPr>
      <w:r>
        <w:rPr>
          <w:rFonts w:eastAsia="Times New Roman"/>
          <w:noProof/>
          <w:color w:val="000000" w:themeColor="text1"/>
          <w:lang w:val="mn-MN"/>
        </w:rPr>
        <w:t>Гэр бүлийн тухай хуулийн 40 дүгээр зүйлд зааснаар х</w:t>
      </w:r>
      <w:r w:rsidRPr="00BE62D5">
        <w:rPr>
          <w:rFonts w:eastAsia="Times New Roman"/>
          <w:noProof/>
          <w:color w:val="000000" w:themeColor="text1"/>
          <w:lang w:val="mn-MN"/>
        </w:rPr>
        <w:t>үүхдэд олгох тэтгэлгийг түүний насны байдлыг харгалзан сард нэг хүүхдэд дараах хэмжээгээр тогтооно:</w:t>
      </w:r>
    </w:p>
    <w:p w14:paraId="1F838E3D" w14:textId="77777777" w:rsidR="00D2129C" w:rsidRPr="00BE62D5" w:rsidRDefault="00D2129C" w:rsidP="00D2129C">
      <w:pPr>
        <w:spacing w:before="240"/>
        <w:ind w:right="-3"/>
        <w:contextualSpacing/>
        <w:rPr>
          <w:rFonts w:eastAsia="Times New Roman"/>
          <w:noProof/>
          <w:color w:val="000000" w:themeColor="text1"/>
          <w:lang w:val="mn-MN"/>
        </w:rPr>
      </w:pPr>
    </w:p>
    <w:p w14:paraId="14F48637" w14:textId="77777777" w:rsidR="00D2129C" w:rsidRDefault="00D2129C" w:rsidP="00D2129C">
      <w:pPr>
        <w:numPr>
          <w:ilvl w:val="0"/>
          <w:numId w:val="12"/>
        </w:numPr>
        <w:spacing w:before="240" w:after="0" w:line="240" w:lineRule="auto"/>
        <w:ind w:right="-3"/>
        <w:contextualSpacing/>
        <w:rPr>
          <w:rFonts w:eastAsia="Times New Roman"/>
          <w:noProof/>
          <w:color w:val="000000" w:themeColor="text1"/>
          <w:lang w:val="mn-MN"/>
        </w:rPr>
      </w:pPr>
      <w:r w:rsidRPr="00BE62D5">
        <w:rPr>
          <w:rFonts w:eastAsia="Times New Roman"/>
          <w:noProof/>
          <w:color w:val="000000" w:themeColor="text1"/>
          <w:lang w:val="mn-MN"/>
        </w:rPr>
        <w:t>11 хүртэлх насны хүүхдэд тухайн бүс нутагт тогтоогдсон амьжиргааны доод түвшингийн 50 хувиар;</w:t>
      </w:r>
    </w:p>
    <w:p w14:paraId="03CDAD79" w14:textId="77777777" w:rsidR="00D2129C" w:rsidRPr="00BE62D5" w:rsidRDefault="00D2129C" w:rsidP="00D2129C">
      <w:pPr>
        <w:spacing w:before="240"/>
        <w:ind w:left="720" w:right="-3" w:firstLine="0"/>
        <w:contextualSpacing/>
        <w:rPr>
          <w:rFonts w:eastAsia="Times New Roman"/>
          <w:noProof/>
          <w:color w:val="000000" w:themeColor="text1"/>
          <w:lang w:val="mn-MN"/>
        </w:rPr>
      </w:pPr>
    </w:p>
    <w:p w14:paraId="4F2F318B" w14:textId="4C17B722" w:rsidR="00D2129C" w:rsidRPr="00D2129C" w:rsidRDefault="00D2129C" w:rsidP="00D2129C">
      <w:pPr>
        <w:numPr>
          <w:ilvl w:val="0"/>
          <w:numId w:val="12"/>
        </w:numPr>
        <w:spacing w:before="240" w:after="0" w:line="240" w:lineRule="auto"/>
        <w:ind w:right="-3"/>
        <w:contextualSpacing/>
        <w:rPr>
          <w:rFonts w:eastAsia="Times New Roman"/>
          <w:noProof/>
          <w:color w:val="000000" w:themeColor="text1"/>
          <w:lang w:val="mn-MN"/>
        </w:rPr>
      </w:pPr>
      <w:r w:rsidRPr="00BE62D5">
        <w:rPr>
          <w:rFonts w:eastAsia="Times New Roman"/>
          <w:noProof/>
          <w:color w:val="000000" w:themeColor="text1"/>
          <w:lang w:val="mn-MN"/>
        </w:rPr>
        <w:t>11-16 нас /суралцаж байгаа бол 18 нас/-тай болон насанд хүрсэн боловч хөдөлмөрийн чадваргүй хүүхдэд амьжиргааны доод түвшингийн хэмжээгээр.</w:t>
      </w:r>
    </w:p>
    <w:p w14:paraId="641C4406" w14:textId="77777777" w:rsidR="00D2129C" w:rsidRDefault="00D2129C" w:rsidP="00D2129C">
      <w:pPr>
        <w:ind w:left="720" w:right="1" w:firstLine="0"/>
        <w:rPr>
          <w:noProof/>
          <w:lang w:val="mn-MN"/>
        </w:rPr>
      </w:pPr>
    </w:p>
    <w:p w14:paraId="7C189F56" w14:textId="04AB7794" w:rsidR="0094751C" w:rsidRPr="009915C2" w:rsidRDefault="00D2129C" w:rsidP="009915C2">
      <w:pPr>
        <w:ind w:left="142" w:right="1" w:firstLine="578"/>
        <w:rPr>
          <w:noProof/>
          <w:lang w:val="mn-MN"/>
        </w:rPr>
      </w:pPr>
      <w:r>
        <w:rPr>
          <w:noProof/>
          <w:lang w:val="mn-MN"/>
        </w:rPr>
        <w:t>Гэтэл практикт энэхүү тэтгэлгийн хэмжээ тогтоосон шалгуураар тэтгэлэг тогтооход хүүхдийн эрх, ашиг сонирхлыг хангаж, хүрэлцээтэй байж чадахгүй байна гэх шүүмжлэл дагуулах болсон тул Гэр бүлийн тухай хуулийн 40 дүгээр зүйлийн</w:t>
      </w:r>
      <w:r w:rsidR="009915C2">
        <w:rPr>
          <w:noProof/>
          <w:lang w:val="mn-MN"/>
        </w:rPr>
        <w:t xml:space="preserve"> 40.1 дэх хэсгийн зохицуулалт </w:t>
      </w:r>
      <w:r w:rsidR="00000000" w:rsidRPr="00D77CC8">
        <w:rPr>
          <w:noProof/>
          <w:lang w:val="ca-ES"/>
        </w:rPr>
        <w:t xml:space="preserve">тохиромжтой эсэх, зорилгодоо хүрсэн эсэхийг шалгана.  </w:t>
      </w:r>
    </w:p>
    <w:p w14:paraId="4F278311" w14:textId="0F551178" w:rsidR="009915C2" w:rsidRPr="009915C2" w:rsidRDefault="00000000" w:rsidP="009915C2">
      <w:pPr>
        <w:spacing w:after="191"/>
        <w:ind w:left="85" w:right="1" w:firstLine="635"/>
        <w:rPr>
          <w:rFonts w:cs="Mongolian Baiti"/>
          <w:i/>
          <w:iCs/>
          <w:noProof/>
          <w:szCs w:val="30"/>
          <w:lang w:val="mn-MN" w:bidi="mn-Mong-CN"/>
        </w:rPr>
      </w:pPr>
      <w:r w:rsidRPr="009915C2">
        <w:rPr>
          <w:i/>
          <w:iCs/>
          <w:noProof/>
          <w:lang w:val="ca-ES"/>
        </w:rPr>
        <w:t>4/</w:t>
      </w:r>
      <w:r w:rsidR="009915C2" w:rsidRPr="009915C2">
        <w:rPr>
          <w:i/>
          <w:iCs/>
          <w:noProof/>
          <w:lang w:val="ca-ES"/>
        </w:rPr>
        <w:t>Сэтгэл</w:t>
      </w:r>
      <w:r w:rsidRPr="009915C2">
        <w:rPr>
          <w:i/>
          <w:iCs/>
          <w:noProof/>
          <w:lang w:val="ca-ES"/>
        </w:rPr>
        <w:t xml:space="preserve"> </w:t>
      </w:r>
      <w:r w:rsidR="009915C2" w:rsidRPr="009915C2">
        <w:rPr>
          <w:i/>
          <w:iCs/>
          <w:noProof/>
          <w:lang w:val="ca-ES"/>
        </w:rPr>
        <w:t>санааны хохирлоо буруутай гэрлэгчээс гаргуулах зохицуулалтын тухайд</w:t>
      </w:r>
      <w:r w:rsidR="009915C2" w:rsidRPr="009915C2">
        <w:rPr>
          <w:rFonts w:cs="Mongolian Baiti"/>
          <w:i/>
          <w:iCs/>
          <w:noProof/>
          <w:szCs w:val="30"/>
          <w:lang w:val="mn-MN" w:bidi="mn-Mong-CN"/>
        </w:rPr>
        <w:t>:</w:t>
      </w:r>
    </w:p>
    <w:p w14:paraId="46A61E36" w14:textId="2A0E7CBE" w:rsidR="009915C2" w:rsidRDefault="009915C2" w:rsidP="009915C2">
      <w:pPr>
        <w:spacing w:after="191"/>
        <w:ind w:left="85" w:right="1" w:firstLine="635"/>
        <w:rPr>
          <w:noProof/>
          <w:lang w:val="ca-ES"/>
        </w:rPr>
      </w:pPr>
      <w:r>
        <w:rPr>
          <w:noProof/>
          <w:lang w:val="ca-ES"/>
        </w:rPr>
        <w:t xml:space="preserve">Гэр бүлийн тухай хуулийн 10 дугаар зүйлийн </w:t>
      </w:r>
      <w:r w:rsidRPr="009915C2">
        <w:rPr>
          <w:noProof/>
          <w:lang w:val="ca-ES"/>
        </w:rPr>
        <w:t>10.2</w:t>
      </w:r>
      <w:r>
        <w:rPr>
          <w:noProof/>
          <w:lang w:val="ca-ES"/>
        </w:rPr>
        <w:t xml:space="preserve">-т зааснаар </w:t>
      </w:r>
      <w:r>
        <w:rPr>
          <w:noProof/>
          <w:lang w:val="mn-MN"/>
        </w:rPr>
        <w:t>г</w:t>
      </w:r>
      <w:r w:rsidRPr="009915C2">
        <w:rPr>
          <w:noProof/>
          <w:lang w:val="mn-MN"/>
        </w:rPr>
        <w:t>эрлэгчид</w:t>
      </w:r>
      <w:r w:rsidRPr="009915C2">
        <w:rPr>
          <w:noProof/>
          <w:lang w:val="ca-ES"/>
        </w:rPr>
        <w:t xml:space="preserve"> </w:t>
      </w:r>
      <w:r w:rsidRPr="009915C2">
        <w:rPr>
          <w:noProof/>
          <w:lang w:val="mn-MN"/>
        </w:rPr>
        <w:t>нь</w:t>
      </w:r>
      <w:r w:rsidRPr="009915C2">
        <w:rPr>
          <w:noProof/>
          <w:lang w:val="ca-ES"/>
        </w:rPr>
        <w:t xml:space="preserve"> </w:t>
      </w:r>
      <w:r w:rsidRPr="009915C2">
        <w:rPr>
          <w:noProof/>
          <w:lang w:val="mn-MN"/>
        </w:rPr>
        <w:t>гэр</w:t>
      </w:r>
      <w:r w:rsidRPr="009915C2">
        <w:rPr>
          <w:noProof/>
          <w:lang w:val="ca-ES"/>
        </w:rPr>
        <w:t xml:space="preserve"> </w:t>
      </w:r>
      <w:r w:rsidRPr="009915C2">
        <w:rPr>
          <w:noProof/>
          <w:lang w:val="mn-MN"/>
        </w:rPr>
        <w:t>бүлээ</w:t>
      </w:r>
      <w:r w:rsidRPr="009915C2">
        <w:rPr>
          <w:noProof/>
          <w:lang w:val="ca-ES"/>
        </w:rPr>
        <w:t xml:space="preserve"> </w:t>
      </w:r>
      <w:r w:rsidRPr="009915C2">
        <w:rPr>
          <w:noProof/>
          <w:lang w:val="mn-MN"/>
        </w:rPr>
        <w:t>төлөвлөх</w:t>
      </w:r>
      <w:r w:rsidRPr="009915C2">
        <w:rPr>
          <w:noProof/>
          <w:lang w:val="ca-ES"/>
        </w:rPr>
        <w:t xml:space="preserve">, </w:t>
      </w:r>
      <w:r w:rsidRPr="009915C2">
        <w:rPr>
          <w:noProof/>
          <w:lang w:val="mn-MN"/>
        </w:rPr>
        <w:t>оршин</w:t>
      </w:r>
      <w:r w:rsidRPr="009915C2">
        <w:rPr>
          <w:noProof/>
          <w:lang w:val="ca-ES"/>
        </w:rPr>
        <w:t xml:space="preserve"> </w:t>
      </w:r>
      <w:r w:rsidRPr="009915C2">
        <w:rPr>
          <w:noProof/>
          <w:lang w:val="mn-MN"/>
        </w:rPr>
        <w:t>суух</w:t>
      </w:r>
      <w:r w:rsidRPr="009915C2">
        <w:rPr>
          <w:noProof/>
          <w:lang w:val="ca-ES"/>
        </w:rPr>
        <w:t xml:space="preserve"> </w:t>
      </w:r>
      <w:r w:rsidRPr="009915C2">
        <w:rPr>
          <w:noProof/>
          <w:lang w:val="mn-MN"/>
        </w:rPr>
        <w:t>газар</w:t>
      </w:r>
      <w:r w:rsidRPr="009915C2">
        <w:rPr>
          <w:noProof/>
          <w:lang w:val="ca-ES"/>
        </w:rPr>
        <w:t xml:space="preserve">, </w:t>
      </w:r>
      <w:r w:rsidRPr="009915C2">
        <w:rPr>
          <w:noProof/>
          <w:lang w:val="mn-MN"/>
        </w:rPr>
        <w:t>эрхлэх</w:t>
      </w:r>
      <w:r w:rsidRPr="009915C2">
        <w:rPr>
          <w:noProof/>
          <w:lang w:val="ca-ES"/>
        </w:rPr>
        <w:t xml:space="preserve"> </w:t>
      </w:r>
      <w:r w:rsidRPr="009915C2">
        <w:rPr>
          <w:noProof/>
          <w:lang w:val="mn-MN"/>
        </w:rPr>
        <w:t>ажил</w:t>
      </w:r>
      <w:r w:rsidRPr="009915C2">
        <w:rPr>
          <w:noProof/>
          <w:lang w:val="ca-ES"/>
        </w:rPr>
        <w:t xml:space="preserve">, </w:t>
      </w:r>
      <w:r w:rsidRPr="009915C2">
        <w:rPr>
          <w:noProof/>
          <w:lang w:val="mn-MN"/>
        </w:rPr>
        <w:t>мэргэжлээ</w:t>
      </w:r>
      <w:r w:rsidRPr="009915C2">
        <w:rPr>
          <w:noProof/>
          <w:lang w:val="ca-ES"/>
        </w:rPr>
        <w:t xml:space="preserve"> </w:t>
      </w:r>
      <w:r w:rsidRPr="009915C2">
        <w:rPr>
          <w:noProof/>
          <w:lang w:val="mn-MN"/>
        </w:rPr>
        <w:t>чөлөөтэй</w:t>
      </w:r>
      <w:r w:rsidRPr="009915C2">
        <w:rPr>
          <w:noProof/>
          <w:lang w:val="ca-ES"/>
        </w:rPr>
        <w:t xml:space="preserve"> </w:t>
      </w:r>
      <w:r w:rsidRPr="009915C2">
        <w:rPr>
          <w:noProof/>
          <w:lang w:val="mn-MN"/>
        </w:rPr>
        <w:t>сонгох</w:t>
      </w:r>
      <w:r w:rsidRPr="009915C2">
        <w:rPr>
          <w:noProof/>
          <w:lang w:val="ca-ES"/>
        </w:rPr>
        <w:t xml:space="preserve">, </w:t>
      </w:r>
      <w:r w:rsidRPr="009915C2">
        <w:rPr>
          <w:noProof/>
          <w:lang w:val="mn-MN"/>
        </w:rPr>
        <w:t>хуваарьт</w:t>
      </w:r>
      <w:r w:rsidRPr="009915C2">
        <w:rPr>
          <w:noProof/>
          <w:lang w:val="ca-ES"/>
        </w:rPr>
        <w:t> </w:t>
      </w:r>
      <w:r w:rsidRPr="009915C2">
        <w:rPr>
          <w:noProof/>
          <w:lang w:val="mn-MN"/>
        </w:rPr>
        <w:t>эд</w:t>
      </w:r>
      <w:r w:rsidRPr="009915C2">
        <w:rPr>
          <w:noProof/>
          <w:lang w:val="ca-ES"/>
        </w:rPr>
        <w:t xml:space="preserve"> </w:t>
      </w:r>
      <w:r w:rsidRPr="009915C2">
        <w:rPr>
          <w:noProof/>
          <w:lang w:val="mn-MN"/>
        </w:rPr>
        <w:t>хөрөнгөтэй</w:t>
      </w:r>
      <w:r w:rsidRPr="009915C2">
        <w:rPr>
          <w:noProof/>
          <w:lang w:val="ca-ES"/>
        </w:rPr>
        <w:t xml:space="preserve"> </w:t>
      </w:r>
      <w:r w:rsidRPr="009915C2">
        <w:rPr>
          <w:noProof/>
          <w:lang w:val="mn-MN"/>
        </w:rPr>
        <w:t>байх</w:t>
      </w:r>
      <w:r w:rsidRPr="009915C2">
        <w:rPr>
          <w:noProof/>
          <w:lang w:val="ca-ES"/>
        </w:rPr>
        <w:t xml:space="preserve">, </w:t>
      </w:r>
      <w:r w:rsidRPr="009915C2">
        <w:rPr>
          <w:noProof/>
          <w:lang w:val="mn-MN"/>
        </w:rPr>
        <w:t>дундаа</w:t>
      </w:r>
      <w:r w:rsidRPr="009915C2">
        <w:rPr>
          <w:noProof/>
          <w:lang w:val="ca-ES"/>
        </w:rPr>
        <w:t xml:space="preserve"> </w:t>
      </w:r>
      <w:r w:rsidRPr="009915C2">
        <w:rPr>
          <w:noProof/>
          <w:lang w:val="mn-MN"/>
        </w:rPr>
        <w:t>хамтран</w:t>
      </w:r>
      <w:r w:rsidRPr="009915C2">
        <w:rPr>
          <w:noProof/>
          <w:lang w:val="ca-ES"/>
        </w:rPr>
        <w:t xml:space="preserve"> </w:t>
      </w:r>
      <w:r w:rsidRPr="009915C2">
        <w:rPr>
          <w:noProof/>
          <w:lang w:val="mn-MN"/>
        </w:rPr>
        <w:t>өмчлөх</w:t>
      </w:r>
      <w:r w:rsidRPr="009915C2">
        <w:rPr>
          <w:noProof/>
          <w:lang w:val="ca-ES"/>
        </w:rPr>
        <w:t> </w:t>
      </w:r>
      <w:r w:rsidRPr="009915C2">
        <w:rPr>
          <w:noProof/>
          <w:lang w:val="mn-MN"/>
        </w:rPr>
        <w:t>эд</w:t>
      </w:r>
      <w:r w:rsidRPr="009915C2">
        <w:rPr>
          <w:noProof/>
          <w:lang w:val="ca-ES"/>
        </w:rPr>
        <w:t xml:space="preserve"> </w:t>
      </w:r>
      <w:r w:rsidRPr="009915C2">
        <w:rPr>
          <w:noProof/>
          <w:lang w:val="mn-MN"/>
        </w:rPr>
        <w:t>хөрөнгөө</w:t>
      </w:r>
      <w:r w:rsidRPr="009915C2">
        <w:rPr>
          <w:noProof/>
          <w:lang w:val="ca-ES"/>
        </w:rPr>
        <w:t xml:space="preserve"> </w:t>
      </w:r>
      <w:r w:rsidRPr="009915C2">
        <w:rPr>
          <w:noProof/>
          <w:lang w:val="mn-MN"/>
        </w:rPr>
        <w:t>эзэмших</w:t>
      </w:r>
      <w:r w:rsidRPr="009915C2">
        <w:rPr>
          <w:noProof/>
          <w:lang w:val="ca-ES"/>
        </w:rPr>
        <w:t xml:space="preserve">, </w:t>
      </w:r>
      <w:r w:rsidRPr="009915C2">
        <w:rPr>
          <w:noProof/>
          <w:lang w:val="mn-MN"/>
        </w:rPr>
        <w:t>ашиглах</w:t>
      </w:r>
      <w:r w:rsidRPr="009915C2">
        <w:rPr>
          <w:noProof/>
          <w:lang w:val="ca-ES"/>
        </w:rPr>
        <w:t xml:space="preserve">, </w:t>
      </w:r>
      <w:r w:rsidRPr="009915C2">
        <w:rPr>
          <w:noProof/>
          <w:lang w:val="mn-MN"/>
        </w:rPr>
        <w:t>захиран</w:t>
      </w:r>
      <w:r w:rsidRPr="009915C2">
        <w:rPr>
          <w:noProof/>
          <w:lang w:val="ca-ES"/>
        </w:rPr>
        <w:t xml:space="preserve"> </w:t>
      </w:r>
      <w:r w:rsidRPr="009915C2">
        <w:rPr>
          <w:noProof/>
          <w:lang w:val="mn-MN"/>
        </w:rPr>
        <w:t>зарцуулах</w:t>
      </w:r>
      <w:r w:rsidRPr="009915C2">
        <w:rPr>
          <w:noProof/>
          <w:lang w:val="ca-ES"/>
        </w:rPr>
        <w:t xml:space="preserve">, </w:t>
      </w:r>
      <w:r w:rsidRPr="009915C2">
        <w:rPr>
          <w:noProof/>
          <w:lang w:val="mn-MN"/>
        </w:rPr>
        <w:t>материалын</w:t>
      </w:r>
      <w:r w:rsidRPr="009915C2">
        <w:rPr>
          <w:noProof/>
          <w:lang w:val="ca-ES"/>
        </w:rPr>
        <w:t xml:space="preserve"> </w:t>
      </w:r>
      <w:r w:rsidRPr="009915C2">
        <w:rPr>
          <w:noProof/>
          <w:lang w:val="mn-MN"/>
        </w:rPr>
        <w:t>болон</w:t>
      </w:r>
      <w:r w:rsidRPr="009915C2">
        <w:rPr>
          <w:noProof/>
          <w:lang w:val="ca-ES"/>
        </w:rPr>
        <w:t xml:space="preserve"> </w:t>
      </w:r>
      <w:r w:rsidRPr="009915C2">
        <w:rPr>
          <w:noProof/>
          <w:lang w:val="mn-MN"/>
        </w:rPr>
        <w:t>сэтгэл</w:t>
      </w:r>
      <w:r w:rsidRPr="009915C2">
        <w:rPr>
          <w:noProof/>
          <w:lang w:val="ca-ES"/>
        </w:rPr>
        <w:t xml:space="preserve"> </w:t>
      </w:r>
      <w:r w:rsidRPr="009915C2">
        <w:rPr>
          <w:noProof/>
          <w:lang w:val="mn-MN"/>
        </w:rPr>
        <w:t>санааны</w:t>
      </w:r>
      <w:r w:rsidRPr="009915C2">
        <w:rPr>
          <w:noProof/>
          <w:lang w:val="ca-ES"/>
        </w:rPr>
        <w:t xml:space="preserve"> </w:t>
      </w:r>
      <w:r w:rsidRPr="009915C2">
        <w:rPr>
          <w:noProof/>
          <w:lang w:val="mn-MN"/>
        </w:rPr>
        <w:t>хохирлоо</w:t>
      </w:r>
      <w:r w:rsidRPr="009915C2">
        <w:rPr>
          <w:noProof/>
          <w:lang w:val="ca-ES"/>
        </w:rPr>
        <w:t xml:space="preserve"> </w:t>
      </w:r>
      <w:r w:rsidRPr="009915C2">
        <w:rPr>
          <w:noProof/>
          <w:lang w:val="mn-MN"/>
        </w:rPr>
        <w:t>буруутай</w:t>
      </w:r>
      <w:r w:rsidRPr="009915C2">
        <w:rPr>
          <w:noProof/>
          <w:lang w:val="ca-ES"/>
        </w:rPr>
        <w:t xml:space="preserve"> </w:t>
      </w:r>
      <w:r w:rsidRPr="009915C2">
        <w:rPr>
          <w:noProof/>
          <w:lang w:val="mn-MN"/>
        </w:rPr>
        <w:t>этгээдээс</w:t>
      </w:r>
      <w:r w:rsidRPr="009915C2">
        <w:rPr>
          <w:noProof/>
          <w:lang w:val="ca-ES"/>
        </w:rPr>
        <w:t xml:space="preserve"> </w:t>
      </w:r>
      <w:r w:rsidRPr="009915C2">
        <w:rPr>
          <w:noProof/>
          <w:lang w:val="mn-MN"/>
        </w:rPr>
        <w:t>гаргуулах</w:t>
      </w:r>
      <w:r w:rsidRPr="009915C2">
        <w:rPr>
          <w:noProof/>
          <w:lang w:val="ca-ES"/>
        </w:rPr>
        <w:t xml:space="preserve"> </w:t>
      </w:r>
      <w:r w:rsidRPr="009915C2">
        <w:rPr>
          <w:noProof/>
          <w:lang w:val="mn-MN"/>
        </w:rPr>
        <w:t>тэгш</w:t>
      </w:r>
      <w:r w:rsidRPr="009915C2">
        <w:rPr>
          <w:noProof/>
          <w:lang w:val="ca-ES"/>
        </w:rPr>
        <w:t xml:space="preserve"> </w:t>
      </w:r>
      <w:r w:rsidRPr="009915C2">
        <w:rPr>
          <w:noProof/>
          <w:lang w:val="mn-MN"/>
        </w:rPr>
        <w:t>эрхтэй</w:t>
      </w:r>
      <w:r w:rsidRPr="009915C2">
        <w:rPr>
          <w:noProof/>
          <w:lang w:val="ca-ES"/>
        </w:rPr>
        <w:t>.</w:t>
      </w:r>
    </w:p>
    <w:p w14:paraId="5276C1ED" w14:textId="18986E8F" w:rsidR="009915C2" w:rsidRDefault="009915C2" w:rsidP="009915C2">
      <w:pPr>
        <w:spacing w:after="191"/>
        <w:ind w:left="85" w:right="1" w:firstLine="635"/>
        <w:rPr>
          <w:noProof/>
          <w:lang w:val="ca-ES"/>
        </w:rPr>
      </w:pPr>
      <w:r>
        <w:rPr>
          <w:noProof/>
          <w:lang w:val="ca-ES"/>
        </w:rPr>
        <w:t>Гэтэл сүүлийн үед гэр бүлээс гадуурх харилцаа нь гэрлэлт цуцлах шалтгааны 2 дугаарт орж байх бөгөөд энэхүү шалтгаанаар гэрлэлт цуцлахад буруутай талын хариуцлагыг Гэр бүлийн тухай хуульд бий болгоогүй тул олон нийтийн зүгээс энэхүү зохицуулалтыг бий болгохыг шаардах болсон.</w:t>
      </w:r>
    </w:p>
    <w:p w14:paraId="736CF556" w14:textId="669EB294" w:rsidR="009915C2" w:rsidRDefault="009915C2" w:rsidP="009915C2">
      <w:pPr>
        <w:spacing w:after="191"/>
        <w:ind w:left="85" w:right="1" w:firstLine="635"/>
        <w:rPr>
          <w:noProof/>
          <w:lang w:val="ca-ES"/>
        </w:rPr>
      </w:pPr>
      <w:r>
        <w:rPr>
          <w:noProof/>
          <w:lang w:val="ca-ES"/>
        </w:rPr>
        <w:t xml:space="preserve">Иймд Гэр бүлийн тухай хуулийн 10 дугаар зүйлийн 10.2-т заасан буруутай гэрлэгчээс хохирлоо шаардах эрхийн талаарх зохицуулалт зорилгодоо нийцсэн эсэхийг шалгана. </w:t>
      </w:r>
    </w:p>
    <w:p w14:paraId="369D39F1" w14:textId="05A71437" w:rsidR="009915C2" w:rsidRPr="009915C2" w:rsidRDefault="009915C2" w:rsidP="009915C2">
      <w:pPr>
        <w:spacing w:after="191"/>
        <w:ind w:left="85" w:right="1" w:firstLine="635"/>
        <w:rPr>
          <w:rFonts w:cs="Mongolian Baiti"/>
          <w:i/>
          <w:iCs/>
          <w:noProof/>
          <w:szCs w:val="30"/>
          <w:lang w:val="ca-ES" w:bidi="mn-Mong-CN"/>
        </w:rPr>
      </w:pPr>
      <w:r w:rsidRPr="009915C2">
        <w:rPr>
          <w:i/>
          <w:iCs/>
          <w:noProof/>
          <w:lang w:val="ca-ES"/>
        </w:rPr>
        <w:t>5/Гэрлэлтээ бүртгүүлээгүй хамтран амьдрагчдын тухайд</w:t>
      </w:r>
      <w:r w:rsidRPr="009915C2">
        <w:rPr>
          <w:rFonts w:cs="Mongolian Baiti"/>
          <w:i/>
          <w:iCs/>
          <w:noProof/>
          <w:szCs w:val="30"/>
          <w:lang w:val="ca-ES" w:bidi="mn-Mong-CN"/>
        </w:rPr>
        <w:t>:</w:t>
      </w:r>
    </w:p>
    <w:p w14:paraId="44DCCAE1" w14:textId="345C1A95" w:rsidR="009915C2" w:rsidRDefault="009915C2" w:rsidP="009915C2">
      <w:pPr>
        <w:spacing w:after="191"/>
        <w:ind w:left="85" w:right="1" w:firstLine="635"/>
        <w:rPr>
          <w:rFonts w:cs="Mongolian Baiti"/>
          <w:noProof/>
          <w:szCs w:val="30"/>
          <w:lang w:val="ca-ES" w:bidi="mn-Mong-CN"/>
        </w:rPr>
      </w:pPr>
      <w:r>
        <w:rPr>
          <w:rFonts w:cs="Mongolian Baiti"/>
          <w:noProof/>
          <w:szCs w:val="30"/>
          <w:lang w:val="mn-MN" w:bidi="mn-Mong-CN"/>
        </w:rPr>
        <w:t xml:space="preserve">Гэр бүлийн тухай хуулийн 3 дугаар зүйлийн </w:t>
      </w:r>
      <w:r w:rsidRPr="009915C2">
        <w:rPr>
          <w:rFonts w:cs="Mongolian Baiti"/>
          <w:noProof/>
          <w:szCs w:val="30"/>
          <w:lang w:val="ca-ES" w:bidi="mn-Mong-CN"/>
        </w:rPr>
        <w:t>3.1.2</w:t>
      </w:r>
      <w:r>
        <w:rPr>
          <w:rFonts w:cs="Mongolian Baiti"/>
          <w:noProof/>
          <w:szCs w:val="30"/>
          <w:lang w:val="ca-ES" w:bidi="mn-Mong-CN"/>
        </w:rPr>
        <w:t xml:space="preserve">-т </w:t>
      </w:r>
      <w:r w:rsidRPr="009915C2">
        <w:rPr>
          <w:rFonts w:cs="Mongolian Baiti"/>
          <w:noProof/>
          <w:szCs w:val="30"/>
          <w:lang w:val="ca-ES" w:bidi="mn-Mong-CN"/>
        </w:rPr>
        <w:t>“</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w:t>
      </w:r>
      <w:r w:rsidRPr="009915C2">
        <w:rPr>
          <w:rFonts w:cs="Mongolian Baiti"/>
          <w:noProof/>
          <w:szCs w:val="30"/>
          <w:lang w:val="ca-ES" w:bidi="mn-Mong-CN"/>
        </w:rPr>
        <w:t xml:space="preserve">” </w:t>
      </w:r>
      <w:r w:rsidRPr="009915C2">
        <w:rPr>
          <w:rFonts w:cs="Mongolian Baiti"/>
          <w:noProof/>
          <w:szCs w:val="30"/>
          <w:lang w:bidi="mn-Mong-CN"/>
        </w:rPr>
        <w:t>гэж</w:t>
      </w:r>
      <w:r w:rsidRPr="009915C2">
        <w:rPr>
          <w:rFonts w:cs="Mongolian Baiti"/>
          <w:noProof/>
          <w:szCs w:val="30"/>
          <w:lang w:val="ca-ES" w:bidi="mn-Mong-CN"/>
        </w:rPr>
        <w:t xml:space="preserve"> </w:t>
      </w:r>
      <w:r w:rsidRPr="009915C2">
        <w:rPr>
          <w:rFonts w:cs="Mongolian Baiti"/>
          <w:noProof/>
          <w:szCs w:val="30"/>
          <w:lang w:bidi="mn-Mong-CN"/>
        </w:rPr>
        <w:t>гэрлэлтийн</w:t>
      </w:r>
      <w:r w:rsidRPr="009915C2">
        <w:rPr>
          <w:rFonts w:cs="Mongolian Baiti"/>
          <w:noProof/>
          <w:szCs w:val="30"/>
          <w:lang w:val="ca-ES" w:bidi="mn-Mong-CN"/>
        </w:rPr>
        <w:t xml:space="preserve"> </w:t>
      </w:r>
      <w:r w:rsidRPr="009915C2">
        <w:rPr>
          <w:rFonts w:cs="Mongolian Baiti"/>
          <w:noProof/>
          <w:szCs w:val="30"/>
          <w:lang w:bidi="mn-Mong-CN"/>
        </w:rPr>
        <w:t>үр</w:t>
      </w:r>
      <w:r w:rsidRPr="009915C2">
        <w:rPr>
          <w:rFonts w:cs="Mongolian Baiti"/>
          <w:noProof/>
          <w:szCs w:val="30"/>
          <w:lang w:val="ca-ES" w:bidi="mn-Mong-CN"/>
        </w:rPr>
        <w:t xml:space="preserve"> </w:t>
      </w:r>
      <w:r w:rsidRPr="009915C2">
        <w:rPr>
          <w:rFonts w:cs="Mongolian Baiti"/>
          <w:noProof/>
          <w:szCs w:val="30"/>
          <w:lang w:bidi="mn-Mong-CN"/>
        </w:rPr>
        <w:t>дүнд</w:t>
      </w:r>
      <w:r w:rsidRPr="009915C2">
        <w:rPr>
          <w:rFonts w:cs="Mongolian Baiti"/>
          <w:noProof/>
          <w:szCs w:val="30"/>
          <w:lang w:val="ca-ES" w:bidi="mn-Mong-CN"/>
        </w:rPr>
        <w:t xml:space="preserve"> </w:t>
      </w:r>
      <w:r w:rsidRPr="009915C2">
        <w:rPr>
          <w:rFonts w:cs="Mongolian Baiti"/>
          <w:noProof/>
          <w:szCs w:val="30"/>
          <w:lang w:bidi="mn-Mong-CN"/>
        </w:rPr>
        <w:t>буй</w:t>
      </w:r>
      <w:r w:rsidRPr="009915C2">
        <w:rPr>
          <w:rFonts w:cs="Mongolian Baiti"/>
          <w:noProof/>
          <w:szCs w:val="30"/>
          <w:lang w:val="ca-ES" w:bidi="mn-Mong-CN"/>
        </w:rPr>
        <w:t xml:space="preserve"> </w:t>
      </w:r>
      <w:r w:rsidRPr="009915C2">
        <w:rPr>
          <w:rFonts w:cs="Mongolian Baiti"/>
          <w:noProof/>
          <w:szCs w:val="30"/>
          <w:lang w:bidi="mn-Mong-CN"/>
        </w:rPr>
        <w:t>болсон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бус</w:t>
      </w:r>
      <w:r w:rsidRPr="009915C2">
        <w:rPr>
          <w:rFonts w:cs="Mongolian Baiti"/>
          <w:noProof/>
          <w:szCs w:val="30"/>
          <w:lang w:val="ca-ES" w:bidi="mn-Mong-CN"/>
        </w:rPr>
        <w:t xml:space="preserve"> </w:t>
      </w:r>
      <w:r w:rsidRPr="009915C2">
        <w:rPr>
          <w:rFonts w:cs="Mongolian Baiti"/>
          <w:noProof/>
          <w:szCs w:val="30"/>
          <w:lang w:bidi="mn-Mong-CN"/>
        </w:rPr>
        <w:t>амины</w:t>
      </w:r>
      <w:r w:rsidRPr="009915C2">
        <w:rPr>
          <w:rFonts w:cs="Mongolian Baiti"/>
          <w:noProof/>
          <w:szCs w:val="30"/>
          <w:lang w:val="ca-ES" w:bidi="mn-Mong-CN"/>
        </w:rPr>
        <w:t xml:space="preserve"> </w:t>
      </w:r>
      <w:r w:rsidRPr="009915C2">
        <w:rPr>
          <w:rFonts w:cs="Mongolian Baiti"/>
          <w:noProof/>
          <w:szCs w:val="30"/>
          <w:lang w:bidi="mn-Mong-CN"/>
        </w:rPr>
        <w:t>болон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эрх</w:t>
      </w:r>
      <w:r w:rsidRPr="009915C2">
        <w:rPr>
          <w:rFonts w:cs="Mongolian Baiti"/>
          <w:noProof/>
          <w:szCs w:val="30"/>
          <w:lang w:val="ca-ES" w:bidi="mn-Mong-CN"/>
        </w:rPr>
        <w:t xml:space="preserve">, </w:t>
      </w:r>
      <w:r w:rsidRPr="009915C2">
        <w:rPr>
          <w:rFonts w:cs="Mongolian Baiti"/>
          <w:noProof/>
          <w:szCs w:val="30"/>
          <w:lang w:bidi="mn-Mong-CN"/>
        </w:rPr>
        <w:t>үүргээр</w:t>
      </w:r>
      <w:r w:rsidRPr="009915C2">
        <w:rPr>
          <w:rFonts w:cs="Mongolian Baiti"/>
          <w:noProof/>
          <w:szCs w:val="30"/>
          <w:lang w:val="ca-ES" w:bidi="mn-Mong-CN"/>
        </w:rPr>
        <w:t xml:space="preserve"> </w:t>
      </w:r>
      <w:r w:rsidRPr="009915C2">
        <w:rPr>
          <w:rFonts w:cs="Mongolian Baiti"/>
          <w:noProof/>
          <w:szCs w:val="30"/>
          <w:lang w:bidi="mn-Mong-CN"/>
        </w:rPr>
        <w:t>холбогдсон</w:t>
      </w:r>
      <w:r w:rsidRPr="009915C2">
        <w:rPr>
          <w:rFonts w:cs="Mongolian Baiti"/>
          <w:noProof/>
          <w:szCs w:val="30"/>
          <w:lang w:val="ca-ES" w:bidi="mn-Mong-CN"/>
        </w:rPr>
        <w:t xml:space="preserve"> </w:t>
      </w:r>
      <w:r w:rsidRPr="009915C2">
        <w:rPr>
          <w:rFonts w:cs="Mongolian Baiti"/>
          <w:noProof/>
          <w:szCs w:val="30"/>
          <w:lang w:bidi="mn-Mong-CN"/>
        </w:rPr>
        <w:t>хамтын</w:t>
      </w:r>
      <w:r w:rsidRPr="009915C2">
        <w:rPr>
          <w:rFonts w:cs="Mongolian Baiti"/>
          <w:noProof/>
          <w:szCs w:val="30"/>
          <w:lang w:val="ca-ES" w:bidi="mn-Mong-CN"/>
        </w:rPr>
        <w:t xml:space="preserve"> </w:t>
      </w:r>
      <w:r w:rsidRPr="009915C2">
        <w:rPr>
          <w:rFonts w:cs="Mongolian Baiti"/>
          <w:noProof/>
          <w:szCs w:val="30"/>
          <w:lang w:bidi="mn-Mong-CN"/>
        </w:rPr>
        <w:t>амьдрал</w:t>
      </w:r>
      <w:r w:rsidRPr="009915C2">
        <w:rPr>
          <w:rFonts w:cs="Mongolian Baiti"/>
          <w:noProof/>
          <w:szCs w:val="30"/>
          <w:lang w:val="ca-ES" w:bidi="mn-Mong-CN"/>
        </w:rPr>
        <w:t xml:space="preserve"> </w:t>
      </w:r>
      <w:r w:rsidRPr="009915C2">
        <w:rPr>
          <w:rFonts w:cs="Mongolian Baiti"/>
          <w:noProof/>
          <w:szCs w:val="30"/>
          <w:lang w:bidi="mn-Mong-CN"/>
        </w:rPr>
        <w:t>бүхий</w:t>
      </w:r>
      <w:r w:rsidRPr="009915C2">
        <w:rPr>
          <w:rFonts w:cs="Mongolian Baiti"/>
          <w:noProof/>
          <w:szCs w:val="30"/>
          <w:lang w:val="ca-ES" w:bidi="mn-Mong-CN"/>
        </w:rPr>
        <w:t xml:space="preserve"> </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бүлийн</w:t>
      </w:r>
      <w:r w:rsidRPr="009915C2">
        <w:rPr>
          <w:rFonts w:cs="Mongolian Baiti"/>
          <w:noProof/>
          <w:szCs w:val="30"/>
          <w:lang w:val="ca-ES" w:bidi="mn-Mong-CN"/>
        </w:rPr>
        <w:t xml:space="preserve"> </w:t>
      </w:r>
      <w:r w:rsidRPr="009915C2">
        <w:rPr>
          <w:rFonts w:cs="Mongolian Baiti"/>
          <w:noProof/>
          <w:szCs w:val="30"/>
          <w:lang w:bidi="mn-Mong-CN"/>
        </w:rPr>
        <w:t>гишүүдийг</w:t>
      </w:r>
      <w:r>
        <w:rPr>
          <w:rFonts w:cs="Mongolian Baiti"/>
          <w:noProof/>
          <w:szCs w:val="30"/>
          <w:lang w:val="ca-ES" w:bidi="mn-Mong-CN"/>
        </w:rPr>
        <w:t xml:space="preserve"> гэж тодорхойлж, тус хуулиар гэр бүлийн харилцааг зохицуулж байна.</w:t>
      </w:r>
    </w:p>
    <w:p w14:paraId="0789F488" w14:textId="0AE3AC15" w:rsidR="00E66900" w:rsidRPr="00E66900" w:rsidRDefault="00E66900" w:rsidP="00E66900">
      <w:pPr>
        <w:spacing w:after="191"/>
        <w:ind w:left="85" w:right="1" w:firstLine="635"/>
        <w:rPr>
          <w:rFonts w:cs="Mongolian Baiti"/>
          <w:noProof/>
          <w:szCs w:val="30"/>
          <w:lang w:val="mn-MN" w:bidi="mn-Mong-CN"/>
        </w:rPr>
      </w:pPr>
      <w:r>
        <w:rPr>
          <w:rFonts w:cs="Mongolian Baiti"/>
          <w:noProof/>
          <w:szCs w:val="30"/>
          <w:lang w:val="ca-ES" w:bidi="mn-Mong-CN"/>
        </w:rPr>
        <w:t xml:space="preserve">Тодруулбал, Гэр бүлийн тухай хуулийн 1 дүгээр зүйлийн </w:t>
      </w:r>
      <w:r w:rsidRPr="00E66900">
        <w:rPr>
          <w:rFonts w:cs="Mongolian Baiti"/>
          <w:noProof/>
          <w:szCs w:val="30"/>
          <w:lang w:val="ca-ES" w:bidi="mn-Mong-CN"/>
        </w:rPr>
        <w:t>1.1</w:t>
      </w:r>
      <w:r>
        <w:rPr>
          <w:rFonts w:cs="Mongolian Baiti"/>
          <w:noProof/>
          <w:szCs w:val="30"/>
          <w:lang w:val="ca-ES" w:bidi="mn-Mong-CN"/>
        </w:rPr>
        <w:t xml:space="preserve"> дэх хэсэгт </w:t>
      </w:r>
      <w:r w:rsidRPr="00E66900">
        <w:rPr>
          <w:rFonts w:cs="Mongolian Baiti"/>
          <w:noProof/>
          <w:szCs w:val="30"/>
          <w:lang w:val="ca-ES" w:bidi="mn-Mong-CN"/>
        </w:rPr>
        <w:t>“</w:t>
      </w:r>
      <w:r w:rsidRPr="00E66900">
        <w:rPr>
          <w:rFonts w:cs="Mongolian Baiti"/>
          <w:noProof/>
          <w:szCs w:val="30"/>
          <w:lang w:bidi="mn-Mong-CN"/>
        </w:rPr>
        <w:t>Энэ</w:t>
      </w:r>
      <w:r w:rsidRPr="00E66900">
        <w:rPr>
          <w:rFonts w:cs="Mongolian Baiti"/>
          <w:noProof/>
          <w:szCs w:val="30"/>
          <w:lang w:val="ca-ES" w:bidi="mn-Mong-CN"/>
        </w:rPr>
        <w:t xml:space="preserve"> </w:t>
      </w:r>
      <w:r w:rsidRPr="00E66900">
        <w:rPr>
          <w:rFonts w:cs="Mongolian Baiti"/>
          <w:noProof/>
          <w:szCs w:val="30"/>
          <w:lang w:bidi="mn-Mong-CN"/>
        </w:rPr>
        <w:t>хуулийн</w:t>
      </w:r>
      <w:r w:rsidRPr="00E66900">
        <w:rPr>
          <w:rFonts w:cs="Mongolian Baiti"/>
          <w:noProof/>
          <w:szCs w:val="30"/>
          <w:lang w:val="ca-ES" w:bidi="mn-Mong-CN"/>
        </w:rPr>
        <w:t xml:space="preserve"> </w:t>
      </w:r>
      <w:r w:rsidRPr="00E66900">
        <w:rPr>
          <w:rFonts w:cs="Mongolian Baiti"/>
          <w:noProof/>
          <w:szCs w:val="30"/>
          <w:lang w:bidi="mn-Mong-CN"/>
        </w:rPr>
        <w:t>зорилт</w:t>
      </w:r>
      <w:r w:rsidRPr="00E66900">
        <w:rPr>
          <w:rFonts w:cs="Mongolian Baiti"/>
          <w:noProof/>
          <w:szCs w:val="30"/>
          <w:lang w:val="ca-ES" w:bidi="mn-Mong-CN"/>
        </w:rPr>
        <w:t xml:space="preserve"> </w:t>
      </w:r>
      <w:r w:rsidRPr="00E66900">
        <w:rPr>
          <w:rFonts w:cs="Mongolian Baiti"/>
          <w:noProof/>
          <w:szCs w:val="30"/>
          <w:lang w:bidi="mn-Mong-CN"/>
        </w:rPr>
        <w:t>нь</w:t>
      </w:r>
      <w:r w:rsidRPr="00E66900">
        <w:rPr>
          <w:rFonts w:cs="Mongolian Baiti"/>
          <w:noProof/>
          <w:szCs w:val="30"/>
          <w:lang w:val="ca-ES" w:bidi="mn-Mong-CN"/>
        </w:rPr>
        <w:t xml:space="preserve"> </w:t>
      </w:r>
      <w:r w:rsidRPr="00E66900">
        <w:rPr>
          <w:rFonts w:cs="Mongolian Baiti"/>
          <w:noProof/>
          <w:szCs w:val="30"/>
          <w:lang w:bidi="mn-Mong-CN"/>
        </w:rPr>
        <w:t>гэрлэх</w:t>
      </w:r>
      <w:r w:rsidRPr="00E66900">
        <w:rPr>
          <w:rFonts w:cs="Mongolian Baiti"/>
          <w:noProof/>
          <w:szCs w:val="30"/>
          <w:lang w:val="ca-ES" w:bidi="mn-Mong-CN"/>
        </w:rPr>
        <w:t xml:space="preserve">, </w:t>
      </w:r>
      <w:r w:rsidRPr="00E66900">
        <w:rPr>
          <w:rFonts w:cs="Mongolian Baiti"/>
          <w:noProof/>
          <w:szCs w:val="30"/>
          <w:lang w:bidi="mn-Mong-CN"/>
        </w:rPr>
        <w:t>гэрлэлт</w:t>
      </w:r>
      <w:r w:rsidRPr="00E66900">
        <w:rPr>
          <w:rFonts w:cs="Mongolian Baiti"/>
          <w:noProof/>
          <w:szCs w:val="30"/>
          <w:lang w:val="ca-ES" w:bidi="mn-Mong-CN"/>
        </w:rPr>
        <w:t xml:space="preserve"> </w:t>
      </w:r>
      <w:r w:rsidRPr="00E66900">
        <w:rPr>
          <w:rFonts w:cs="Mongolian Baiti"/>
          <w:noProof/>
          <w:szCs w:val="30"/>
          <w:lang w:bidi="mn-Mong-CN"/>
        </w:rPr>
        <w:t>дуусгавар</w:t>
      </w:r>
      <w:r w:rsidRPr="00E66900">
        <w:rPr>
          <w:rFonts w:cs="Mongolian Baiti"/>
          <w:noProof/>
          <w:szCs w:val="30"/>
          <w:lang w:val="ca-ES" w:bidi="mn-Mong-CN"/>
        </w:rPr>
        <w:t xml:space="preserve"> </w:t>
      </w:r>
      <w:r w:rsidRPr="00E66900">
        <w:rPr>
          <w:rFonts w:cs="Mongolian Baiti"/>
          <w:noProof/>
          <w:szCs w:val="30"/>
          <w:lang w:bidi="mn-Mong-CN"/>
        </w:rPr>
        <w:t>болох</w:t>
      </w:r>
      <w:r w:rsidRPr="00E66900">
        <w:rPr>
          <w:rFonts w:cs="Mongolian Baiti"/>
          <w:noProof/>
          <w:szCs w:val="30"/>
          <w:lang w:val="ca-ES" w:bidi="mn-Mong-CN"/>
        </w:rPr>
        <w:t xml:space="preserve">, </w:t>
      </w:r>
      <w:r w:rsidRPr="00E66900">
        <w:rPr>
          <w:rFonts w:cs="Mongolian Baiti"/>
          <w:noProof/>
          <w:szCs w:val="30"/>
          <w:lang w:bidi="mn-Mong-CN"/>
        </w:rPr>
        <w:t>гэрлэлтийг</w:t>
      </w:r>
      <w:r w:rsidRPr="00E66900">
        <w:rPr>
          <w:rFonts w:cs="Mongolian Baiti"/>
          <w:noProof/>
          <w:szCs w:val="30"/>
          <w:lang w:val="ca-ES" w:bidi="mn-Mong-CN"/>
        </w:rPr>
        <w:t xml:space="preserve"> </w:t>
      </w:r>
      <w:r w:rsidRPr="00E66900">
        <w:rPr>
          <w:rFonts w:cs="Mongolian Baiti"/>
          <w:noProof/>
          <w:szCs w:val="30"/>
          <w:lang w:bidi="mn-Mong-CN"/>
        </w:rPr>
        <w:t>хүчин</w:t>
      </w:r>
      <w:r w:rsidRPr="00E66900">
        <w:rPr>
          <w:rFonts w:cs="Mongolian Baiti"/>
          <w:noProof/>
          <w:szCs w:val="30"/>
          <w:lang w:val="ca-ES" w:bidi="mn-Mong-CN"/>
        </w:rPr>
        <w:t xml:space="preserve"> </w:t>
      </w:r>
      <w:r w:rsidRPr="00E66900">
        <w:rPr>
          <w:rFonts w:cs="Mongolian Baiti"/>
          <w:noProof/>
          <w:szCs w:val="30"/>
          <w:lang w:bidi="mn-Mong-CN"/>
        </w:rPr>
        <w:t>төгөлдөр</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гэж</w:t>
      </w:r>
      <w:r w:rsidRPr="00E66900">
        <w:rPr>
          <w:rFonts w:cs="Mongolian Baiti"/>
          <w:noProof/>
          <w:szCs w:val="30"/>
          <w:lang w:val="ca-ES" w:bidi="mn-Mong-CN"/>
        </w:rPr>
        <w:t xml:space="preserve"> </w:t>
      </w:r>
      <w:r w:rsidRPr="00E66900">
        <w:rPr>
          <w:rFonts w:cs="Mongolian Baiti"/>
          <w:noProof/>
          <w:szCs w:val="30"/>
          <w:lang w:bidi="mn-Mong-CN"/>
        </w:rPr>
        <w:t>тооцох</w:t>
      </w:r>
      <w:r w:rsidRPr="00E66900">
        <w:rPr>
          <w:rFonts w:cs="Mongolian Baiti"/>
          <w:noProof/>
          <w:szCs w:val="30"/>
          <w:lang w:val="ca-ES" w:bidi="mn-Mong-CN"/>
        </w:rPr>
        <w:t xml:space="preserve"> </w:t>
      </w:r>
      <w:r w:rsidRPr="00E66900">
        <w:rPr>
          <w:rFonts w:cs="Mongolian Baiti"/>
          <w:noProof/>
          <w:szCs w:val="30"/>
          <w:lang w:bidi="mn-Mong-CN"/>
        </w:rPr>
        <w:t>журам</w:t>
      </w:r>
      <w:r w:rsidRPr="00E66900">
        <w:rPr>
          <w:rFonts w:cs="Mongolian Baiti"/>
          <w:noProof/>
          <w:szCs w:val="30"/>
          <w:lang w:val="ca-ES" w:bidi="mn-Mong-CN"/>
        </w:rPr>
        <w:t xml:space="preserve">, </w:t>
      </w:r>
      <w:r w:rsidRPr="00E66900">
        <w:rPr>
          <w:rFonts w:cs="Mongolian Baiti"/>
          <w:noProof/>
          <w:szCs w:val="30"/>
          <w:lang w:bidi="mn-Mong-CN"/>
        </w:rPr>
        <w:t>нөхцлийг</w:t>
      </w:r>
      <w:r w:rsidRPr="00E66900">
        <w:rPr>
          <w:rFonts w:cs="Mongolian Baiti"/>
          <w:noProof/>
          <w:szCs w:val="30"/>
          <w:lang w:val="ca-ES" w:bidi="mn-Mong-CN"/>
        </w:rPr>
        <w:t xml:space="preserve"> </w:t>
      </w:r>
      <w:r w:rsidRPr="00E66900">
        <w:rPr>
          <w:rFonts w:cs="Mongolian Baiti"/>
          <w:noProof/>
          <w:szCs w:val="30"/>
          <w:lang w:bidi="mn-Mong-CN"/>
        </w:rPr>
        <w:t>тогтоож</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бүлийн</w:t>
      </w:r>
      <w:r w:rsidRPr="00E66900">
        <w:rPr>
          <w:rFonts w:cs="Mongolian Baiti"/>
          <w:noProof/>
          <w:szCs w:val="30"/>
          <w:lang w:val="ca-ES" w:bidi="mn-Mong-CN"/>
        </w:rPr>
        <w:t xml:space="preserve"> </w:t>
      </w:r>
      <w:r w:rsidRPr="00E66900">
        <w:rPr>
          <w:rFonts w:cs="Mongolian Baiti"/>
          <w:noProof/>
          <w:szCs w:val="30"/>
          <w:lang w:bidi="mn-Mong-CN"/>
        </w:rPr>
        <w:t>гишүүдийн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болон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харилцаа</w:t>
      </w:r>
      <w:r w:rsidRPr="00E66900">
        <w:rPr>
          <w:rFonts w:cs="Mongolian Baiti"/>
          <w:noProof/>
          <w:szCs w:val="30"/>
          <w:lang w:val="ca-ES" w:bidi="mn-Mong-CN"/>
        </w:rPr>
        <w:t xml:space="preserve">, </w:t>
      </w:r>
      <w:r w:rsidRPr="00E66900">
        <w:rPr>
          <w:rFonts w:cs="Mongolian Baiti"/>
          <w:noProof/>
          <w:szCs w:val="30"/>
          <w:lang w:bidi="mn-Mong-CN"/>
        </w:rPr>
        <w:t>хүүхэд</w:t>
      </w:r>
      <w:r w:rsidRPr="00E66900">
        <w:rPr>
          <w:rFonts w:cs="Mongolian Baiti"/>
          <w:noProof/>
          <w:szCs w:val="30"/>
          <w:lang w:val="ca-ES" w:bidi="mn-Mong-CN"/>
        </w:rPr>
        <w:t xml:space="preserve"> </w:t>
      </w:r>
      <w:r w:rsidRPr="00E66900">
        <w:rPr>
          <w:rFonts w:cs="Mongolian Baiti"/>
          <w:noProof/>
          <w:szCs w:val="30"/>
          <w:lang w:bidi="mn-Mong-CN"/>
        </w:rPr>
        <w:t>үрчлэх</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бүлдээ</w:t>
      </w:r>
      <w:r w:rsidRPr="00E66900">
        <w:rPr>
          <w:rFonts w:cs="Mongolian Baiti"/>
          <w:noProof/>
          <w:szCs w:val="30"/>
          <w:lang w:val="ca-ES" w:bidi="mn-Mong-CN"/>
        </w:rPr>
        <w:t xml:space="preserve"> </w:t>
      </w:r>
      <w:r w:rsidRPr="00E66900">
        <w:rPr>
          <w:rFonts w:cs="Mongolian Baiti"/>
          <w:noProof/>
          <w:szCs w:val="30"/>
          <w:lang w:bidi="mn-Mong-CN"/>
        </w:rPr>
        <w:t>авч</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хүмүүжүүлэх</w:t>
      </w:r>
      <w:r w:rsidRPr="00E66900">
        <w:rPr>
          <w:rFonts w:cs="Mongolian Baiti"/>
          <w:noProof/>
          <w:szCs w:val="30"/>
          <w:lang w:val="ca-ES" w:bidi="mn-Mong-CN"/>
        </w:rPr>
        <w:t xml:space="preserve">, </w:t>
      </w:r>
      <w:r w:rsidRPr="00E66900">
        <w:rPr>
          <w:rFonts w:cs="Mongolian Baiti"/>
          <w:noProof/>
          <w:szCs w:val="30"/>
          <w:lang w:bidi="mn-Mong-CN"/>
        </w:rPr>
        <w:t>тэжээн</w:t>
      </w:r>
      <w:r w:rsidRPr="00E66900">
        <w:rPr>
          <w:rFonts w:cs="Mongolian Baiti"/>
          <w:noProof/>
          <w:szCs w:val="30"/>
          <w:lang w:val="ca-ES" w:bidi="mn-Mong-CN"/>
        </w:rPr>
        <w:t xml:space="preserve"> </w:t>
      </w:r>
      <w:r w:rsidRPr="00E66900">
        <w:rPr>
          <w:rFonts w:cs="Mongolian Baiti"/>
          <w:noProof/>
          <w:szCs w:val="30"/>
          <w:lang w:bidi="mn-Mong-CN"/>
        </w:rPr>
        <w:t>тэтгэх</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хамгаалах</w:t>
      </w:r>
      <w:r w:rsidRPr="00E66900">
        <w:rPr>
          <w:rFonts w:cs="Mongolian Baiti"/>
          <w:noProof/>
          <w:szCs w:val="30"/>
          <w:lang w:val="ca-ES" w:bidi="mn-Mong-CN"/>
        </w:rPr>
        <w:t xml:space="preserve">, </w:t>
      </w:r>
      <w:r w:rsidRPr="00E66900">
        <w:rPr>
          <w:rFonts w:cs="Mongolian Baiti"/>
          <w:noProof/>
          <w:szCs w:val="30"/>
          <w:lang w:bidi="mn-Mong-CN"/>
        </w:rPr>
        <w:t>харгалзан</w:t>
      </w:r>
      <w:r w:rsidRPr="00E66900">
        <w:rPr>
          <w:rFonts w:cs="Mongolian Baiti"/>
          <w:noProof/>
          <w:szCs w:val="30"/>
          <w:lang w:val="ca-ES" w:bidi="mn-Mong-CN"/>
        </w:rPr>
        <w:t xml:space="preserve"> </w:t>
      </w:r>
      <w:r w:rsidRPr="00E66900">
        <w:rPr>
          <w:rFonts w:cs="Mongolian Baiti"/>
          <w:noProof/>
          <w:szCs w:val="30"/>
          <w:lang w:bidi="mn-Mong-CN"/>
        </w:rPr>
        <w:t>дэмжих</w:t>
      </w:r>
      <w:r w:rsidRPr="00E66900">
        <w:rPr>
          <w:rFonts w:cs="Mongolian Baiti"/>
          <w:noProof/>
          <w:szCs w:val="30"/>
          <w:lang w:val="ca-ES" w:bidi="mn-Mong-CN"/>
        </w:rPr>
        <w:t xml:space="preserve"> </w:t>
      </w:r>
      <w:r w:rsidRPr="00E66900">
        <w:rPr>
          <w:rFonts w:cs="Mongolian Baiti"/>
          <w:noProof/>
          <w:szCs w:val="30"/>
          <w:lang w:bidi="mn-Mong-CN"/>
        </w:rPr>
        <w:t>үйл</w:t>
      </w:r>
      <w:r w:rsidRPr="00E66900">
        <w:rPr>
          <w:rFonts w:cs="Mongolian Baiti"/>
          <w:noProof/>
          <w:szCs w:val="30"/>
          <w:lang w:val="ca-ES" w:bidi="mn-Mong-CN"/>
        </w:rPr>
        <w:t xml:space="preserve"> </w:t>
      </w:r>
      <w:r w:rsidRPr="00E66900">
        <w:rPr>
          <w:rFonts w:cs="Mongolian Baiti"/>
          <w:noProof/>
          <w:szCs w:val="30"/>
          <w:lang w:bidi="mn-Mong-CN"/>
        </w:rPr>
        <w:t>ажиллагаатай</w:t>
      </w:r>
      <w:r w:rsidRPr="00E66900">
        <w:rPr>
          <w:rFonts w:cs="Mongolian Baiti"/>
          <w:noProof/>
          <w:szCs w:val="30"/>
          <w:lang w:val="ca-ES" w:bidi="mn-Mong-CN"/>
        </w:rPr>
        <w:t xml:space="preserve"> </w:t>
      </w:r>
      <w:r w:rsidRPr="00E66900">
        <w:rPr>
          <w:rFonts w:cs="Mongolian Baiti"/>
          <w:noProof/>
          <w:szCs w:val="30"/>
          <w:lang w:bidi="mn-Mong-CN"/>
        </w:rPr>
        <w:t>холбогдсон</w:t>
      </w:r>
      <w:r w:rsidRPr="00E66900">
        <w:rPr>
          <w:rFonts w:cs="Mongolian Baiti"/>
          <w:noProof/>
          <w:szCs w:val="30"/>
          <w:lang w:val="ca-ES" w:bidi="mn-Mong-CN"/>
        </w:rPr>
        <w:t xml:space="preserve"> </w:t>
      </w:r>
      <w:r w:rsidRPr="00E66900">
        <w:rPr>
          <w:rFonts w:cs="Mongolian Baiti"/>
          <w:noProof/>
          <w:szCs w:val="30"/>
          <w:lang w:bidi="mn-Mong-CN"/>
        </w:rPr>
        <w:t>харилцааг</w:t>
      </w:r>
      <w:r w:rsidRPr="00E66900">
        <w:rPr>
          <w:rFonts w:cs="Mongolian Baiti"/>
          <w:noProof/>
          <w:szCs w:val="30"/>
          <w:lang w:val="ca-ES" w:bidi="mn-Mong-CN"/>
        </w:rPr>
        <w:t xml:space="preserve"> </w:t>
      </w:r>
      <w:r w:rsidRPr="00E66900">
        <w:rPr>
          <w:rFonts w:cs="Mongolian Baiti"/>
          <w:noProof/>
          <w:szCs w:val="30"/>
          <w:lang w:bidi="mn-Mong-CN"/>
        </w:rPr>
        <w:t>зохицуулахад</w:t>
      </w:r>
      <w:r w:rsidRPr="00E66900">
        <w:rPr>
          <w:rFonts w:cs="Mongolian Baiti"/>
          <w:noProof/>
          <w:szCs w:val="30"/>
          <w:lang w:val="ca-ES" w:bidi="mn-Mong-CN"/>
        </w:rPr>
        <w:t xml:space="preserve"> </w:t>
      </w:r>
      <w:r w:rsidRPr="00E66900">
        <w:rPr>
          <w:rFonts w:cs="Mongolian Baiti"/>
          <w:noProof/>
          <w:szCs w:val="30"/>
          <w:lang w:bidi="mn-Mong-CN"/>
        </w:rPr>
        <w:t>оршино</w:t>
      </w:r>
      <w:r w:rsidRPr="00E66900">
        <w:rPr>
          <w:rFonts w:cs="Mongolian Baiti"/>
          <w:noProof/>
          <w:szCs w:val="30"/>
          <w:lang w:val="ca-ES" w:bidi="mn-Mong-CN"/>
        </w:rPr>
        <w:t>.</w:t>
      </w:r>
      <w:r>
        <w:rPr>
          <w:rFonts w:cs="Mongolian Baiti"/>
          <w:noProof/>
          <w:szCs w:val="30"/>
          <w:lang w:val="ca-ES" w:bidi="mn-Mong-CN"/>
        </w:rPr>
        <w:t>”</w:t>
      </w:r>
      <w:r>
        <w:rPr>
          <w:rFonts w:cs="Mongolian Baiti"/>
          <w:noProof/>
          <w:szCs w:val="30"/>
          <w:lang w:val="mn-MN" w:bidi="mn-Mong-CN"/>
        </w:rPr>
        <w:t xml:space="preserve"> гэж заасан.</w:t>
      </w:r>
    </w:p>
    <w:p w14:paraId="682931E6" w14:textId="194DA666" w:rsidR="009915C2" w:rsidRDefault="009915C2" w:rsidP="007360EB">
      <w:pPr>
        <w:spacing w:after="191"/>
        <w:ind w:left="85" w:right="1" w:firstLine="635"/>
        <w:rPr>
          <w:rFonts w:cs="Mongolian Baiti"/>
          <w:noProof/>
          <w:szCs w:val="30"/>
          <w:lang w:val="ca-ES" w:bidi="mn-Mong-CN"/>
        </w:rPr>
      </w:pPr>
      <w:r>
        <w:rPr>
          <w:rFonts w:cs="Mongolian Baiti"/>
          <w:noProof/>
          <w:szCs w:val="30"/>
          <w:lang w:val="ca-ES" w:bidi="mn-Mong-CN"/>
        </w:rPr>
        <w:lastRenderedPageBreak/>
        <w:t xml:space="preserve">Гэтэл гэрлэлтээ бүртгүүлээгүй ч хамтран амьдарч, эд хөрөнгийн болон эцэг, эхийн эрх, үүргээр холбогдсон тохиолдлууд өсөн нэмэгдэж байх боловч энэхүү хуульд хамтран амьдралын тус хэлбэрийг зохицуулсан зохицуулалт үгүй тул тус хуулийн 3.1.2-т заасан зохицуулалт </w:t>
      </w:r>
      <w:r w:rsidR="00EA64C9">
        <w:rPr>
          <w:rFonts w:cs="Mongolian Baiti"/>
          <w:noProof/>
          <w:szCs w:val="30"/>
          <w:lang w:val="ca-ES" w:bidi="mn-Mong-CN"/>
        </w:rPr>
        <w:t xml:space="preserve">практикт нийцсэн </w:t>
      </w:r>
      <w:r>
        <w:rPr>
          <w:rFonts w:cs="Mongolian Baiti"/>
          <w:noProof/>
          <w:szCs w:val="30"/>
          <w:lang w:val="ca-ES" w:bidi="mn-Mong-CN"/>
        </w:rPr>
        <w:t>эсэхийг шалгана.</w:t>
      </w:r>
    </w:p>
    <w:p w14:paraId="46772515" w14:textId="5057D993" w:rsidR="009915C2" w:rsidRDefault="009915C2" w:rsidP="009915C2">
      <w:pPr>
        <w:spacing w:after="191"/>
        <w:ind w:left="85" w:right="1" w:firstLine="635"/>
        <w:rPr>
          <w:rFonts w:cs="Mongolian Baiti"/>
          <w:noProof/>
          <w:szCs w:val="30"/>
          <w:lang w:bidi="mn-Mong-CN"/>
        </w:rPr>
      </w:pPr>
      <w:r>
        <w:rPr>
          <w:rFonts w:cs="Mongolian Baiti"/>
          <w:noProof/>
          <w:szCs w:val="30"/>
          <w:lang w:val="ca-ES" w:bidi="mn-Mong-CN"/>
        </w:rPr>
        <w:t>6/</w:t>
      </w:r>
      <w:r w:rsidR="00EA64C9">
        <w:rPr>
          <w:rFonts w:cs="Mongolian Baiti"/>
          <w:noProof/>
          <w:szCs w:val="30"/>
          <w:lang w:val="ca-ES" w:bidi="mn-Mong-CN"/>
        </w:rPr>
        <w:t>Хүүхэд үрчлэлтийн тухайд</w:t>
      </w:r>
      <w:r w:rsidR="00EA64C9">
        <w:rPr>
          <w:rFonts w:cs="Mongolian Baiti"/>
          <w:noProof/>
          <w:szCs w:val="30"/>
          <w:lang w:bidi="mn-Mong-CN"/>
        </w:rPr>
        <w:t>:</w:t>
      </w:r>
    </w:p>
    <w:p w14:paraId="7C840C9D" w14:textId="54DAE7EB" w:rsidR="00EA64C9" w:rsidRDefault="00EA64C9" w:rsidP="00EA64C9">
      <w:pPr>
        <w:spacing w:after="191"/>
        <w:ind w:left="85" w:right="1" w:firstLine="635"/>
        <w:rPr>
          <w:rFonts w:cs="Mongolian Baiti"/>
          <w:noProof/>
          <w:szCs w:val="30"/>
          <w:lang w:bidi="mn-Mong-CN"/>
        </w:rPr>
      </w:pPr>
      <w:r>
        <w:rPr>
          <w:rFonts w:cs="Mongolian Baiti"/>
          <w:noProof/>
          <w:szCs w:val="30"/>
          <w:lang w:val="mn-MN" w:bidi="mn-Mong-CN"/>
        </w:rPr>
        <w:t xml:space="preserve">Гэр бүлийн тухай хуулийн 55 дугаар зүйлийн </w:t>
      </w:r>
      <w:r w:rsidRPr="00EA64C9">
        <w:rPr>
          <w:rFonts w:cs="Mongolian Baiti"/>
          <w:noProof/>
          <w:szCs w:val="30"/>
          <w:lang w:bidi="mn-Mong-CN"/>
        </w:rPr>
        <w:t>55.7</w:t>
      </w:r>
      <w:r>
        <w:rPr>
          <w:rFonts w:cs="Mongolian Baiti"/>
          <w:noProof/>
          <w:szCs w:val="30"/>
          <w:lang w:bidi="mn-Mong-CN"/>
        </w:rPr>
        <w:t>-д зааснаар су</w:t>
      </w:r>
      <w:r w:rsidRPr="00EA64C9">
        <w:rPr>
          <w:rFonts w:cs="Mongolian Baiti"/>
          <w:noProof/>
          <w:szCs w:val="30"/>
          <w:lang w:bidi="mn-Mong-CN"/>
        </w:rPr>
        <w:t>м, дүүргийн Засаг дарга хүүхэд үрчлэн авах тухай хүсэлтийг хянан үзэж, үрчлүүлэх эсэх тухай шийдвэрийг 20 хоногт багтаан гаргана.</w:t>
      </w:r>
    </w:p>
    <w:p w14:paraId="32CEFD0D" w14:textId="7D93028F" w:rsidR="00EA64C9" w:rsidRPr="00EA64C9" w:rsidRDefault="00EA64C9" w:rsidP="00EA64C9">
      <w:pPr>
        <w:spacing w:after="191"/>
        <w:ind w:left="85" w:right="1" w:firstLine="635"/>
        <w:rPr>
          <w:rFonts w:cs="Mongolian Baiti"/>
          <w:noProof/>
          <w:szCs w:val="30"/>
          <w:lang w:val="mn-MN" w:bidi="mn-Mong-CN"/>
        </w:rPr>
      </w:pPr>
      <w:r w:rsidRPr="00EA64C9">
        <w:rPr>
          <w:rFonts w:cs="Mongolian Baiti"/>
          <w:noProof/>
          <w:szCs w:val="30"/>
          <w:lang w:val="ru-RU" w:bidi="mn-Mong-CN"/>
        </w:rPr>
        <w:t>Гэтэл</w:t>
      </w:r>
      <w:r w:rsidRPr="00EA64C9">
        <w:rPr>
          <w:rFonts w:cs="Mongolian Baiti"/>
          <w:noProof/>
          <w:szCs w:val="30"/>
          <w:lang w:bidi="mn-Mong-CN"/>
        </w:rPr>
        <w:t xml:space="preserve"> </w:t>
      </w:r>
      <w:r>
        <w:rPr>
          <w:rFonts w:cs="Mongolian Baiti"/>
          <w:noProof/>
          <w:szCs w:val="30"/>
          <w:lang w:bidi="mn-Mong-CN"/>
        </w:rPr>
        <w:t xml:space="preserve">захиргааны албан тушаалтан үрчлэх шийдвэр гаргаснаар </w:t>
      </w:r>
      <w:r w:rsidRPr="00EA64C9">
        <w:rPr>
          <w:rFonts w:cs="Mongolian Baiti"/>
          <w:noProof/>
          <w:szCs w:val="30"/>
          <w:lang w:val="ru-RU" w:bidi="mn-Mong-CN"/>
        </w:rPr>
        <w:t>практикт</w:t>
      </w:r>
      <w:r w:rsidRPr="00EA64C9">
        <w:rPr>
          <w:rFonts w:cs="Mongolian Baiti"/>
          <w:noProof/>
          <w:szCs w:val="30"/>
          <w:lang w:bidi="mn-Mong-CN"/>
        </w:rPr>
        <w:t xml:space="preserve"> </w:t>
      </w:r>
      <w:r w:rsidRPr="00EA64C9">
        <w:rPr>
          <w:rFonts w:cs="Mongolian Baiti"/>
          <w:noProof/>
          <w:szCs w:val="30"/>
          <w:lang w:val="ru-RU" w:bidi="mn-Mong-CN"/>
        </w:rPr>
        <w:t>үрчлэлт</w:t>
      </w:r>
      <w:r w:rsidRPr="00EA64C9">
        <w:rPr>
          <w:rFonts w:cs="Mongolian Baiti"/>
          <w:noProof/>
          <w:szCs w:val="30"/>
          <w:lang w:bidi="mn-Mong-CN"/>
        </w:rPr>
        <w:t xml:space="preserve"> </w:t>
      </w:r>
      <w:r w:rsidRPr="00EA64C9">
        <w:rPr>
          <w:rFonts w:cs="Mongolian Baiti"/>
          <w:noProof/>
          <w:szCs w:val="30"/>
          <w:lang w:val="ru-RU" w:bidi="mn-Mong-CN"/>
        </w:rPr>
        <w:t>нь</w:t>
      </w:r>
      <w:r w:rsidRPr="00EA64C9">
        <w:rPr>
          <w:rFonts w:cs="Mongolian Baiti"/>
          <w:noProof/>
          <w:szCs w:val="30"/>
          <w:lang w:bidi="mn-Mong-CN"/>
        </w:rPr>
        <w:t xml:space="preserve"> </w:t>
      </w:r>
      <w:r w:rsidRPr="00EA64C9">
        <w:rPr>
          <w:rFonts w:cs="Mongolian Baiti"/>
          <w:noProof/>
          <w:szCs w:val="30"/>
          <w:lang w:val="ru-RU" w:bidi="mn-Mong-CN"/>
        </w:rPr>
        <w:t>х</w:t>
      </w:r>
      <w:r>
        <w:rPr>
          <w:rFonts w:cs="Mongolian Baiti"/>
          <w:noProof/>
          <w:szCs w:val="30"/>
          <w:lang w:val="mn-MN" w:bidi="mn-Mong-CN"/>
        </w:rPr>
        <w:t xml:space="preserve">уульд нийцсэн эсэх,хүүхдийн эрх зөрчигдөж буй эсэхийг шалгах байдал сул, улмаар хүүхдийн эрх зөрчигдөх олон сөрөг үр дагавар гарч байгаа тул энэхүү Гэр бүлийн тухай хуулийн 55 дугаар зүйлийн 55.7 дахь хэсгийн зорилгодоо хүрсэн эсэхийг шалгана. </w:t>
      </w:r>
    </w:p>
    <w:p w14:paraId="67629B9C" w14:textId="77777777" w:rsidR="0094751C" w:rsidRPr="00D77CC8" w:rsidRDefault="00000000">
      <w:pPr>
        <w:pStyle w:val="Heading1"/>
        <w:tabs>
          <w:tab w:val="center" w:pos="3236"/>
        </w:tabs>
        <w:spacing w:after="165" w:line="261" w:lineRule="auto"/>
        <w:ind w:left="0" w:firstLine="0"/>
        <w:jc w:val="left"/>
        <w:rPr>
          <w:noProof/>
          <w:lang w:val="ca-ES"/>
        </w:rPr>
      </w:pPr>
      <w:r w:rsidRPr="00D77CC8">
        <w:rPr>
          <w:b w:val="0"/>
          <w:noProof/>
          <w:lang w:val="ca-ES"/>
        </w:rPr>
        <w:t xml:space="preserve"> </w:t>
      </w:r>
      <w:r w:rsidRPr="00D77CC8">
        <w:rPr>
          <w:b w:val="0"/>
          <w:noProof/>
          <w:lang w:val="ca-ES"/>
        </w:rPr>
        <w:tab/>
      </w:r>
      <w:r w:rsidRPr="00D77CC8">
        <w:rPr>
          <w:noProof/>
          <w:lang w:val="ca-ES"/>
        </w:rPr>
        <w:t xml:space="preserve">1.2.Шалгуур үзүүлэлтийг сонгож тогтоох  </w:t>
      </w:r>
    </w:p>
    <w:p w14:paraId="4CF8AE3A" w14:textId="3282AAA5" w:rsidR="0094751C" w:rsidRPr="00D77CC8" w:rsidRDefault="00000000" w:rsidP="00EA64C9">
      <w:pPr>
        <w:spacing w:after="191"/>
        <w:ind w:left="85" w:right="1" w:firstLine="635"/>
        <w:rPr>
          <w:noProof/>
          <w:lang w:val="ca-ES"/>
        </w:rPr>
      </w:pPr>
      <w:r w:rsidRPr="00D77CC8">
        <w:rPr>
          <w:noProof/>
          <w:lang w:val="ca-ES"/>
        </w:rPr>
        <w:t xml:space="preserve"> Хууль тогтоомжийн хэрэгжилтийн үр дагаварт үнэлгээ хийх аргачлалын дагуу </w:t>
      </w:r>
      <w:r w:rsidR="00EA64C9">
        <w:rPr>
          <w:noProof/>
          <w:lang w:val="ca-ES"/>
        </w:rPr>
        <w:t>Гэр бүлийн</w:t>
      </w:r>
      <w:r w:rsidRPr="00D77CC8">
        <w:rPr>
          <w:noProof/>
          <w:lang w:val="ca-ES"/>
        </w:rPr>
        <w:t xml:space="preserve"> тухай хуулийн хэрэгжилтийн үр дагаварт үнэлгээ хийхэд сонгож авсан асуудлын онцлогоос хамааран зорилгод хүрсэн түвшин, практикт нийцэж байгаа байдал хоёр шалгуур үзүүлэлтийг сонгосон болно. </w:t>
      </w:r>
    </w:p>
    <w:p w14:paraId="7B40B8E4" w14:textId="77777777" w:rsidR="0094751C" w:rsidRPr="00D77CC8" w:rsidRDefault="00000000">
      <w:pPr>
        <w:pStyle w:val="Heading2"/>
        <w:tabs>
          <w:tab w:val="center" w:pos="5091"/>
        </w:tabs>
        <w:ind w:left="0" w:firstLine="0"/>
        <w:rPr>
          <w:noProof/>
          <w:lang w:val="ca-ES"/>
        </w:rPr>
      </w:pPr>
      <w:r w:rsidRPr="00D77CC8">
        <w:rPr>
          <w:b w:val="0"/>
          <w:noProof/>
          <w:lang w:val="ca-ES"/>
        </w:rPr>
        <w:t xml:space="preserve"> </w:t>
      </w:r>
      <w:r w:rsidRPr="00D77CC8">
        <w:rPr>
          <w:b w:val="0"/>
          <w:noProof/>
          <w:lang w:val="ca-ES"/>
        </w:rPr>
        <w:tab/>
      </w:r>
      <w:r w:rsidRPr="00D77CC8">
        <w:rPr>
          <w:noProof/>
          <w:lang w:val="ca-ES"/>
        </w:rPr>
        <w:t xml:space="preserve">1.2.1.Зорилгод хүрсэн түвшин шалгуур үзүүлэлтийг сонгосон үндэслэл </w:t>
      </w:r>
    </w:p>
    <w:p w14:paraId="7D01EA27" w14:textId="1A1BC29F" w:rsidR="00EA64C9" w:rsidRPr="00D77CC8" w:rsidRDefault="00EA64C9" w:rsidP="00EA64C9">
      <w:pPr>
        <w:ind w:right="1" w:firstLine="620"/>
        <w:rPr>
          <w:noProof/>
          <w:lang w:val="ca-ES"/>
        </w:rPr>
      </w:pPr>
      <w:r>
        <w:rPr>
          <w:noProof/>
          <w:lang w:val="ca-ES"/>
        </w:rPr>
        <w:t xml:space="preserve">Гэр бүлийн тухай хуулийн 14.3, 40.1, 10.2, 55.7 дахь хэсгүүдэд заасан гэрлэлт цуцлах шийдвэр гаргах, тэтгэлгийн хэмжээ, буруутай гэрлэгчээс хохирлоо гаргуулах, хүүхэд үрчлэх шийдвэрийг Засаг дарга гаргах зохицуулалтын </w:t>
      </w:r>
      <w:r w:rsidRPr="00D77CC8">
        <w:rPr>
          <w:noProof/>
          <w:lang w:val="ca-ES"/>
        </w:rPr>
        <w:t xml:space="preserve">зорилго нь юу байсан, зорилгодоо хүрч байгаа эсэхийг тодорхойлох үүднээс </w:t>
      </w:r>
      <w:r>
        <w:rPr>
          <w:noProof/>
          <w:lang w:val="ca-ES"/>
        </w:rPr>
        <w:t>Гэр бүлийн</w:t>
      </w:r>
      <w:r w:rsidRPr="00D77CC8">
        <w:rPr>
          <w:noProof/>
          <w:lang w:val="ca-ES"/>
        </w:rPr>
        <w:t xml:space="preserve"> тухай хуулийн дараах хэ</w:t>
      </w:r>
      <w:r>
        <w:rPr>
          <w:noProof/>
          <w:lang w:val="ca-ES"/>
        </w:rPr>
        <w:t xml:space="preserve">сгийг </w:t>
      </w:r>
      <w:r w:rsidRPr="00D77CC8">
        <w:rPr>
          <w:noProof/>
          <w:lang w:val="ca-ES"/>
        </w:rPr>
        <w:t xml:space="preserve">сонгов. Сонгосон хэсгүүдийг хүснэгтээр үзүүлбэл:  </w:t>
      </w:r>
    </w:p>
    <w:p w14:paraId="09777449" w14:textId="4E8179E6" w:rsidR="00D77CC8" w:rsidRPr="00E66900" w:rsidRDefault="00000000" w:rsidP="00E66900">
      <w:pPr>
        <w:spacing w:after="5" w:line="255" w:lineRule="auto"/>
        <w:ind w:left="85" w:right="0"/>
        <w:rPr>
          <w:i/>
          <w:noProof/>
          <w:lang w:val="ca-ES"/>
        </w:rPr>
      </w:pPr>
      <w:r w:rsidRPr="00D77CC8">
        <w:rPr>
          <w:b/>
          <w:noProof/>
          <w:lang w:val="ca-ES"/>
        </w:rPr>
        <w:t>Хүснэгт 1.</w:t>
      </w:r>
      <w:r w:rsidRPr="00D77CC8">
        <w:rPr>
          <w:noProof/>
          <w:lang w:val="ca-ES"/>
        </w:rPr>
        <w:t xml:space="preserve"> </w:t>
      </w:r>
      <w:r w:rsidRPr="00D77CC8">
        <w:rPr>
          <w:i/>
          <w:noProof/>
          <w:lang w:val="ca-ES"/>
        </w:rPr>
        <w:t xml:space="preserve">Зорилгодоо хүрсэн түвшин шалгуур үзүүлэлтийн хүрээнд сонгосон зүйл, хэсэг, заалт </w:t>
      </w:r>
    </w:p>
    <w:tbl>
      <w:tblPr>
        <w:tblStyle w:val="TableGrid"/>
        <w:tblW w:w="9256" w:type="dxa"/>
        <w:tblInd w:w="95" w:type="dxa"/>
        <w:tblCellMar>
          <w:top w:w="55" w:type="dxa"/>
          <w:left w:w="105" w:type="dxa"/>
          <w:bottom w:w="0" w:type="dxa"/>
          <w:right w:w="44" w:type="dxa"/>
        </w:tblCellMar>
        <w:tblLook w:val="04A0" w:firstRow="1" w:lastRow="0" w:firstColumn="1" w:lastColumn="0" w:noHBand="0" w:noVBand="1"/>
      </w:tblPr>
      <w:tblGrid>
        <w:gridCol w:w="706"/>
        <w:gridCol w:w="2411"/>
        <w:gridCol w:w="6139"/>
      </w:tblGrid>
      <w:tr w:rsidR="0094751C" w:rsidRPr="00D77CC8" w14:paraId="2C5E557E" w14:textId="77777777" w:rsidTr="00E66900">
        <w:trPr>
          <w:trHeight w:val="560"/>
        </w:trPr>
        <w:tc>
          <w:tcPr>
            <w:tcW w:w="706" w:type="dxa"/>
            <w:tcBorders>
              <w:top w:val="single" w:sz="4" w:space="0" w:color="000000"/>
              <w:left w:val="single" w:sz="4" w:space="0" w:color="000000"/>
              <w:bottom w:val="single" w:sz="4" w:space="0" w:color="000000"/>
              <w:right w:val="single" w:sz="4" w:space="0" w:color="000000"/>
            </w:tcBorders>
          </w:tcPr>
          <w:p w14:paraId="724FD4A7" w14:textId="77777777" w:rsidR="0094751C" w:rsidRPr="00D77CC8" w:rsidRDefault="00000000">
            <w:pPr>
              <w:spacing w:after="0" w:line="259" w:lineRule="auto"/>
              <w:ind w:left="110" w:right="0" w:firstLine="0"/>
              <w:jc w:val="left"/>
              <w:rPr>
                <w:noProof/>
                <w:lang w:val="ca-ES"/>
              </w:rPr>
            </w:pPr>
            <w:r w:rsidRPr="00D77CC8">
              <w:rPr>
                <w:b/>
                <w:noProof/>
                <w:lang w:val="ca-E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B9DF48A" w14:textId="77777777" w:rsidR="0094751C" w:rsidRPr="00D77CC8" w:rsidRDefault="00000000">
            <w:pPr>
              <w:spacing w:after="0" w:line="259" w:lineRule="auto"/>
              <w:ind w:left="0" w:right="0" w:firstLine="0"/>
              <w:jc w:val="center"/>
              <w:rPr>
                <w:noProof/>
                <w:lang w:val="ca-ES"/>
              </w:rPr>
            </w:pPr>
            <w:r w:rsidRPr="00D77CC8">
              <w:rPr>
                <w:b/>
                <w:noProof/>
                <w:lang w:val="ca-ES"/>
              </w:rPr>
              <w:t xml:space="preserve">Сонгосон зүйл, хэсэг, заалт </w:t>
            </w:r>
          </w:p>
        </w:tc>
        <w:tc>
          <w:tcPr>
            <w:tcW w:w="6139" w:type="dxa"/>
            <w:tcBorders>
              <w:top w:val="single" w:sz="4" w:space="0" w:color="000000"/>
              <w:left w:val="single" w:sz="4" w:space="0" w:color="000000"/>
              <w:bottom w:val="single" w:sz="4" w:space="0" w:color="000000"/>
              <w:right w:val="single" w:sz="4" w:space="0" w:color="000000"/>
            </w:tcBorders>
          </w:tcPr>
          <w:p w14:paraId="75BB454B" w14:textId="77777777" w:rsidR="0094751C" w:rsidRPr="00D77CC8" w:rsidRDefault="00000000">
            <w:pPr>
              <w:spacing w:after="0" w:line="259" w:lineRule="auto"/>
              <w:ind w:left="0" w:right="70" w:firstLine="0"/>
              <w:jc w:val="center"/>
              <w:rPr>
                <w:noProof/>
                <w:lang w:val="ca-ES"/>
              </w:rPr>
            </w:pPr>
            <w:r w:rsidRPr="00D77CC8">
              <w:rPr>
                <w:b/>
                <w:noProof/>
                <w:lang w:val="ca-ES"/>
              </w:rPr>
              <w:t xml:space="preserve">Зүйл, хэсэг, заалтын агуулга </w:t>
            </w:r>
          </w:p>
        </w:tc>
      </w:tr>
      <w:tr w:rsidR="0094751C" w:rsidRPr="00D77CC8" w14:paraId="539E720B" w14:textId="77777777" w:rsidTr="00E66900">
        <w:trPr>
          <w:trHeight w:val="1666"/>
        </w:trPr>
        <w:tc>
          <w:tcPr>
            <w:tcW w:w="706" w:type="dxa"/>
            <w:tcBorders>
              <w:top w:val="single" w:sz="4" w:space="0" w:color="000000"/>
              <w:left w:val="single" w:sz="4" w:space="0" w:color="000000"/>
              <w:bottom w:val="single" w:sz="4" w:space="0" w:color="000000"/>
              <w:right w:val="single" w:sz="4" w:space="0" w:color="000000"/>
            </w:tcBorders>
          </w:tcPr>
          <w:p w14:paraId="3A02975E" w14:textId="77777777" w:rsidR="0094751C" w:rsidRPr="00D77CC8" w:rsidRDefault="00000000">
            <w:pPr>
              <w:spacing w:after="0" w:line="259" w:lineRule="auto"/>
              <w:ind w:left="0" w:right="0" w:firstLine="0"/>
              <w:jc w:val="left"/>
              <w:rPr>
                <w:noProof/>
                <w:lang w:val="ca-ES"/>
              </w:rPr>
            </w:pPr>
            <w:r w:rsidRPr="00D77CC8">
              <w:rPr>
                <w:noProof/>
                <w:lang w:val="ca-ES"/>
              </w:rP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1075CDC3" w14:textId="3A21BA6C" w:rsidR="0094751C" w:rsidRPr="00D77CC8" w:rsidRDefault="00EA64C9">
            <w:pPr>
              <w:spacing w:after="0" w:line="240" w:lineRule="auto"/>
              <w:ind w:left="0" w:right="63" w:firstLine="0"/>
              <w:rPr>
                <w:noProof/>
                <w:lang w:val="ca-ES"/>
              </w:rPr>
            </w:pPr>
            <w:r>
              <w:rPr>
                <w:noProof/>
                <w:lang w:val="ca-ES"/>
              </w:rPr>
              <w:t>Гэр бүлийн тухай хуулийн 10 дугаар зүйлийн 1</w:t>
            </w:r>
            <w:r w:rsidR="00E66900">
              <w:rPr>
                <w:noProof/>
                <w:lang w:val="ca-ES"/>
              </w:rPr>
              <w:t>4</w:t>
            </w:r>
            <w:r>
              <w:rPr>
                <w:noProof/>
                <w:lang w:val="ca-ES"/>
              </w:rPr>
              <w:t>.</w:t>
            </w:r>
            <w:r w:rsidR="00E66900">
              <w:rPr>
                <w:noProof/>
                <w:lang w:val="ca-ES"/>
              </w:rPr>
              <w:t>3</w:t>
            </w:r>
            <w:r w:rsidR="00000000" w:rsidRPr="00D77CC8">
              <w:rPr>
                <w:noProof/>
                <w:lang w:val="ca-ES"/>
              </w:rPr>
              <w:t xml:space="preserve"> д</w:t>
            </w:r>
            <w:r>
              <w:rPr>
                <w:noProof/>
                <w:lang w:val="ca-ES"/>
              </w:rPr>
              <w:t>а</w:t>
            </w:r>
            <w:r w:rsidR="00000000" w:rsidRPr="00D77CC8">
              <w:rPr>
                <w:noProof/>
                <w:lang w:val="ca-ES"/>
              </w:rPr>
              <w:t>х</w:t>
            </w:r>
            <w:r>
              <w:rPr>
                <w:noProof/>
                <w:lang w:val="ca-ES"/>
              </w:rPr>
              <w:t>ь</w:t>
            </w:r>
            <w:r w:rsidR="00000000" w:rsidRPr="00D77CC8">
              <w:rPr>
                <w:noProof/>
                <w:lang w:val="ca-ES"/>
              </w:rPr>
              <w:t xml:space="preserve"> </w:t>
            </w:r>
          </w:p>
          <w:p w14:paraId="126378CD" w14:textId="77777777" w:rsidR="0094751C" w:rsidRPr="00D77CC8" w:rsidRDefault="00000000">
            <w:pPr>
              <w:spacing w:after="0" w:line="259" w:lineRule="auto"/>
              <w:ind w:left="0" w:right="0" w:firstLine="0"/>
              <w:jc w:val="left"/>
              <w:rPr>
                <w:noProof/>
                <w:lang w:val="ca-ES"/>
              </w:rPr>
            </w:pPr>
            <w:r w:rsidRPr="00D77CC8">
              <w:rPr>
                <w:noProof/>
                <w:lang w:val="ca-ES"/>
              </w:rPr>
              <w:t xml:space="preserve">хэсэг </w:t>
            </w:r>
          </w:p>
        </w:tc>
        <w:tc>
          <w:tcPr>
            <w:tcW w:w="6139" w:type="dxa"/>
            <w:tcBorders>
              <w:top w:val="single" w:sz="4" w:space="0" w:color="000000"/>
              <w:left w:val="single" w:sz="4" w:space="0" w:color="000000"/>
              <w:bottom w:val="single" w:sz="4" w:space="0" w:color="000000"/>
              <w:right w:val="single" w:sz="4" w:space="0" w:color="000000"/>
            </w:tcBorders>
          </w:tcPr>
          <w:p w14:paraId="0D1E047A" w14:textId="2B2B315F" w:rsidR="0094751C" w:rsidRPr="00EA64C9" w:rsidRDefault="00EA64C9" w:rsidP="00EA64C9">
            <w:pPr>
              <w:spacing w:after="0" w:line="259" w:lineRule="auto"/>
              <w:ind w:left="0" w:right="68" w:firstLine="0"/>
              <w:rPr>
                <w:noProof/>
                <w:lang w:val="ca-ES"/>
              </w:rPr>
            </w:pPr>
            <w:r w:rsidRPr="00EA64C9">
              <w:rPr>
                <w:noProof/>
                <w:lang w:val="ca-ES"/>
              </w:rPr>
              <w:t>10.2.</w:t>
            </w:r>
            <w:r w:rsidRPr="00EA64C9">
              <w:rPr>
                <w:noProof/>
              </w:rPr>
              <w:t>Гэрлэгчид</w:t>
            </w:r>
            <w:r w:rsidRPr="00EA64C9">
              <w:rPr>
                <w:noProof/>
                <w:lang w:val="ca-ES"/>
              </w:rPr>
              <w:t xml:space="preserve"> </w:t>
            </w:r>
            <w:r w:rsidRPr="00EA64C9">
              <w:rPr>
                <w:noProof/>
              </w:rPr>
              <w:t>нь</w:t>
            </w:r>
            <w:r w:rsidRPr="00EA64C9">
              <w:rPr>
                <w:noProof/>
                <w:lang w:val="ca-ES"/>
              </w:rPr>
              <w:t xml:space="preserve"> </w:t>
            </w:r>
            <w:r w:rsidRPr="00EA64C9">
              <w:rPr>
                <w:noProof/>
              </w:rPr>
              <w:t>гэр</w:t>
            </w:r>
            <w:r w:rsidRPr="00EA64C9">
              <w:rPr>
                <w:noProof/>
                <w:lang w:val="ca-ES"/>
              </w:rPr>
              <w:t xml:space="preserve"> </w:t>
            </w:r>
            <w:r w:rsidRPr="00EA64C9">
              <w:rPr>
                <w:noProof/>
              </w:rPr>
              <w:t>бүлээ</w:t>
            </w:r>
            <w:r w:rsidRPr="00EA64C9">
              <w:rPr>
                <w:noProof/>
                <w:lang w:val="ca-ES"/>
              </w:rPr>
              <w:t xml:space="preserve"> </w:t>
            </w:r>
            <w:r w:rsidRPr="00EA64C9">
              <w:rPr>
                <w:noProof/>
              </w:rPr>
              <w:t>төлөвлөх</w:t>
            </w:r>
            <w:r w:rsidRPr="00EA64C9">
              <w:rPr>
                <w:noProof/>
                <w:lang w:val="ca-ES"/>
              </w:rPr>
              <w:t xml:space="preserve">, </w:t>
            </w:r>
            <w:r w:rsidRPr="00EA64C9">
              <w:rPr>
                <w:noProof/>
              </w:rPr>
              <w:t>оршин</w:t>
            </w:r>
            <w:r w:rsidRPr="00EA64C9">
              <w:rPr>
                <w:noProof/>
                <w:lang w:val="ca-ES"/>
              </w:rPr>
              <w:t xml:space="preserve"> </w:t>
            </w:r>
            <w:r w:rsidRPr="00EA64C9">
              <w:rPr>
                <w:noProof/>
              </w:rPr>
              <w:t>суух</w:t>
            </w:r>
            <w:r w:rsidRPr="00EA64C9">
              <w:rPr>
                <w:noProof/>
                <w:lang w:val="ca-ES"/>
              </w:rPr>
              <w:t xml:space="preserve"> </w:t>
            </w:r>
            <w:r w:rsidRPr="00EA64C9">
              <w:rPr>
                <w:noProof/>
              </w:rPr>
              <w:t>газар</w:t>
            </w:r>
            <w:r w:rsidRPr="00EA64C9">
              <w:rPr>
                <w:noProof/>
                <w:lang w:val="ca-ES"/>
              </w:rPr>
              <w:t xml:space="preserve">, </w:t>
            </w:r>
            <w:r w:rsidRPr="00EA64C9">
              <w:rPr>
                <w:noProof/>
              </w:rPr>
              <w:t>эрхлэх</w:t>
            </w:r>
            <w:r w:rsidRPr="00EA64C9">
              <w:rPr>
                <w:noProof/>
                <w:lang w:val="ca-ES"/>
              </w:rPr>
              <w:t xml:space="preserve"> </w:t>
            </w:r>
            <w:r w:rsidRPr="00EA64C9">
              <w:rPr>
                <w:noProof/>
              </w:rPr>
              <w:t>ажил</w:t>
            </w:r>
            <w:r w:rsidRPr="00EA64C9">
              <w:rPr>
                <w:noProof/>
                <w:lang w:val="ca-ES"/>
              </w:rPr>
              <w:t xml:space="preserve">, </w:t>
            </w:r>
            <w:r w:rsidRPr="00EA64C9">
              <w:rPr>
                <w:noProof/>
              </w:rPr>
              <w:t>мэргэжлээ</w:t>
            </w:r>
            <w:r w:rsidRPr="00EA64C9">
              <w:rPr>
                <w:noProof/>
                <w:lang w:val="ca-ES"/>
              </w:rPr>
              <w:t xml:space="preserve"> </w:t>
            </w:r>
            <w:r w:rsidRPr="00EA64C9">
              <w:rPr>
                <w:noProof/>
              </w:rPr>
              <w:t>чөлөөтэй</w:t>
            </w:r>
            <w:r w:rsidRPr="00EA64C9">
              <w:rPr>
                <w:noProof/>
                <w:lang w:val="ca-ES"/>
              </w:rPr>
              <w:t xml:space="preserve"> </w:t>
            </w:r>
            <w:r w:rsidRPr="00EA64C9">
              <w:rPr>
                <w:noProof/>
              </w:rPr>
              <w:t>сонгох</w:t>
            </w:r>
            <w:r w:rsidRPr="00EA64C9">
              <w:rPr>
                <w:noProof/>
                <w:lang w:val="ca-ES"/>
              </w:rPr>
              <w:t xml:space="preserve">, </w:t>
            </w:r>
            <w:r w:rsidRPr="00EA64C9">
              <w:rPr>
                <w:noProof/>
              </w:rPr>
              <w:t>хуваарьт</w:t>
            </w:r>
            <w:r w:rsidRPr="00EA64C9">
              <w:rPr>
                <w:noProof/>
                <w:lang w:val="ca-ES"/>
              </w:rPr>
              <w:t xml:space="preserve"> </w:t>
            </w:r>
            <w:r w:rsidRPr="00EA64C9">
              <w:rPr>
                <w:noProof/>
              </w:rPr>
              <w:t>эд</w:t>
            </w:r>
            <w:r w:rsidRPr="00EA64C9">
              <w:rPr>
                <w:noProof/>
                <w:lang w:val="ca-ES"/>
              </w:rPr>
              <w:t xml:space="preserve"> </w:t>
            </w:r>
            <w:r w:rsidRPr="00EA64C9">
              <w:rPr>
                <w:noProof/>
              </w:rPr>
              <w:t>хөрөнгөтэй</w:t>
            </w:r>
            <w:r w:rsidRPr="00EA64C9">
              <w:rPr>
                <w:noProof/>
                <w:lang w:val="ca-ES"/>
              </w:rPr>
              <w:t xml:space="preserve"> </w:t>
            </w:r>
            <w:r w:rsidRPr="00EA64C9">
              <w:rPr>
                <w:noProof/>
              </w:rPr>
              <w:t>байх</w:t>
            </w:r>
            <w:r w:rsidRPr="00EA64C9">
              <w:rPr>
                <w:noProof/>
                <w:lang w:val="ca-ES"/>
              </w:rPr>
              <w:t xml:space="preserve">, </w:t>
            </w:r>
            <w:r w:rsidRPr="00EA64C9">
              <w:rPr>
                <w:noProof/>
              </w:rPr>
              <w:t>дундаа</w:t>
            </w:r>
            <w:r w:rsidRPr="00EA64C9">
              <w:rPr>
                <w:noProof/>
                <w:lang w:val="ca-ES"/>
              </w:rPr>
              <w:t xml:space="preserve"> </w:t>
            </w:r>
            <w:r w:rsidRPr="00EA64C9">
              <w:rPr>
                <w:noProof/>
              </w:rPr>
              <w:t>хамтран</w:t>
            </w:r>
            <w:r w:rsidRPr="00EA64C9">
              <w:rPr>
                <w:noProof/>
                <w:lang w:val="ca-ES"/>
              </w:rPr>
              <w:t xml:space="preserve"> </w:t>
            </w:r>
            <w:r w:rsidRPr="00EA64C9">
              <w:rPr>
                <w:noProof/>
              </w:rPr>
              <w:t>өмчлөх</w:t>
            </w:r>
            <w:r w:rsidRPr="00EA64C9">
              <w:rPr>
                <w:noProof/>
                <w:lang w:val="ca-ES"/>
              </w:rPr>
              <w:t xml:space="preserve"> </w:t>
            </w:r>
            <w:r w:rsidRPr="00EA64C9">
              <w:rPr>
                <w:noProof/>
              </w:rPr>
              <w:t>эд</w:t>
            </w:r>
            <w:r w:rsidRPr="00EA64C9">
              <w:rPr>
                <w:noProof/>
                <w:lang w:val="ca-ES"/>
              </w:rPr>
              <w:t xml:space="preserve"> </w:t>
            </w:r>
            <w:r w:rsidRPr="00EA64C9">
              <w:rPr>
                <w:noProof/>
              </w:rPr>
              <w:t>хөрөнгөө</w:t>
            </w:r>
            <w:r w:rsidRPr="00EA64C9">
              <w:rPr>
                <w:noProof/>
                <w:lang w:val="ca-ES"/>
              </w:rPr>
              <w:t xml:space="preserve"> </w:t>
            </w:r>
            <w:r w:rsidRPr="00EA64C9">
              <w:rPr>
                <w:noProof/>
              </w:rPr>
              <w:t>эзэмших</w:t>
            </w:r>
            <w:r w:rsidRPr="00EA64C9">
              <w:rPr>
                <w:noProof/>
                <w:lang w:val="ca-ES"/>
              </w:rPr>
              <w:t xml:space="preserve">, </w:t>
            </w:r>
            <w:r w:rsidRPr="00EA64C9">
              <w:rPr>
                <w:noProof/>
              </w:rPr>
              <w:t>ашиглах</w:t>
            </w:r>
            <w:r w:rsidRPr="00EA64C9">
              <w:rPr>
                <w:noProof/>
                <w:lang w:val="ca-ES"/>
              </w:rPr>
              <w:t xml:space="preserve">, </w:t>
            </w:r>
            <w:r w:rsidRPr="00EA64C9">
              <w:rPr>
                <w:noProof/>
              </w:rPr>
              <w:t>захиран</w:t>
            </w:r>
            <w:r w:rsidRPr="00EA64C9">
              <w:rPr>
                <w:noProof/>
                <w:lang w:val="ca-ES"/>
              </w:rPr>
              <w:t xml:space="preserve"> </w:t>
            </w:r>
            <w:r w:rsidRPr="00EA64C9">
              <w:rPr>
                <w:noProof/>
              </w:rPr>
              <w:t>зарцуулах</w:t>
            </w:r>
            <w:r w:rsidRPr="00EA64C9">
              <w:rPr>
                <w:noProof/>
                <w:lang w:val="ca-ES"/>
              </w:rPr>
              <w:t xml:space="preserve">, </w:t>
            </w:r>
            <w:r w:rsidRPr="00EA64C9">
              <w:rPr>
                <w:noProof/>
              </w:rPr>
              <w:t>материалын</w:t>
            </w:r>
            <w:r w:rsidRPr="00EA64C9">
              <w:rPr>
                <w:noProof/>
                <w:lang w:val="ca-ES"/>
              </w:rPr>
              <w:t xml:space="preserve"> </w:t>
            </w:r>
            <w:r w:rsidRPr="00EA64C9">
              <w:rPr>
                <w:noProof/>
              </w:rPr>
              <w:t>болон</w:t>
            </w:r>
            <w:r w:rsidRPr="00EA64C9">
              <w:rPr>
                <w:noProof/>
                <w:lang w:val="ca-ES"/>
              </w:rPr>
              <w:t xml:space="preserve"> </w:t>
            </w:r>
            <w:r w:rsidRPr="00EA64C9">
              <w:rPr>
                <w:noProof/>
              </w:rPr>
              <w:t>сэтгэл</w:t>
            </w:r>
            <w:r w:rsidRPr="00EA64C9">
              <w:rPr>
                <w:noProof/>
                <w:lang w:val="ca-ES"/>
              </w:rPr>
              <w:t xml:space="preserve"> </w:t>
            </w:r>
            <w:r w:rsidRPr="00EA64C9">
              <w:rPr>
                <w:noProof/>
              </w:rPr>
              <w:t>санааны</w:t>
            </w:r>
            <w:r w:rsidRPr="00EA64C9">
              <w:rPr>
                <w:noProof/>
                <w:lang w:val="ca-ES"/>
              </w:rPr>
              <w:t xml:space="preserve"> </w:t>
            </w:r>
            <w:r w:rsidRPr="00EA64C9">
              <w:rPr>
                <w:noProof/>
              </w:rPr>
              <w:t>хохирлоо</w:t>
            </w:r>
            <w:r w:rsidRPr="00EA64C9">
              <w:rPr>
                <w:noProof/>
                <w:lang w:val="ca-ES"/>
              </w:rPr>
              <w:t xml:space="preserve"> </w:t>
            </w:r>
            <w:r w:rsidRPr="00EA64C9">
              <w:rPr>
                <w:noProof/>
              </w:rPr>
              <w:t>буруутай</w:t>
            </w:r>
            <w:r w:rsidRPr="00EA64C9">
              <w:rPr>
                <w:noProof/>
                <w:lang w:val="ca-ES"/>
              </w:rPr>
              <w:t xml:space="preserve"> </w:t>
            </w:r>
            <w:r w:rsidRPr="00EA64C9">
              <w:rPr>
                <w:noProof/>
              </w:rPr>
              <w:t>этгээдээс</w:t>
            </w:r>
            <w:r w:rsidRPr="00EA64C9">
              <w:rPr>
                <w:noProof/>
                <w:lang w:val="ca-ES"/>
              </w:rPr>
              <w:t xml:space="preserve"> </w:t>
            </w:r>
            <w:r w:rsidRPr="00EA64C9">
              <w:rPr>
                <w:noProof/>
              </w:rPr>
              <w:t>гаргуулах</w:t>
            </w:r>
            <w:r w:rsidRPr="00EA64C9">
              <w:rPr>
                <w:noProof/>
                <w:lang w:val="ca-ES"/>
              </w:rPr>
              <w:t xml:space="preserve"> </w:t>
            </w:r>
            <w:r w:rsidRPr="00EA64C9">
              <w:rPr>
                <w:noProof/>
              </w:rPr>
              <w:t>тэгш</w:t>
            </w:r>
            <w:r w:rsidRPr="00EA64C9">
              <w:rPr>
                <w:noProof/>
                <w:lang w:val="ca-ES"/>
              </w:rPr>
              <w:t xml:space="preserve"> </w:t>
            </w:r>
            <w:r w:rsidRPr="00EA64C9">
              <w:rPr>
                <w:noProof/>
              </w:rPr>
              <w:t>эрхтэй</w:t>
            </w:r>
            <w:r w:rsidRPr="00EA64C9">
              <w:rPr>
                <w:noProof/>
                <w:lang w:val="ca-ES"/>
              </w:rPr>
              <w:t>.</w:t>
            </w:r>
          </w:p>
        </w:tc>
      </w:tr>
      <w:tr w:rsidR="0094751C" w:rsidRPr="00D77CC8" w14:paraId="6A01F0C7" w14:textId="77777777" w:rsidTr="00E66900">
        <w:trPr>
          <w:trHeight w:val="1231"/>
        </w:trPr>
        <w:tc>
          <w:tcPr>
            <w:tcW w:w="706" w:type="dxa"/>
            <w:tcBorders>
              <w:top w:val="single" w:sz="4" w:space="0" w:color="000000"/>
              <w:left w:val="single" w:sz="4" w:space="0" w:color="000000"/>
              <w:bottom w:val="single" w:sz="4" w:space="0" w:color="000000"/>
              <w:right w:val="single" w:sz="4" w:space="0" w:color="000000"/>
            </w:tcBorders>
          </w:tcPr>
          <w:p w14:paraId="0089F2E8" w14:textId="77777777" w:rsidR="0094751C" w:rsidRPr="00D77CC8" w:rsidRDefault="00000000">
            <w:pPr>
              <w:spacing w:after="0" w:line="259" w:lineRule="auto"/>
              <w:ind w:left="0" w:right="0" w:firstLine="0"/>
              <w:jc w:val="left"/>
              <w:rPr>
                <w:noProof/>
                <w:lang w:val="ca-ES"/>
              </w:rPr>
            </w:pPr>
            <w:r w:rsidRPr="00D77CC8">
              <w:rPr>
                <w:noProof/>
                <w:lang w:val="ca-ES"/>
              </w:rP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49D1F8A7" w14:textId="099256B7" w:rsidR="00EA64C9" w:rsidRPr="00D77CC8" w:rsidRDefault="00EA64C9" w:rsidP="00EA64C9">
            <w:pPr>
              <w:spacing w:after="0" w:line="240" w:lineRule="auto"/>
              <w:ind w:left="0" w:right="63" w:firstLine="0"/>
              <w:rPr>
                <w:noProof/>
                <w:lang w:val="ca-ES"/>
              </w:rPr>
            </w:pPr>
            <w:r>
              <w:rPr>
                <w:noProof/>
                <w:lang w:val="ca-ES"/>
              </w:rPr>
              <w:t>Гэр бүлийн тухай хуулийн 1</w:t>
            </w:r>
            <w:r>
              <w:rPr>
                <w:noProof/>
                <w:lang w:val="ca-ES"/>
              </w:rPr>
              <w:t>4</w:t>
            </w:r>
            <w:r>
              <w:rPr>
                <w:noProof/>
                <w:lang w:val="ca-ES"/>
              </w:rPr>
              <w:t xml:space="preserve"> д</w:t>
            </w:r>
            <w:r>
              <w:rPr>
                <w:noProof/>
                <w:lang w:val="ca-ES"/>
              </w:rPr>
              <w:t>үгээ</w:t>
            </w:r>
            <w:r>
              <w:rPr>
                <w:noProof/>
                <w:lang w:val="ca-ES"/>
              </w:rPr>
              <w:t>р зүйлийн 10.2</w:t>
            </w:r>
            <w:r w:rsidRPr="00D77CC8">
              <w:rPr>
                <w:noProof/>
                <w:lang w:val="ca-ES"/>
              </w:rPr>
              <w:t xml:space="preserve"> д</w:t>
            </w:r>
            <w:r>
              <w:rPr>
                <w:noProof/>
                <w:lang w:val="ca-ES"/>
              </w:rPr>
              <w:t>а</w:t>
            </w:r>
            <w:r w:rsidRPr="00D77CC8">
              <w:rPr>
                <w:noProof/>
                <w:lang w:val="ca-ES"/>
              </w:rPr>
              <w:t>х</w:t>
            </w:r>
            <w:r>
              <w:rPr>
                <w:noProof/>
                <w:lang w:val="ca-ES"/>
              </w:rPr>
              <w:t>ь</w:t>
            </w:r>
            <w:r w:rsidRPr="00D77CC8">
              <w:rPr>
                <w:noProof/>
                <w:lang w:val="ca-ES"/>
              </w:rPr>
              <w:t xml:space="preserve"> </w:t>
            </w:r>
          </w:p>
          <w:p w14:paraId="473858C4" w14:textId="173CEA93" w:rsidR="0094751C" w:rsidRPr="00D77CC8" w:rsidRDefault="00EA64C9" w:rsidP="00EA64C9">
            <w:pPr>
              <w:spacing w:after="0" w:line="259" w:lineRule="auto"/>
              <w:ind w:left="0" w:right="0" w:firstLine="0"/>
              <w:jc w:val="left"/>
              <w:rPr>
                <w:noProof/>
                <w:lang w:val="ca-ES"/>
              </w:rPr>
            </w:pPr>
            <w:r w:rsidRPr="00D77CC8">
              <w:rPr>
                <w:noProof/>
                <w:lang w:val="ca-ES"/>
              </w:rPr>
              <w:t>хэсэг</w:t>
            </w:r>
          </w:p>
        </w:tc>
        <w:tc>
          <w:tcPr>
            <w:tcW w:w="6139" w:type="dxa"/>
            <w:tcBorders>
              <w:top w:val="single" w:sz="4" w:space="0" w:color="000000"/>
              <w:left w:val="single" w:sz="4" w:space="0" w:color="000000"/>
              <w:bottom w:val="single" w:sz="4" w:space="0" w:color="000000"/>
              <w:right w:val="single" w:sz="4" w:space="0" w:color="000000"/>
            </w:tcBorders>
          </w:tcPr>
          <w:p w14:paraId="57B230AB" w14:textId="15E57F5A" w:rsidR="0094751C" w:rsidRPr="00E66900" w:rsidRDefault="00E66900" w:rsidP="00E66900">
            <w:pPr>
              <w:spacing w:after="0" w:line="259" w:lineRule="auto"/>
              <w:ind w:left="0" w:right="65" w:firstLine="0"/>
              <w:rPr>
                <w:noProof/>
                <w:lang w:val="ca-ES"/>
              </w:rPr>
            </w:pPr>
            <w:r w:rsidRPr="00E66900">
              <w:rPr>
                <w:noProof/>
                <w:lang w:val="ca-ES"/>
              </w:rPr>
              <w:t>14.3.</w:t>
            </w:r>
            <w:r w:rsidRPr="00E66900">
              <w:rPr>
                <w:noProof/>
              </w:rPr>
              <w:t>Гэрлэгчид</w:t>
            </w:r>
            <w:r w:rsidRPr="00E66900">
              <w:rPr>
                <w:noProof/>
                <w:lang w:val="ca-ES"/>
              </w:rPr>
              <w:t xml:space="preserve"> </w:t>
            </w:r>
            <w:r w:rsidRPr="00E66900">
              <w:rPr>
                <w:noProof/>
              </w:rPr>
              <w:t>эвлэрэх</w:t>
            </w:r>
            <w:r w:rsidRPr="00E66900">
              <w:rPr>
                <w:noProof/>
                <w:lang w:val="ca-ES"/>
              </w:rPr>
              <w:t xml:space="preserve"> </w:t>
            </w:r>
            <w:r w:rsidRPr="00E66900">
              <w:rPr>
                <w:noProof/>
              </w:rPr>
              <w:t>боломжгүй</w:t>
            </w:r>
            <w:r w:rsidRPr="00E66900">
              <w:rPr>
                <w:noProof/>
                <w:lang w:val="ca-ES"/>
              </w:rPr>
              <w:t xml:space="preserve"> </w:t>
            </w:r>
            <w:r w:rsidRPr="00E66900">
              <w:rPr>
                <w:noProof/>
              </w:rPr>
              <w:t>бол</w:t>
            </w:r>
            <w:r w:rsidRPr="00E66900">
              <w:rPr>
                <w:noProof/>
                <w:lang w:val="ca-ES"/>
              </w:rPr>
              <w:t xml:space="preserve"> </w:t>
            </w:r>
            <w:r w:rsidRPr="00E66900">
              <w:rPr>
                <w:noProof/>
              </w:rPr>
              <w:t>шүүхийн</w:t>
            </w:r>
            <w:r w:rsidRPr="00E66900">
              <w:rPr>
                <w:noProof/>
                <w:lang w:val="ca-ES"/>
              </w:rPr>
              <w:t xml:space="preserve"> </w:t>
            </w:r>
            <w:r w:rsidRPr="00E66900">
              <w:rPr>
                <w:noProof/>
              </w:rPr>
              <w:t>шийдвэрт</w:t>
            </w:r>
            <w:r w:rsidRPr="00E66900">
              <w:rPr>
                <w:noProof/>
                <w:lang w:val="ca-ES"/>
              </w:rPr>
              <w:t xml:space="preserve"> </w:t>
            </w:r>
            <w:r w:rsidRPr="00E66900">
              <w:rPr>
                <w:noProof/>
              </w:rPr>
              <w:t>заасан</w:t>
            </w:r>
            <w:r w:rsidRPr="00E66900">
              <w:rPr>
                <w:noProof/>
                <w:lang w:val="ca-ES"/>
              </w:rPr>
              <w:t xml:space="preserve"> </w:t>
            </w:r>
            <w:r w:rsidRPr="00E66900">
              <w:rPr>
                <w:noProof/>
              </w:rPr>
              <w:t>хугацаа</w:t>
            </w:r>
            <w:r w:rsidRPr="00E66900">
              <w:rPr>
                <w:noProof/>
                <w:lang w:val="ca-ES"/>
              </w:rPr>
              <w:t xml:space="preserve"> </w:t>
            </w:r>
            <w:r w:rsidRPr="00E66900">
              <w:rPr>
                <w:noProof/>
              </w:rPr>
              <w:t>дуусмагц</w:t>
            </w:r>
            <w:r w:rsidRPr="00E66900">
              <w:rPr>
                <w:noProof/>
                <w:lang w:val="ca-ES"/>
              </w:rPr>
              <w:t xml:space="preserve"> </w:t>
            </w:r>
            <w:r w:rsidRPr="00E66900">
              <w:rPr>
                <w:noProof/>
              </w:rPr>
              <w:t>шүүх</w:t>
            </w:r>
            <w:r w:rsidRPr="00E66900">
              <w:rPr>
                <w:noProof/>
                <w:lang w:val="ca-ES"/>
              </w:rPr>
              <w:t xml:space="preserve"> </w:t>
            </w:r>
            <w:r w:rsidRPr="00E66900">
              <w:rPr>
                <w:noProof/>
              </w:rPr>
              <w:t>гэрлэлтийг</w:t>
            </w:r>
            <w:r w:rsidRPr="00E66900">
              <w:rPr>
                <w:noProof/>
                <w:lang w:val="ca-ES"/>
              </w:rPr>
              <w:t xml:space="preserve"> </w:t>
            </w:r>
            <w:r w:rsidRPr="00E66900">
              <w:rPr>
                <w:noProof/>
              </w:rPr>
              <w:t>цуцална</w:t>
            </w:r>
            <w:r w:rsidRPr="00E66900">
              <w:rPr>
                <w:noProof/>
                <w:lang w:val="ca-ES"/>
              </w:rPr>
              <w:t>.</w:t>
            </w:r>
          </w:p>
        </w:tc>
      </w:tr>
      <w:tr w:rsidR="0094751C" w:rsidRPr="00D77CC8" w14:paraId="15F2D91E" w14:textId="77777777" w:rsidTr="00E66900">
        <w:trPr>
          <w:trHeight w:val="1391"/>
        </w:trPr>
        <w:tc>
          <w:tcPr>
            <w:tcW w:w="706" w:type="dxa"/>
            <w:tcBorders>
              <w:top w:val="single" w:sz="4" w:space="0" w:color="000000"/>
              <w:left w:val="single" w:sz="4" w:space="0" w:color="000000"/>
              <w:bottom w:val="single" w:sz="4" w:space="0" w:color="000000"/>
              <w:right w:val="single" w:sz="4" w:space="0" w:color="000000"/>
            </w:tcBorders>
          </w:tcPr>
          <w:p w14:paraId="677EE845" w14:textId="77777777" w:rsidR="0094751C" w:rsidRPr="00D77CC8" w:rsidRDefault="00000000">
            <w:pPr>
              <w:spacing w:after="0" w:line="259" w:lineRule="auto"/>
              <w:ind w:left="0" w:right="0" w:firstLine="0"/>
              <w:jc w:val="left"/>
              <w:rPr>
                <w:noProof/>
                <w:lang w:val="ca-ES"/>
              </w:rPr>
            </w:pPr>
            <w:r w:rsidRPr="00D77CC8">
              <w:rPr>
                <w:noProof/>
                <w:lang w:val="ca-ES"/>
              </w:rPr>
              <w:t xml:space="preserve">3 </w:t>
            </w:r>
          </w:p>
        </w:tc>
        <w:tc>
          <w:tcPr>
            <w:tcW w:w="2411" w:type="dxa"/>
            <w:tcBorders>
              <w:top w:val="single" w:sz="4" w:space="0" w:color="000000"/>
              <w:left w:val="single" w:sz="4" w:space="0" w:color="000000"/>
              <w:bottom w:val="single" w:sz="4" w:space="0" w:color="000000"/>
              <w:right w:val="single" w:sz="4" w:space="0" w:color="000000"/>
            </w:tcBorders>
          </w:tcPr>
          <w:p w14:paraId="4DD6D407" w14:textId="086B8420" w:rsidR="00E66900" w:rsidRPr="00D77CC8" w:rsidRDefault="00E66900" w:rsidP="00E66900">
            <w:pPr>
              <w:spacing w:after="0" w:line="240" w:lineRule="auto"/>
              <w:ind w:left="0" w:right="63" w:firstLine="0"/>
              <w:rPr>
                <w:noProof/>
                <w:lang w:val="ca-ES"/>
              </w:rPr>
            </w:pPr>
            <w:r>
              <w:rPr>
                <w:noProof/>
                <w:lang w:val="ca-ES"/>
              </w:rPr>
              <w:t xml:space="preserve">Гэр бүлийн тухай хуулийн </w:t>
            </w:r>
            <w:r>
              <w:rPr>
                <w:noProof/>
                <w:lang w:val="ca-ES"/>
              </w:rPr>
              <w:t>40</w:t>
            </w:r>
            <w:r>
              <w:rPr>
                <w:noProof/>
                <w:lang w:val="ca-ES"/>
              </w:rPr>
              <w:t xml:space="preserve"> дүгээр зүйлийн </w:t>
            </w:r>
            <w:r>
              <w:rPr>
                <w:noProof/>
                <w:lang w:val="ca-ES"/>
              </w:rPr>
              <w:t>40.1</w:t>
            </w:r>
            <w:r w:rsidRPr="00D77CC8">
              <w:rPr>
                <w:noProof/>
                <w:lang w:val="ca-ES"/>
              </w:rPr>
              <w:t xml:space="preserve"> д</w:t>
            </w:r>
            <w:r>
              <w:rPr>
                <w:noProof/>
                <w:lang w:val="ca-ES"/>
              </w:rPr>
              <w:t>эх</w:t>
            </w:r>
            <w:r w:rsidRPr="00D77CC8">
              <w:rPr>
                <w:noProof/>
                <w:lang w:val="ca-ES"/>
              </w:rPr>
              <w:t xml:space="preserve"> </w:t>
            </w:r>
          </w:p>
          <w:p w14:paraId="0AA18114" w14:textId="4590E4FD" w:rsidR="0094751C" w:rsidRPr="00D77CC8" w:rsidRDefault="00E66900" w:rsidP="00E66900">
            <w:pPr>
              <w:spacing w:after="0" w:line="259" w:lineRule="auto"/>
              <w:ind w:left="0" w:right="63" w:firstLine="0"/>
              <w:rPr>
                <w:noProof/>
                <w:lang w:val="ca-ES"/>
              </w:rPr>
            </w:pPr>
            <w:r w:rsidRPr="00D77CC8">
              <w:rPr>
                <w:noProof/>
                <w:lang w:val="ca-ES"/>
              </w:rPr>
              <w:t>хэсэг</w:t>
            </w:r>
          </w:p>
        </w:tc>
        <w:tc>
          <w:tcPr>
            <w:tcW w:w="6139" w:type="dxa"/>
            <w:tcBorders>
              <w:top w:val="single" w:sz="4" w:space="0" w:color="000000"/>
              <w:left w:val="single" w:sz="4" w:space="0" w:color="000000"/>
              <w:bottom w:val="single" w:sz="4" w:space="0" w:color="000000"/>
              <w:right w:val="single" w:sz="4" w:space="0" w:color="000000"/>
            </w:tcBorders>
          </w:tcPr>
          <w:p w14:paraId="0951F8D1" w14:textId="77777777" w:rsidR="00E66900" w:rsidRPr="00E66900" w:rsidRDefault="00E66900" w:rsidP="00E66900">
            <w:pPr>
              <w:spacing w:after="0" w:line="259" w:lineRule="auto"/>
              <w:ind w:left="0" w:right="66" w:firstLine="0"/>
              <w:rPr>
                <w:noProof/>
                <w:lang w:val="ca-ES"/>
              </w:rPr>
            </w:pPr>
            <w:r w:rsidRPr="00E66900">
              <w:rPr>
                <w:noProof/>
                <w:lang w:val="ca-ES"/>
              </w:rPr>
              <w:t>40.1.</w:t>
            </w:r>
            <w:r w:rsidRPr="00E66900">
              <w:rPr>
                <w:noProof/>
              </w:rPr>
              <w:t>Хүүхдэд</w:t>
            </w:r>
            <w:r w:rsidRPr="00E66900">
              <w:rPr>
                <w:noProof/>
                <w:lang w:val="ca-ES"/>
              </w:rPr>
              <w:t xml:space="preserve"> </w:t>
            </w:r>
            <w:r w:rsidRPr="00E66900">
              <w:rPr>
                <w:noProof/>
              </w:rPr>
              <w:t>олгох</w:t>
            </w:r>
            <w:r w:rsidRPr="00E66900">
              <w:rPr>
                <w:noProof/>
                <w:lang w:val="ca-ES"/>
              </w:rPr>
              <w:t xml:space="preserve"> </w:t>
            </w:r>
            <w:r w:rsidRPr="00E66900">
              <w:rPr>
                <w:noProof/>
              </w:rPr>
              <w:t>тэтгэлгийг</w:t>
            </w:r>
            <w:r w:rsidRPr="00E66900">
              <w:rPr>
                <w:noProof/>
                <w:lang w:val="ca-ES"/>
              </w:rPr>
              <w:t xml:space="preserve"> </w:t>
            </w:r>
            <w:r w:rsidRPr="00E66900">
              <w:rPr>
                <w:noProof/>
              </w:rPr>
              <w:t>түүний</w:t>
            </w:r>
            <w:r w:rsidRPr="00E66900">
              <w:rPr>
                <w:noProof/>
                <w:lang w:val="ca-ES"/>
              </w:rPr>
              <w:t xml:space="preserve"> </w:t>
            </w:r>
            <w:r w:rsidRPr="00E66900">
              <w:rPr>
                <w:noProof/>
              </w:rPr>
              <w:t>насны</w:t>
            </w:r>
            <w:r w:rsidRPr="00E66900">
              <w:rPr>
                <w:noProof/>
                <w:lang w:val="ca-ES"/>
              </w:rPr>
              <w:t xml:space="preserve"> </w:t>
            </w:r>
            <w:r w:rsidRPr="00E66900">
              <w:rPr>
                <w:noProof/>
              </w:rPr>
              <w:t>байдлыг</w:t>
            </w:r>
            <w:r w:rsidRPr="00E66900">
              <w:rPr>
                <w:noProof/>
                <w:lang w:val="ca-ES"/>
              </w:rPr>
              <w:t xml:space="preserve"> </w:t>
            </w:r>
            <w:r w:rsidRPr="00E66900">
              <w:rPr>
                <w:noProof/>
              </w:rPr>
              <w:t>харгалзан</w:t>
            </w:r>
            <w:r w:rsidRPr="00E66900">
              <w:rPr>
                <w:noProof/>
                <w:lang w:val="ca-ES"/>
              </w:rPr>
              <w:t xml:space="preserve"> </w:t>
            </w:r>
            <w:r w:rsidRPr="00E66900">
              <w:rPr>
                <w:noProof/>
              </w:rPr>
              <w:t>сард</w:t>
            </w:r>
            <w:r w:rsidRPr="00E66900">
              <w:rPr>
                <w:noProof/>
                <w:lang w:val="ca-ES"/>
              </w:rPr>
              <w:t xml:space="preserve"> </w:t>
            </w:r>
            <w:r w:rsidRPr="00E66900">
              <w:rPr>
                <w:noProof/>
              </w:rPr>
              <w:t>нэг</w:t>
            </w:r>
            <w:r w:rsidRPr="00E66900">
              <w:rPr>
                <w:noProof/>
                <w:lang w:val="ca-ES"/>
              </w:rPr>
              <w:t xml:space="preserve"> </w:t>
            </w:r>
            <w:r w:rsidRPr="00E66900">
              <w:rPr>
                <w:noProof/>
              </w:rPr>
              <w:t>хүүхдэд</w:t>
            </w:r>
            <w:r w:rsidRPr="00E66900">
              <w:rPr>
                <w:noProof/>
                <w:lang w:val="ca-ES"/>
              </w:rPr>
              <w:t xml:space="preserve"> </w:t>
            </w:r>
            <w:r w:rsidRPr="00E66900">
              <w:rPr>
                <w:noProof/>
              </w:rPr>
              <w:t>дараахь</w:t>
            </w:r>
            <w:r w:rsidRPr="00E66900">
              <w:rPr>
                <w:noProof/>
                <w:lang w:val="ca-ES"/>
              </w:rPr>
              <w:t xml:space="preserve"> </w:t>
            </w:r>
            <w:r w:rsidRPr="00E66900">
              <w:rPr>
                <w:noProof/>
              </w:rPr>
              <w:t>хэмжээгээр</w:t>
            </w:r>
            <w:r w:rsidRPr="00E66900">
              <w:rPr>
                <w:noProof/>
                <w:lang w:val="ca-ES"/>
              </w:rPr>
              <w:t xml:space="preserve"> </w:t>
            </w:r>
            <w:r w:rsidRPr="00E66900">
              <w:rPr>
                <w:noProof/>
              </w:rPr>
              <w:t>тогтооно</w:t>
            </w:r>
            <w:r w:rsidRPr="00E66900">
              <w:rPr>
                <w:noProof/>
                <w:lang w:val="ca-ES"/>
              </w:rPr>
              <w:t>:</w:t>
            </w:r>
          </w:p>
          <w:p w14:paraId="28C324E5" w14:textId="77777777" w:rsidR="00E66900" w:rsidRPr="00E66900" w:rsidRDefault="00E66900" w:rsidP="00E66900">
            <w:pPr>
              <w:spacing w:after="0" w:line="259" w:lineRule="auto"/>
              <w:ind w:left="0" w:right="66" w:firstLine="0"/>
              <w:rPr>
                <w:noProof/>
                <w:lang w:val="ca-ES"/>
              </w:rPr>
            </w:pPr>
            <w:r w:rsidRPr="00E66900">
              <w:rPr>
                <w:noProof/>
                <w:lang w:val="ca-ES"/>
              </w:rPr>
              <w:lastRenderedPageBreak/>
              <w:t xml:space="preserve">40.1.1. 11 </w:t>
            </w:r>
            <w:r w:rsidRPr="00E66900">
              <w:rPr>
                <w:noProof/>
              </w:rPr>
              <w:t>хүртэлх</w:t>
            </w:r>
            <w:r w:rsidRPr="00E66900">
              <w:rPr>
                <w:noProof/>
                <w:lang w:val="ca-ES"/>
              </w:rPr>
              <w:t xml:space="preserve"> </w:t>
            </w:r>
            <w:r w:rsidRPr="00E66900">
              <w:rPr>
                <w:noProof/>
              </w:rPr>
              <w:t>насны</w:t>
            </w:r>
            <w:r w:rsidRPr="00E66900">
              <w:rPr>
                <w:noProof/>
                <w:lang w:val="ca-ES"/>
              </w:rPr>
              <w:t xml:space="preserve"> </w:t>
            </w:r>
            <w:r w:rsidRPr="00E66900">
              <w:rPr>
                <w:noProof/>
              </w:rPr>
              <w:t>хүүхдэд</w:t>
            </w:r>
            <w:r w:rsidRPr="00E66900">
              <w:rPr>
                <w:noProof/>
                <w:lang w:val="ca-ES"/>
              </w:rPr>
              <w:t xml:space="preserve"> </w:t>
            </w:r>
            <w:r w:rsidRPr="00E66900">
              <w:rPr>
                <w:noProof/>
              </w:rPr>
              <w:t>тухайн</w:t>
            </w:r>
            <w:r w:rsidRPr="00E66900">
              <w:rPr>
                <w:noProof/>
                <w:lang w:val="ca-ES"/>
              </w:rPr>
              <w:t xml:space="preserve"> </w:t>
            </w:r>
            <w:r w:rsidRPr="00E66900">
              <w:rPr>
                <w:noProof/>
              </w:rPr>
              <w:t>бүс</w:t>
            </w:r>
            <w:r w:rsidRPr="00E66900">
              <w:rPr>
                <w:noProof/>
                <w:lang w:val="ca-ES"/>
              </w:rPr>
              <w:t xml:space="preserve"> </w:t>
            </w:r>
            <w:r w:rsidRPr="00E66900">
              <w:rPr>
                <w:noProof/>
              </w:rPr>
              <w:t>нутагт</w:t>
            </w:r>
            <w:r w:rsidRPr="00E66900">
              <w:rPr>
                <w:noProof/>
                <w:lang w:val="ca-ES"/>
              </w:rPr>
              <w:t xml:space="preserve"> </w:t>
            </w:r>
            <w:r w:rsidRPr="00E66900">
              <w:rPr>
                <w:noProof/>
              </w:rPr>
              <w:t>тогтоогдсон</w:t>
            </w:r>
            <w:r w:rsidRPr="00E66900">
              <w:rPr>
                <w:noProof/>
                <w:lang w:val="ca-ES"/>
              </w:rPr>
              <w:t xml:space="preserve"> </w:t>
            </w:r>
            <w:r w:rsidRPr="00E66900">
              <w:rPr>
                <w:noProof/>
              </w:rPr>
              <w:t>амьжиргааны</w:t>
            </w:r>
            <w:r w:rsidRPr="00E66900">
              <w:rPr>
                <w:noProof/>
                <w:lang w:val="ca-ES"/>
              </w:rPr>
              <w:t xml:space="preserve"> </w:t>
            </w:r>
            <w:r w:rsidRPr="00E66900">
              <w:rPr>
                <w:noProof/>
              </w:rPr>
              <w:t>доод</w:t>
            </w:r>
            <w:r w:rsidRPr="00E66900">
              <w:rPr>
                <w:noProof/>
                <w:lang w:val="ca-ES"/>
              </w:rPr>
              <w:t xml:space="preserve"> </w:t>
            </w:r>
            <w:r w:rsidRPr="00E66900">
              <w:rPr>
                <w:noProof/>
              </w:rPr>
              <w:t>түвшингийн</w:t>
            </w:r>
            <w:r w:rsidRPr="00E66900">
              <w:rPr>
                <w:noProof/>
                <w:lang w:val="ca-ES"/>
              </w:rPr>
              <w:t xml:space="preserve"> 50 </w:t>
            </w:r>
            <w:r w:rsidRPr="00E66900">
              <w:rPr>
                <w:noProof/>
              </w:rPr>
              <w:t>хувиар</w:t>
            </w:r>
            <w:r w:rsidRPr="00E66900">
              <w:rPr>
                <w:noProof/>
                <w:lang w:val="ca-ES"/>
              </w:rPr>
              <w:t>;</w:t>
            </w:r>
          </w:p>
          <w:p w14:paraId="70E17FDB" w14:textId="0655A984" w:rsidR="0094751C" w:rsidRPr="00D77CC8" w:rsidRDefault="00E66900" w:rsidP="00E66900">
            <w:pPr>
              <w:spacing w:after="0" w:line="259" w:lineRule="auto"/>
              <w:ind w:left="0" w:right="66" w:firstLine="0"/>
              <w:rPr>
                <w:noProof/>
                <w:lang w:val="ca-ES"/>
              </w:rPr>
            </w:pPr>
            <w:r w:rsidRPr="00E66900">
              <w:rPr>
                <w:noProof/>
                <w:lang w:val="ca-ES"/>
              </w:rPr>
              <w:t xml:space="preserve">40.1.2. 11-16 </w:t>
            </w:r>
            <w:r w:rsidRPr="00E66900">
              <w:rPr>
                <w:noProof/>
              </w:rPr>
              <w:t>нас</w:t>
            </w:r>
            <w:r w:rsidRPr="00E66900">
              <w:rPr>
                <w:noProof/>
                <w:lang w:val="ca-ES"/>
              </w:rPr>
              <w:t xml:space="preserve"> /</w:t>
            </w:r>
            <w:r w:rsidRPr="00E66900">
              <w:rPr>
                <w:noProof/>
              </w:rPr>
              <w:t>суралцаж</w:t>
            </w:r>
            <w:r w:rsidRPr="00E66900">
              <w:rPr>
                <w:noProof/>
                <w:lang w:val="ca-ES"/>
              </w:rPr>
              <w:t xml:space="preserve"> </w:t>
            </w:r>
            <w:r w:rsidRPr="00E66900">
              <w:rPr>
                <w:noProof/>
              </w:rPr>
              <w:t>байгаа</w:t>
            </w:r>
            <w:r w:rsidRPr="00E66900">
              <w:rPr>
                <w:noProof/>
                <w:lang w:val="ca-ES"/>
              </w:rPr>
              <w:t xml:space="preserve"> </w:t>
            </w:r>
            <w:r w:rsidRPr="00E66900">
              <w:rPr>
                <w:noProof/>
              </w:rPr>
              <w:t>бол</w:t>
            </w:r>
            <w:r w:rsidRPr="00E66900">
              <w:rPr>
                <w:noProof/>
                <w:lang w:val="ca-ES"/>
              </w:rPr>
              <w:t xml:space="preserve"> 18 </w:t>
            </w:r>
            <w:r w:rsidRPr="00E66900">
              <w:rPr>
                <w:noProof/>
              </w:rPr>
              <w:t>нас</w:t>
            </w:r>
            <w:r w:rsidRPr="00E66900">
              <w:rPr>
                <w:noProof/>
                <w:lang w:val="ca-ES"/>
              </w:rPr>
              <w:t>/-</w:t>
            </w:r>
            <w:r w:rsidRPr="00E66900">
              <w:rPr>
                <w:noProof/>
              </w:rPr>
              <w:t>тай</w:t>
            </w:r>
            <w:r w:rsidRPr="00E66900">
              <w:rPr>
                <w:noProof/>
                <w:lang w:val="ca-ES"/>
              </w:rPr>
              <w:t xml:space="preserve"> </w:t>
            </w:r>
            <w:r w:rsidRPr="00E66900">
              <w:rPr>
                <w:noProof/>
              </w:rPr>
              <w:t>болон</w:t>
            </w:r>
            <w:r w:rsidRPr="00E66900">
              <w:rPr>
                <w:noProof/>
                <w:lang w:val="ca-ES"/>
              </w:rPr>
              <w:t xml:space="preserve"> </w:t>
            </w:r>
            <w:r w:rsidRPr="00E66900">
              <w:rPr>
                <w:noProof/>
              </w:rPr>
              <w:t>насанд</w:t>
            </w:r>
            <w:r w:rsidRPr="00E66900">
              <w:rPr>
                <w:noProof/>
                <w:lang w:val="ca-ES"/>
              </w:rPr>
              <w:t xml:space="preserve"> </w:t>
            </w:r>
            <w:r w:rsidRPr="00E66900">
              <w:rPr>
                <w:noProof/>
              </w:rPr>
              <w:t>хүрсэн</w:t>
            </w:r>
            <w:r w:rsidRPr="00E66900">
              <w:rPr>
                <w:noProof/>
                <w:lang w:val="ca-ES"/>
              </w:rPr>
              <w:t xml:space="preserve"> </w:t>
            </w:r>
            <w:r w:rsidRPr="00E66900">
              <w:rPr>
                <w:noProof/>
              </w:rPr>
              <w:t>боловч</w:t>
            </w:r>
            <w:r w:rsidRPr="00E66900">
              <w:rPr>
                <w:noProof/>
                <w:lang w:val="ca-ES"/>
              </w:rPr>
              <w:t xml:space="preserve"> </w:t>
            </w:r>
            <w:r w:rsidRPr="00E66900">
              <w:rPr>
                <w:noProof/>
              </w:rPr>
              <w:t>хөдөлмөрийн</w:t>
            </w:r>
            <w:r w:rsidRPr="00E66900">
              <w:rPr>
                <w:noProof/>
                <w:lang w:val="ca-ES"/>
              </w:rPr>
              <w:t xml:space="preserve"> </w:t>
            </w:r>
            <w:r w:rsidRPr="00E66900">
              <w:rPr>
                <w:noProof/>
              </w:rPr>
              <w:t>чадваргүй</w:t>
            </w:r>
            <w:r w:rsidRPr="00E66900">
              <w:rPr>
                <w:noProof/>
                <w:lang w:val="ca-ES"/>
              </w:rPr>
              <w:t xml:space="preserve"> </w:t>
            </w:r>
            <w:r w:rsidRPr="00E66900">
              <w:rPr>
                <w:noProof/>
              </w:rPr>
              <w:t>хүүхдэд</w:t>
            </w:r>
            <w:r w:rsidRPr="00E66900">
              <w:rPr>
                <w:noProof/>
                <w:lang w:val="ca-ES"/>
              </w:rPr>
              <w:t xml:space="preserve"> </w:t>
            </w:r>
            <w:r w:rsidRPr="00E66900">
              <w:rPr>
                <w:noProof/>
              </w:rPr>
              <w:t>амьжиргааны</w:t>
            </w:r>
            <w:r w:rsidRPr="00E66900">
              <w:rPr>
                <w:noProof/>
                <w:lang w:val="ca-ES"/>
              </w:rPr>
              <w:t xml:space="preserve"> </w:t>
            </w:r>
            <w:r w:rsidRPr="00E66900">
              <w:rPr>
                <w:noProof/>
              </w:rPr>
              <w:t>доод</w:t>
            </w:r>
            <w:r w:rsidRPr="00E66900">
              <w:rPr>
                <w:noProof/>
                <w:lang w:val="ca-ES"/>
              </w:rPr>
              <w:t xml:space="preserve"> </w:t>
            </w:r>
            <w:r w:rsidRPr="00E66900">
              <w:rPr>
                <w:noProof/>
              </w:rPr>
              <w:t>түвшингийн</w:t>
            </w:r>
            <w:r w:rsidRPr="00E66900">
              <w:rPr>
                <w:noProof/>
                <w:lang w:val="ca-ES"/>
              </w:rPr>
              <w:t xml:space="preserve"> </w:t>
            </w:r>
            <w:r w:rsidRPr="00E66900">
              <w:rPr>
                <w:noProof/>
              </w:rPr>
              <w:t>хэмжээгээр</w:t>
            </w:r>
            <w:r w:rsidRPr="00E66900">
              <w:rPr>
                <w:noProof/>
                <w:lang w:val="ca-ES"/>
              </w:rPr>
              <w:t>.</w:t>
            </w:r>
          </w:p>
        </w:tc>
      </w:tr>
      <w:tr w:rsidR="00E66900" w:rsidRPr="00D77CC8" w14:paraId="6CB567A2" w14:textId="77777777" w:rsidTr="00E66900">
        <w:trPr>
          <w:trHeight w:val="1043"/>
        </w:trPr>
        <w:tc>
          <w:tcPr>
            <w:tcW w:w="706" w:type="dxa"/>
            <w:tcBorders>
              <w:top w:val="single" w:sz="4" w:space="0" w:color="000000"/>
              <w:left w:val="single" w:sz="4" w:space="0" w:color="000000"/>
              <w:bottom w:val="single" w:sz="4" w:space="0" w:color="000000"/>
              <w:right w:val="single" w:sz="4" w:space="0" w:color="000000"/>
            </w:tcBorders>
          </w:tcPr>
          <w:p w14:paraId="7AB6B7B7" w14:textId="6F5AB643" w:rsidR="00E66900" w:rsidRPr="00D77CC8" w:rsidRDefault="00E66900">
            <w:pPr>
              <w:spacing w:after="0" w:line="259" w:lineRule="auto"/>
              <w:ind w:left="0" w:right="0" w:firstLine="0"/>
              <w:jc w:val="left"/>
              <w:rPr>
                <w:noProof/>
                <w:lang w:val="ca-ES"/>
              </w:rPr>
            </w:pPr>
            <w:r>
              <w:rPr>
                <w:noProof/>
                <w:lang w:val="ca-ES"/>
              </w:rPr>
              <w:lastRenderedPageBreak/>
              <w:t>4.</w:t>
            </w:r>
          </w:p>
        </w:tc>
        <w:tc>
          <w:tcPr>
            <w:tcW w:w="2411" w:type="dxa"/>
            <w:tcBorders>
              <w:top w:val="single" w:sz="4" w:space="0" w:color="000000"/>
              <w:left w:val="single" w:sz="4" w:space="0" w:color="000000"/>
              <w:bottom w:val="single" w:sz="4" w:space="0" w:color="000000"/>
              <w:right w:val="single" w:sz="4" w:space="0" w:color="000000"/>
            </w:tcBorders>
          </w:tcPr>
          <w:p w14:paraId="060F2001" w14:textId="1F167F1B" w:rsidR="00E66900" w:rsidRPr="00D77CC8" w:rsidRDefault="00E66900" w:rsidP="00E66900">
            <w:pPr>
              <w:spacing w:after="0" w:line="240" w:lineRule="auto"/>
              <w:ind w:left="0" w:right="63" w:firstLine="0"/>
              <w:rPr>
                <w:noProof/>
                <w:lang w:val="ca-ES"/>
              </w:rPr>
            </w:pPr>
            <w:r>
              <w:rPr>
                <w:noProof/>
                <w:lang w:val="ca-ES"/>
              </w:rPr>
              <w:t xml:space="preserve">Гэр бүлийн тухай хуулийн </w:t>
            </w:r>
            <w:r>
              <w:rPr>
                <w:noProof/>
                <w:lang w:val="ca-ES"/>
              </w:rPr>
              <w:t>55</w:t>
            </w:r>
            <w:r>
              <w:rPr>
                <w:noProof/>
                <w:lang w:val="ca-ES"/>
              </w:rPr>
              <w:t xml:space="preserve"> д</w:t>
            </w:r>
            <w:r>
              <w:rPr>
                <w:noProof/>
                <w:lang w:val="ca-ES"/>
              </w:rPr>
              <w:t>угаа</w:t>
            </w:r>
            <w:r>
              <w:rPr>
                <w:noProof/>
                <w:lang w:val="ca-ES"/>
              </w:rPr>
              <w:t xml:space="preserve">р зүйлийн </w:t>
            </w:r>
            <w:r>
              <w:rPr>
                <w:noProof/>
                <w:lang w:val="ca-ES"/>
              </w:rPr>
              <w:t>55.7</w:t>
            </w:r>
            <w:r w:rsidRPr="00D77CC8">
              <w:rPr>
                <w:noProof/>
                <w:lang w:val="ca-ES"/>
              </w:rPr>
              <w:t xml:space="preserve"> д</w:t>
            </w:r>
            <w:r>
              <w:rPr>
                <w:noProof/>
                <w:lang w:val="ca-ES"/>
              </w:rPr>
              <w:t>а</w:t>
            </w:r>
            <w:r w:rsidRPr="00D77CC8">
              <w:rPr>
                <w:noProof/>
                <w:lang w:val="ca-ES"/>
              </w:rPr>
              <w:t>х</w:t>
            </w:r>
            <w:r>
              <w:rPr>
                <w:noProof/>
                <w:lang w:val="ca-ES"/>
              </w:rPr>
              <w:t>ь</w:t>
            </w:r>
            <w:r w:rsidRPr="00D77CC8">
              <w:rPr>
                <w:noProof/>
                <w:lang w:val="ca-ES"/>
              </w:rPr>
              <w:t xml:space="preserve"> </w:t>
            </w:r>
          </w:p>
          <w:p w14:paraId="4EB2D21A" w14:textId="0D4B7CFD" w:rsidR="00E66900" w:rsidRDefault="00E66900" w:rsidP="00E66900">
            <w:pPr>
              <w:spacing w:after="0" w:line="240" w:lineRule="auto"/>
              <w:ind w:left="0" w:right="63" w:firstLine="0"/>
              <w:rPr>
                <w:noProof/>
                <w:lang w:val="ca-ES"/>
              </w:rPr>
            </w:pPr>
            <w:r w:rsidRPr="00D77CC8">
              <w:rPr>
                <w:noProof/>
                <w:lang w:val="ca-ES"/>
              </w:rPr>
              <w:t>хэсэг</w:t>
            </w:r>
          </w:p>
        </w:tc>
        <w:tc>
          <w:tcPr>
            <w:tcW w:w="6139" w:type="dxa"/>
            <w:tcBorders>
              <w:top w:val="single" w:sz="4" w:space="0" w:color="000000"/>
              <w:left w:val="single" w:sz="4" w:space="0" w:color="000000"/>
              <w:bottom w:val="single" w:sz="4" w:space="0" w:color="000000"/>
              <w:right w:val="single" w:sz="4" w:space="0" w:color="000000"/>
            </w:tcBorders>
          </w:tcPr>
          <w:p w14:paraId="3D331B91" w14:textId="526D9A62" w:rsidR="00E66900" w:rsidRPr="00E66900" w:rsidRDefault="00E66900" w:rsidP="00E66900">
            <w:pPr>
              <w:spacing w:after="0" w:line="259" w:lineRule="auto"/>
              <w:ind w:left="0" w:right="66" w:firstLine="0"/>
              <w:rPr>
                <w:noProof/>
                <w:lang w:val="ca-ES"/>
              </w:rPr>
            </w:pPr>
            <w:r w:rsidRPr="00E66900">
              <w:rPr>
                <w:noProof/>
                <w:lang w:val="ca-ES"/>
              </w:rPr>
              <w:t>55.7.</w:t>
            </w:r>
            <w:r w:rsidRPr="00E66900">
              <w:rPr>
                <w:noProof/>
              </w:rPr>
              <w:t>Сум</w:t>
            </w:r>
            <w:r w:rsidRPr="00E66900">
              <w:rPr>
                <w:noProof/>
                <w:lang w:val="ca-ES"/>
              </w:rPr>
              <w:t xml:space="preserve">, </w:t>
            </w:r>
            <w:r w:rsidRPr="00E66900">
              <w:rPr>
                <w:noProof/>
              </w:rPr>
              <w:t>дүүргийн</w:t>
            </w:r>
            <w:r w:rsidRPr="00E66900">
              <w:rPr>
                <w:noProof/>
                <w:lang w:val="ca-ES"/>
              </w:rPr>
              <w:t xml:space="preserve"> </w:t>
            </w:r>
            <w:r w:rsidRPr="00E66900">
              <w:rPr>
                <w:noProof/>
              </w:rPr>
              <w:t>Засаг</w:t>
            </w:r>
            <w:r w:rsidRPr="00E66900">
              <w:rPr>
                <w:noProof/>
                <w:lang w:val="ca-ES"/>
              </w:rPr>
              <w:t xml:space="preserve"> </w:t>
            </w:r>
            <w:r w:rsidRPr="00E66900">
              <w:rPr>
                <w:noProof/>
              </w:rPr>
              <w:t>дарга</w:t>
            </w:r>
            <w:r w:rsidRPr="00E66900">
              <w:rPr>
                <w:noProof/>
                <w:lang w:val="ca-ES"/>
              </w:rPr>
              <w:t xml:space="preserve"> </w:t>
            </w:r>
            <w:r w:rsidRPr="00E66900">
              <w:rPr>
                <w:noProof/>
              </w:rPr>
              <w:t>хүүхэд</w:t>
            </w:r>
            <w:r w:rsidRPr="00E66900">
              <w:rPr>
                <w:noProof/>
                <w:lang w:val="ca-ES"/>
              </w:rPr>
              <w:t xml:space="preserve"> </w:t>
            </w:r>
            <w:r w:rsidRPr="00E66900">
              <w:rPr>
                <w:noProof/>
              </w:rPr>
              <w:t>үрчлэн</w:t>
            </w:r>
            <w:r w:rsidRPr="00E66900">
              <w:rPr>
                <w:noProof/>
                <w:lang w:val="ca-ES"/>
              </w:rPr>
              <w:t xml:space="preserve"> </w:t>
            </w:r>
            <w:r w:rsidRPr="00E66900">
              <w:rPr>
                <w:noProof/>
              </w:rPr>
              <w:t>авах</w:t>
            </w:r>
            <w:r w:rsidRPr="00E66900">
              <w:rPr>
                <w:noProof/>
                <w:lang w:val="ca-ES"/>
              </w:rPr>
              <w:t xml:space="preserve"> </w:t>
            </w:r>
            <w:r w:rsidRPr="00E66900">
              <w:rPr>
                <w:noProof/>
              </w:rPr>
              <w:t>тухай</w:t>
            </w:r>
            <w:r w:rsidRPr="00E66900">
              <w:rPr>
                <w:noProof/>
                <w:lang w:val="ca-ES"/>
              </w:rPr>
              <w:t xml:space="preserve"> </w:t>
            </w:r>
            <w:r w:rsidRPr="00E66900">
              <w:rPr>
                <w:noProof/>
              </w:rPr>
              <w:t>хүсэлтийг</w:t>
            </w:r>
            <w:r w:rsidRPr="00E66900">
              <w:rPr>
                <w:noProof/>
                <w:lang w:val="ca-ES"/>
              </w:rPr>
              <w:t xml:space="preserve"> </w:t>
            </w:r>
            <w:r w:rsidRPr="00E66900">
              <w:rPr>
                <w:noProof/>
              </w:rPr>
              <w:t>хянан</w:t>
            </w:r>
            <w:r w:rsidRPr="00E66900">
              <w:rPr>
                <w:noProof/>
                <w:lang w:val="ca-ES"/>
              </w:rPr>
              <w:t xml:space="preserve"> </w:t>
            </w:r>
            <w:r w:rsidRPr="00E66900">
              <w:rPr>
                <w:noProof/>
              </w:rPr>
              <w:t>үзэж</w:t>
            </w:r>
            <w:r w:rsidRPr="00E66900">
              <w:rPr>
                <w:noProof/>
                <w:lang w:val="ca-ES"/>
              </w:rPr>
              <w:t xml:space="preserve">, </w:t>
            </w:r>
            <w:r w:rsidRPr="00E66900">
              <w:rPr>
                <w:noProof/>
              </w:rPr>
              <w:t>үрчлүүлэх</w:t>
            </w:r>
            <w:r w:rsidRPr="00E66900">
              <w:rPr>
                <w:noProof/>
                <w:lang w:val="ca-ES"/>
              </w:rPr>
              <w:t xml:space="preserve"> </w:t>
            </w:r>
            <w:r w:rsidRPr="00E66900">
              <w:rPr>
                <w:noProof/>
              </w:rPr>
              <w:t>эсэх</w:t>
            </w:r>
            <w:r w:rsidRPr="00E66900">
              <w:rPr>
                <w:noProof/>
                <w:lang w:val="ca-ES"/>
              </w:rPr>
              <w:t xml:space="preserve"> </w:t>
            </w:r>
            <w:r w:rsidRPr="00E66900">
              <w:rPr>
                <w:noProof/>
              </w:rPr>
              <w:t>тухай</w:t>
            </w:r>
            <w:r w:rsidRPr="00E66900">
              <w:rPr>
                <w:noProof/>
                <w:lang w:val="ca-ES"/>
              </w:rPr>
              <w:t xml:space="preserve"> </w:t>
            </w:r>
            <w:r w:rsidRPr="00E66900">
              <w:rPr>
                <w:noProof/>
              </w:rPr>
              <w:t>шийдвэрийг</w:t>
            </w:r>
            <w:r w:rsidRPr="00E66900">
              <w:rPr>
                <w:noProof/>
                <w:lang w:val="ca-ES"/>
              </w:rPr>
              <w:t xml:space="preserve"> 20 </w:t>
            </w:r>
            <w:r w:rsidRPr="00E66900">
              <w:rPr>
                <w:noProof/>
              </w:rPr>
              <w:t>хоногт</w:t>
            </w:r>
            <w:r w:rsidRPr="00E66900">
              <w:rPr>
                <w:noProof/>
                <w:lang w:val="ca-ES"/>
              </w:rPr>
              <w:t xml:space="preserve"> </w:t>
            </w:r>
            <w:r w:rsidRPr="00E66900">
              <w:rPr>
                <w:noProof/>
              </w:rPr>
              <w:t>багтаан</w:t>
            </w:r>
            <w:r w:rsidRPr="00E66900">
              <w:rPr>
                <w:noProof/>
                <w:lang w:val="ca-ES"/>
              </w:rPr>
              <w:t xml:space="preserve"> </w:t>
            </w:r>
            <w:r w:rsidRPr="00E66900">
              <w:rPr>
                <w:noProof/>
              </w:rPr>
              <w:t>гаргана</w:t>
            </w:r>
            <w:r w:rsidRPr="00E66900">
              <w:rPr>
                <w:noProof/>
                <w:lang w:val="ca-ES"/>
              </w:rPr>
              <w:t>.</w:t>
            </w:r>
          </w:p>
        </w:tc>
      </w:tr>
    </w:tbl>
    <w:p w14:paraId="207FFE63" w14:textId="48B3D9A7" w:rsidR="0094751C" w:rsidRPr="00D77CC8" w:rsidRDefault="00000000">
      <w:pPr>
        <w:spacing w:after="0" w:line="259" w:lineRule="auto"/>
        <w:ind w:left="90" w:right="0" w:firstLine="0"/>
        <w:jc w:val="left"/>
        <w:rPr>
          <w:noProof/>
          <w:lang w:val="ca-ES"/>
        </w:rPr>
      </w:pPr>
      <w:r w:rsidRPr="00D77CC8">
        <w:rPr>
          <w:rFonts w:ascii="Times New Roman" w:eastAsia="Times New Roman" w:hAnsi="Times New Roman" w:cs="Times New Roman"/>
          <w:noProof/>
          <w:lang w:val="ca-ES"/>
        </w:rPr>
        <w:t xml:space="preserve"> </w:t>
      </w:r>
    </w:p>
    <w:p w14:paraId="6B600C76" w14:textId="0245E57C" w:rsidR="00E66900" w:rsidRDefault="00000000" w:rsidP="00E66900">
      <w:pPr>
        <w:ind w:left="90" w:right="1" w:firstLine="630"/>
        <w:rPr>
          <w:b/>
          <w:bCs/>
          <w:noProof/>
          <w:lang w:val="ca-ES"/>
        </w:rPr>
      </w:pPr>
      <w:r w:rsidRPr="00E66900">
        <w:rPr>
          <w:b/>
          <w:bCs/>
          <w:noProof/>
          <w:lang w:val="ca-ES"/>
        </w:rPr>
        <w:t xml:space="preserve"> </w:t>
      </w:r>
      <w:r w:rsidR="00E66900" w:rsidRPr="00E66900">
        <w:rPr>
          <w:b/>
          <w:bCs/>
          <w:noProof/>
          <w:lang w:val="ca-ES"/>
        </w:rPr>
        <w:t>1.2.2.</w:t>
      </w:r>
      <w:r w:rsidR="00E66900">
        <w:rPr>
          <w:b/>
          <w:bCs/>
          <w:noProof/>
          <w:lang w:val="ca-ES"/>
        </w:rPr>
        <w:t>Практикт нийцсэн эсэх шалгуур үзүүлэлтийг сонгосон үндэслэл</w:t>
      </w:r>
    </w:p>
    <w:p w14:paraId="1D21FB79" w14:textId="437B4703" w:rsidR="00E66900" w:rsidRPr="00D77CC8" w:rsidRDefault="00E66900" w:rsidP="00E66900">
      <w:pPr>
        <w:ind w:left="90" w:right="1" w:firstLine="630"/>
        <w:rPr>
          <w:noProof/>
          <w:lang w:val="ca-ES"/>
        </w:rPr>
      </w:pPr>
      <w:r>
        <w:rPr>
          <w:noProof/>
          <w:lang w:val="ca-ES"/>
        </w:rPr>
        <w:t>Э</w:t>
      </w:r>
      <w:r>
        <w:rPr>
          <w:noProof/>
          <w:lang w:val="ca-ES"/>
        </w:rPr>
        <w:t xml:space="preserve">влэрүүлэн зуучлалаар орохгүй байх тохиолдол, бусад тохиолдолд заавал эвлэрүүлэн зуучлалаар орсны дараа хэрэв амжилтгүй болбол шүүх иргэний хэрэг үүсгэх </w:t>
      </w:r>
      <w:r w:rsidRPr="00D77CC8">
        <w:rPr>
          <w:noProof/>
          <w:lang w:val="ca-ES"/>
        </w:rPr>
        <w:t xml:space="preserve">зохицуулалт </w:t>
      </w:r>
      <w:r>
        <w:rPr>
          <w:noProof/>
          <w:lang w:val="ca-ES"/>
        </w:rPr>
        <w:t xml:space="preserve">гэрлэлт цуцлах шийдвэр гаргах, </w:t>
      </w:r>
      <w:r>
        <w:rPr>
          <w:noProof/>
          <w:lang w:val="ca-ES"/>
        </w:rPr>
        <w:t xml:space="preserve">гэр бүлийн харилцааг зохицуулах хуулийн зорилт нь практикт нийцэж буй эсэхийг </w:t>
      </w:r>
      <w:r w:rsidRPr="00D77CC8">
        <w:rPr>
          <w:noProof/>
          <w:lang w:val="ca-ES"/>
        </w:rPr>
        <w:t xml:space="preserve">тодорхойлох үүднээс </w:t>
      </w:r>
      <w:r>
        <w:rPr>
          <w:noProof/>
          <w:lang w:val="ca-ES"/>
        </w:rPr>
        <w:t>Гэр бүлийн</w:t>
      </w:r>
      <w:r w:rsidRPr="00D77CC8">
        <w:rPr>
          <w:noProof/>
          <w:lang w:val="ca-ES"/>
        </w:rPr>
        <w:t xml:space="preserve"> тухай хуулийн дараах хэ</w:t>
      </w:r>
      <w:r>
        <w:rPr>
          <w:noProof/>
          <w:lang w:val="ca-ES"/>
        </w:rPr>
        <w:t xml:space="preserve">сгийг </w:t>
      </w:r>
      <w:r w:rsidRPr="00D77CC8">
        <w:rPr>
          <w:noProof/>
          <w:lang w:val="ca-ES"/>
        </w:rPr>
        <w:t xml:space="preserve">сонгов. Сонгосон хэсгүүдийг хүснэгтээр үзүүлбэл:  </w:t>
      </w:r>
    </w:p>
    <w:p w14:paraId="79AC06CA" w14:textId="297A4626" w:rsidR="0094751C" w:rsidRPr="00D77CC8" w:rsidRDefault="00000000">
      <w:pPr>
        <w:spacing w:after="5" w:line="255" w:lineRule="auto"/>
        <w:ind w:left="85" w:right="0"/>
        <w:rPr>
          <w:noProof/>
          <w:lang w:val="ca-ES"/>
        </w:rPr>
      </w:pPr>
      <w:r w:rsidRPr="00D77CC8">
        <w:rPr>
          <w:b/>
          <w:noProof/>
          <w:lang w:val="ca-ES"/>
        </w:rPr>
        <w:t>Хүснэгт 2.</w:t>
      </w:r>
      <w:r w:rsidRPr="00D77CC8">
        <w:rPr>
          <w:noProof/>
          <w:lang w:val="ca-ES"/>
        </w:rPr>
        <w:t xml:space="preserve"> </w:t>
      </w:r>
      <w:r w:rsidR="00E66900">
        <w:rPr>
          <w:i/>
          <w:noProof/>
          <w:lang w:val="ca-ES"/>
        </w:rPr>
        <w:t>Практикт нийцсэн эсэх</w:t>
      </w:r>
      <w:r w:rsidRPr="00D77CC8">
        <w:rPr>
          <w:i/>
          <w:noProof/>
          <w:lang w:val="ca-ES"/>
        </w:rPr>
        <w:t xml:space="preserve"> шалгуур үзүүлэлтийн хүрээнд сонгосон зүйл, хэсэг, заалт </w:t>
      </w:r>
    </w:p>
    <w:tbl>
      <w:tblPr>
        <w:tblStyle w:val="TableGrid"/>
        <w:tblW w:w="9256" w:type="dxa"/>
        <w:tblInd w:w="95" w:type="dxa"/>
        <w:tblCellMar>
          <w:top w:w="55" w:type="dxa"/>
          <w:left w:w="105" w:type="dxa"/>
          <w:bottom w:w="0" w:type="dxa"/>
          <w:right w:w="44" w:type="dxa"/>
        </w:tblCellMar>
        <w:tblLook w:val="04A0" w:firstRow="1" w:lastRow="0" w:firstColumn="1" w:lastColumn="0" w:noHBand="0" w:noVBand="1"/>
      </w:tblPr>
      <w:tblGrid>
        <w:gridCol w:w="706"/>
        <w:gridCol w:w="2411"/>
        <w:gridCol w:w="6139"/>
      </w:tblGrid>
      <w:tr w:rsidR="0094751C" w:rsidRPr="00D77CC8" w14:paraId="68B590F8" w14:textId="77777777" w:rsidTr="00E66900">
        <w:trPr>
          <w:trHeight w:val="565"/>
        </w:trPr>
        <w:tc>
          <w:tcPr>
            <w:tcW w:w="706" w:type="dxa"/>
            <w:tcBorders>
              <w:top w:val="single" w:sz="4" w:space="0" w:color="000000"/>
              <w:left w:val="single" w:sz="4" w:space="0" w:color="000000"/>
              <w:bottom w:val="single" w:sz="4" w:space="0" w:color="000000"/>
              <w:right w:val="single" w:sz="4" w:space="0" w:color="000000"/>
            </w:tcBorders>
          </w:tcPr>
          <w:p w14:paraId="578D7D06" w14:textId="77777777" w:rsidR="0094751C" w:rsidRPr="00D77CC8" w:rsidRDefault="00000000">
            <w:pPr>
              <w:spacing w:after="0" w:line="259" w:lineRule="auto"/>
              <w:ind w:left="110" w:right="0" w:firstLine="0"/>
              <w:jc w:val="left"/>
              <w:rPr>
                <w:noProof/>
                <w:lang w:val="ca-ES"/>
              </w:rPr>
            </w:pPr>
            <w:r w:rsidRPr="00D77CC8">
              <w:rPr>
                <w:b/>
                <w:noProof/>
                <w:lang w:val="ca-ES"/>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A0242F1" w14:textId="77777777" w:rsidR="0094751C" w:rsidRPr="00D77CC8" w:rsidRDefault="00000000">
            <w:pPr>
              <w:spacing w:after="0" w:line="259" w:lineRule="auto"/>
              <w:ind w:left="0" w:right="0" w:firstLine="0"/>
              <w:jc w:val="center"/>
              <w:rPr>
                <w:noProof/>
                <w:lang w:val="ca-ES"/>
              </w:rPr>
            </w:pPr>
            <w:r w:rsidRPr="00D77CC8">
              <w:rPr>
                <w:b/>
                <w:noProof/>
                <w:lang w:val="ca-ES"/>
              </w:rPr>
              <w:t xml:space="preserve">Сонгосон зүйл, хэсэг, заалт </w:t>
            </w:r>
          </w:p>
        </w:tc>
        <w:tc>
          <w:tcPr>
            <w:tcW w:w="6139" w:type="dxa"/>
            <w:tcBorders>
              <w:top w:val="single" w:sz="4" w:space="0" w:color="000000"/>
              <w:left w:val="single" w:sz="4" w:space="0" w:color="000000"/>
              <w:bottom w:val="single" w:sz="4" w:space="0" w:color="000000"/>
              <w:right w:val="single" w:sz="4" w:space="0" w:color="000000"/>
            </w:tcBorders>
          </w:tcPr>
          <w:p w14:paraId="73CF09BD" w14:textId="77777777" w:rsidR="0094751C" w:rsidRPr="00D77CC8" w:rsidRDefault="00000000">
            <w:pPr>
              <w:spacing w:after="0" w:line="259" w:lineRule="auto"/>
              <w:ind w:left="0" w:right="70" w:firstLine="0"/>
              <w:jc w:val="center"/>
              <w:rPr>
                <w:noProof/>
                <w:lang w:val="ca-ES"/>
              </w:rPr>
            </w:pPr>
            <w:r w:rsidRPr="00D77CC8">
              <w:rPr>
                <w:b/>
                <w:noProof/>
                <w:lang w:val="ca-ES"/>
              </w:rPr>
              <w:t xml:space="preserve">Зүйл, хэсэг, заалтын агуулга </w:t>
            </w:r>
          </w:p>
        </w:tc>
      </w:tr>
      <w:tr w:rsidR="0094751C" w:rsidRPr="00D77CC8" w14:paraId="7FB4A198" w14:textId="77777777" w:rsidTr="00E66900">
        <w:trPr>
          <w:trHeight w:val="2771"/>
        </w:trPr>
        <w:tc>
          <w:tcPr>
            <w:tcW w:w="706" w:type="dxa"/>
            <w:tcBorders>
              <w:top w:val="single" w:sz="4" w:space="0" w:color="000000"/>
              <w:left w:val="single" w:sz="4" w:space="0" w:color="000000"/>
              <w:bottom w:val="single" w:sz="4" w:space="0" w:color="000000"/>
              <w:right w:val="single" w:sz="4" w:space="0" w:color="000000"/>
            </w:tcBorders>
          </w:tcPr>
          <w:p w14:paraId="188756EF" w14:textId="77777777" w:rsidR="0094751C" w:rsidRPr="00D77CC8" w:rsidRDefault="00000000">
            <w:pPr>
              <w:spacing w:after="0" w:line="259" w:lineRule="auto"/>
              <w:ind w:left="0" w:right="0" w:firstLine="0"/>
              <w:jc w:val="left"/>
              <w:rPr>
                <w:noProof/>
                <w:lang w:val="ca-ES"/>
              </w:rPr>
            </w:pPr>
            <w:r w:rsidRPr="00D77CC8">
              <w:rPr>
                <w:noProof/>
                <w:lang w:val="ca-ES"/>
              </w:rPr>
              <w:t xml:space="preserve">1 </w:t>
            </w:r>
          </w:p>
        </w:tc>
        <w:tc>
          <w:tcPr>
            <w:tcW w:w="2411" w:type="dxa"/>
            <w:tcBorders>
              <w:top w:val="single" w:sz="4" w:space="0" w:color="000000"/>
              <w:left w:val="single" w:sz="4" w:space="0" w:color="000000"/>
              <w:bottom w:val="single" w:sz="4" w:space="0" w:color="000000"/>
              <w:right w:val="single" w:sz="4" w:space="0" w:color="000000"/>
            </w:tcBorders>
          </w:tcPr>
          <w:p w14:paraId="065E7228" w14:textId="5C964F44" w:rsidR="0094751C" w:rsidRPr="00D77CC8" w:rsidRDefault="00E66900" w:rsidP="00E66900">
            <w:pPr>
              <w:spacing w:after="0" w:line="259" w:lineRule="auto"/>
              <w:ind w:left="0" w:right="0" w:firstLine="0"/>
              <w:rPr>
                <w:noProof/>
                <w:lang w:val="ca-ES"/>
              </w:rPr>
            </w:pPr>
            <w:r>
              <w:rPr>
                <w:noProof/>
                <w:lang w:val="ca-ES"/>
              </w:rPr>
              <w:t xml:space="preserve">Гэр бүлийн тухай хуулийн 1 дүгээр зүйлийн 1.1 дэх хэсэг, </w:t>
            </w:r>
            <w:r w:rsidR="00000000" w:rsidRPr="00D77CC8">
              <w:rPr>
                <w:noProof/>
                <w:lang w:val="ca-ES"/>
              </w:rPr>
              <w:t xml:space="preserve"> </w:t>
            </w:r>
            <w:r>
              <w:rPr>
                <w:noProof/>
                <w:lang w:val="ca-ES"/>
              </w:rPr>
              <w:t xml:space="preserve">3 дугаар зүйлийн 3.1.2 дахь заалт </w:t>
            </w:r>
          </w:p>
        </w:tc>
        <w:tc>
          <w:tcPr>
            <w:tcW w:w="6139" w:type="dxa"/>
            <w:tcBorders>
              <w:top w:val="single" w:sz="4" w:space="0" w:color="000000"/>
              <w:left w:val="single" w:sz="4" w:space="0" w:color="000000"/>
              <w:bottom w:val="single" w:sz="4" w:space="0" w:color="000000"/>
              <w:right w:val="single" w:sz="4" w:space="0" w:color="000000"/>
            </w:tcBorders>
          </w:tcPr>
          <w:p w14:paraId="5F65366E" w14:textId="77777777" w:rsidR="00E66900" w:rsidRDefault="00E66900" w:rsidP="00E66900">
            <w:pPr>
              <w:spacing w:after="0" w:line="259" w:lineRule="auto"/>
              <w:ind w:left="0" w:right="66" w:firstLine="0"/>
              <w:rPr>
                <w:rFonts w:cs="Mongolian Baiti"/>
                <w:noProof/>
                <w:szCs w:val="30"/>
                <w:lang w:val="ca-ES" w:bidi="mn-Mong-CN"/>
              </w:rPr>
            </w:pPr>
            <w:r w:rsidRPr="00E66900">
              <w:rPr>
                <w:rFonts w:cs="Mongolian Baiti"/>
                <w:noProof/>
                <w:szCs w:val="30"/>
                <w:lang w:val="ca-ES" w:bidi="mn-Mong-CN"/>
              </w:rPr>
              <w:t>1.</w:t>
            </w:r>
            <w:r>
              <w:rPr>
                <w:rFonts w:cs="Mongolian Baiti"/>
                <w:noProof/>
                <w:szCs w:val="30"/>
                <w:lang w:val="ca-ES" w:bidi="mn-Mong-CN"/>
              </w:rPr>
              <w:t>1.</w:t>
            </w:r>
            <w:r w:rsidRPr="00E66900">
              <w:rPr>
                <w:rFonts w:cs="Mongolian Baiti"/>
                <w:noProof/>
                <w:szCs w:val="30"/>
                <w:lang w:bidi="mn-Mong-CN"/>
              </w:rPr>
              <w:t>Энэ</w:t>
            </w:r>
            <w:r w:rsidRPr="00E66900">
              <w:rPr>
                <w:rFonts w:cs="Mongolian Baiti"/>
                <w:noProof/>
                <w:szCs w:val="30"/>
                <w:lang w:val="ca-ES" w:bidi="mn-Mong-CN"/>
              </w:rPr>
              <w:t xml:space="preserve"> </w:t>
            </w:r>
            <w:r w:rsidRPr="00E66900">
              <w:rPr>
                <w:rFonts w:cs="Mongolian Baiti"/>
                <w:noProof/>
                <w:szCs w:val="30"/>
                <w:lang w:bidi="mn-Mong-CN"/>
              </w:rPr>
              <w:t>хуулийн</w:t>
            </w:r>
            <w:r w:rsidRPr="00E66900">
              <w:rPr>
                <w:rFonts w:cs="Mongolian Baiti"/>
                <w:noProof/>
                <w:szCs w:val="30"/>
                <w:lang w:val="ca-ES" w:bidi="mn-Mong-CN"/>
              </w:rPr>
              <w:t xml:space="preserve"> </w:t>
            </w:r>
            <w:r w:rsidRPr="00E66900">
              <w:rPr>
                <w:rFonts w:cs="Mongolian Baiti"/>
                <w:noProof/>
                <w:szCs w:val="30"/>
                <w:lang w:bidi="mn-Mong-CN"/>
              </w:rPr>
              <w:t>зорилт</w:t>
            </w:r>
            <w:r w:rsidRPr="00E66900">
              <w:rPr>
                <w:rFonts w:cs="Mongolian Baiti"/>
                <w:noProof/>
                <w:szCs w:val="30"/>
                <w:lang w:val="ca-ES" w:bidi="mn-Mong-CN"/>
              </w:rPr>
              <w:t xml:space="preserve"> </w:t>
            </w:r>
            <w:r w:rsidRPr="00E66900">
              <w:rPr>
                <w:rFonts w:cs="Mongolian Baiti"/>
                <w:noProof/>
                <w:szCs w:val="30"/>
                <w:lang w:bidi="mn-Mong-CN"/>
              </w:rPr>
              <w:t>нь</w:t>
            </w:r>
            <w:r w:rsidRPr="00E66900">
              <w:rPr>
                <w:rFonts w:cs="Mongolian Baiti"/>
                <w:noProof/>
                <w:szCs w:val="30"/>
                <w:lang w:val="ca-ES" w:bidi="mn-Mong-CN"/>
              </w:rPr>
              <w:t xml:space="preserve"> </w:t>
            </w:r>
            <w:r w:rsidRPr="00E66900">
              <w:rPr>
                <w:rFonts w:cs="Mongolian Baiti"/>
                <w:noProof/>
                <w:szCs w:val="30"/>
                <w:lang w:bidi="mn-Mong-CN"/>
              </w:rPr>
              <w:t>гэрлэх</w:t>
            </w:r>
            <w:r w:rsidRPr="00E66900">
              <w:rPr>
                <w:rFonts w:cs="Mongolian Baiti"/>
                <w:noProof/>
                <w:szCs w:val="30"/>
                <w:lang w:val="ca-ES" w:bidi="mn-Mong-CN"/>
              </w:rPr>
              <w:t xml:space="preserve">, </w:t>
            </w:r>
            <w:r w:rsidRPr="00E66900">
              <w:rPr>
                <w:rFonts w:cs="Mongolian Baiti"/>
                <w:noProof/>
                <w:szCs w:val="30"/>
                <w:lang w:bidi="mn-Mong-CN"/>
              </w:rPr>
              <w:t>гэрлэлт</w:t>
            </w:r>
            <w:r w:rsidRPr="00E66900">
              <w:rPr>
                <w:rFonts w:cs="Mongolian Baiti"/>
                <w:noProof/>
                <w:szCs w:val="30"/>
                <w:lang w:val="ca-ES" w:bidi="mn-Mong-CN"/>
              </w:rPr>
              <w:t xml:space="preserve"> </w:t>
            </w:r>
            <w:r w:rsidRPr="00E66900">
              <w:rPr>
                <w:rFonts w:cs="Mongolian Baiti"/>
                <w:noProof/>
                <w:szCs w:val="30"/>
                <w:lang w:bidi="mn-Mong-CN"/>
              </w:rPr>
              <w:t>дуусгавар</w:t>
            </w:r>
            <w:r w:rsidRPr="00E66900">
              <w:rPr>
                <w:rFonts w:cs="Mongolian Baiti"/>
                <w:noProof/>
                <w:szCs w:val="30"/>
                <w:lang w:val="ca-ES" w:bidi="mn-Mong-CN"/>
              </w:rPr>
              <w:t xml:space="preserve"> </w:t>
            </w:r>
            <w:r w:rsidRPr="00E66900">
              <w:rPr>
                <w:rFonts w:cs="Mongolian Baiti"/>
                <w:noProof/>
                <w:szCs w:val="30"/>
                <w:lang w:bidi="mn-Mong-CN"/>
              </w:rPr>
              <w:t>болох</w:t>
            </w:r>
            <w:r w:rsidRPr="00E66900">
              <w:rPr>
                <w:rFonts w:cs="Mongolian Baiti"/>
                <w:noProof/>
                <w:szCs w:val="30"/>
                <w:lang w:val="ca-ES" w:bidi="mn-Mong-CN"/>
              </w:rPr>
              <w:t xml:space="preserve">, </w:t>
            </w:r>
            <w:r w:rsidRPr="00E66900">
              <w:rPr>
                <w:rFonts w:cs="Mongolian Baiti"/>
                <w:noProof/>
                <w:szCs w:val="30"/>
                <w:lang w:bidi="mn-Mong-CN"/>
              </w:rPr>
              <w:t>гэрлэлтийг</w:t>
            </w:r>
            <w:r w:rsidRPr="00E66900">
              <w:rPr>
                <w:rFonts w:cs="Mongolian Baiti"/>
                <w:noProof/>
                <w:szCs w:val="30"/>
                <w:lang w:val="ca-ES" w:bidi="mn-Mong-CN"/>
              </w:rPr>
              <w:t xml:space="preserve"> </w:t>
            </w:r>
            <w:r w:rsidRPr="00E66900">
              <w:rPr>
                <w:rFonts w:cs="Mongolian Baiti"/>
                <w:noProof/>
                <w:szCs w:val="30"/>
                <w:lang w:bidi="mn-Mong-CN"/>
              </w:rPr>
              <w:t>хүчин</w:t>
            </w:r>
            <w:r w:rsidRPr="00E66900">
              <w:rPr>
                <w:rFonts w:cs="Mongolian Baiti"/>
                <w:noProof/>
                <w:szCs w:val="30"/>
                <w:lang w:val="ca-ES" w:bidi="mn-Mong-CN"/>
              </w:rPr>
              <w:t xml:space="preserve"> </w:t>
            </w:r>
            <w:r w:rsidRPr="00E66900">
              <w:rPr>
                <w:rFonts w:cs="Mongolian Baiti"/>
                <w:noProof/>
                <w:szCs w:val="30"/>
                <w:lang w:bidi="mn-Mong-CN"/>
              </w:rPr>
              <w:t>төгөлдөр</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гэж</w:t>
            </w:r>
            <w:r w:rsidRPr="00E66900">
              <w:rPr>
                <w:rFonts w:cs="Mongolian Baiti"/>
                <w:noProof/>
                <w:szCs w:val="30"/>
                <w:lang w:val="ca-ES" w:bidi="mn-Mong-CN"/>
              </w:rPr>
              <w:t xml:space="preserve"> </w:t>
            </w:r>
            <w:r w:rsidRPr="00E66900">
              <w:rPr>
                <w:rFonts w:cs="Mongolian Baiti"/>
                <w:noProof/>
                <w:szCs w:val="30"/>
                <w:lang w:bidi="mn-Mong-CN"/>
              </w:rPr>
              <w:t>тооцох</w:t>
            </w:r>
            <w:r w:rsidRPr="00E66900">
              <w:rPr>
                <w:rFonts w:cs="Mongolian Baiti"/>
                <w:noProof/>
                <w:szCs w:val="30"/>
                <w:lang w:val="ca-ES" w:bidi="mn-Mong-CN"/>
              </w:rPr>
              <w:t xml:space="preserve"> </w:t>
            </w:r>
            <w:r w:rsidRPr="00E66900">
              <w:rPr>
                <w:rFonts w:cs="Mongolian Baiti"/>
                <w:noProof/>
                <w:szCs w:val="30"/>
                <w:lang w:bidi="mn-Mong-CN"/>
              </w:rPr>
              <w:t>журам</w:t>
            </w:r>
            <w:r w:rsidRPr="00E66900">
              <w:rPr>
                <w:rFonts w:cs="Mongolian Baiti"/>
                <w:noProof/>
                <w:szCs w:val="30"/>
                <w:lang w:val="ca-ES" w:bidi="mn-Mong-CN"/>
              </w:rPr>
              <w:t xml:space="preserve">, </w:t>
            </w:r>
            <w:r w:rsidRPr="00E66900">
              <w:rPr>
                <w:rFonts w:cs="Mongolian Baiti"/>
                <w:noProof/>
                <w:szCs w:val="30"/>
                <w:lang w:bidi="mn-Mong-CN"/>
              </w:rPr>
              <w:t>нөхцлийг</w:t>
            </w:r>
            <w:r w:rsidRPr="00E66900">
              <w:rPr>
                <w:rFonts w:cs="Mongolian Baiti"/>
                <w:noProof/>
                <w:szCs w:val="30"/>
                <w:lang w:val="ca-ES" w:bidi="mn-Mong-CN"/>
              </w:rPr>
              <w:t xml:space="preserve"> </w:t>
            </w:r>
            <w:r w:rsidRPr="00E66900">
              <w:rPr>
                <w:rFonts w:cs="Mongolian Baiti"/>
                <w:noProof/>
                <w:szCs w:val="30"/>
                <w:lang w:bidi="mn-Mong-CN"/>
              </w:rPr>
              <w:t>тогтоож</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бүлийн</w:t>
            </w:r>
            <w:r w:rsidRPr="00E66900">
              <w:rPr>
                <w:rFonts w:cs="Mongolian Baiti"/>
                <w:noProof/>
                <w:szCs w:val="30"/>
                <w:lang w:val="ca-ES" w:bidi="mn-Mong-CN"/>
              </w:rPr>
              <w:t xml:space="preserve"> </w:t>
            </w:r>
            <w:r w:rsidRPr="00E66900">
              <w:rPr>
                <w:rFonts w:cs="Mongolian Baiti"/>
                <w:noProof/>
                <w:szCs w:val="30"/>
                <w:lang w:bidi="mn-Mong-CN"/>
              </w:rPr>
              <w:t>гишүүдийн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болон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харилцаа</w:t>
            </w:r>
            <w:r w:rsidRPr="00E66900">
              <w:rPr>
                <w:rFonts w:cs="Mongolian Baiti"/>
                <w:noProof/>
                <w:szCs w:val="30"/>
                <w:lang w:val="ca-ES" w:bidi="mn-Mong-CN"/>
              </w:rPr>
              <w:t xml:space="preserve">, </w:t>
            </w:r>
            <w:r w:rsidRPr="00E66900">
              <w:rPr>
                <w:rFonts w:cs="Mongolian Baiti"/>
                <w:noProof/>
                <w:szCs w:val="30"/>
                <w:lang w:bidi="mn-Mong-CN"/>
              </w:rPr>
              <w:t>хүүхэд</w:t>
            </w:r>
            <w:r w:rsidRPr="00E66900">
              <w:rPr>
                <w:rFonts w:cs="Mongolian Baiti"/>
                <w:noProof/>
                <w:szCs w:val="30"/>
                <w:lang w:val="ca-ES" w:bidi="mn-Mong-CN"/>
              </w:rPr>
              <w:t xml:space="preserve"> </w:t>
            </w:r>
            <w:r w:rsidRPr="00E66900">
              <w:rPr>
                <w:rFonts w:cs="Mongolian Baiti"/>
                <w:noProof/>
                <w:szCs w:val="30"/>
                <w:lang w:bidi="mn-Mong-CN"/>
              </w:rPr>
              <w:t>үрчлэх</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бүлдээ</w:t>
            </w:r>
            <w:r w:rsidRPr="00E66900">
              <w:rPr>
                <w:rFonts w:cs="Mongolian Baiti"/>
                <w:noProof/>
                <w:szCs w:val="30"/>
                <w:lang w:val="ca-ES" w:bidi="mn-Mong-CN"/>
              </w:rPr>
              <w:t xml:space="preserve"> </w:t>
            </w:r>
            <w:r w:rsidRPr="00E66900">
              <w:rPr>
                <w:rFonts w:cs="Mongolian Baiti"/>
                <w:noProof/>
                <w:szCs w:val="30"/>
                <w:lang w:bidi="mn-Mong-CN"/>
              </w:rPr>
              <w:t>авч</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хүмүүжүүлэх</w:t>
            </w:r>
            <w:r w:rsidRPr="00E66900">
              <w:rPr>
                <w:rFonts w:cs="Mongolian Baiti"/>
                <w:noProof/>
                <w:szCs w:val="30"/>
                <w:lang w:val="ca-ES" w:bidi="mn-Mong-CN"/>
              </w:rPr>
              <w:t xml:space="preserve">, </w:t>
            </w:r>
            <w:r w:rsidRPr="00E66900">
              <w:rPr>
                <w:rFonts w:cs="Mongolian Baiti"/>
                <w:noProof/>
                <w:szCs w:val="30"/>
                <w:lang w:bidi="mn-Mong-CN"/>
              </w:rPr>
              <w:t>тэжээн</w:t>
            </w:r>
            <w:r w:rsidRPr="00E66900">
              <w:rPr>
                <w:rFonts w:cs="Mongolian Baiti"/>
                <w:noProof/>
                <w:szCs w:val="30"/>
                <w:lang w:val="ca-ES" w:bidi="mn-Mong-CN"/>
              </w:rPr>
              <w:t xml:space="preserve"> </w:t>
            </w:r>
            <w:r w:rsidRPr="00E66900">
              <w:rPr>
                <w:rFonts w:cs="Mongolian Baiti"/>
                <w:noProof/>
                <w:szCs w:val="30"/>
                <w:lang w:bidi="mn-Mong-CN"/>
              </w:rPr>
              <w:t>тэтгэх</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хамгаалах</w:t>
            </w:r>
            <w:r w:rsidRPr="00E66900">
              <w:rPr>
                <w:rFonts w:cs="Mongolian Baiti"/>
                <w:noProof/>
                <w:szCs w:val="30"/>
                <w:lang w:val="ca-ES" w:bidi="mn-Mong-CN"/>
              </w:rPr>
              <w:t xml:space="preserve">, </w:t>
            </w:r>
            <w:r w:rsidRPr="00E66900">
              <w:rPr>
                <w:rFonts w:cs="Mongolian Baiti"/>
                <w:noProof/>
                <w:szCs w:val="30"/>
                <w:lang w:bidi="mn-Mong-CN"/>
              </w:rPr>
              <w:t>харгалзан</w:t>
            </w:r>
            <w:r w:rsidRPr="00E66900">
              <w:rPr>
                <w:rFonts w:cs="Mongolian Baiti"/>
                <w:noProof/>
                <w:szCs w:val="30"/>
                <w:lang w:val="ca-ES" w:bidi="mn-Mong-CN"/>
              </w:rPr>
              <w:t xml:space="preserve"> </w:t>
            </w:r>
            <w:r w:rsidRPr="00E66900">
              <w:rPr>
                <w:rFonts w:cs="Mongolian Baiti"/>
                <w:noProof/>
                <w:szCs w:val="30"/>
                <w:lang w:bidi="mn-Mong-CN"/>
              </w:rPr>
              <w:t>дэмжих</w:t>
            </w:r>
            <w:r w:rsidRPr="00E66900">
              <w:rPr>
                <w:rFonts w:cs="Mongolian Baiti"/>
                <w:noProof/>
                <w:szCs w:val="30"/>
                <w:lang w:val="ca-ES" w:bidi="mn-Mong-CN"/>
              </w:rPr>
              <w:t xml:space="preserve"> </w:t>
            </w:r>
            <w:r w:rsidRPr="00E66900">
              <w:rPr>
                <w:rFonts w:cs="Mongolian Baiti"/>
                <w:noProof/>
                <w:szCs w:val="30"/>
                <w:lang w:bidi="mn-Mong-CN"/>
              </w:rPr>
              <w:t>үйл</w:t>
            </w:r>
            <w:r w:rsidRPr="00E66900">
              <w:rPr>
                <w:rFonts w:cs="Mongolian Baiti"/>
                <w:noProof/>
                <w:szCs w:val="30"/>
                <w:lang w:val="ca-ES" w:bidi="mn-Mong-CN"/>
              </w:rPr>
              <w:t xml:space="preserve"> </w:t>
            </w:r>
            <w:r w:rsidRPr="00E66900">
              <w:rPr>
                <w:rFonts w:cs="Mongolian Baiti"/>
                <w:noProof/>
                <w:szCs w:val="30"/>
                <w:lang w:bidi="mn-Mong-CN"/>
              </w:rPr>
              <w:t>ажиллагаатай</w:t>
            </w:r>
            <w:r w:rsidRPr="00E66900">
              <w:rPr>
                <w:rFonts w:cs="Mongolian Baiti"/>
                <w:noProof/>
                <w:szCs w:val="30"/>
                <w:lang w:val="ca-ES" w:bidi="mn-Mong-CN"/>
              </w:rPr>
              <w:t xml:space="preserve"> </w:t>
            </w:r>
            <w:r w:rsidRPr="00E66900">
              <w:rPr>
                <w:rFonts w:cs="Mongolian Baiti"/>
                <w:noProof/>
                <w:szCs w:val="30"/>
                <w:lang w:bidi="mn-Mong-CN"/>
              </w:rPr>
              <w:t>холбогдсон</w:t>
            </w:r>
            <w:r w:rsidRPr="00E66900">
              <w:rPr>
                <w:rFonts w:cs="Mongolian Baiti"/>
                <w:noProof/>
                <w:szCs w:val="30"/>
                <w:lang w:val="ca-ES" w:bidi="mn-Mong-CN"/>
              </w:rPr>
              <w:t xml:space="preserve"> </w:t>
            </w:r>
            <w:r w:rsidRPr="00E66900">
              <w:rPr>
                <w:rFonts w:cs="Mongolian Baiti"/>
                <w:noProof/>
                <w:szCs w:val="30"/>
                <w:lang w:bidi="mn-Mong-CN"/>
              </w:rPr>
              <w:t>харилцааг</w:t>
            </w:r>
            <w:r w:rsidRPr="00E66900">
              <w:rPr>
                <w:rFonts w:cs="Mongolian Baiti"/>
                <w:noProof/>
                <w:szCs w:val="30"/>
                <w:lang w:val="ca-ES" w:bidi="mn-Mong-CN"/>
              </w:rPr>
              <w:t xml:space="preserve"> </w:t>
            </w:r>
            <w:r w:rsidRPr="00E66900">
              <w:rPr>
                <w:rFonts w:cs="Mongolian Baiti"/>
                <w:noProof/>
                <w:szCs w:val="30"/>
                <w:lang w:bidi="mn-Mong-CN"/>
              </w:rPr>
              <w:t>зохицуулахад</w:t>
            </w:r>
            <w:r w:rsidRPr="00E66900">
              <w:rPr>
                <w:rFonts w:cs="Mongolian Baiti"/>
                <w:noProof/>
                <w:szCs w:val="30"/>
                <w:lang w:val="ca-ES" w:bidi="mn-Mong-CN"/>
              </w:rPr>
              <w:t xml:space="preserve"> </w:t>
            </w:r>
            <w:r w:rsidRPr="00E66900">
              <w:rPr>
                <w:rFonts w:cs="Mongolian Baiti"/>
                <w:noProof/>
                <w:szCs w:val="30"/>
                <w:lang w:bidi="mn-Mong-CN"/>
              </w:rPr>
              <w:t>оршино</w:t>
            </w:r>
            <w:r w:rsidRPr="00E66900">
              <w:rPr>
                <w:rFonts w:cs="Mongolian Baiti"/>
                <w:noProof/>
                <w:szCs w:val="30"/>
                <w:lang w:val="ca-ES" w:bidi="mn-Mong-CN"/>
              </w:rPr>
              <w:t>.</w:t>
            </w:r>
          </w:p>
          <w:p w14:paraId="34797D98" w14:textId="77777777" w:rsidR="00E66900" w:rsidRDefault="00E66900" w:rsidP="00E66900">
            <w:pPr>
              <w:spacing w:after="0" w:line="259" w:lineRule="auto"/>
              <w:ind w:left="0" w:right="66" w:firstLine="0"/>
              <w:rPr>
                <w:rFonts w:cs="Mongolian Baiti"/>
                <w:noProof/>
                <w:szCs w:val="30"/>
                <w:lang w:val="ca-ES" w:bidi="mn-Mong-CN"/>
              </w:rPr>
            </w:pPr>
          </w:p>
          <w:p w14:paraId="0016A495" w14:textId="0D7F88B1" w:rsidR="00E66900" w:rsidRPr="00E66900" w:rsidRDefault="00E66900" w:rsidP="00E66900">
            <w:pPr>
              <w:spacing w:after="0" w:line="259" w:lineRule="auto"/>
              <w:ind w:left="0" w:right="66" w:firstLine="0"/>
              <w:rPr>
                <w:rFonts w:cs="Mongolian Baiti"/>
                <w:noProof/>
                <w:szCs w:val="30"/>
                <w:lang w:val="ca-ES" w:bidi="mn-Mong-CN"/>
              </w:rPr>
            </w:pPr>
            <w:r>
              <w:rPr>
                <w:rFonts w:cs="Mongolian Baiti"/>
                <w:noProof/>
                <w:szCs w:val="30"/>
                <w:lang w:val="ca-ES" w:bidi="mn-Mong-CN"/>
              </w:rPr>
              <w:t>3.1.2.</w:t>
            </w:r>
            <w:r w:rsidRPr="009915C2">
              <w:rPr>
                <w:rFonts w:cs="Mongolian Baiti"/>
                <w:noProof/>
                <w:szCs w:val="30"/>
                <w:lang w:val="ca-ES" w:bidi="mn-Mong-CN"/>
              </w:rPr>
              <w:t>“</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w:t>
            </w:r>
            <w:r w:rsidRPr="009915C2">
              <w:rPr>
                <w:rFonts w:cs="Mongolian Baiti"/>
                <w:noProof/>
                <w:szCs w:val="30"/>
                <w:lang w:val="ca-ES" w:bidi="mn-Mong-CN"/>
              </w:rPr>
              <w:t xml:space="preserve">” </w:t>
            </w:r>
            <w:r w:rsidRPr="009915C2">
              <w:rPr>
                <w:rFonts w:cs="Mongolian Baiti"/>
                <w:noProof/>
                <w:szCs w:val="30"/>
                <w:lang w:bidi="mn-Mong-CN"/>
              </w:rPr>
              <w:t>гэж</w:t>
            </w:r>
            <w:r w:rsidRPr="009915C2">
              <w:rPr>
                <w:rFonts w:cs="Mongolian Baiti"/>
                <w:noProof/>
                <w:szCs w:val="30"/>
                <w:lang w:val="ca-ES" w:bidi="mn-Mong-CN"/>
              </w:rPr>
              <w:t xml:space="preserve"> </w:t>
            </w:r>
            <w:r w:rsidRPr="009915C2">
              <w:rPr>
                <w:rFonts w:cs="Mongolian Baiti"/>
                <w:noProof/>
                <w:szCs w:val="30"/>
                <w:lang w:bidi="mn-Mong-CN"/>
              </w:rPr>
              <w:t>гэрлэлтийн</w:t>
            </w:r>
            <w:r w:rsidRPr="009915C2">
              <w:rPr>
                <w:rFonts w:cs="Mongolian Baiti"/>
                <w:noProof/>
                <w:szCs w:val="30"/>
                <w:lang w:val="ca-ES" w:bidi="mn-Mong-CN"/>
              </w:rPr>
              <w:t xml:space="preserve"> </w:t>
            </w:r>
            <w:r w:rsidRPr="009915C2">
              <w:rPr>
                <w:rFonts w:cs="Mongolian Baiti"/>
                <w:noProof/>
                <w:szCs w:val="30"/>
                <w:lang w:bidi="mn-Mong-CN"/>
              </w:rPr>
              <w:t>үр</w:t>
            </w:r>
            <w:r w:rsidRPr="009915C2">
              <w:rPr>
                <w:rFonts w:cs="Mongolian Baiti"/>
                <w:noProof/>
                <w:szCs w:val="30"/>
                <w:lang w:val="ca-ES" w:bidi="mn-Mong-CN"/>
              </w:rPr>
              <w:t xml:space="preserve"> </w:t>
            </w:r>
            <w:r w:rsidRPr="009915C2">
              <w:rPr>
                <w:rFonts w:cs="Mongolian Baiti"/>
                <w:noProof/>
                <w:szCs w:val="30"/>
                <w:lang w:bidi="mn-Mong-CN"/>
              </w:rPr>
              <w:t>дүнд</w:t>
            </w:r>
            <w:r w:rsidRPr="009915C2">
              <w:rPr>
                <w:rFonts w:cs="Mongolian Baiti"/>
                <w:noProof/>
                <w:szCs w:val="30"/>
                <w:lang w:val="ca-ES" w:bidi="mn-Mong-CN"/>
              </w:rPr>
              <w:t xml:space="preserve"> </w:t>
            </w:r>
            <w:r w:rsidRPr="009915C2">
              <w:rPr>
                <w:rFonts w:cs="Mongolian Baiti"/>
                <w:noProof/>
                <w:szCs w:val="30"/>
                <w:lang w:bidi="mn-Mong-CN"/>
              </w:rPr>
              <w:t>буй</w:t>
            </w:r>
            <w:r w:rsidRPr="009915C2">
              <w:rPr>
                <w:rFonts w:cs="Mongolian Baiti"/>
                <w:noProof/>
                <w:szCs w:val="30"/>
                <w:lang w:val="ca-ES" w:bidi="mn-Mong-CN"/>
              </w:rPr>
              <w:t xml:space="preserve"> </w:t>
            </w:r>
            <w:r w:rsidRPr="009915C2">
              <w:rPr>
                <w:rFonts w:cs="Mongolian Baiti"/>
                <w:noProof/>
                <w:szCs w:val="30"/>
                <w:lang w:bidi="mn-Mong-CN"/>
              </w:rPr>
              <w:t>болсон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бус</w:t>
            </w:r>
            <w:r w:rsidRPr="009915C2">
              <w:rPr>
                <w:rFonts w:cs="Mongolian Baiti"/>
                <w:noProof/>
                <w:szCs w:val="30"/>
                <w:lang w:val="ca-ES" w:bidi="mn-Mong-CN"/>
              </w:rPr>
              <w:t xml:space="preserve"> </w:t>
            </w:r>
            <w:r w:rsidRPr="009915C2">
              <w:rPr>
                <w:rFonts w:cs="Mongolian Baiti"/>
                <w:noProof/>
                <w:szCs w:val="30"/>
                <w:lang w:bidi="mn-Mong-CN"/>
              </w:rPr>
              <w:t>амины</w:t>
            </w:r>
            <w:r w:rsidRPr="009915C2">
              <w:rPr>
                <w:rFonts w:cs="Mongolian Baiti"/>
                <w:noProof/>
                <w:szCs w:val="30"/>
                <w:lang w:val="ca-ES" w:bidi="mn-Mong-CN"/>
              </w:rPr>
              <w:t xml:space="preserve"> </w:t>
            </w:r>
            <w:r w:rsidRPr="009915C2">
              <w:rPr>
                <w:rFonts w:cs="Mongolian Baiti"/>
                <w:noProof/>
                <w:szCs w:val="30"/>
                <w:lang w:bidi="mn-Mong-CN"/>
              </w:rPr>
              <w:t>болон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эрх</w:t>
            </w:r>
            <w:r w:rsidRPr="009915C2">
              <w:rPr>
                <w:rFonts w:cs="Mongolian Baiti"/>
                <w:noProof/>
                <w:szCs w:val="30"/>
                <w:lang w:val="ca-ES" w:bidi="mn-Mong-CN"/>
              </w:rPr>
              <w:t xml:space="preserve">, </w:t>
            </w:r>
            <w:r w:rsidRPr="009915C2">
              <w:rPr>
                <w:rFonts w:cs="Mongolian Baiti"/>
                <w:noProof/>
                <w:szCs w:val="30"/>
                <w:lang w:bidi="mn-Mong-CN"/>
              </w:rPr>
              <w:t>үүргээр</w:t>
            </w:r>
            <w:r w:rsidRPr="009915C2">
              <w:rPr>
                <w:rFonts w:cs="Mongolian Baiti"/>
                <w:noProof/>
                <w:szCs w:val="30"/>
                <w:lang w:val="ca-ES" w:bidi="mn-Mong-CN"/>
              </w:rPr>
              <w:t xml:space="preserve"> </w:t>
            </w:r>
            <w:r w:rsidRPr="009915C2">
              <w:rPr>
                <w:rFonts w:cs="Mongolian Baiti"/>
                <w:noProof/>
                <w:szCs w:val="30"/>
                <w:lang w:bidi="mn-Mong-CN"/>
              </w:rPr>
              <w:t>холбогдсон</w:t>
            </w:r>
            <w:r w:rsidRPr="009915C2">
              <w:rPr>
                <w:rFonts w:cs="Mongolian Baiti"/>
                <w:noProof/>
                <w:szCs w:val="30"/>
                <w:lang w:val="ca-ES" w:bidi="mn-Mong-CN"/>
              </w:rPr>
              <w:t xml:space="preserve"> </w:t>
            </w:r>
            <w:r w:rsidRPr="009915C2">
              <w:rPr>
                <w:rFonts w:cs="Mongolian Baiti"/>
                <w:noProof/>
                <w:szCs w:val="30"/>
                <w:lang w:bidi="mn-Mong-CN"/>
              </w:rPr>
              <w:t>хамтын</w:t>
            </w:r>
            <w:r w:rsidRPr="009915C2">
              <w:rPr>
                <w:rFonts w:cs="Mongolian Baiti"/>
                <w:noProof/>
                <w:szCs w:val="30"/>
                <w:lang w:val="ca-ES" w:bidi="mn-Mong-CN"/>
              </w:rPr>
              <w:t xml:space="preserve"> </w:t>
            </w:r>
            <w:r w:rsidRPr="009915C2">
              <w:rPr>
                <w:rFonts w:cs="Mongolian Baiti"/>
                <w:noProof/>
                <w:szCs w:val="30"/>
                <w:lang w:bidi="mn-Mong-CN"/>
              </w:rPr>
              <w:t>амьдрал</w:t>
            </w:r>
            <w:r w:rsidRPr="009915C2">
              <w:rPr>
                <w:rFonts w:cs="Mongolian Baiti"/>
                <w:noProof/>
                <w:szCs w:val="30"/>
                <w:lang w:val="ca-ES" w:bidi="mn-Mong-CN"/>
              </w:rPr>
              <w:t xml:space="preserve"> </w:t>
            </w:r>
            <w:r w:rsidRPr="009915C2">
              <w:rPr>
                <w:rFonts w:cs="Mongolian Baiti"/>
                <w:noProof/>
                <w:szCs w:val="30"/>
                <w:lang w:bidi="mn-Mong-CN"/>
              </w:rPr>
              <w:t>бүхий</w:t>
            </w:r>
            <w:r w:rsidRPr="009915C2">
              <w:rPr>
                <w:rFonts w:cs="Mongolian Baiti"/>
                <w:noProof/>
                <w:szCs w:val="30"/>
                <w:lang w:val="ca-ES" w:bidi="mn-Mong-CN"/>
              </w:rPr>
              <w:t xml:space="preserve"> </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бүлийн</w:t>
            </w:r>
            <w:r w:rsidRPr="009915C2">
              <w:rPr>
                <w:rFonts w:cs="Mongolian Baiti"/>
                <w:noProof/>
                <w:szCs w:val="30"/>
                <w:lang w:val="ca-ES" w:bidi="mn-Mong-CN"/>
              </w:rPr>
              <w:t xml:space="preserve"> </w:t>
            </w:r>
            <w:r w:rsidRPr="009915C2">
              <w:rPr>
                <w:rFonts w:cs="Mongolian Baiti"/>
                <w:noProof/>
                <w:szCs w:val="30"/>
                <w:lang w:bidi="mn-Mong-CN"/>
              </w:rPr>
              <w:t>гишүүдийг</w:t>
            </w:r>
          </w:p>
        </w:tc>
      </w:tr>
      <w:tr w:rsidR="0094751C" w:rsidRPr="00D77CC8" w14:paraId="56FE6566" w14:textId="77777777" w:rsidTr="00E66900">
        <w:trPr>
          <w:trHeight w:val="1116"/>
        </w:trPr>
        <w:tc>
          <w:tcPr>
            <w:tcW w:w="706" w:type="dxa"/>
            <w:tcBorders>
              <w:top w:val="single" w:sz="4" w:space="0" w:color="000000"/>
              <w:left w:val="single" w:sz="4" w:space="0" w:color="000000"/>
              <w:bottom w:val="single" w:sz="4" w:space="0" w:color="000000"/>
              <w:right w:val="single" w:sz="4" w:space="0" w:color="000000"/>
            </w:tcBorders>
          </w:tcPr>
          <w:p w14:paraId="4FA850A3" w14:textId="77777777" w:rsidR="0094751C" w:rsidRPr="00D77CC8" w:rsidRDefault="00000000">
            <w:pPr>
              <w:spacing w:after="0" w:line="259" w:lineRule="auto"/>
              <w:ind w:left="0" w:right="0" w:firstLine="0"/>
              <w:jc w:val="left"/>
              <w:rPr>
                <w:noProof/>
                <w:lang w:val="ca-ES"/>
              </w:rPr>
            </w:pPr>
            <w:r w:rsidRPr="00D77CC8">
              <w:rPr>
                <w:noProof/>
                <w:lang w:val="ca-ES"/>
              </w:rPr>
              <w:t xml:space="preserve">2 </w:t>
            </w:r>
          </w:p>
        </w:tc>
        <w:tc>
          <w:tcPr>
            <w:tcW w:w="2411" w:type="dxa"/>
            <w:tcBorders>
              <w:top w:val="single" w:sz="4" w:space="0" w:color="000000"/>
              <w:left w:val="single" w:sz="4" w:space="0" w:color="000000"/>
              <w:bottom w:val="single" w:sz="4" w:space="0" w:color="000000"/>
              <w:right w:val="single" w:sz="4" w:space="0" w:color="000000"/>
            </w:tcBorders>
          </w:tcPr>
          <w:p w14:paraId="7CF0560D" w14:textId="347CB8CF" w:rsidR="0094751C" w:rsidRPr="00D77CC8" w:rsidRDefault="00E66900">
            <w:pPr>
              <w:spacing w:after="0" w:line="259" w:lineRule="auto"/>
              <w:ind w:left="0" w:right="0" w:firstLine="0"/>
              <w:jc w:val="left"/>
              <w:rPr>
                <w:noProof/>
                <w:lang w:val="ca-ES"/>
              </w:rPr>
            </w:pPr>
            <w:r>
              <w:rPr>
                <w:noProof/>
                <w:lang w:val="ca-ES"/>
              </w:rPr>
              <w:t xml:space="preserve">Гэр бүлийн тухай хуулийн </w:t>
            </w:r>
            <w:r w:rsidR="00000000" w:rsidRPr="00D77CC8">
              <w:rPr>
                <w:noProof/>
                <w:lang w:val="ca-ES"/>
              </w:rPr>
              <w:t xml:space="preserve"> </w:t>
            </w:r>
            <w:r>
              <w:rPr>
                <w:noProof/>
                <w:lang w:val="ca-ES"/>
              </w:rPr>
              <w:t xml:space="preserve">14 дүгээр зүйлийн 14.1, 14.4 дэх хэсэг </w:t>
            </w:r>
          </w:p>
        </w:tc>
        <w:tc>
          <w:tcPr>
            <w:tcW w:w="6139" w:type="dxa"/>
            <w:tcBorders>
              <w:top w:val="single" w:sz="4" w:space="0" w:color="000000"/>
              <w:left w:val="single" w:sz="4" w:space="0" w:color="000000"/>
              <w:bottom w:val="single" w:sz="4" w:space="0" w:color="000000"/>
              <w:right w:val="single" w:sz="4" w:space="0" w:color="000000"/>
            </w:tcBorders>
          </w:tcPr>
          <w:p w14:paraId="25D963C4" w14:textId="77777777" w:rsidR="0094751C" w:rsidRDefault="00E66900" w:rsidP="00E66900">
            <w:pPr>
              <w:spacing w:after="0" w:line="259" w:lineRule="auto"/>
              <w:ind w:left="0" w:right="69" w:firstLine="0"/>
              <w:rPr>
                <w:noProof/>
                <w:lang w:val="ca-ES"/>
              </w:rPr>
            </w:pPr>
            <w:r w:rsidRPr="00E66900">
              <w:rPr>
                <w:noProof/>
                <w:lang w:val="ca-ES"/>
              </w:rPr>
              <w:t>14.1.</w:t>
            </w:r>
            <w:r w:rsidRPr="00E66900">
              <w:rPr>
                <w:noProof/>
              </w:rPr>
              <w:t>Энэ</w:t>
            </w:r>
            <w:r w:rsidRPr="00E66900">
              <w:rPr>
                <w:noProof/>
                <w:lang w:val="ca-ES"/>
              </w:rPr>
              <w:t xml:space="preserve"> </w:t>
            </w:r>
            <w:r w:rsidRPr="00E66900">
              <w:rPr>
                <w:noProof/>
              </w:rPr>
              <w:t>хуулийн</w:t>
            </w:r>
            <w:r w:rsidRPr="00E66900">
              <w:rPr>
                <w:noProof/>
                <w:lang w:val="ca-ES"/>
              </w:rPr>
              <w:t xml:space="preserve"> 13-</w:t>
            </w:r>
            <w:r w:rsidRPr="00E66900">
              <w:rPr>
                <w:noProof/>
              </w:rPr>
              <w:t>т</w:t>
            </w:r>
            <w:r w:rsidRPr="00E66900">
              <w:rPr>
                <w:noProof/>
                <w:lang w:val="ca-ES"/>
              </w:rPr>
              <w:t xml:space="preserve"> </w:t>
            </w:r>
            <w:r w:rsidRPr="00E66900">
              <w:rPr>
                <w:noProof/>
              </w:rPr>
              <w:t>зааснаас</w:t>
            </w:r>
            <w:r w:rsidRPr="00E66900">
              <w:rPr>
                <w:noProof/>
                <w:lang w:val="ca-ES"/>
              </w:rPr>
              <w:t xml:space="preserve"> </w:t>
            </w:r>
            <w:r w:rsidRPr="00E66900">
              <w:rPr>
                <w:noProof/>
              </w:rPr>
              <w:t>бусад</w:t>
            </w:r>
            <w:r w:rsidRPr="00E66900">
              <w:rPr>
                <w:noProof/>
                <w:lang w:val="ca-ES"/>
              </w:rPr>
              <w:t xml:space="preserve"> </w:t>
            </w:r>
            <w:r w:rsidRPr="00E66900">
              <w:rPr>
                <w:noProof/>
              </w:rPr>
              <w:t>тохиолдолд</w:t>
            </w:r>
            <w:r w:rsidRPr="00E66900">
              <w:rPr>
                <w:noProof/>
                <w:lang w:val="ca-ES"/>
              </w:rPr>
              <w:t xml:space="preserve"> </w:t>
            </w:r>
            <w:r w:rsidRPr="00E66900">
              <w:rPr>
                <w:noProof/>
              </w:rPr>
              <w:t>гэрлэгчдийн</w:t>
            </w:r>
            <w:r w:rsidRPr="00E66900">
              <w:rPr>
                <w:noProof/>
                <w:lang w:val="ca-ES"/>
              </w:rPr>
              <w:t xml:space="preserve"> </w:t>
            </w:r>
            <w:r w:rsidRPr="00E66900">
              <w:rPr>
                <w:noProof/>
              </w:rPr>
              <w:t>харилцан</w:t>
            </w:r>
            <w:r w:rsidRPr="00E66900">
              <w:rPr>
                <w:noProof/>
                <w:lang w:val="ca-ES"/>
              </w:rPr>
              <w:t xml:space="preserve"> </w:t>
            </w:r>
            <w:r w:rsidRPr="00E66900">
              <w:rPr>
                <w:noProof/>
              </w:rPr>
              <w:t>тохиролцсон</w:t>
            </w:r>
            <w:r w:rsidRPr="00E66900">
              <w:rPr>
                <w:noProof/>
                <w:lang w:val="ca-ES"/>
              </w:rPr>
              <w:t xml:space="preserve"> </w:t>
            </w:r>
            <w:r w:rsidRPr="00E66900">
              <w:rPr>
                <w:noProof/>
              </w:rPr>
              <w:t>буюу</w:t>
            </w:r>
            <w:r w:rsidRPr="00E66900">
              <w:rPr>
                <w:noProof/>
                <w:lang w:val="ca-ES"/>
              </w:rPr>
              <w:t xml:space="preserve"> </w:t>
            </w:r>
            <w:r w:rsidRPr="00E66900">
              <w:rPr>
                <w:noProof/>
              </w:rPr>
              <w:t>тэдний</w:t>
            </w:r>
            <w:r w:rsidRPr="00E66900">
              <w:rPr>
                <w:noProof/>
                <w:lang w:val="ca-ES"/>
              </w:rPr>
              <w:t xml:space="preserve"> </w:t>
            </w:r>
            <w:r w:rsidRPr="00E66900">
              <w:rPr>
                <w:noProof/>
              </w:rPr>
              <w:t>хэн</w:t>
            </w:r>
            <w:r w:rsidRPr="00E66900">
              <w:rPr>
                <w:noProof/>
                <w:lang w:val="ca-ES"/>
              </w:rPr>
              <w:t xml:space="preserve"> </w:t>
            </w:r>
            <w:r w:rsidRPr="00E66900">
              <w:rPr>
                <w:noProof/>
              </w:rPr>
              <w:t>нэгний</w:t>
            </w:r>
            <w:r w:rsidRPr="00E66900">
              <w:rPr>
                <w:noProof/>
                <w:lang w:val="ca-ES"/>
              </w:rPr>
              <w:t xml:space="preserve">, </w:t>
            </w:r>
            <w:r w:rsidRPr="00E66900">
              <w:rPr>
                <w:noProof/>
              </w:rPr>
              <w:t>эсхүл</w:t>
            </w:r>
            <w:r w:rsidRPr="00E66900">
              <w:rPr>
                <w:noProof/>
                <w:lang w:val="ca-ES"/>
              </w:rPr>
              <w:t xml:space="preserve"> </w:t>
            </w:r>
            <w:r w:rsidRPr="00E66900">
              <w:rPr>
                <w:noProof/>
              </w:rPr>
              <w:t>иргэний</w:t>
            </w:r>
            <w:r w:rsidRPr="00E66900">
              <w:rPr>
                <w:noProof/>
                <w:lang w:val="ca-ES"/>
              </w:rPr>
              <w:t xml:space="preserve"> </w:t>
            </w:r>
            <w:r w:rsidRPr="00E66900">
              <w:rPr>
                <w:noProof/>
              </w:rPr>
              <w:t>эрх</w:t>
            </w:r>
            <w:r w:rsidRPr="00E66900">
              <w:rPr>
                <w:noProof/>
                <w:lang w:val="ca-ES"/>
              </w:rPr>
              <w:t xml:space="preserve"> </w:t>
            </w:r>
            <w:r w:rsidRPr="00E66900">
              <w:rPr>
                <w:noProof/>
              </w:rPr>
              <w:t>зүйн</w:t>
            </w:r>
            <w:r w:rsidRPr="00E66900">
              <w:rPr>
                <w:noProof/>
                <w:lang w:val="ca-ES"/>
              </w:rPr>
              <w:t xml:space="preserve"> </w:t>
            </w:r>
            <w:r w:rsidRPr="00E66900">
              <w:rPr>
                <w:noProof/>
              </w:rPr>
              <w:t>эрхийн</w:t>
            </w:r>
            <w:r w:rsidRPr="00E66900">
              <w:rPr>
                <w:noProof/>
                <w:lang w:val="ca-ES"/>
              </w:rPr>
              <w:t xml:space="preserve"> </w:t>
            </w:r>
            <w:r w:rsidRPr="00E66900">
              <w:rPr>
                <w:noProof/>
              </w:rPr>
              <w:t>бүрэн</w:t>
            </w:r>
            <w:r w:rsidRPr="00E66900">
              <w:rPr>
                <w:noProof/>
                <w:lang w:val="ca-ES"/>
              </w:rPr>
              <w:t xml:space="preserve"> </w:t>
            </w:r>
            <w:r w:rsidRPr="00E66900">
              <w:rPr>
                <w:noProof/>
              </w:rPr>
              <w:t>чадамжгүй</w:t>
            </w:r>
            <w:r w:rsidRPr="00E66900">
              <w:rPr>
                <w:noProof/>
                <w:lang w:val="ca-ES"/>
              </w:rPr>
              <w:t xml:space="preserve"> </w:t>
            </w:r>
            <w:r w:rsidRPr="00E66900">
              <w:rPr>
                <w:noProof/>
              </w:rPr>
              <w:t>гэж</w:t>
            </w:r>
            <w:r w:rsidRPr="00E66900">
              <w:rPr>
                <w:noProof/>
                <w:lang w:val="ca-ES"/>
              </w:rPr>
              <w:t xml:space="preserve"> </w:t>
            </w:r>
            <w:r w:rsidRPr="00E66900">
              <w:rPr>
                <w:noProof/>
              </w:rPr>
              <w:t>тооцогдсон</w:t>
            </w:r>
            <w:r w:rsidRPr="00E66900">
              <w:rPr>
                <w:noProof/>
                <w:lang w:val="ca-ES"/>
              </w:rPr>
              <w:t xml:space="preserve"> </w:t>
            </w:r>
            <w:r w:rsidRPr="00E66900">
              <w:rPr>
                <w:noProof/>
              </w:rPr>
              <w:t>эхнэр</w:t>
            </w:r>
            <w:r w:rsidRPr="00E66900">
              <w:rPr>
                <w:noProof/>
                <w:lang w:val="ca-ES"/>
              </w:rPr>
              <w:t xml:space="preserve">, </w:t>
            </w:r>
            <w:r w:rsidRPr="00E66900">
              <w:rPr>
                <w:noProof/>
              </w:rPr>
              <w:t>нөхрийн</w:t>
            </w:r>
            <w:r w:rsidRPr="00E66900">
              <w:rPr>
                <w:noProof/>
                <w:lang w:val="ca-ES"/>
              </w:rPr>
              <w:t xml:space="preserve"> </w:t>
            </w:r>
            <w:r w:rsidRPr="00E66900">
              <w:rPr>
                <w:noProof/>
              </w:rPr>
              <w:t>асран</w:t>
            </w:r>
            <w:r w:rsidRPr="00E66900">
              <w:rPr>
                <w:noProof/>
                <w:lang w:val="ca-ES"/>
              </w:rPr>
              <w:t xml:space="preserve"> </w:t>
            </w:r>
            <w:r w:rsidRPr="00E66900">
              <w:rPr>
                <w:noProof/>
              </w:rPr>
              <w:t>хамгаалагчийн</w:t>
            </w:r>
            <w:r w:rsidRPr="00E66900">
              <w:rPr>
                <w:noProof/>
                <w:lang w:val="ca-ES"/>
              </w:rPr>
              <w:t xml:space="preserve"> </w:t>
            </w:r>
            <w:r w:rsidRPr="00E66900">
              <w:rPr>
                <w:noProof/>
              </w:rPr>
              <w:t>нэхэмжлэлийн</w:t>
            </w:r>
            <w:r w:rsidRPr="00E66900">
              <w:rPr>
                <w:noProof/>
                <w:lang w:val="ca-ES"/>
              </w:rPr>
              <w:t xml:space="preserve"> </w:t>
            </w:r>
            <w:r w:rsidRPr="00E66900">
              <w:rPr>
                <w:noProof/>
              </w:rPr>
              <w:t>дагуу</w:t>
            </w:r>
            <w:r w:rsidRPr="00E66900">
              <w:rPr>
                <w:noProof/>
                <w:lang w:val="ca-ES"/>
              </w:rPr>
              <w:t xml:space="preserve"> </w:t>
            </w:r>
            <w:r w:rsidRPr="00E66900">
              <w:rPr>
                <w:noProof/>
              </w:rPr>
              <w:t>гэрлэлт</w:t>
            </w:r>
            <w:r w:rsidRPr="00E66900">
              <w:rPr>
                <w:noProof/>
                <w:lang w:val="ca-ES"/>
              </w:rPr>
              <w:t xml:space="preserve"> </w:t>
            </w:r>
            <w:r w:rsidRPr="00E66900">
              <w:rPr>
                <w:noProof/>
              </w:rPr>
              <w:t>цуцлах</w:t>
            </w:r>
            <w:r w:rsidRPr="00E66900">
              <w:rPr>
                <w:noProof/>
                <w:lang w:val="ca-ES"/>
              </w:rPr>
              <w:t xml:space="preserve"> </w:t>
            </w:r>
            <w:r w:rsidRPr="00E66900">
              <w:rPr>
                <w:noProof/>
              </w:rPr>
              <w:t>асуудлыг</w:t>
            </w:r>
            <w:r w:rsidRPr="00E66900">
              <w:rPr>
                <w:noProof/>
                <w:lang w:val="ca-ES"/>
              </w:rPr>
              <w:t xml:space="preserve"> </w:t>
            </w:r>
            <w:r w:rsidRPr="00E66900">
              <w:rPr>
                <w:noProof/>
              </w:rPr>
              <w:t>шүүх</w:t>
            </w:r>
            <w:r w:rsidRPr="00E66900">
              <w:rPr>
                <w:noProof/>
                <w:lang w:val="ca-ES"/>
              </w:rPr>
              <w:t xml:space="preserve"> </w:t>
            </w:r>
            <w:r w:rsidRPr="00E66900">
              <w:rPr>
                <w:noProof/>
              </w:rPr>
              <w:t>шийдвэрлэнэ</w:t>
            </w:r>
            <w:r w:rsidRPr="00E66900">
              <w:rPr>
                <w:noProof/>
                <w:lang w:val="ca-ES"/>
              </w:rPr>
              <w:t xml:space="preserve">. </w:t>
            </w:r>
            <w:r w:rsidRPr="00E66900">
              <w:rPr>
                <w:noProof/>
              </w:rPr>
              <w:t>Гэрлэлт</w:t>
            </w:r>
            <w:r w:rsidRPr="00E66900">
              <w:rPr>
                <w:noProof/>
                <w:lang w:val="ca-ES"/>
              </w:rPr>
              <w:t xml:space="preserve"> </w:t>
            </w:r>
            <w:r w:rsidRPr="00E66900">
              <w:rPr>
                <w:noProof/>
              </w:rPr>
              <w:t>цуцлах</w:t>
            </w:r>
            <w:r w:rsidRPr="00E66900">
              <w:rPr>
                <w:noProof/>
                <w:lang w:val="ca-ES"/>
              </w:rPr>
              <w:t xml:space="preserve"> </w:t>
            </w:r>
            <w:r w:rsidRPr="00E66900">
              <w:rPr>
                <w:noProof/>
              </w:rPr>
              <w:t>асуудлаар</w:t>
            </w:r>
            <w:r w:rsidRPr="00E66900">
              <w:rPr>
                <w:noProof/>
                <w:lang w:val="ca-ES"/>
              </w:rPr>
              <w:t xml:space="preserve"> </w:t>
            </w:r>
            <w:r w:rsidRPr="00E66900">
              <w:rPr>
                <w:noProof/>
              </w:rPr>
              <w:t>эвлэрүүлэн</w:t>
            </w:r>
            <w:r w:rsidRPr="00E66900">
              <w:rPr>
                <w:noProof/>
                <w:lang w:val="ca-ES"/>
              </w:rPr>
              <w:t xml:space="preserve"> </w:t>
            </w:r>
            <w:r w:rsidRPr="00E66900">
              <w:rPr>
                <w:noProof/>
              </w:rPr>
              <w:t>зуучлах</w:t>
            </w:r>
            <w:r w:rsidRPr="00E66900">
              <w:rPr>
                <w:noProof/>
                <w:lang w:val="ca-ES"/>
              </w:rPr>
              <w:t xml:space="preserve"> </w:t>
            </w:r>
            <w:r w:rsidRPr="00E66900">
              <w:rPr>
                <w:noProof/>
              </w:rPr>
              <w:t>ажиллагаа</w:t>
            </w:r>
            <w:r w:rsidRPr="00E66900">
              <w:rPr>
                <w:noProof/>
                <w:lang w:val="ca-ES"/>
              </w:rPr>
              <w:t xml:space="preserve"> </w:t>
            </w:r>
            <w:r w:rsidRPr="00E66900">
              <w:rPr>
                <w:noProof/>
              </w:rPr>
              <w:t>явуулах</w:t>
            </w:r>
            <w:r w:rsidRPr="00E66900">
              <w:rPr>
                <w:noProof/>
                <w:lang w:val="ca-ES"/>
              </w:rPr>
              <w:t xml:space="preserve"> </w:t>
            </w:r>
            <w:r w:rsidRPr="00E66900">
              <w:rPr>
                <w:noProof/>
              </w:rPr>
              <w:t>боломжгүйгээс</w:t>
            </w:r>
            <w:r w:rsidRPr="00E66900">
              <w:rPr>
                <w:noProof/>
                <w:lang w:val="ca-ES"/>
              </w:rPr>
              <w:t xml:space="preserve"> </w:t>
            </w:r>
            <w:r w:rsidRPr="00E66900">
              <w:rPr>
                <w:noProof/>
              </w:rPr>
              <w:t>бусад</w:t>
            </w:r>
            <w:r w:rsidRPr="00E66900">
              <w:rPr>
                <w:noProof/>
                <w:lang w:val="ca-ES"/>
              </w:rPr>
              <w:t xml:space="preserve"> </w:t>
            </w:r>
            <w:r w:rsidRPr="00E66900">
              <w:rPr>
                <w:noProof/>
              </w:rPr>
              <w:t>тохиолдолд</w:t>
            </w:r>
            <w:r w:rsidRPr="00E66900">
              <w:rPr>
                <w:noProof/>
                <w:lang w:val="ca-ES"/>
              </w:rPr>
              <w:t xml:space="preserve"> </w:t>
            </w:r>
            <w:r w:rsidRPr="00E66900">
              <w:rPr>
                <w:noProof/>
              </w:rPr>
              <w:t>эвлэрүүлэн</w:t>
            </w:r>
            <w:r w:rsidRPr="00E66900">
              <w:rPr>
                <w:noProof/>
                <w:lang w:val="ca-ES"/>
              </w:rPr>
              <w:t xml:space="preserve"> </w:t>
            </w:r>
            <w:r w:rsidRPr="00E66900">
              <w:rPr>
                <w:noProof/>
              </w:rPr>
              <w:t>зуучлах</w:t>
            </w:r>
            <w:r w:rsidRPr="00E66900">
              <w:rPr>
                <w:noProof/>
                <w:lang w:val="ca-ES"/>
              </w:rPr>
              <w:t xml:space="preserve"> </w:t>
            </w:r>
            <w:r w:rsidRPr="00E66900">
              <w:rPr>
                <w:noProof/>
              </w:rPr>
              <w:t>ажиллагаа</w:t>
            </w:r>
            <w:r w:rsidRPr="00E66900">
              <w:rPr>
                <w:noProof/>
                <w:lang w:val="ca-ES"/>
              </w:rPr>
              <w:t xml:space="preserve"> </w:t>
            </w:r>
            <w:r w:rsidRPr="00E66900">
              <w:rPr>
                <w:noProof/>
              </w:rPr>
              <w:t>явагдсаны</w:t>
            </w:r>
            <w:r w:rsidRPr="00E66900">
              <w:rPr>
                <w:noProof/>
                <w:lang w:val="ca-ES"/>
              </w:rPr>
              <w:t xml:space="preserve"> </w:t>
            </w:r>
            <w:r w:rsidRPr="00E66900">
              <w:rPr>
                <w:noProof/>
              </w:rPr>
              <w:t>дараа</w:t>
            </w:r>
            <w:r w:rsidRPr="00E66900">
              <w:rPr>
                <w:noProof/>
                <w:lang w:val="ca-ES"/>
              </w:rPr>
              <w:t xml:space="preserve"> </w:t>
            </w:r>
            <w:r w:rsidRPr="00E66900">
              <w:rPr>
                <w:noProof/>
              </w:rPr>
              <w:t>шүүх</w:t>
            </w:r>
            <w:r w:rsidRPr="00E66900">
              <w:rPr>
                <w:noProof/>
                <w:lang w:val="ca-ES"/>
              </w:rPr>
              <w:t xml:space="preserve"> </w:t>
            </w:r>
            <w:r w:rsidRPr="00E66900">
              <w:rPr>
                <w:noProof/>
              </w:rPr>
              <w:t>иргэний</w:t>
            </w:r>
            <w:r w:rsidRPr="00E66900">
              <w:rPr>
                <w:noProof/>
                <w:lang w:val="ca-ES"/>
              </w:rPr>
              <w:t xml:space="preserve"> </w:t>
            </w:r>
            <w:r w:rsidRPr="00E66900">
              <w:rPr>
                <w:noProof/>
              </w:rPr>
              <w:t>хэрэг</w:t>
            </w:r>
            <w:r w:rsidRPr="00E66900">
              <w:rPr>
                <w:noProof/>
                <w:lang w:val="ca-ES"/>
              </w:rPr>
              <w:t xml:space="preserve"> </w:t>
            </w:r>
            <w:r w:rsidRPr="00E66900">
              <w:rPr>
                <w:noProof/>
              </w:rPr>
              <w:t>үүсгэнэ</w:t>
            </w:r>
            <w:r w:rsidRPr="00E66900">
              <w:rPr>
                <w:noProof/>
                <w:lang w:val="ca-ES"/>
              </w:rPr>
              <w:t>.</w:t>
            </w:r>
          </w:p>
          <w:p w14:paraId="5072E9BD" w14:textId="77777777" w:rsidR="00E66900" w:rsidRDefault="00E66900" w:rsidP="00E66900">
            <w:pPr>
              <w:spacing w:after="0" w:line="259" w:lineRule="auto"/>
              <w:ind w:left="0" w:right="69" w:firstLine="0"/>
              <w:rPr>
                <w:noProof/>
                <w:lang w:val="ca-ES"/>
              </w:rPr>
            </w:pPr>
          </w:p>
          <w:p w14:paraId="2B221EA5" w14:textId="1E6F02B8" w:rsidR="00E66900" w:rsidRPr="00E66900" w:rsidRDefault="00E66900" w:rsidP="00E66900">
            <w:pPr>
              <w:spacing w:after="0" w:line="259" w:lineRule="auto"/>
              <w:ind w:left="0" w:right="69" w:firstLine="0"/>
              <w:rPr>
                <w:noProof/>
                <w:lang w:val="ca-ES"/>
              </w:rPr>
            </w:pPr>
            <w:r w:rsidRPr="00E66900">
              <w:rPr>
                <w:noProof/>
                <w:lang w:val="ca-ES"/>
              </w:rPr>
              <w:lastRenderedPageBreak/>
              <w:t>14.4.</w:t>
            </w:r>
            <w:r w:rsidRPr="00E66900">
              <w:rPr>
                <w:noProof/>
              </w:rPr>
              <w:t>Гэрлэгчдийн</w:t>
            </w:r>
            <w:r w:rsidRPr="00E66900">
              <w:rPr>
                <w:noProof/>
                <w:lang w:val="ca-ES"/>
              </w:rPr>
              <w:t xml:space="preserve"> </w:t>
            </w:r>
            <w:r w:rsidRPr="00E66900">
              <w:rPr>
                <w:noProof/>
              </w:rPr>
              <w:t>хэн</w:t>
            </w:r>
            <w:r w:rsidRPr="00E66900">
              <w:rPr>
                <w:noProof/>
                <w:lang w:val="ca-ES"/>
              </w:rPr>
              <w:t xml:space="preserve"> </w:t>
            </w:r>
            <w:r w:rsidRPr="00E66900">
              <w:rPr>
                <w:noProof/>
              </w:rPr>
              <w:t>нэгний</w:t>
            </w:r>
            <w:r w:rsidRPr="00E66900">
              <w:rPr>
                <w:noProof/>
                <w:lang w:val="ca-ES"/>
              </w:rPr>
              <w:t xml:space="preserve"> </w:t>
            </w:r>
            <w:r w:rsidRPr="00E66900">
              <w:rPr>
                <w:noProof/>
              </w:rPr>
              <w:t>байнгын</w:t>
            </w:r>
            <w:r w:rsidRPr="00E66900">
              <w:rPr>
                <w:noProof/>
                <w:lang w:val="ca-ES"/>
              </w:rPr>
              <w:t xml:space="preserve"> </w:t>
            </w:r>
            <w:r w:rsidRPr="00E66900">
              <w:rPr>
                <w:noProof/>
              </w:rPr>
              <w:t>хүчирхийлэл</w:t>
            </w:r>
            <w:r w:rsidRPr="00E66900">
              <w:rPr>
                <w:noProof/>
                <w:lang w:val="ca-ES"/>
              </w:rPr>
              <w:t xml:space="preserve">, </w:t>
            </w:r>
            <w:r w:rsidRPr="00E66900">
              <w:rPr>
                <w:noProof/>
              </w:rPr>
              <w:t>дарамтаас</w:t>
            </w:r>
            <w:r w:rsidRPr="00E66900">
              <w:rPr>
                <w:noProof/>
                <w:lang w:val="ca-ES"/>
              </w:rPr>
              <w:t xml:space="preserve"> </w:t>
            </w:r>
            <w:r w:rsidRPr="00E66900">
              <w:rPr>
                <w:noProof/>
              </w:rPr>
              <w:t>болж</w:t>
            </w:r>
            <w:r w:rsidRPr="00E66900">
              <w:rPr>
                <w:noProof/>
                <w:lang w:val="ca-ES"/>
              </w:rPr>
              <w:t xml:space="preserve"> </w:t>
            </w:r>
            <w:r w:rsidRPr="00E66900">
              <w:rPr>
                <w:noProof/>
              </w:rPr>
              <w:t>гэр</w:t>
            </w:r>
            <w:r w:rsidRPr="00E66900">
              <w:rPr>
                <w:noProof/>
                <w:lang w:val="ca-ES"/>
              </w:rPr>
              <w:t xml:space="preserve"> </w:t>
            </w:r>
            <w:r w:rsidRPr="00E66900">
              <w:rPr>
                <w:noProof/>
              </w:rPr>
              <w:t>бүлийн</w:t>
            </w:r>
            <w:r w:rsidRPr="00E66900">
              <w:rPr>
                <w:noProof/>
                <w:lang w:val="ca-ES"/>
              </w:rPr>
              <w:t xml:space="preserve"> </w:t>
            </w:r>
            <w:r w:rsidRPr="00E66900">
              <w:rPr>
                <w:noProof/>
              </w:rPr>
              <w:t>гишүүдийн</w:t>
            </w:r>
            <w:r w:rsidRPr="00E66900">
              <w:rPr>
                <w:noProof/>
                <w:lang w:val="ca-ES"/>
              </w:rPr>
              <w:t xml:space="preserve"> </w:t>
            </w:r>
            <w:r w:rsidRPr="00E66900">
              <w:rPr>
                <w:noProof/>
              </w:rPr>
              <w:t>амь</w:t>
            </w:r>
            <w:r w:rsidRPr="00E66900">
              <w:rPr>
                <w:noProof/>
                <w:lang w:val="ca-ES"/>
              </w:rPr>
              <w:t xml:space="preserve"> </w:t>
            </w:r>
            <w:r w:rsidRPr="00E66900">
              <w:rPr>
                <w:noProof/>
              </w:rPr>
              <w:t>нас</w:t>
            </w:r>
            <w:r w:rsidRPr="00E66900">
              <w:rPr>
                <w:noProof/>
                <w:lang w:val="ca-ES"/>
              </w:rPr>
              <w:t xml:space="preserve">, </w:t>
            </w:r>
            <w:r w:rsidRPr="00E66900">
              <w:rPr>
                <w:noProof/>
              </w:rPr>
              <w:t>эрүүл</w:t>
            </w:r>
            <w:r w:rsidRPr="00E66900">
              <w:rPr>
                <w:noProof/>
                <w:lang w:val="ca-ES"/>
              </w:rPr>
              <w:t xml:space="preserve"> </w:t>
            </w:r>
            <w:r w:rsidRPr="00E66900">
              <w:rPr>
                <w:noProof/>
              </w:rPr>
              <w:t>мэнд</w:t>
            </w:r>
            <w:r w:rsidRPr="00E66900">
              <w:rPr>
                <w:noProof/>
                <w:lang w:val="ca-ES"/>
              </w:rPr>
              <w:t xml:space="preserve"> </w:t>
            </w:r>
            <w:r w:rsidRPr="00E66900">
              <w:rPr>
                <w:noProof/>
              </w:rPr>
              <w:t>болон</w:t>
            </w:r>
            <w:r w:rsidRPr="00E66900">
              <w:rPr>
                <w:noProof/>
                <w:lang w:val="ca-ES"/>
              </w:rPr>
              <w:t xml:space="preserve"> </w:t>
            </w:r>
            <w:r w:rsidRPr="00E66900">
              <w:rPr>
                <w:noProof/>
              </w:rPr>
              <w:t>хүүхдийн</w:t>
            </w:r>
            <w:r w:rsidRPr="00E66900">
              <w:rPr>
                <w:noProof/>
                <w:lang w:val="ca-ES"/>
              </w:rPr>
              <w:t xml:space="preserve"> </w:t>
            </w:r>
            <w:r w:rsidRPr="00E66900">
              <w:rPr>
                <w:noProof/>
              </w:rPr>
              <w:t>хүмүүжилд</w:t>
            </w:r>
            <w:r w:rsidRPr="00E66900">
              <w:rPr>
                <w:noProof/>
                <w:lang w:val="ca-ES"/>
              </w:rPr>
              <w:t xml:space="preserve"> </w:t>
            </w:r>
            <w:r w:rsidRPr="00E66900">
              <w:rPr>
                <w:noProof/>
              </w:rPr>
              <w:t>ноцтой</w:t>
            </w:r>
            <w:r w:rsidRPr="00E66900">
              <w:rPr>
                <w:noProof/>
                <w:lang w:val="ca-ES"/>
              </w:rPr>
              <w:t xml:space="preserve"> </w:t>
            </w:r>
            <w:r w:rsidRPr="00E66900">
              <w:rPr>
                <w:noProof/>
              </w:rPr>
              <w:t>хохирол</w:t>
            </w:r>
            <w:r w:rsidRPr="00E66900">
              <w:rPr>
                <w:noProof/>
                <w:lang w:val="ca-ES"/>
              </w:rPr>
              <w:t xml:space="preserve"> </w:t>
            </w:r>
            <w:r w:rsidRPr="00E66900">
              <w:rPr>
                <w:noProof/>
              </w:rPr>
              <w:t>учирч</w:t>
            </w:r>
            <w:r w:rsidRPr="00E66900">
              <w:rPr>
                <w:noProof/>
                <w:lang w:val="ca-ES"/>
              </w:rPr>
              <w:t xml:space="preserve"> </w:t>
            </w:r>
            <w:r w:rsidRPr="00E66900">
              <w:rPr>
                <w:noProof/>
              </w:rPr>
              <w:t>болзошгүй</w:t>
            </w:r>
            <w:r w:rsidRPr="00E66900">
              <w:rPr>
                <w:noProof/>
                <w:lang w:val="ca-ES"/>
              </w:rPr>
              <w:t xml:space="preserve">, </w:t>
            </w:r>
            <w:r w:rsidRPr="00E66900">
              <w:rPr>
                <w:noProof/>
              </w:rPr>
              <w:t>эсхүл</w:t>
            </w:r>
            <w:r w:rsidRPr="00E66900">
              <w:rPr>
                <w:noProof/>
                <w:lang w:val="ca-ES"/>
              </w:rPr>
              <w:t xml:space="preserve"> </w:t>
            </w:r>
            <w:r w:rsidRPr="00E66900">
              <w:rPr>
                <w:noProof/>
              </w:rPr>
              <w:t>учирсан</w:t>
            </w:r>
            <w:r w:rsidRPr="00E66900">
              <w:rPr>
                <w:noProof/>
                <w:lang w:val="ca-ES"/>
              </w:rPr>
              <w:t xml:space="preserve"> </w:t>
            </w:r>
            <w:r w:rsidRPr="00E66900">
              <w:rPr>
                <w:noProof/>
              </w:rPr>
              <w:t>нь</w:t>
            </w:r>
            <w:r w:rsidRPr="00E66900">
              <w:rPr>
                <w:noProof/>
                <w:lang w:val="ca-ES"/>
              </w:rPr>
              <w:t xml:space="preserve"> </w:t>
            </w:r>
            <w:r w:rsidRPr="00E66900">
              <w:rPr>
                <w:noProof/>
              </w:rPr>
              <w:t>тогтоогдсон</w:t>
            </w:r>
            <w:r w:rsidRPr="00E66900">
              <w:rPr>
                <w:noProof/>
                <w:lang w:val="ca-ES"/>
              </w:rPr>
              <w:t xml:space="preserve"> </w:t>
            </w:r>
            <w:r w:rsidRPr="00E66900">
              <w:rPr>
                <w:noProof/>
              </w:rPr>
              <w:t>бол</w:t>
            </w:r>
            <w:r w:rsidRPr="00E66900">
              <w:rPr>
                <w:noProof/>
                <w:lang w:val="ca-ES"/>
              </w:rPr>
              <w:t xml:space="preserve"> </w:t>
            </w:r>
            <w:r w:rsidRPr="00E66900">
              <w:rPr>
                <w:noProof/>
              </w:rPr>
              <w:t>шүүх</w:t>
            </w:r>
            <w:r w:rsidRPr="00E66900">
              <w:rPr>
                <w:noProof/>
                <w:lang w:val="ca-ES"/>
              </w:rPr>
              <w:t xml:space="preserve"> </w:t>
            </w:r>
            <w:r w:rsidRPr="00E66900">
              <w:rPr>
                <w:noProof/>
              </w:rPr>
              <w:t>энэ</w:t>
            </w:r>
            <w:r w:rsidRPr="00E66900">
              <w:rPr>
                <w:noProof/>
                <w:lang w:val="ca-ES"/>
              </w:rPr>
              <w:t xml:space="preserve"> </w:t>
            </w:r>
            <w:r w:rsidRPr="00E66900">
              <w:rPr>
                <w:noProof/>
              </w:rPr>
              <w:t>хуулийн</w:t>
            </w:r>
            <w:r w:rsidRPr="00E66900">
              <w:rPr>
                <w:noProof/>
                <w:lang w:val="ca-ES"/>
              </w:rPr>
              <w:t xml:space="preserve"> 14.2-</w:t>
            </w:r>
            <w:r w:rsidRPr="00E66900">
              <w:rPr>
                <w:noProof/>
              </w:rPr>
              <w:t>т</w:t>
            </w:r>
            <w:r w:rsidRPr="00E66900">
              <w:rPr>
                <w:noProof/>
                <w:lang w:val="ca-ES"/>
              </w:rPr>
              <w:t xml:space="preserve"> </w:t>
            </w:r>
            <w:r w:rsidRPr="00E66900">
              <w:rPr>
                <w:noProof/>
              </w:rPr>
              <w:t>заасан</w:t>
            </w:r>
            <w:r w:rsidRPr="00E66900">
              <w:rPr>
                <w:noProof/>
                <w:lang w:val="ca-ES"/>
              </w:rPr>
              <w:t xml:space="preserve"> </w:t>
            </w:r>
            <w:r w:rsidRPr="00E66900">
              <w:rPr>
                <w:noProof/>
              </w:rPr>
              <w:t>эвлэрүүлэх</w:t>
            </w:r>
            <w:r w:rsidRPr="00E66900">
              <w:rPr>
                <w:noProof/>
                <w:lang w:val="ca-ES"/>
              </w:rPr>
              <w:t xml:space="preserve"> </w:t>
            </w:r>
            <w:r w:rsidRPr="00E66900">
              <w:rPr>
                <w:noProof/>
              </w:rPr>
              <w:t>арга</w:t>
            </w:r>
            <w:r w:rsidRPr="00E66900">
              <w:rPr>
                <w:noProof/>
                <w:lang w:val="ca-ES"/>
              </w:rPr>
              <w:t xml:space="preserve"> </w:t>
            </w:r>
            <w:r w:rsidRPr="00E66900">
              <w:rPr>
                <w:noProof/>
              </w:rPr>
              <w:t>хэмжээ</w:t>
            </w:r>
            <w:r w:rsidRPr="00E66900">
              <w:rPr>
                <w:noProof/>
                <w:lang w:val="ca-ES"/>
              </w:rPr>
              <w:t xml:space="preserve"> </w:t>
            </w:r>
            <w:r w:rsidRPr="00E66900">
              <w:rPr>
                <w:noProof/>
              </w:rPr>
              <w:t>авахгүйгээр</w:t>
            </w:r>
            <w:r w:rsidRPr="00E66900">
              <w:rPr>
                <w:noProof/>
                <w:lang w:val="ca-ES"/>
              </w:rPr>
              <w:t xml:space="preserve"> </w:t>
            </w:r>
            <w:r w:rsidRPr="00E66900">
              <w:rPr>
                <w:noProof/>
              </w:rPr>
              <w:t>гэрлэлтийг</w:t>
            </w:r>
            <w:r w:rsidRPr="00E66900">
              <w:rPr>
                <w:noProof/>
                <w:lang w:val="ca-ES"/>
              </w:rPr>
              <w:t xml:space="preserve"> </w:t>
            </w:r>
            <w:r w:rsidRPr="00E66900">
              <w:rPr>
                <w:noProof/>
              </w:rPr>
              <w:t>цуцална</w:t>
            </w:r>
            <w:r w:rsidRPr="00E66900">
              <w:rPr>
                <w:noProof/>
                <w:lang w:val="ca-ES"/>
              </w:rPr>
              <w:t>.</w:t>
            </w:r>
          </w:p>
        </w:tc>
      </w:tr>
    </w:tbl>
    <w:p w14:paraId="3C478E31" w14:textId="77777777" w:rsidR="00E66900" w:rsidRDefault="00000000">
      <w:pPr>
        <w:pStyle w:val="Heading1"/>
        <w:tabs>
          <w:tab w:val="center" w:pos="4925"/>
        </w:tabs>
        <w:spacing w:after="165" w:line="261" w:lineRule="auto"/>
        <w:ind w:left="0" w:firstLine="0"/>
        <w:jc w:val="left"/>
        <w:rPr>
          <w:b w:val="0"/>
          <w:noProof/>
          <w:lang w:val="ca-ES"/>
        </w:rPr>
      </w:pPr>
      <w:r w:rsidRPr="00D77CC8">
        <w:rPr>
          <w:b w:val="0"/>
          <w:noProof/>
          <w:lang w:val="ca-ES"/>
        </w:rPr>
        <w:lastRenderedPageBreak/>
        <w:tab/>
      </w:r>
    </w:p>
    <w:p w14:paraId="06545451" w14:textId="2026BE20" w:rsidR="0094751C" w:rsidRPr="00D77CC8" w:rsidRDefault="00E66900">
      <w:pPr>
        <w:pStyle w:val="Heading1"/>
        <w:tabs>
          <w:tab w:val="center" w:pos="4925"/>
        </w:tabs>
        <w:spacing w:after="165" w:line="261" w:lineRule="auto"/>
        <w:ind w:left="0" w:firstLine="0"/>
        <w:jc w:val="left"/>
        <w:rPr>
          <w:noProof/>
          <w:lang w:val="ca-ES"/>
        </w:rPr>
      </w:pPr>
      <w:r>
        <w:rPr>
          <w:b w:val="0"/>
          <w:noProof/>
          <w:lang w:val="ca-ES"/>
        </w:rPr>
        <w:tab/>
      </w:r>
      <w:r w:rsidR="00000000" w:rsidRPr="00D77CC8">
        <w:rPr>
          <w:noProof/>
          <w:lang w:val="ca-ES"/>
        </w:rPr>
        <w:t xml:space="preserve">1.3.Шалгуур үзүүлэлтийг томъёолох, харьцуулах хэлбэрийг сонгох  </w:t>
      </w:r>
    </w:p>
    <w:p w14:paraId="6C3353A2" w14:textId="6DCB344F" w:rsidR="0094751C" w:rsidRPr="00D77CC8" w:rsidRDefault="00000000">
      <w:pPr>
        <w:spacing w:after="191"/>
        <w:ind w:left="85" w:right="1"/>
        <w:rPr>
          <w:noProof/>
          <w:lang w:val="ca-ES"/>
        </w:rPr>
      </w:pPr>
      <w:r w:rsidRPr="00D77CC8">
        <w:rPr>
          <w:noProof/>
          <w:lang w:val="ca-ES"/>
        </w:rPr>
        <w:t xml:space="preserve"> </w:t>
      </w:r>
      <w:r w:rsidR="00E66900">
        <w:rPr>
          <w:noProof/>
          <w:lang w:val="ca-ES"/>
        </w:rPr>
        <w:tab/>
      </w:r>
      <w:r w:rsidRPr="00D77CC8">
        <w:rPr>
          <w:noProof/>
          <w:lang w:val="ca-ES"/>
        </w:rPr>
        <w:t xml:space="preserve">Шалгуур үзүүлэлтийг томъёолохдоо сонгосон шалгуур үзүүлэлт тус бүрээр </w:t>
      </w:r>
      <w:r w:rsidR="00E66900">
        <w:rPr>
          <w:noProof/>
          <w:lang w:val="ca-ES"/>
        </w:rPr>
        <w:t>Гэр бүлийн</w:t>
      </w:r>
      <w:r w:rsidRPr="00D77CC8">
        <w:rPr>
          <w:noProof/>
          <w:lang w:val="ca-ES"/>
        </w:rPr>
        <w:t xml:space="preserve"> тухай хуулийн дээрх хэсэг, заалтад тохируулан асуулт дэвшүүлж байна.  </w:t>
      </w:r>
    </w:p>
    <w:p w14:paraId="081C4E23" w14:textId="77777777" w:rsidR="0094751C" w:rsidRPr="00D77CC8" w:rsidRDefault="00000000">
      <w:pPr>
        <w:tabs>
          <w:tab w:val="center" w:pos="4191"/>
        </w:tabs>
        <w:spacing w:after="165" w:line="261" w:lineRule="auto"/>
        <w:ind w:left="0" w:right="0" w:firstLine="0"/>
        <w:jc w:val="left"/>
        <w:rPr>
          <w:noProof/>
          <w:lang w:val="ca-ES"/>
        </w:rPr>
      </w:pPr>
      <w:r w:rsidRPr="00D77CC8">
        <w:rPr>
          <w:noProof/>
          <w:lang w:val="ca-ES"/>
        </w:rPr>
        <w:t xml:space="preserve"> </w:t>
      </w:r>
      <w:r w:rsidRPr="00D77CC8">
        <w:rPr>
          <w:noProof/>
          <w:lang w:val="ca-ES"/>
        </w:rPr>
        <w:tab/>
      </w:r>
      <w:r w:rsidRPr="00D77CC8">
        <w:rPr>
          <w:b/>
          <w:noProof/>
          <w:lang w:val="ca-ES"/>
        </w:rPr>
        <w:t xml:space="preserve">Зорилгод хүрсэн түвшин шалгуур үзүүлэлтийн хүрээнд: </w:t>
      </w:r>
    </w:p>
    <w:p w14:paraId="40EE57ED" w14:textId="5C623F30" w:rsidR="0094751C" w:rsidRPr="00D77CC8" w:rsidRDefault="00000000">
      <w:pPr>
        <w:ind w:left="85" w:right="1"/>
        <w:rPr>
          <w:noProof/>
          <w:lang w:val="ca-ES"/>
        </w:rPr>
      </w:pPr>
      <w:r w:rsidRPr="00D77CC8">
        <w:rPr>
          <w:noProof/>
          <w:lang w:val="ca-ES"/>
        </w:rPr>
        <w:t xml:space="preserve"> </w:t>
      </w:r>
      <w:r w:rsidR="00E66900">
        <w:rPr>
          <w:noProof/>
          <w:lang w:val="ca-ES"/>
        </w:rPr>
        <w:tab/>
      </w:r>
      <w:r w:rsidRPr="00D77CC8">
        <w:rPr>
          <w:noProof/>
          <w:lang w:val="ca-ES"/>
        </w:rPr>
        <w:t xml:space="preserve">Шалгуур үзүүлэлтийн томъёолол 1. </w:t>
      </w:r>
      <w:r w:rsidR="00F22F89">
        <w:rPr>
          <w:noProof/>
          <w:lang w:val="ca-ES"/>
        </w:rPr>
        <w:t xml:space="preserve">Сэтгэл санааны </w:t>
      </w:r>
      <w:r w:rsidRPr="00D77CC8">
        <w:rPr>
          <w:noProof/>
          <w:lang w:val="ca-ES"/>
        </w:rPr>
        <w:t>х</w:t>
      </w:r>
      <w:r w:rsidR="00F22F89">
        <w:rPr>
          <w:noProof/>
          <w:lang w:val="ca-ES"/>
        </w:rPr>
        <w:t>охирлоо буруутай гэрлэгчээс шаардах зохицуулалт</w:t>
      </w:r>
      <w:r w:rsidRPr="00D77CC8">
        <w:rPr>
          <w:noProof/>
          <w:lang w:val="ca-ES"/>
        </w:rPr>
        <w:t xml:space="preserve"> нь зорилгодоо хүрч чадсан эсэх? </w:t>
      </w:r>
    </w:p>
    <w:p w14:paraId="12AFF651" w14:textId="53F8846F" w:rsidR="0094751C" w:rsidRPr="00D77CC8" w:rsidRDefault="00000000">
      <w:pPr>
        <w:ind w:left="85" w:right="1"/>
        <w:rPr>
          <w:noProof/>
          <w:lang w:val="ca-ES"/>
        </w:rPr>
      </w:pPr>
      <w:r w:rsidRPr="00D77CC8">
        <w:rPr>
          <w:noProof/>
          <w:lang w:val="ca-ES"/>
        </w:rPr>
        <w:t xml:space="preserve"> </w:t>
      </w:r>
      <w:r w:rsidR="00F22F89">
        <w:rPr>
          <w:noProof/>
          <w:lang w:val="ca-ES"/>
        </w:rPr>
        <w:tab/>
      </w:r>
      <w:r w:rsidRPr="00D77CC8">
        <w:rPr>
          <w:noProof/>
          <w:lang w:val="ca-ES"/>
        </w:rPr>
        <w:t xml:space="preserve">Шалгуур үзүүлэлтийн томъёолол 2. </w:t>
      </w:r>
      <w:r w:rsidR="00F22F89">
        <w:rPr>
          <w:noProof/>
          <w:lang w:val="ca-ES"/>
        </w:rPr>
        <w:t xml:space="preserve">Гэрлэгчид </w:t>
      </w:r>
      <w:r w:rsidR="00F22F89" w:rsidRPr="00E66900">
        <w:rPr>
          <w:noProof/>
        </w:rPr>
        <w:t>эвлэрэх</w:t>
      </w:r>
      <w:r w:rsidR="00F22F89" w:rsidRPr="00E66900">
        <w:rPr>
          <w:noProof/>
          <w:lang w:val="ca-ES"/>
        </w:rPr>
        <w:t xml:space="preserve"> </w:t>
      </w:r>
      <w:r w:rsidR="00F22F89" w:rsidRPr="00E66900">
        <w:rPr>
          <w:noProof/>
        </w:rPr>
        <w:t>боломжгүй</w:t>
      </w:r>
      <w:r w:rsidR="00F22F89" w:rsidRPr="00E66900">
        <w:rPr>
          <w:noProof/>
          <w:lang w:val="ca-ES"/>
        </w:rPr>
        <w:t xml:space="preserve"> </w:t>
      </w:r>
      <w:r w:rsidR="00F22F89" w:rsidRPr="00E66900">
        <w:rPr>
          <w:noProof/>
        </w:rPr>
        <w:t>бол</w:t>
      </w:r>
      <w:r w:rsidR="00F22F89" w:rsidRPr="00E66900">
        <w:rPr>
          <w:noProof/>
          <w:lang w:val="ca-ES"/>
        </w:rPr>
        <w:t xml:space="preserve"> </w:t>
      </w:r>
      <w:r w:rsidR="00F22F89" w:rsidRPr="00E66900">
        <w:rPr>
          <w:noProof/>
        </w:rPr>
        <w:t>шүүхийн</w:t>
      </w:r>
      <w:r w:rsidR="00F22F89" w:rsidRPr="00E66900">
        <w:rPr>
          <w:noProof/>
          <w:lang w:val="ca-ES"/>
        </w:rPr>
        <w:t xml:space="preserve"> </w:t>
      </w:r>
      <w:r w:rsidR="00F22F89" w:rsidRPr="00E66900">
        <w:rPr>
          <w:noProof/>
        </w:rPr>
        <w:t>шийдвэрт</w:t>
      </w:r>
      <w:r w:rsidR="00F22F89" w:rsidRPr="00E66900">
        <w:rPr>
          <w:noProof/>
          <w:lang w:val="ca-ES"/>
        </w:rPr>
        <w:t xml:space="preserve"> </w:t>
      </w:r>
      <w:r w:rsidR="00F22F89" w:rsidRPr="00E66900">
        <w:rPr>
          <w:noProof/>
        </w:rPr>
        <w:t>заасан</w:t>
      </w:r>
      <w:r w:rsidR="00F22F89" w:rsidRPr="00E66900">
        <w:rPr>
          <w:noProof/>
          <w:lang w:val="ca-ES"/>
        </w:rPr>
        <w:t xml:space="preserve"> </w:t>
      </w:r>
      <w:r w:rsidR="00F22F89" w:rsidRPr="00E66900">
        <w:rPr>
          <w:noProof/>
        </w:rPr>
        <w:t>хугацаа</w:t>
      </w:r>
      <w:r w:rsidR="00F22F89" w:rsidRPr="00E66900">
        <w:rPr>
          <w:noProof/>
          <w:lang w:val="ca-ES"/>
        </w:rPr>
        <w:t xml:space="preserve"> </w:t>
      </w:r>
      <w:r w:rsidR="00F22F89" w:rsidRPr="00E66900">
        <w:rPr>
          <w:noProof/>
        </w:rPr>
        <w:t>дуусмагц</w:t>
      </w:r>
      <w:r w:rsidR="00F22F89" w:rsidRPr="00E66900">
        <w:rPr>
          <w:noProof/>
          <w:lang w:val="ca-ES"/>
        </w:rPr>
        <w:t xml:space="preserve"> </w:t>
      </w:r>
      <w:r w:rsidR="00F22F89" w:rsidRPr="00E66900">
        <w:rPr>
          <w:noProof/>
        </w:rPr>
        <w:t>шүүх</w:t>
      </w:r>
      <w:r w:rsidR="00F22F89" w:rsidRPr="00E66900">
        <w:rPr>
          <w:noProof/>
          <w:lang w:val="ca-ES"/>
        </w:rPr>
        <w:t xml:space="preserve"> </w:t>
      </w:r>
      <w:r w:rsidR="00F22F89" w:rsidRPr="00E66900">
        <w:rPr>
          <w:noProof/>
        </w:rPr>
        <w:t>гэрлэлтийг</w:t>
      </w:r>
      <w:r w:rsidR="00F22F89" w:rsidRPr="00E66900">
        <w:rPr>
          <w:noProof/>
          <w:lang w:val="ca-ES"/>
        </w:rPr>
        <w:t xml:space="preserve"> </w:t>
      </w:r>
      <w:r w:rsidR="00F22F89" w:rsidRPr="00E66900">
        <w:rPr>
          <w:noProof/>
        </w:rPr>
        <w:t>цуц</w:t>
      </w:r>
      <w:r w:rsidR="00F22F89">
        <w:rPr>
          <w:noProof/>
        </w:rPr>
        <w:t>лах</w:t>
      </w:r>
      <w:r w:rsidR="00F22F89" w:rsidRPr="00F22F89">
        <w:rPr>
          <w:noProof/>
          <w:lang w:val="ca-ES"/>
        </w:rPr>
        <w:t xml:space="preserve"> </w:t>
      </w:r>
      <w:r w:rsidR="00F22F89">
        <w:rPr>
          <w:noProof/>
          <w:lang w:val="ca-ES"/>
        </w:rPr>
        <w:t xml:space="preserve">зохицуулалт </w:t>
      </w:r>
      <w:r w:rsidRPr="00D77CC8">
        <w:rPr>
          <w:noProof/>
          <w:lang w:val="ca-ES"/>
        </w:rPr>
        <w:t xml:space="preserve">зорилгодоо хүрсэн эсэх? </w:t>
      </w:r>
    </w:p>
    <w:p w14:paraId="03894564" w14:textId="7220BE3E" w:rsidR="0094751C" w:rsidRPr="00D77CC8" w:rsidRDefault="00000000">
      <w:pPr>
        <w:ind w:left="85" w:right="1"/>
        <w:rPr>
          <w:noProof/>
          <w:lang w:val="ca-ES"/>
        </w:rPr>
      </w:pPr>
      <w:r w:rsidRPr="00D77CC8">
        <w:rPr>
          <w:noProof/>
          <w:lang w:val="ca-ES"/>
        </w:rPr>
        <w:t xml:space="preserve"> </w:t>
      </w:r>
      <w:r w:rsidR="00F22F89">
        <w:rPr>
          <w:noProof/>
          <w:lang w:val="ca-ES"/>
        </w:rPr>
        <w:tab/>
      </w:r>
      <w:r w:rsidRPr="00D77CC8">
        <w:rPr>
          <w:noProof/>
          <w:lang w:val="ca-ES"/>
        </w:rPr>
        <w:t xml:space="preserve">Шалгуур үзүүлэлтийн томъёолол 3. </w:t>
      </w:r>
      <w:r w:rsidR="00F22F89">
        <w:rPr>
          <w:noProof/>
          <w:lang w:val="ca-ES"/>
        </w:rPr>
        <w:t>Хүүхдэд олгох тэтгэлгийн хэмжээ тогтоох зохицуулалт нь</w:t>
      </w:r>
      <w:r w:rsidRPr="00D77CC8">
        <w:rPr>
          <w:noProof/>
          <w:lang w:val="ca-ES"/>
        </w:rPr>
        <w:t xml:space="preserve"> зорилгодоо хүрсэн эсэх? </w:t>
      </w:r>
    </w:p>
    <w:p w14:paraId="4437B723" w14:textId="768B0F91" w:rsidR="0094751C" w:rsidRDefault="00000000">
      <w:pPr>
        <w:ind w:left="85" w:right="1"/>
        <w:rPr>
          <w:noProof/>
          <w:lang w:val="ca-ES"/>
        </w:rPr>
      </w:pPr>
      <w:r w:rsidRPr="00D77CC8">
        <w:rPr>
          <w:noProof/>
          <w:lang w:val="ca-ES"/>
        </w:rPr>
        <w:t xml:space="preserve"> </w:t>
      </w:r>
      <w:r w:rsidR="00F22F89">
        <w:rPr>
          <w:noProof/>
          <w:lang w:val="ca-ES"/>
        </w:rPr>
        <w:tab/>
      </w:r>
      <w:r w:rsidRPr="00D77CC8">
        <w:rPr>
          <w:noProof/>
          <w:lang w:val="ca-ES"/>
        </w:rPr>
        <w:t xml:space="preserve">Шалгуур үзүүлэлтийн томъёолол 4. </w:t>
      </w:r>
      <w:r w:rsidR="00F22F89">
        <w:rPr>
          <w:noProof/>
          <w:lang w:val="ca-ES"/>
        </w:rPr>
        <w:t xml:space="preserve">Хүүхэд үрчлүүлэх эсэх шийдвэрийн Засаг дарга гаргах </w:t>
      </w:r>
      <w:r w:rsidRPr="00D77CC8">
        <w:rPr>
          <w:noProof/>
          <w:lang w:val="ca-ES"/>
        </w:rPr>
        <w:t xml:space="preserve">зохицуулалт зорилгодоо хүрсэн эсэх?  </w:t>
      </w:r>
    </w:p>
    <w:p w14:paraId="0C3407DE" w14:textId="3C0D1758" w:rsidR="00F22F89" w:rsidRDefault="00F22F89">
      <w:pPr>
        <w:ind w:left="85" w:right="1"/>
        <w:rPr>
          <w:rFonts w:cs="Mongolian Baiti"/>
          <w:b/>
          <w:bCs/>
          <w:noProof/>
          <w:szCs w:val="30"/>
          <w:lang w:val="ca-ES" w:bidi="mn-Mong-CN"/>
        </w:rPr>
      </w:pPr>
      <w:r>
        <w:rPr>
          <w:noProof/>
          <w:lang w:val="ca-ES"/>
        </w:rPr>
        <w:tab/>
      </w:r>
      <w:r>
        <w:rPr>
          <w:noProof/>
          <w:lang w:val="ca-ES"/>
        </w:rPr>
        <w:tab/>
      </w:r>
      <w:r w:rsidRPr="00F22F89">
        <w:rPr>
          <w:b/>
          <w:bCs/>
          <w:noProof/>
          <w:lang w:val="ca-ES"/>
        </w:rPr>
        <w:t>Практикт нийцсэн эсэх шалгуур үзүүлэлтийн хүрээнд</w:t>
      </w:r>
      <w:r w:rsidRPr="00F22F89">
        <w:rPr>
          <w:rFonts w:cs="Mongolian Baiti"/>
          <w:b/>
          <w:bCs/>
          <w:noProof/>
          <w:szCs w:val="30"/>
          <w:lang w:val="ca-ES" w:bidi="mn-Mong-CN"/>
        </w:rPr>
        <w:t>:</w:t>
      </w:r>
    </w:p>
    <w:p w14:paraId="471FCE91" w14:textId="12B35AA4" w:rsidR="00F22F89" w:rsidRPr="00F22F89" w:rsidRDefault="00F22F89" w:rsidP="00F22F89">
      <w:pPr>
        <w:ind w:left="85" w:right="1"/>
        <w:rPr>
          <w:rFonts w:cs="Mongolian Baiti"/>
          <w:noProof/>
          <w:szCs w:val="30"/>
          <w:lang w:val="mn-MN" w:bidi="mn-Mong-CN"/>
        </w:rPr>
      </w:pPr>
      <w:r>
        <w:rPr>
          <w:b/>
          <w:bCs/>
          <w:noProof/>
          <w:lang w:val="ca-ES"/>
        </w:rPr>
        <w:tab/>
      </w:r>
      <w:r>
        <w:rPr>
          <w:b/>
          <w:bCs/>
          <w:noProof/>
          <w:lang w:val="ca-ES"/>
        </w:rPr>
        <w:tab/>
      </w:r>
      <w:r w:rsidRPr="00D77CC8">
        <w:rPr>
          <w:noProof/>
          <w:lang w:val="ca-ES"/>
        </w:rPr>
        <w:t xml:space="preserve">Шалгуур үзүүлэлтийн томъёолол </w:t>
      </w:r>
      <w:r w:rsidR="005A630B">
        <w:rPr>
          <w:noProof/>
          <w:lang w:val="ca-ES"/>
        </w:rPr>
        <w:t>1</w:t>
      </w:r>
      <w:r w:rsidRPr="00D77CC8">
        <w:rPr>
          <w:noProof/>
          <w:lang w:val="ca-ES"/>
        </w:rPr>
        <w:t>.</w:t>
      </w:r>
      <w:r>
        <w:rPr>
          <w:noProof/>
          <w:lang w:val="ca-ES"/>
        </w:rPr>
        <w:t xml:space="preserve"> Гэр бүлийн тухай хуулиар гэрлэлтээ бүртгүүлсэн гэр бүлийн асуудлыг зохицуулж байгаа нь практикт нийцсэн эсэх</w:t>
      </w:r>
      <w:r w:rsidRPr="00F22F89">
        <w:rPr>
          <w:rFonts w:cs="Mongolian Baiti"/>
          <w:noProof/>
          <w:szCs w:val="30"/>
          <w:lang w:val="ca-ES" w:bidi="mn-Mong-CN"/>
        </w:rPr>
        <w:t>?</w:t>
      </w:r>
    </w:p>
    <w:p w14:paraId="582130D1" w14:textId="3D02EFCB" w:rsidR="00F22F89" w:rsidRPr="00F22F89" w:rsidRDefault="00F22F89" w:rsidP="00F22F89">
      <w:pPr>
        <w:ind w:left="85" w:right="1"/>
        <w:rPr>
          <w:rFonts w:cs="Mongolian Baiti"/>
          <w:noProof/>
          <w:szCs w:val="30"/>
          <w:lang w:val="mn-MN" w:bidi="mn-Mong-CN"/>
        </w:rPr>
      </w:pPr>
      <w:r>
        <w:rPr>
          <w:noProof/>
          <w:lang w:val="ca-ES"/>
        </w:rPr>
        <w:tab/>
      </w:r>
      <w:r>
        <w:rPr>
          <w:noProof/>
          <w:lang w:val="ca-ES"/>
        </w:rPr>
        <w:tab/>
      </w:r>
      <w:r w:rsidRPr="00D77CC8">
        <w:rPr>
          <w:noProof/>
          <w:lang w:val="ca-ES"/>
        </w:rPr>
        <w:t xml:space="preserve">Шалгуур үзүүлэлтийн томъёолол </w:t>
      </w:r>
      <w:r w:rsidR="005A630B">
        <w:rPr>
          <w:noProof/>
          <w:lang w:val="ca-ES"/>
        </w:rPr>
        <w:t>2</w:t>
      </w:r>
      <w:r w:rsidRPr="00D77CC8">
        <w:rPr>
          <w:noProof/>
          <w:lang w:val="ca-ES"/>
        </w:rPr>
        <w:t>.</w:t>
      </w:r>
      <w:r>
        <w:rPr>
          <w:noProof/>
          <w:lang w:val="ca-ES"/>
        </w:rPr>
        <w:t xml:space="preserve"> </w:t>
      </w:r>
      <w:r w:rsidRPr="00E66900">
        <w:rPr>
          <w:noProof/>
        </w:rPr>
        <w:t>Гэрлэгчдийн</w:t>
      </w:r>
      <w:r w:rsidRPr="00E66900">
        <w:rPr>
          <w:noProof/>
          <w:lang w:val="ca-ES"/>
        </w:rPr>
        <w:t xml:space="preserve"> </w:t>
      </w:r>
      <w:r w:rsidRPr="00E66900">
        <w:rPr>
          <w:noProof/>
        </w:rPr>
        <w:t>хэн</w:t>
      </w:r>
      <w:r w:rsidRPr="00E66900">
        <w:rPr>
          <w:noProof/>
          <w:lang w:val="ca-ES"/>
        </w:rPr>
        <w:t xml:space="preserve"> </w:t>
      </w:r>
      <w:r w:rsidRPr="00E66900">
        <w:rPr>
          <w:noProof/>
        </w:rPr>
        <w:t>нэгний</w:t>
      </w:r>
      <w:r w:rsidRPr="00E66900">
        <w:rPr>
          <w:noProof/>
          <w:lang w:val="ca-ES"/>
        </w:rPr>
        <w:t xml:space="preserve"> </w:t>
      </w:r>
      <w:r w:rsidRPr="00E66900">
        <w:rPr>
          <w:noProof/>
        </w:rPr>
        <w:t>байнгын</w:t>
      </w:r>
      <w:r w:rsidRPr="00E66900">
        <w:rPr>
          <w:noProof/>
          <w:lang w:val="ca-ES"/>
        </w:rPr>
        <w:t xml:space="preserve"> </w:t>
      </w:r>
      <w:r w:rsidRPr="00E66900">
        <w:rPr>
          <w:noProof/>
        </w:rPr>
        <w:t>хүчирхийлэл</w:t>
      </w:r>
      <w:r w:rsidRPr="00E66900">
        <w:rPr>
          <w:noProof/>
          <w:lang w:val="ca-ES"/>
        </w:rPr>
        <w:t xml:space="preserve">, </w:t>
      </w:r>
      <w:r w:rsidRPr="00E66900">
        <w:rPr>
          <w:noProof/>
        </w:rPr>
        <w:t>дарамтаас</w:t>
      </w:r>
      <w:r w:rsidRPr="00E66900">
        <w:rPr>
          <w:noProof/>
          <w:lang w:val="ca-ES"/>
        </w:rPr>
        <w:t xml:space="preserve"> </w:t>
      </w:r>
      <w:r w:rsidRPr="00E66900">
        <w:rPr>
          <w:noProof/>
        </w:rPr>
        <w:t>болж</w:t>
      </w:r>
      <w:r w:rsidRPr="00E66900">
        <w:rPr>
          <w:noProof/>
          <w:lang w:val="ca-ES"/>
        </w:rPr>
        <w:t xml:space="preserve"> </w:t>
      </w:r>
      <w:r w:rsidRPr="00E66900">
        <w:rPr>
          <w:noProof/>
        </w:rPr>
        <w:t>гэр</w:t>
      </w:r>
      <w:r w:rsidRPr="00E66900">
        <w:rPr>
          <w:noProof/>
          <w:lang w:val="ca-ES"/>
        </w:rPr>
        <w:t xml:space="preserve"> </w:t>
      </w:r>
      <w:r w:rsidRPr="00E66900">
        <w:rPr>
          <w:noProof/>
        </w:rPr>
        <w:t>бүлийн</w:t>
      </w:r>
      <w:r w:rsidRPr="00E66900">
        <w:rPr>
          <w:noProof/>
          <w:lang w:val="ca-ES"/>
        </w:rPr>
        <w:t xml:space="preserve"> </w:t>
      </w:r>
      <w:r w:rsidRPr="00E66900">
        <w:rPr>
          <w:noProof/>
        </w:rPr>
        <w:t>гишүүдийн</w:t>
      </w:r>
      <w:r w:rsidRPr="00E66900">
        <w:rPr>
          <w:noProof/>
          <w:lang w:val="ca-ES"/>
        </w:rPr>
        <w:t xml:space="preserve"> </w:t>
      </w:r>
      <w:r w:rsidRPr="00E66900">
        <w:rPr>
          <w:noProof/>
        </w:rPr>
        <w:t>амь</w:t>
      </w:r>
      <w:r w:rsidRPr="00E66900">
        <w:rPr>
          <w:noProof/>
          <w:lang w:val="ca-ES"/>
        </w:rPr>
        <w:t xml:space="preserve"> </w:t>
      </w:r>
      <w:r w:rsidRPr="00E66900">
        <w:rPr>
          <w:noProof/>
        </w:rPr>
        <w:t>нас</w:t>
      </w:r>
      <w:r w:rsidRPr="00E66900">
        <w:rPr>
          <w:noProof/>
          <w:lang w:val="ca-ES"/>
        </w:rPr>
        <w:t xml:space="preserve">, </w:t>
      </w:r>
      <w:r w:rsidRPr="00E66900">
        <w:rPr>
          <w:noProof/>
        </w:rPr>
        <w:t>эрүүл</w:t>
      </w:r>
      <w:r w:rsidRPr="00E66900">
        <w:rPr>
          <w:noProof/>
          <w:lang w:val="ca-ES"/>
        </w:rPr>
        <w:t xml:space="preserve"> </w:t>
      </w:r>
      <w:r w:rsidRPr="00E66900">
        <w:rPr>
          <w:noProof/>
        </w:rPr>
        <w:t>мэнд</w:t>
      </w:r>
      <w:r w:rsidRPr="00E66900">
        <w:rPr>
          <w:noProof/>
          <w:lang w:val="ca-ES"/>
        </w:rPr>
        <w:t xml:space="preserve"> </w:t>
      </w:r>
      <w:r w:rsidRPr="00E66900">
        <w:rPr>
          <w:noProof/>
        </w:rPr>
        <w:t>болон</w:t>
      </w:r>
      <w:r w:rsidRPr="00E66900">
        <w:rPr>
          <w:noProof/>
          <w:lang w:val="ca-ES"/>
        </w:rPr>
        <w:t xml:space="preserve"> </w:t>
      </w:r>
      <w:r w:rsidRPr="00E66900">
        <w:rPr>
          <w:noProof/>
        </w:rPr>
        <w:t>хүүхдийн</w:t>
      </w:r>
      <w:r w:rsidRPr="00E66900">
        <w:rPr>
          <w:noProof/>
          <w:lang w:val="ca-ES"/>
        </w:rPr>
        <w:t xml:space="preserve"> </w:t>
      </w:r>
      <w:r w:rsidRPr="00E66900">
        <w:rPr>
          <w:noProof/>
        </w:rPr>
        <w:t>хүмүүжилд</w:t>
      </w:r>
      <w:r w:rsidRPr="00E66900">
        <w:rPr>
          <w:noProof/>
          <w:lang w:val="ca-ES"/>
        </w:rPr>
        <w:t xml:space="preserve"> </w:t>
      </w:r>
      <w:r w:rsidRPr="00E66900">
        <w:rPr>
          <w:noProof/>
        </w:rPr>
        <w:t>ноцтой</w:t>
      </w:r>
      <w:r w:rsidRPr="00E66900">
        <w:rPr>
          <w:noProof/>
          <w:lang w:val="ca-ES"/>
        </w:rPr>
        <w:t xml:space="preserve"> </w:t>
      </w:r>
      <w:r w:rsidRPr="00E66900">
        <w:rPr>
          <w:noProof/>
        </w:rPr>
        <w:t>хохирол</w:t>
      </w:r>
      <w:r w:rsidRPr="00E66900">
        <w:rPr>
          <w:noProof/>
          <w:lang w:val="ca-ES"/>
        </w:rPr>
        <w:t xml:space="preserve"> </w:t>
      </w:r>
      <w:r w:rsidRPr="00E66900">
        <w:rPr>
          <w:noProof/>
        </w:rPr>
        <w:t>учирч</w:t>
      </w:r>
      <w:r w:rsidRPr="00E66900">
        <w:rPr>
          <w:noProof/>
          <w:lang w:val="ca-ES"/>
        </w:rPr>
        <w:t xml:space="preserve"> </w:t>
      </w:r>
      <w:r w:rsidRPr="00E66900">
        <w:rPr>
          <w:noProof/>
        </w:rPr>
        <w:t>болзошгүй</w:t>
      </w:r>
      <w:r w:rsidRPr="00E66900">
        <w:rPr>
          <w:noProof/>
          <w:lang w:val="ca-ES"/>
        </w:rPr>
        <w:t xml:space="preserve">, </w:t>
      </w:r>
      <w:r w:rsidRPr="00E66900">
        <w:rPr>
          <w:noProof/>
        </w:rPr>
        <w:t>эсхүл</w:t>
      </w:r>
      <w:r w:rsidRPr="00E66900">
        <w:rPr>
          <w:noProof/>
          <w:lang w:val="ca-ES"/>
        </w:rPr>
        <w:t xml:space="preserve"> </w:t>
      </w:r>
      <w:r w:rsidRPr="00E66900">
        <w:rPr>
          <w:noProof/>
        </w:rPr>
        <w:t>учирсан</w:t>
      </w:r>
      <w:r w:rsidRPr="00E66900">
        <w:rPr>
          <w:noProof/>
          <w:lang w:val="ca-ES"/>
        </w:rPr>
        <w:t xml:space="preserve"> </w:t>
      </w:r>
      <w:r w:rsidRPr="00E66900">
        <w:rPr>
          <w:noProof/>
        </w:rPr>
        <w:t>нь</w:t>
      </w:r>
      <w:r w:rsidRPr="00E66900">
        <w:rPr>
          <w:noProof/>
          <w:lang w:val="ca-ES"/>
        </w:rPr>
        <w:t xml:space="preserve"> </w:t>
      </w:r>
      <w:r w:rsidRPr="00E66900">
        <w:rPr>
          <w:noProof/>
        </w:rPr>
        <w:t>тогтоогдс</w:t>
      </w:r>
      <w:r>
        <w:rPr>
          <w:noProof/>
        </w:rPr>
        <w:t>ноос</w:t>
      </w:r>
      <w:r w:rsidRPr="00F22F89">
        <w:rPr>
          <w:noProof/>
          <w:lang w:val="ca-ES"/>
        </w:rPr>
        <w:t xml:space="preserve"> </w:t>
      </w:r>
      <w:r>
        <w:rPr>
          <w:noProof/>
          <w:lang w:val="ca-ES"/>
        </w:rPr>
        <w:t xml:space="preserve">бусад тохиолдолд заавал эвлэрүүлэн зуучлалаар орсны дараа амжилтгүй болбол иргэний хэрэг үүсгэн шүүх гэрлэлт цуцлуулах хэргийг шийдвэрлэх талаарх зохицуулалт нь </w:t>
      </w:r>
      <w:r>
        <w:rPr>
          <w:noProof/>
          <w:lang w:val="ca-ES"/>
        </w:rPr>
        <w:t>практикт нийцсэн эсэх</w:t>
      </w:r>
      <w:r w:rsidRPr="00F22F89">
        <w:rPr>
          <w:rFonts w:cs="Mongolian Baiti"/>
          <w:noProof/>
          <w:szCs w:val="30"/>
          <w:lang w:val="ca-ES" w:bidi="mn-Mong-CN"/>
        </w:rPr>
        <w:t>?</w:t>
      </w:r>
    </w:p>
    <w:p w14:paraId="2879A131" w14:textId="3499B4F3" w:rsidR="0094751C" w:rsidRPr="00D77CC8" w:rsidRDefault="00000000">
      <w:pPr>
        <w:ind w:left="85" w:right="1"/>
        <w:rPr>
          <w:noProof/>
          <w:lang w:val="ca-ES"/>
        </w:rPr>
      </w:pPr>
      <w:r w:rsidRPr="00D77CC8">
        <w:rPr>
          <w:noProof/>
          <w:lang w:val="ca-ES"/>
        </w:rPr>
        <w:t xml:space="preserve"> </w:t>
      </w:r>
      <w:r w:rsidR="00F22F89">
        <w:rPr>
          <w:noProof/>
          <w:lang w:val="ca-ES"/>
        </w:rPr>
        <w:tab/>
      </w:r>
      <w:r w:rsidRPr="00D77CC8">
        <w:rPr>
          <w:noProof/>
          <w:lang w:val="ca-ES"/>
        </w:rPr>
        <w:t xml:space="preserve">Хуулийн хэрэгжилтийн үр дагаварт үнэлгээ хийхдээ үнэлэх болсон шалтгаан нөхцөл, шалгуур үзүүлэлт зэргийг харгалзан доор дурдсан харьцуулах хэлбэрүүдээс сонголоо. Үүнд: </w:t>
      </w:r>
    </w:p>
    <w:p w14:paraId="5D29A8B8" w14:textId="26F72A96" w:rsidR="0094751C" w:rsidRPr="00D77CC8" w:rsidRDefault="00000000" w:rsidP="00F22F89">
      <w:pPr>
        <w:ind w:left="85" w:right="1" w:firstLine="635"/>
        <w:rPr>
          <w:noProof/>
          <w:lang w:val="ca-ES"/>
        </w:rPr>
      </w:pPr>
      <w:r w:rsidRPr="00D77CC8">
        <w:rPr>
          <w:noProof/>
          <w:lang w:val="ca-ES"/>
        </w:rPr>
        <w:t xml:space="preserve"> 1.Байх ёстой болон одоо байгаа </w:t>
      </w:r>
      <w:r w:rsidR="00F22F89">
        <w:rPr>
          <w:noProof/>
          <w:lang w:val="ca-ES"/>
        </w:rPr>
        <w:t xml:space="preserve">зохицуулалт нь </w:t>
      </w:r>
      <w:r w:rsidRPr="00D77CC8">
        <w:rPr>
          <w:noProof/>
          <w:lang w:val="ca-ES"/>
        </w:rPr>
        <w:t xml:space="preserve">практикт ямар асуудал үүсгэж буйг судлан тогтооно. </w:t>
      </w:r>
    </w:p>
    <w:p w14:paraId="223A8578" w14:textId="53E1F755" w:rsidR="0094751C" w:rsidRPr="00D77CC8" w:rsidRDefault="00000000">
      <w:pPr>
        <w:ind w:left="85" w:right="1"/>
        <w:rPr>
          <w:noProof/>
          <w:lang w:val="ca-ES"/>
        </w:rPr>
      </w:pPr>
      <w:r w:rsidRPr="00D77CC8">
        <w:rPr>
          <w:noProof/>
          <w:lang w:val="ca-ES"/>
        </w:rPr>
        <w:t xml:space="preserve"> </w:t>
      </w:r>
      <w:r w:rsidR="00F22F89">
        <w:rPr>
          <w:noProof/>
          <w:lang w:val="ca-ES"/>
        </w:rPr>
        <w:tab/>
      </w:r>
      <w:r w:rsidRPr="00D77CC8">
        <w:rPr>
          <w:noProof/>
          <w:lang w:val="ca-ES"/>
        </w:rPr>
        <w:t xml:space="preserve">2.Хууль тогтоомж хүчин төгөлдөр болсноос хойш </w:t>
      </w:r>
      <w:r w:rsidR="00F22F89">
        <w:rPr>
          <w:noProof/>
          <w:lang w:val="ca-ES"/>
        </w:rPr>
        <w:t xml:space="preserve">шийдвэрлэж байсан хэрэг, энэ талаар статистик тоо мэдээнд </w:t>
      </w:r>
      <w:r w:rsidRPr="00D77CC8">
        <w:rPr>
          <w:noProof/>
          <w:lang w:val="ca-ES"/>
        </w:rPr>
        <w:t xml:space="preserve">дүн шинжилгээ хийнэ.  </w:t>
      </w:r>
    </w:p>
    <w:p w14:paraId="3A1F1247" w14:textId="3B88CE78" w:rsidR="0094751C" w:rsidRPr="00D77CC8" w:rsidRDefault="00000000">
      <w:pPr>
        <w:spacing w:after="196"/>
        <w:ind w:left="85" w:right="1"/>
        <w:rPr>
          <w:noProof/>
          <w:lang w:val="ca-ES"/>
        </w:rPr>
      </w:pPr>
      <w:r w:rsidRPr="00D77CC8">
        <w:rPr>
          <w:noProof/>
          <w:lang w:val="ca-ES"/>
        </w:rPr>
        <w:t xml:space="preserve"> </w:t>
      </w:r>
      <w:r w:rsidR="00F22F89">
        <w:rPr>
          <w:noProof/>
          <w:lang w:val="ca-ES"/>
        </w:rPr>
        <w:tab/>
      </w:r>
      <w:r w:rsidRPr="00D77CC8">
        <w:rPr>
          <w:noProof/>
          <w:lang w:val="ca-ES"/>
        </w:rPr>
        <w:t xml:space="preserve">3.Тохиолдол судлах- гадаад улсын туршлага, онцлог, манай улсаас ялгаатай сэтгэлгээ зэргийг харьцуулах замаар Монгол Улсын нөхцөл байдалд дүн шинжилгээ хийхийг зорьж байна.  </w:t>
      </w:r>
    </w:p>
    <w:p w14:paraId="550D04C9" w14:textId="77777777" w:rsidR="0094751C" w:rsidRPr="00D77CC8" w:rsidRDefault="00000000">
      <w:pPr>
        <w:pStyle w:val="Heading1"/>
        <w:tabs>
          <w:tab w:val="center" w:pos="3056"/>
        </w:tabs>
        <w:spacing w:after="165" w:line="261" w:lineRule="auto"/>
        <w:ind w:left="0" w:firstLine="0"/>
        <w:jc w:val="left"/>
        <w:rPr>
          <w:noProof/>
          <w:lang w:val="ca-ES"/>
        </w:rPr>
      </w:pPr>
      <w:r w:rsidRPr="00D77CC8">
        <w:rPr>
          <w:b w:val="0"/>
          <w:noProof/>
          <w:lang w:val="ca-ES"/>
        </w:rPr>
        <w:lastRenderedPageBreak/>
        <w:t xml:space="preserve"> </w:t>
      </w:r>
      <w:r w:rsidRPr="00D77CC8">
        <w:rPr>
          <w:b w:val="0"/>
          <w:noProof/>
          <w:lang w:val="ca-ES"/>
        </w:rPr>
        <w:tab/>
      </w:r>
      <w:r w:rsidRPr="00D77CC8">
        <w:rPr>
          <w:noProof/>
          <w:lang w:val="ca-ES"/>
        </w:rPr>
        <w:t xml:space="preserve">1.4.Мэдээлэл цуглуулах аргыг сонгох </w:t>
      </w:r>
    </w:p>
    <w:p w14:paraId="6F7D686F" w14:textId="77777777" w:rsidR="0094751C" w:rsidRPr="00D77CC8" w:rsidRDefault="00000000" w:rsidP="00F22F89">
      <w:pPr>
        <w:ind w:left="85" w:right="1" w:firstLine="635"/>
        <w:rPr>
          <w:noProof/>
          <w:lang w:val="ca-ES"/>
        </w:rPr>
      </w:pPr>
      <w:r w:rsidRPr="00D77CC8">
        <w:rPr>
          <w:noProof/>
          <w:lang w:val="ca-ES"/>
        </w:rPr>
        <w:t xml:space="preserve"> Энэхүү судалгааны ажлын хүрээнд үнэлгээ хийх хуулийн зүйл, заалтын зорилгод хүрсэн, практикт нийцэж буй байдлыг тодруулах зорилгоор шүүхийн практик, тухайн сэдвээр гаргасан мэргэжлийн ном, товхитол, гарын авлага, өгүүлэл, эрдэм шинжилгээ, судалгааны тайлан, статистикийн тоо баримт, хэвлэл мэдээллийн хэрэгслийг эх сурвалж болгон ашиглав.  </w:t>
      </w:r>
    </w:p>
    <w:p w14:paraId="391C6D3A" w14:textId="77777777" w:rsidR="0094751C" w:rsidRPr="00D77CC8" w:rsidRDefault="00000000">
      <w:pPr>
        <w:pStyle w:val="Heading1"/>
        <w:ind w:left="99" w:right="16"/>
        <w:rPr>
          <w:noProof/>
          <w:lang w:val="ca-ES"/>
        </w:rPr>
      </w:pPr>
      <w:r w:rsidRPr="00D77CC8">
        <w:rPr>
          <w:noProof/>
          <w:lang w:val="ca-ES"/>
        </w:rPr>
        <w:t xml:space="preserve">ХОЁР. ҮНЭЛЭХ ҮЕ ШАТ </w:t>
      </w:r>
    </w:p>
    <w:p w14:paraId="12970A23" w14:textId="77777777" w:rsidR="0094751C" w:rsidRPr="00D77CC8" w:rsidRDefault="00000000">
      <w:pPr>
        <w:pStyle w:val="Heading2"/>
        <w:ind w:left="85"/>
        <w:rPr>
          <w:noProof/>
          <w:lang w:val="ca-ES"/>
        </w:rPr>
      </w:pPr>
      <w:r w:rsidRPr="00D77CC8">
        <w:rPr>
          <w:noProof/>
          <w:lang w:val="ca-ES"/>
        </w:rPr>
        <w:t xml:space="preserve"> </w:t>
      </w:r>
      <w:r w:rsidRPr="00D77CC8">
        <w:rPr>
          <w:noProof/>
          <w:lang w:val="ca-ES"/>
        </w:rPr>
        <w:tab/>
        <w:t xml:space="preserve">2.1. “Зорилгод хүрсэн түвшин” шалгуур үзүүлэлтийн хүрээнд үнэлсэн байдал  </w:t>
      </w:r>
    </w:p>
    <w:p w14:paraId="476C9FCE" w14:textId="77777777" w:rsidR="0094751C" w:rsidRPr="00D77CC8" w:rsidRDefault="00000000">
      <w:pPr>
        <w:tabs>
          <w:tab w:val="center" w:pos="2960"/>
        </w:tabs>
        <w:spacing w:after="165" w:line="261" w:lineRule="auto"/>
        <w:ind w:left="0" w:right="0" w:firstLine="0"/>
        <w:jc w:val="left"/>
        <w:rPr>
          <w:noProof/>
          <w:lang w:val="ca-ES"/>
        </w:rPr>
      </w:pPr>
      <w:r w:rsidRPr="00D77CC8">
        <w:rPr>
          <w:noProof/>
          <w:lang w:val="ca-ES"/>
        </w:rPr>
        <w:t xml:space="preserve"> </w:t>
      </w:r>
      <w:r w:rsidRPr="00D77CC8">
        <w:rPr>
          <w:noProof/>
          <w:lang w:val="ca-ES"/>
        </w:rPr>
        <w:tab/>
      </w:r>
      <w:r w:rsidRPr="00D77CC8">
        <w:rPr>
          <w:b/>
          <w:noProof/>
          <w:lang w:val="ca-ES"/>
        </w:rPr>
        <w:t>Шалгуур үзүүлэлтийн томъёолол 1.</w:t>
      </w:r>
      <w:r w:rsidRPr="00D77CC8">
        <w:rPr>
          <w:noProof/>
          <w:lang w:val="ca-ES"/>
        </w:rPr>
        <w:t xml:space="preserve">  </w:t>
      </w:r>
    </w:p>
    <w:p w14:paraId="4DE83176" w14:textId="22416591" w:rsidR="00216CD3" w:rsidRPr="00216CD3" w:rsidRDefault="00216CD3" w:rsidP="007360EB">
      <w:pPr>
        <w:ind w:left="85" w:right="1" w:firstLine="635"/>
        <w:rPr>
          <w:i/>
          <w:iCs/>
          <w:noProof/>
          <w:lang w:val="ca-ES"/>
        </w:rPr>
      </w:pPr>
      <w:r w:rsidRPr="00216CD3">
        <w:rPr>
          <w:i/>
          <w:iCs/>
          <w:noProof/>
          <w:lang w:val="ca-ES"/>
        </w:rPr>
        <w:t xml:space="preserve">Сэтгэл санааны хохирлоо буруутай гэрлэгчээс шаардах зохицуулалт нь зорилгодоо хүрч чадсан эсэх? </w:t>
      </w:r>
    </w:p>
    <w:p w14:paraId="1FEAF221" w14:textId="3E132BE7" w:rsidR="00216CD3" w:rsidRDefault="00216CD3" w:rsidP="00216CD3">
      <w:pPr>
        <w:spacing w:after="167" w:line="255" w:lineRule="auto"/>
        <w:ind w:left="85" w:right="0"/>
        <w:rPr>
          <w:noProof/>
          <w:lang w:val="mn-MN"/>
        </w:rPr>
      </w:pPr>
      <w:r>
        <w:rPr>
          <w:noProof/>
          <w:lang w:val="ca-ES"/>
        </w:rPr>
        <w:tab/>
      </w:r>
      <w:r>
        <w:rPr>
          <w:noProof/>
          <w:lang w:val="ca-ES"/>
        </w:rPr>
        <w:tab/>
        <w:t xml:space="preserve">Гэр бүлийн тухай хуулийн 10 дугаар зүйлийн </w:t>
      </w:r>
      <w:r w:rsidRPr="00EA64C9">
        <w:rPr>
          <w:noProof/>
          <w:lang w:val="ca-ES"/>
        </w:rPr>
        <w:t>10.2</w:t>
      </w:r>
      <w:r>
        <w:rPr>
          <w:noProof/>
          <w:lang w:val="ca-ES"/>
        </w:rPr>
        <w:t xml:space="preserve">-т </w:t>
      </w:r>
      <w:r w:rsidRPr="00216CD3">
        <w:rPr>
          <w:rFonts w:cs="Mongolian Baiti"/>
          <w:noProof/>
          <w:szCs w:val="30"/>
          <w:lang w:val="ca-ES" w:bidi="mn-Mong-CN"/>
        </w:rPr>
        <w:t>“</w:t>
      </w:r>
      <w:r w:rsidRPr="00EA64C9">
        <w:rPr>
          <w:noProof/>
        </w:rPr>
        <w:t>Гэрлэгчид</w:t>
      </w:r>
      <w:r w:rsidRPr="00EA64C9">
        <w:rPr>
          <w:noProof/>
          <w:lang w:val="ca-ES"/>
        </w:rPr>
        <w:t xml:space="preserve"> </w:t>
      </w:r>
      <w:r w:rsidRPr="00EA64C9">
        <w:rPr>
          <w:noProof/>
        </w:rPr>
        <w:t>нь</w:t>
      </w:r>
      <w:r w:rsidRPr="00EA64C9">
        <w:rPr>
          <w:noProof/>
          <w:lang w:val="ca-ES"/>
        </w:rPr>
        <w:t xml:space="preserve"> </w:t>
      </w:r>
      <w:r w:rsidRPr="00EA64C9">
        <w:rPr>
          <w:noProof/>
        </w:rPr>
        <w:t>гэр</w:t>
      </w:r>
      <w:r w:rsidRPr="00EA64C9">
        <w:rPr>
          <w:noProof/>
          <w:lang w:val="ca-ES"/>
        </w:rPr>
        <w:t xml:space="preserve"> </w:t>
      </w:r>
      <w:r w:rsidRPr="00EA64C9">
        <w:rPr>
          <w:noProof/>
        </w:rPr>
        <w:t>бүлээ</w:t>
      </w:r>
      <w:r w:rsidRPr="00EA64C9">
        <w:rPr>
          <w:noProof/>
          <w:lang w:val="ca-ES"/>
        </w:rPr>
        <w:t xml:space="preserve"> </w:t>
      </w:r>
      <w:r w:rsidRPr="00EA64C9">
        <w:rPr>
          <w:noProof/>
        </w:rPr>
        <w:t>төлөвлөх</w:t>
      </w:r>
      <w:r w:rsidRPr="00EA64C9">
        <w:rPr>
          <w:noProof/>
          <w:lang w:val="ca-ES"/>
        </w:rPr>
        <w:t xml:space="preserve">, </w:t>
      </w:r>
      <w:r w:rsidRPr="00EA64C9">
        <w:rPr>
          <w:noProof/>
        </w:rPr>
        <w:t>оршин</w:t>
      </w:r>
      <w:r w:rsidRPr="00EA64C9">
        <w:rPr>
          <w:noProof/>
          <w:lang w:val="ca-ES"/>
        </w:rPr>
        <w:t xml:space="preserve"> </w:t>
      </w:r>
      <w:r w:rsidRPr="00EA64C9">
        <w:rPr>
          <w:noProof/>
        </w:rPr>
        <w:t>суух</w:t>
      </w:r>
      <w:r w:rsidRPr="00EA64C9">
        <w:rPr>
          <w:noProof/>
          <w:lang w:val="ca-ES"/>
        </w:rPr>
        <w:t xml:space="preserve"> </w:t>
      </w:r>
      <w:r w:rsidRPr="00EA64C9">
        <w:rPr>
          <w:noProof/>
        </w:rPr>
        <w:t>газар</w:t>
      </w:r>
      <w:r w:rsidRPr="00EA64C9">
        <w:rPr>
          <w:noProof/>
          <w:lang w:val="ca-ES"/>
        </w:rPr>
        <w:t xml:space="preserve">, </w:t>
      </w:r>
      <w:r w:rsidRPr="00EA64C9">
        <w:rPr>
          <w:noProof/>
        </w:rPr>
        <w:t>эрхлэх</w:t>
      </w:r>
      <w:r w:rsidRPr="00EA64C9">
        <w:rPr>
          <w:noProof/>
          <w:lang w:val="ca-ES"/>
        </w:rPr>
        <w:t xml:space="preserve"> </w:t>
      </w:r>
      <w:r w:rsidRPr="00EA64C9">
        <w:rPr>
          <w:noProof/>
        </w:rPr>
        <w:t>ажил</w:t>
      </w:r>
      <w:r w:rsidRPr="00EA64C9">
        <w:rPr>
          <w:noProof/>
          <w:lang w:val="ca-ES"/>
        </w:rPr>
        <w:t xml:space="preserve">, </w:t>
      </w:r>
      <w:r w:rsidRPr="00EA64C9">
        <w:rPr>
          <w:noProof/>
        </w:rPr>
        <w:t>мэргэжлээ</w:t>
      </w:r>
      <w:r w:rsidRPr="00EA64C9">
        <w:rPr>
          <w:noProof/>
          <w:lang w:val="ca-ES"/>
        </w:rPr>
        <w:t xml:space="preserve"> </w:t>
      </w:r>
      <w:r w:rsidRPr="00EA64C9">
        <w:rPr>
          <w:noProof/>
        </w:rPr>
        <w:t>чөлөөтэй</w:t>
      </w:r>
      <w:r w:rsidRPr="00EA64C9">
        <w:rPr>
          <w:noProof/>
          <w:lang w:val="ca-ES"/>
        </w:rPr>
        <w:t xml:space="preserve"> </w:t>
      </w:r>
      <w:r w:rsidRPr="00EA64C9">
        <w:rPr>
          <w:noProof/>
        </w:rPr>
        <w:t>сонгох</w:t>
      </w:r>
      <w:r w:rsidRPr="00EA64C9">
        <w:rPr>
          <w:noProof/>
          <w:lang w:val="ca-ES"/>
        </w:rPr>
        <w:t xml:space="preserve">, </w:t>
      </w:r>
      <w:r w:rsidRPr="00EA64C9">
        <w:rPr>
          <w:noProof/>
        </w:rPr>
        <w:t>хуваарьт</w:t>
      </w:r>
      <w:r w:rsidRPr="00EA64C9">
        <w:rPr>
          <w:noProof/>
          <w:lang w:val="ca-ES"/>
        </w:rPr>
        <w:t xml:space="preserve"> </w:t>
      </w:r>
      <w:r w:rsidRPr="00EA64C9">
        <w:rPr>
          <w:noProof/>
        </w:rPr>
        <w:t>эд</w:t>
      </w:r>
      <w:r w:rsidRPr="00EA64C9">
        <w:rPr>
          <w:noProof/>
          <w:lang w:val="ca-ES"/>
        </w:rPr>
        <w:t xml:space="preserve"> </w:t>
      </w:r>
      <w:r w:rsidRPr="00EA64C9">
        <w:rPr>
          <w:noProof/>
        </w:rPr>
        <w:t>хөрөнгөтэй</w:t>
      </w:r>
      <w:r w:rsidRPr="00EA64C9">
        <w:rPr>
          <w:noProof/>
          <w:lang w:val="ca-ES"/>
        </w:rPr>
        <w:t xml:space="preserve"> </w:t>
      </w:r>
      <w:r w:rsidRPr="00EA64C9">
        <w:rPr>
          <w:noProof/>
        </w:rPr>
        <w:t>байх</w:t>
      </w:r>
      <w:r w:rsidRPr="00EA64C9">
        <w:rPr>
          <w:noProof/>
          <w:lang w:val="ca-ES"/>
        </w:rPr>
        <w:t xml:space="preserve">, </w:t>
      </w:r>
      <w:r w:rsidRPr="00EA64C9">
        <w:rPr>
          <w:noProof/>
        </w:rPr>
        <w:t>дундаа</w:t>
      </w:r>
      <w:r w:rsidRPr="00EA64C9">
        <w:rPr>
          <w:noProof/>
          <w:lang w:val="ca-ES"/>
        </w:rPr>
        <w:t xml:space="preserve"> </w:t>
      </w:r>
      <w:r w:rsidRPr="00EA64C9">
        <w:rPr>
          <w:noProof/>
        </w:rPr>
        <w:t>хамтран</w:t>
      </w:r>
      <w:r w:rsidRPr="00EA64C9">
        <w:rPr>
          <w:noProof/>
          <w:lang w:val="ca-ES"/>
        </w:rPr>
        <w:t xml:space="preserve"> </w:t>
      </w:r>
      <w:r w:rsidRPr="00EA64C9">
        <w:rPr>
          <w:noProof/>
        </w:rPr>
        <w:t>өмчлөх</w:t>
      </w:r>
      <w:r w:rsidRPr="00EA64C9">
        <w:rPr>
          <w:noProof/>
          <w:lang w:val="ca-ES"/>
        </w:rPr>
        <w:t xml:space="preserve"> </w:t>
      </w:r>
      <w:r w:rsidRPr="00EA64C9">
        <w:rPr>
          <w:noProof/>
        </w:rPr>
        <w:t>эд</w:t>
      </w:r>
      <w:r w:rsidRPr="00EA64C9">
        <w:rPr>
          <w:noProof/>
          <w:lang w:val="ca-ES"/>
        </w:rPr>
        <w:t xml:space="preserve"> </w:t>
      </w:r>
      <w:r w:rsidRPr="00EA64C9">
        <w:rPr>
          <w:noProof/>
        </w:rPr>
        <w:t>хөрөнгөө</w:t>
      </w:r>
      <w:r w:rsidRPr="00EA64C9">
        <w:rPr>
          <w:noProof/>
          <w:lang w:val="ca-ES"/>
        </w:rPr>
        <w:t xml:space="preserve"> </w:t>
      </w:r>
      <w:r w:rsidRPr="00EA64C9">
        <w:rPr>
          <w:noProof/>
        </w:rPr>
        <w:t>эзэмших</w:t>
      </w:r>
      <w:r w:rsidRPr="00EA64C9">
        <w:rPr>
          <w:noProof/>
          <w:lang w:val="ca-ES"/>
        </w:rPr>
        <w:t xml:space="preserve">, </w:t>
      </w:r>
      <w:r w:rsidRPr="00EA64C9">
        <w:rPr>
          <w:noProof/>
        </w:rPr>
        <w:t>ашиглах</w:t>
      </w:r>
      <w:r w:rsidRPr="00EA64C9">
        <w:rPr>
          <w:noProof/>
          <w:lang w:val="ca-ES"/>
        </w:rPr>
        <w:t xml:space="preserve">, </w:t>
      </w:r>
      <w:r w:rsidRPr="00EA64C9">
        <w:rPr>
          <w:noProof/>
        </w:rPr>
        <w:t>захиран</w:t>
      </w:r>
      <w:r w:rsidRPr="00EA64C9">
        <w:rPr>
          <w:noProof/>
          <w:lang w:val="ca-ES"/>
        </w:rPr>
        <w:t xml:space="preserve"> </w:t>
      </w:r>
      <w:r w:rsidRPr="00EA64C9">
        <w:rPr>
          <w:noProof/>
        </w:rPr>
        <w:t>зарцуулах</w:t>
      </w:r>
      <w:r w:rsidRPr="00EA64C9">
        <w:rPr>
          <w:noProof/>
          <w:lang w:val="ca-ES"/>
        </w:rPr>
        <w:t xml:space="preserve">, </w:t>
      </w:r>
      <w:r w:rsidRPr="00EA64C9">
        <w:rPr>
          <w:noProof/>
        </w:rPr>
        <w:t>материалын</w:t>
      </w:r>
      <w:r w:rsidRPr="00EA64C9">
        <w:rPr>
          <w:noProof/>
          <w:lang w:val="ca-ES"/>
        </w:rPr>
        <w:t xml:space="preserve"> </w:t>
      </w:r>
      <w:r w:rsidRPr="00EA64C9">
        <w:rPr>
          <w:noProof/>
        </w:rPr>
        <w:t>болон</w:t>
      </w:r>
      <w:r w:rsidRPr="00EA64C9">
        <w:rPr>
          <w:noProof/>
          <w:lang w:val="ca-ES"/>
        </w:rPr>
        <w:t xml:space="preserve"> </w:t>
      </w:r>
      <w:r w:rsidRPr="00EA64C9">
        <w:rPr>
          <w:noProof/>
        </w:rPr>
        <w:t>сэтгэл</w:t>
      </w:r>
      <w:r w:rsidRPr="00EA64C9">
        <w:rPr>
          <w:noProof/>
          <w:lang w:val="ca-ES"/>
        </w:rPr>
        <w:t xml:space="preserve"> </w:t>
      </w:r>
      <w:r w:rsidRPr="00EA64C9">
        <w:rPr>
          <w:noProof/>
        </w:rPr>
        <w:t>санааны</w:t>
      </w:r>
      <w:r w:rsidRPr="00EA64C9">
        <w:rPr>
          <w:noProof/>
          <w:lang w:val="ca-ES"/>
        </w:rPr>
        <w:t xml:space="preserve"> </w:t>
      </w:r>
      <w:r w:rsidRPr="00EA64C9">
        <w:rPr>
          <w:noProof/>
        </w:rPr>
        <w:t>хохирлоо</w:t>
      </w:r>
      <w:r w:rsidRPr="00EA64C9">
        <w:rPr>
          <w:noProof/>
          <w:lang w:val="ca-ES"/>
        </w:rPr>
        <w:t xml:space="preserve"> </w:t>
      </w:r>
      <w:r w:rsidRPr="00EA64C9">
        <w:rPr>
          <w:noProof/>
        </w:rPr>
        <w:t>буруутай</w:t>
      </w:r>
      <w:r w:rsidRPr="00EA64C9">
        <w:rPr>
          <w:noProof/>
          <w:lang w:val="ca-ES"/>
        </w:rPr>
        <w:t xml:space="preserve"> </w:t>
      </w:r>
      <w:r w:rsidRPr="00EA64C9">
        <w:rPr>
          <w:noProof/>
        </w:rPr>
        <w:t>этгээдээс</w:t>
      </w:r>
      <w:r w:rsidRPr="00EA64C9">
        <w:rPr>
          <w:noProof/>
          <w:lang w:val="ca-ES"/>
        </w:rPr>
        <w:t xml:space="preserve"> </w:t>
      </w:r>
      <w:r w:rsidRPr="00EA64C9">
        <w:rPr>
          <w:noProof/>
        </w:rPr>
        <w:t>гаргуулах</w:t>
      </w:r>
      <w:r w:rsidRPr="00EA64C9">
        <w:rPr>
          <w:noProof/>
          <w:lang w:val="ca-ES"/>
        </w:rPr>
        <w:t xml:space="preserve"> </w:t>
      </w:r>
      <w:r w:rsidRPr="00EA64C9">
        <w:rPr>
          <w:noProof/>
        </w:rPr>
        <w:t>тэгш</w:t>
      </w:r>
      <w:r w:rsidRPr="00EA64C9">
        <w:rPr>
          <w:noProof/>
          <w:lang w:val="ca-ES"/>
        </w:rPr>
        <w:t xml:space="preserve"> </w:t>
      </w:r>
      <w:r w:rsidRPr="00EA64C9">
        <w:rPr>
          <w:noProof/>
        </w:rPr>
        <w:t>эрхтэй</w:t>
      </w:r>
      <w:r w:rsidRPr="00EA64C9">
        <w:rPr>
          <w:noProof/>
          <w:lang w:val="ca-ES"/>
        </w:rPr>
        <w:t>.</w:t>
      </w:r>
      <w:r>
        <w:rPr>
          <w:noProof/>
          <w:lang w:val="ca-ES"/>
        </w:rPr>
        <w:t>”</w:t>
      </w:r>
      <w:r>
        <w:rPr>
          <w:noProof/>
          <w:lang w:val="mn-MN"/>
        </w:rPr>
        <w:t xml:space="preserve"> гэж заасан.</w:t>
      </w:r>
    </w:p>
    <w:p w14:paraId="10736701" w14:textId="09061D53" w:rsidR="00216CD3" w:rsidRPr="00216CD3" w:rsidRDefault="00216CD3" w:rsidP="007360EB">
      <w:pPr>
        <w:spacing w:after="167" w:line="255" w:lineRule="auto"/>
        <w:ind w:left="85" w:right="0"/>
        <w:rPr>
          <w:rFonts w:cs="Mongolian Baiti"/>
          <w:noProof/>
          <w:szCs w:val="30"/>
          <w:lang w:val="mn-MN" w:bidi="mn-Mong-CN"/>
        </w:rPr>
      </w:pPr>
      <w:r>
        <w:rPr>
          <w:noProof/>
          <w:lang w:val="mn-MN"/>
        </w:rPr>
        <w:tab/>
      </w:r>
      <w:r>
        <w:rPr>
          <w:noProof/>
          <w:lang w:val="mn-MN"/>
        </w:rPr>
        <w:tab/>
        <w:t xml:space="preserve">Гэтэл </w:t>
      </w:r>
      <w:r w:rsidRPr="00216CD3">
        <w:rPr>
          <w:rFonts w:cs="Mongolian Baiti"/>
          <w:noProof/>
          <w:szCs w:val="30"/>
          <w:lang w:val="mn-MN" w:bidi="mn-Mong-CN"/>
        </w:rPr>
        <w:t>shuukh.mn-</w:t>
      </w:r>
      <w:r>
        <w:rPr>
          <w:rFonts w:cs="Mongolian Baiti"/>
          <w:noProof/>
          <w:szCs w:val="30"/>
          <w:lang w:val="mn-MN" w:bidi="mn-Mong-CN"/>
        </w:rPr>
        <w:t xml:space="preserve">д нээлттэй байгаа </w:t>
      </w:r>
      <w:r w:rsidR="007360EB">
        <w:rPr>
          <w:rFonts w:cs="Mongolian Baiti"/>
          <w:noProof/>
          <w:szCs w:val="30"/>
          <w:lang w:val="mn-MN" w:bidi="mn-Mong-CN"/>
        </w:rPr>
        <w:t>гэрлэлт цуцлуулах шалтгаан нь гэр бүлээс гадуурх харилцаа байх</w:t>
      </w:r>
      <w:r w:rsidR="007360EB">
        <w:rPr>
          <w:rFonts w:cs="Mongolian Baiti"/>
          <w:noProof/>
          <w:szCs w:val="30"/>
          <w:lang w:val="mn-MN" w:bidi="mn-Mong-CN"/>
        </w:rPr>
        <w:t xml:space="preserve"> </w:t>
      </w:r>
      <w:r>
        <w:rPr>
          <w:rFonts w:cs="Mongolian Baiti"/>
          <w:noProof/>
          <w:szCs w:val="30"/>
          <w:lang w:val="mn-MN" w:bidi="mn-Mong-CN"/>
        </w:rPr>
        <w:t xml:space="preserve">гэрлэлт цуцалсан 50 шүүхийн шийдвэрүүдийг үзэхэд, </w:t>
      </w:r>
      <w:r w:rsidR="007360EB">
        <w:rPr>
          <w:rFonts w:cs="Mongolian Baiti"/>
          <w:noProof/>
          <w:szCs w:val="30"/>
          <w:lang w:val="mn-MN" w:bidi="mn-Mong-CN"/>
        </w:rPr>
        <w:t xml:space="preserve">сэтгэл санааны хохирлыг аливаа хэлбэрээр төлүүлэх шийдвэр гарсан тохиолдол байхгүй байна. </w:t>
      </w:r>
    </w:p>
    <w:p w14:paraId="110208DF" w14:textId="65C26697" w:rsidR="00216CD3" w:rsidRDefault="00216CD3" w:rsidP="00216CD3">
      <w:pPr>
        <w:ind w:right="-3" w:firstLine="709"/>
        <w:contextualSpacing/>
        <w:rPr>
          <w:rFonts w:eastAsia="Calibri"/>
          <w:color w:val="000000" w:themeColor="text1"/>
          <w:lang w:val="mn-MN"/>
        </w:rPr>
      </w:pPr>
      <w:r w:rsidRPr="005E221B">
        <w:rPr>
          <w:rFonts w:eastAsia="Calibri"/>
          <w:color w:val="000000" w:themeColor="text1"/>
          <w:lang w:val="mn-MN"/>
        </w:rPr>
        <w:t>Гэрлэлт цуцлах шалтгааны дийлэнх хувийг гэрлэгчид хоорондын таагүй харилцаа эзэлсэн хэвээр байгаа боловч гэр бүлээс гадуурх харилцаанаас үүдсэн гэрлэлт цуцлах нь 2 хувиас 20 хувь болж эрс өсжээ. Гэр бүлээс гадуурх харилцаанаас болж гэрлэлт цуцлахад сэтгэл санааны хохирол нөхөн төлүүлэх нарийвчилсан эрх зүйн зохицуулалт байхгүй б</w:t>
      </w:r>
      <w:r w:rsidR="007360EB">
        <w:rPr>
          <w:rFonts w:eastAsia="Calibri"/>
          <w:color w:val="000000" w:themeColor="text1"/>
          <w:lang w:val="mn-MN"/>
        </w:rPr>
        <w:t xml:space="preserve">өгөөд Гэр бүлийн тухай хуулийн 10 дугаар зүйлийн 10.2-т шууд энэ талаар зохицуулаагүй, ерөнхий байдлаар буруутай этгээдээссэтгэл санааны хохирлоо шаардах эрхтэй гэж тусгаж, энэ нь практикт хэрэгжсэн тохиолдол байхгүй байна. </w:t>
      </w:r>
    </w:p>
    <w:p w14:paraId="161B0DE9" w14:textId="77777777" w:rsidR="00216CD3" w:rsidRDefault="00216CD3" w:rsidP="00216CD3">
      <w:pPr>
        <w:ind w:right="-3" w:firstLine="0"/>
        <w:contextualSpacing/>
        <w:rPr>
          <w:rFonts w:eastAsia="Calibri"/>
          <w:color w:val="000000" w:themeColor="text1"/>
          <w:lang w:val="mn-MN"/>
        </w:rPr>
      </w:pPr>
      <w:r w:rsidRPr="00DB1EE5">
        <w:rPr>
          <w:rFonts w:eastAsia="Calibri"/>
          <w:noProof/>
          <w:color w:val="000000" w:themeColor="text1"/>
          <w:lang w:val="mn-MN"/>
        </w:rPr>
        <w:lastRenderedPageBreak/>
        <w:drawing>
          <wp:inline distT="0" distB="0" distL="0" distR="0" wp14:anchorId="72E52F05" wp14:editId="146C16AD">
            <wp:extent cx="5867400" cy="3036570"/>
            <wp:effectExtent l="0" t="0" r="0" b="0"/>
            <wp:docPr id="78290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06429" name=""/>
                    <pic:cNvPicPr/>
                  </pic:nvPicPr>
                  <pic:blipFill>
                    <a:blip r:embed="rId8"/>
                    <a:stretch>
                      <a:fillRect/>
                    </a:stretch>
                  </pic:blipFill>
                  <pic:spPr>
                    <a:xfrm>
                      <a:off x="0" y="0"/>
                      <a:ext cx="5867400" cy="3036570"/>
                    </a:xfrm>
                    <a:prstGeom prst="rect">
                      <a:avLst/>
                    </a:prstGeom>
                  </pic:spPr>
                </pic:pic>
              </a:graphicData>
            </a:graphic>
          </wp:inline>
        </w:drawing>
      </w:r>
    </w:p>
    <w:p w14:paraId="26F14E48" w14:textId="77777777" w:rsidR="00216CD3" w:rsidRPr="005E221B" w:rsidRDefault="00216CD3" w:rsidP="00216CD3">
      <w:pPr>
        <w:tabs>
          <w:tab w:val="left" w:pos="142"/>
          <w:tab w:val="left" w:pos="426"/>
          <w:tab w:val="left" w:pos="567"/>
          <w:tab w:val="left" w:pos="851"/>
        </w:tabs>
        <w:spacing w:before="240"/>
        <w:ind w:right="425" w:firstLine="0"/>
        <w:contextualSpacing/>
        <w:rPr>
          <w:rFonts w:eastAsia="Calibri"/>
          <w:color w:val="000000" w:themeColor="text1"/>
          <w:lang w:val="mn-MN"/>
        </w:rPr>
      </w:pPr>
    </w:p>
    <w:p w14:paraId="1254E132" w14:textId="77777777" w:rsidR="00216CD3" w:rsidRPr="005E221B" w:rsidRDefault="00216CD3" w:rsidP="00216CD3">
      <w:pPr>
        <w:tabs>
          <w:tab w:val="left" w:pos="142"/>
          <w:tab w:val="left" w:pos="426"/>
          <w:tab w:val="left" w:pos="567"/>
          <w:tab w:val="left" w:pos="851"/>
        </w:tabs>
        <w:spacing w:before="240"/>
        <w:ind w:right="-3" w:firstLine="709"/>
        <w:contextualSpacing/>
        <w:rPr>
          <w:rFonts w:eastAsia="Calibri"/>
          <w:color w:val="000000" w:themeColor="text1"/>
          <w:lang w:val="mn-MN"/>
        </w:rPr>
      </w:pPr>
      <w:r w:rsidRPr="005E221B">
        <w:rPr>
          <w:rFonts w:eastAsia="Calibri"/>
          <w:color w:val="000000" w:themeColor="text1"/>
          <w:lang w:val="mn-MN"/>
        </w:rPr>
        <w:t>Тодруулбал, шүүхийн шийдвэрийн цахим сангаас 2017</w:t>
      </w:r>
      <w:r>
        <w:rPr>
          <w:rFonts w:eastAsia="Calibri"/>
          <w:color w:val="000000" w:themeColor="text1"/>
          <w:lang w:val="mn-MN"/>
        </w:rPr>
        <w:t xml:space="preserve"> ба 2022</w:t>
      </w:r>
      <w:r w:rsidRPr="005E221B">
        <w:rPr>
          <w:rFonts w:eastAsia="Calibri"/>
          <w:color w:val="000000" w:themeColor="text1"/>
          <w:lang w:val="mn-MN"/>
        </w:rPr>
        <w:t xml:space="preserve"> онд шийдвэрлэсэн гэрлэлт цуцалсан шүүхийн шийдвэрүүдээс </w:t>
      </w:r>
      <w:r>
        <w:rPr>
          <w:rFonts w:eastAsia="Calibri"/>
          <w:color w:val="000000" w:themeColor="text1"/>
          <w:lang w:val="mn-MN"/>
        </w:rPr>
        <w:t xml:space="preserve">тус тус </w:t>
      </w:r>
      <w:r w:rsidRPr="005E221B">
        <w:rPr>
          <w:rFonts w:eastAsia="Calibri"/>
          <w:color w:val="000000" w:themeColor="text1"/>
          <w:lang w:val="mn-MN"/>
        </w:rPr>
        <w:t>50 шийдвэрийг түүвэрлэж,</w:t>
      </w:r>
      <w:r w:rsidRPr="005E221B">
        <w:rPr>
          <w:rFonts w:eastAsia="Calibri"/>
          <w:color w:val="000000" w:themeColor="text1"/>
          <w:vertAlign w:val="superscript"/>
          <w:lang w:val="mn-MN"/>
        </w:rPr>
        <w:footnoteReference w:id="16"/>
      </w:r>
      <w:r w:rsidRPr="005E221B">
        <w:rPr>
          <w:rFonts w:eastAsia="Calibri"/>
          <w:color w:val="000000" w:themeColor="text1"/>
          <w:lang w:val="mn-MN"/>
        </w:rPr>
        <w:t xml:space="preserve"> гэрлэлт цуцлах болсон шалтгааныг судлан үзэхэд</w:t>
      </w:r>
      <w:r>
        <w:rPr>
          <w:rFonts w:eastAsia="Calibri"/>
          <w:color w:val="000000" w:themeColor="text1"/>
          <w:lang w:val="mn-MN"/>
        </w:rPr>
        <w:t xml:space="preserve">, </w:t>
      </w:r>
      <w:r w:rsidRPr="005E221B">
        <w:rPr>
          <w:rFonts w:eastAsia="Calibri"/>
          <w:color w:val="000000" w:themeColor="text1"/>
          <w:lang w:val="mn-MN"/>
        </w:rPr>
        <w:t>гэр бүлээс гадуурх харилцаанаас үүдэлтэй гэрлэлт цуцлалт</w:t>
      </w:r>
      <w:r>
        <w:rPr>
          <w:rFonts w:eastAsia="Calibri"/>
          <w:color w:val="000000" w:themeColor="text1"/>
          <w:lang w:val="mn-MN"/>
        </w:rPr>
        <w:t xml:space="preserve"> 2017 онд</w:t>
      </w:r>
      <w:r w:rsidRPr="005E221B">
        <w:rPr>
          <w:rFonts w:eastAsia="Calibri"/>
          <w:color w:val="000000" w:themeColor="text1"/>
          <w:lang w:val="mn-MN"/>
        </w:rPr>
        <w:t xml:space="preserve"> 1 буюу 2 хувь</w:t>
      </w:r>
      <w:r>
        <w:rPr>
          <w:rFonts w:eastAsia="Calibri"/>
          <w:color w:val="000000" w:themeColor="text1"/>
          <w:lang w:val="mn-MN"/>
        </w:rPr>
        <w:t xml:space="preserve"> байсан бол энэ нь 2022 онд 10 буюу 20 хувь болсон бөгөөд энэхүү шалтгаан нь гэрлэлт цуцлах шалтгааны 2 дахь томоохон шалтгаан болж байна. </w:t>
      </w:r>
    </w:p>
    <w:p w14:paraId="5D50081D" w14:textId="77777777" w:rsidR="00216CD3" w:rsidRPr="005E221B" w:rsidRDefault="00216CD3" w:rsidP="00216CD3">
      <w:pPr>
        <w:tabs>
          <w:tab w:val="left" w:pos="142"/>
          <w:tab w:val="left" w:pos="426"/>
          <w:tab w:val="left" w:pos="567"/>
          <w:tab w:val="left" w:pos="851"/>
        </w:tabs>
        <w:spacing w:before="240"/>
        <w:ind w:right="425" w:firstLine="709"/>
        <w:contextualSpacing/>
        <w:rPr>
          <w:rFonts w:eastAsia="Calibri"/>
          <w:color w:val="000000" w:themeColor="text1"/>
          <w:lang w:val="mn-MN"/>
        </w:rPr>
      </w:pPr>
    </w:p>
    <w:p w14:paraId="62542F47" w14:textId="77777777" w:rsidR="00216CD3" w:rsidRPr="005E221B" w:rsidRDefault="00216CD3" w:rsidP="00216CD3">
      <w:pPr>
        <w:tabs>
          <w:tab w:val="left" w:pos="142"/>
          <w:tab w:val="left" w:pos="426"/>
          <w:tab w:val="left" w:pos="567"/>
          <w:tab w:val="left" w:pos="851"/>
        </w:tabs>
        <w:spacing w:before="240"/>
        <w:ind w:right="-3" w:firstLine="709"/>
        <w:contextualSpacing/>
        <w:rPr>
          <w:rFonts w:eastAsia="Calibri"/>
          <w:color w:val="000000" w:themeColor="text1"/>
          <w:lang w:val="mn-MN"/>
        </w:rPr>
      </w:pPr>
      <w:r>
        <w:rPr>
          <w:color w:val="000000" w:themeColor="text1"/>
          <w:lang w:val="mn-MN"/>
        </w:rPr>
        <w:t>Г</w:t>
      </w:r>
      <w:r w:rsidRPr="005E221B">
        <w:rPr>
          <w:color w:val="000000" w:themeColor="text1"/>
          <w:lang w:val="mn-MN"/>
        </w:rPr>
        <w:t>эр бүлээс гадуурх харилцааны талаар БНСУ-д хэрхэн зохицуулсныг судлахад</w:t>
      </w:r>
      <w:r>
        <w:rPr>
          <w:color w:val="000000" w:themeColor="text1"/>
          <w:lang w:val="mn-MN"/>
        </w:rPr>
        <w:t>,</w:t>
      </w:r>
      <w:r w:rsidRPr="005E221B">
        <w:rPr>
          <w:color w:val="000000" w:themeColor="text1"/>
          <w:lang w:val="mn-MN"/>
        </w:rPr>
        <w:t xml:space="preserve"> гэрлэгчийн зүй бус үйлдэл нь гэрлэлтийг шүүхийн журмаар цуцлах үндэслэл болох бөгөөд зүй бус үйлдэлд гэр бүлээс гадуурх харилцааг багтаан ойлгодог.</w:t>
      </w:r>
      <w:r w:rsidRPr="005E221B">
        <w:rPr>
          <w:rStyle w:val="FootnoteReference"/>
          <w:color w:val="000000" w:themeColor="text1"/>
          <w:lang w:val="mn-MN"/>
        </w:rPr>
        <w:footnoteReference w:id="17"/>
      </w:r>
    </w:p>
    <w:p w14:paraId="52A6A277" w14:textId="77777777" w:rsidR="00216CD3" w:rsidRPr="005E221B" w:rsidRDefault="00216CD3" w:rsidP="00216CD3">
      <w:pPr>
        <w:tabs>
          <w:tab w:val="left" w:pos="142"/>
          <w:tab w:val="left" w:pos="426"/>
          <w:tab w:val="left" w:pos="567"/>
          <w:tab w:val="left" w:pos="851"/>
        </w:tabs>
        <w:spacing w:before="240"/>
        <w:ind w:right="425" w:firstLine="709"/>
        <w:contextualSpacing/>
        <w:rPr>
          <w:rFonts w:eastAsia="Calibri"/>
          <w:color w:val="000000" w:themeColor="text1"/>
          <w:lang w:val="mn-MN"/>
        </w:rPr>
      </w:pPr>
    </w:p>
    <w:p w14:paraId="5DB389BE" w14:textId="77777777" w:rsidR="00216CD3" w:rsidRDefault="00216CD3" w:rsidP="00216CD3">
      <w:pPr>
        <w:tabs>
          <w:tab w:val="left" w:pos="142"/>
          <w:tab w:val="left" w:pos="426"/>
          <w:tab w:val="left" w:pos="567"/>
          <w:tab w:val="left" w:pos="851"/>
        </w:tabs>
        <w:spacing w:before="240"/>
        <w:ind w:right="-3" w:firstLine="709"/>
        <w:contextualSpacing/>
        <w:rPr>
          <w:color w:val="000000" w:themeColor="text1"/>
          <w:lang w:val="mn-MN"/>
        </w:rPr>
      </w:pPr>
      <w:r w:rsidRPr="005E221B">
        <w:rPr>
          <w:color w:val="000000" w:themeColor="text1"/>
          <w:lang w:val="mn-MN"/>
        </w:rPr>
        <w:t>Тодруулбал, гэрлэгчдийн хэн нэг нь гэр бүлээс гадуур харилцаанд орсон үйлдэл нь зүй бус үйлдэлд тооцогдож гэр бүл цуцлах хууль зүйн үндэслэл болохоос гадна гэрлэгчийн сэтгэл санаанд хохирол учруулсан гэж үзэн түүнд нь тохирсон хариуцлага хүлээлгэхээр заасан байна.</w:t>
      </w:r>
      <w:r w:rsidRPr="005E221B">
        <w:rPr>
          <w:rStyle w:val="FootnoteReference"/>
          <w:color w:val="000000" w:themeColor="text1"/>
          <w:lang w:val="mn-MN"/>
        </w:rPr>
        <w:footnoteReference w:id="18"/>
      </w:r>
    </w:p>
    <w:p w14:paraId="75BA0844" w14:textId="77777777" w:rsidR="007360EB" w:rsidRDefault="007360EB" w:rsidP="00216CD3">
      <w:pPr>
        <w:tabs>
          <w:tab w:val="left" w:pos="142"/>
          <w:tab w:val="left" w:pos="426"/>
          <w:tab w:val="left" w:pos="567"/>
          <w:tab w:val="left" w:pos="851"/>
        </w:tabs>
        <w:spacing w:before="240"/>
        <w:ind w:right="-3" w:firstLine="709"/>
        <w:contextualSpacing/>
        <w:rPr>
          <w:color w:val="000000" w:themeColor="text1"/>
          <w:lang w:val="mn-MN"/>
        </w:rPr>
      </w:pPr>
    </w:p>
    <w:p w14:paraId="216C9CC6" w14:textId="105559C9" w:rsidR="007360EB" w:rsidRDefault="007360EB" w:rsidP="00216CD3">
      <w:pPr>
        <w:tabs>
          <w:tab w:val="left" w:pos="142"/>
          <w:tab w:val="left" w:pos="426"/>
          <w:tab w:val="left" w:pos="567"/>
          <w:tab w:val="left" w:pos="851"/>
        </w:tabs>
        <w:spacing w:before="240"/>
        <w:ind w:right="-3" w:firstLine="709"/>
        <w:contextualSpacing/>
        <w:rPr>
          <w:color w:val="000000" w:themeColor="text1"/>
          <w:lang w:val="mn-MN"/>
        </w:rPr>
      </w:pPr>
      <w:r>
        <w:rPr>
          <w:color w:val="000000" w:themeColor="text1"/>
          <w:lang w:val="mn-MN"/>
        </w:rPr>
        <w:t xml:space="preserve">Харин буруутай гэрлэгчид эрүү, зөрчлийн хариуцлага хүлээлгэдэг эрх төрт улсууд байхгүй байх ба зөвхөн исламын шашинтай зарим, Африкын зарим улсад энэ төрлийн хариуцлага өнөө цагт байсаар байгааг дурдах нь зүйтэй. </w:t>
      </w:r>
    </w:p>
    <w:p w14:paraId="0FC059C3" w14:textId="77777777" w:rsidR="007360EB" w:rsidRDefault="007360EB" w:rsidP="00216CD3">
      <w:pPr>
        <w:tabs>
          <w:tab w:val="left" w:pos="142"/>
          <w:tab w:val="left" w:pos="426"/>
          <w:tab w:val="left" w:pos="567"/>
          <w:tab w:val="left" w:pos="851"/>
        </w:tabs>
        <w:spacing w:before="240"/>
        <w:ind w:right="-3" w:firstLine="709"/>
        <w:contextualSpacing/>
        <w:rPr>
          <w:color w:val="000000" w:themeColor="text1"/>
          <w:lang w:val="mn-MN"/>
        </w:rPr>
      </w:pPr>
    </w:p>
    <w:p w14:paraId="1B9EC99B" w14:textId="3C8C833E" w:rsidR="007360EB" w:rsidRDefault="007360EB" w:rsidP="007360EB">
      <w:pPr>
        <w:spacing w:after="167" w:line="255" w:lineRule="auto"/>
        <w:ind w:left="85" w:right="0" w:firstLine="635"/>
        <w:rPr>
          <w:noProof/>
          <w:lang w:val="mn-MN"/>
        </w:rPr>
      </w:pPr>
      <w:r>
        <w:rPr>
          <w:color w:val="000000" w:themeColor="text1"/>
          <w:lang w:val="mn-MN"/>
        </w:rPr>
        <w:t xml:space="preserve">Иймд Гэр бүлийн тухай хуулийн </w:t>
      </w:r>
      <w:r>
        <w:rPr>
          <w:noProof/>
          <w:lang w:val="ca-ES"/>
        </w:rPr>
        <w:t xml:space="preserve">10 дугаар зүйлийн </w:t>
      </w:r>
      <w:r w:rsidRPr="00EA64C9">
        <w:rPr>
          <w:noProof/>
          <w:lang w:val="ca-ES"/>
        </w:rPr>
        <w:t>10.2</w:t>
      </w:r>
      <w:r>
        <w:rPr>
          <w:noProof/>
          <w:lang w:val="ca-ES"/>
        </w:rPr>
        <w:t xml:space="preserve">-т </w:t>
      </w:r>
      <w:r w:rsidRPr="00216CD3">
        <w:rPr>
          <w:rFonts w:cs="Mongolian Baiti"/>
          <w:noProof/>
          <w:szCs w:val="30"/>
          <w:lang w:val="ca-ES" w:bidi="mn-Mong-CN"/>
        </w:rPr>
        <w:t>“</w:t>
      </w:r>
      <w:r w:rsidRPr="007360EB">
        <w:rPr>
          <w:noProof/>
          <w:lang w:val="mn-MN"/>
        </w:rPr>
        <w:t>Гэрлэгчид</w:t>
      </w:r>
      <w:r w:rsidRPr="00EA64C9">
        <w:rPr>
          <w:noProof/>
          <w:lang w:val="ca-ES"/>
        </w:rPr>
        <w:t xml:space="preserve"> </w:t>
      </w:r>
      <w:r w:rsidRPr="007360EB">
        <w:rPr>
          <w:noProof/>
          <w:lang w:val="mn-MN"/>
        </w:rPr>
        <w:t>нь</w:t>
      </w:r>
      <w:r w:rsidRPr="00EA64C9">
        <w:rPr>
          <w:noProof/>
          <w:lang w:val="ca-ES"/>
        </w:rPr>
        <w:t xml:space="preserve"> </w:t>
      </w:r>
      <w:r w:rsidRPr="007360EB">
        <w:rPr>
          <w:noProof/>
          <w:lang w:val="mn-MN"/>
        </w:rPr>
        <w:t>гэр</w:t>
      </w:r>
      <w:r w:rsidRPr="00EA64C9">
        <w:rPr>
          <w:noProof/>
          <w:lang w:val="ca-ES"/>
        </w:rPr>
        <w:t xml:space="preserve"> </w:t>
      </w:r>
      <w:r w:rsidRPr="007360EB">
        <w:rPr>
          <w:noProof/>
          <w:lang w:val="mn-MN"/>
        </w:rPr>
        <w:t>бүлээ</w:t>
      </w:r>
      <w:r w:rsidRPr="00EA64C9">
        <w:rPr>
          <w:noProof/>
          <w:lang w:val="ca-ES"/>
        </w:rPr>
        <w:t xml:space="preserve"> </w:t>
      </w:r>
      <w:r w:rsidRPr="007360EB">
        <w:rPr>
          <w:noProof/>
          <w:lang w:val="mn-MN"/>
        </w:rPr>
        <w:t>төлөвлөх</w:t>
      </w:r>
      <w:r w:rsidRPr="00EA64C9">
        <w:rPr>
          <w:noProof/>
          <w:lang w:val="ca-ES"/>
        </w:rPr>
        <w:t xml:space="preserve">, </w:t>
      </w:r>
      <w:r w:rsidRPr="007360EB">
        <w:rPr>
          <w:noProof/>
          <w:lang w:val="mn-MN"/>
        </w:rPr>
        <w:t>оршин</w:t>
      </w:r>
      <w:r w:rsidRPr="00EA64C9">
        <w:rPr>
          <w:noProof/>
          <w:lang w:val="ca-ES"/>
        </w:rPr>
        <w:t xml:space="preserve"> </w:t>
      </w:r>
      <w:r w:rsidRPr="007360EB">
        <w:rPr>
          <w:noProof/>
          <w:lang w:val="mn-MN"/>
        </w:rPr>
        <w:t>суух</w:t>
      </w:r>
      <w:r w:rsidRPr="00EA64C9">
        <w:rPr>
          <w:noProof/>
          <w:lang w:val="ca-ES"/>
        </w:rPr>
        <w:t xml:space="preserve"> </w:t>
      </w:r>
      <w:r w:rsidRPr="007360EB">
        <w:rPr>
          <w:noProof/>
          <w:lang w:val="mn-MN"/>
        </w:rPr>
        <w:t>газар</w:t>
      </w:r>
      <w:r w:rsidRPr="00EA64C9">
        <w:rPr>
          <w:noProof/>
          <w:lang w:val="ca-ES"/>
        </w:rPr>
        <w:t xml:space="preserve">, </w:t>
      </w:r>
      <w:r w:rsidRPr="007360EB">
        <w:rPr>
          <w:noProof/>
          <w:lang w:val="mn-MN"/>
        </w:rPr>
        <w:t>эрхлэх</w:t>
      </w:r>
      <w:r w:rsidRPr="00EA64C9">
        <w:rPr>
          <w:noProof/>
          <w:lang w:val="ca-ES"/>
        </w:rPr>
        <w:t xml:space="preserve"> </w:t>
      </w:r>
      <w:r w:rsidRPr="007360EB">
        <w:rPr>
          <w:noProof/>
          <w:lang w:val="mn-MN"/>
        </w:rPr>
        <w:t>ажил</w:t>
      </w:r>
      <w:r w:rsidRPr="00EA64C9">
        <w:rPr>
          <w:noProof/>
          <w:lang w:val="ca-ES"/>
        </w:rPr>
        <w:t xml:space="preserve">, </w:t>
      </w:r>
      <w:r w:rsidRPr="007360EB">
        <w:rPr>
          <w:noProof/>
          <w:lang w:val="mn-MN"/>
        </w:rPr>
        <w:t>мэргэжлээ</w:t>
      </w:r>
      <w:r w:rsidRPr="00EA64C9">
        <w:rPr>
          <w:noProof/>
          <w:lang w:val="ca-ES"/>
        </w:rPr>
        <w:t xml:space="preserve"> </w:t>
      </w:r>
      <w:r w:rsidRPr="007360EB">
        <w:rPr>
          <w:noProof/>
          <w:lang w:val="mn-MN"/>
        </w:rPr>
        <w:t>чөлөөтэй</w:t>
      </w:r>
      <w:r w:rsidRPr="00EA64C9">
        <w:rPr>
          <w:noProof/>
          <w:lang w:val="ca-ES"/>
        </w:rPr>
        <w:t xml:space="preserve"> </w:t>
      </w:r>
      <w:r w:rsidRPr="007360EB">
        <w:rPr>
          <w:noProof/>
          <w:lang w:val="mn-MN"/>
        </w:rPr>
        <w:t>сонгох</w:t>
      </w:r>
      <w:r w:rsidRPr="00EA64C9">
        <w:rPr>
          <w:noProof/>
          <w:lang w:val="ca-ES"/>
        </w:rPr>
        <w:t xml:space="preserve">, </w:t>
      </w:r>
      <w:r w:rsidRPr="007360EB">
        <w:rPr>
          <w:noProof/>
          <w:lang w:val="mn-MN"/>
        </w:rPr>
        <w:t>хуваарьт</w:t>
      </w:r>
      <w:r w:rsidRPr="00EA64C9">
        <w:rPr>
          <w:noProof/>
          <w:lang w:val="ca-ES"/>
        </w:rPr>
        <w:t xml:space="preserve"> </w:t>
      </w:r>
      <w:r w:rsidRPr="007360EB">
        <w:rPr>
          <w:noProof/>
          <w:lang w:val="mn-MN"/>
        </w:rPr>
        <w:t>эд</w:t>
      </w:r>
      <w:r w:rsidRPr="00EA64C9">
        <w:rPr>
          <w:noProof/>
          <w:lang w:val="ca-ES"/>
        </w:rPr>
        <w:t xml:space="preserve"> </w:t>
      </w:r>
      <w:r w:rsidRPr="007360EB">
        <w:rPr>
          <w:noProof/>
          <w:lang w:val="mn-MN"/>
        </w:rPr>
        <w:t>хөрөнгөтэй</w:t>
      </w:r>
      <w:r w:rsidRPr="00EA64C9">
        <w:rPr>
          <w:noProof/>
          <w:lang w:val="ca-ES"/>
        </w:rPr>
        <w:t xml:space="preserve"> </w:t>
      </w:r>
      <w:r w:rsidRPr="007360EB">
        <w:rPr>
          <w:noProof/>
          <w:lang w:val="mn-MN"/>
        </w:rPr>
        <w:t>байх</w:t>
      </w:r>
      <w:r w:rsidRPr="00EA64C9">
        <w:rPr>
          <w:noProof/>
          <w:lang w:val="ca-ES"/>
        </w:rPr>
        <w:t xml:space="preserve">, </w:t>
      </w:r>
      <w:r w:rsidRPr="007360EB">
        <w:rPr>
          <w:noProof/>
          <w:lang w:val="mn-MN"/>
        </w:rPr>
        <w:t>дундаа</w:t>
      </w:r>
      <w:r w:rsidRPr="00EA64C9">
        <w:rPr>
          <w:noProof/>
          <w:lang w:val="ca-ES"/>
        </w:rPr>
        <w:t xml:space="preserve"> </w:t>
      </w:r>
      <w:r w:rsidRPr="007360EB">
        <w:rPr>
          <w:noProof/>
          <w:lang w:val="mn-MN"/>
        </w:rPr>
        <w:t>хамтран</w:t>
      </w:r>
      <w:r w:rsidRPr="00EA64C9">
        <w:rPr>
          <w:noProof/>
          <w:lang w:val="ca-ES"/>
        </w:rPr>
        <w:t xml:space="preserve"> </w:t>
      </w:r>
      <w:r w:rsidRPr="007360EB">
        <w:rPr>
          <w:noProof/>
          <w:lang w:val="mn-MN"/>
        </w:rPr>
        <w:t>өмчлөх</w:t>
      </w:r>
      <w:r w:rsidRPr="00EA64C9">
        <w:rPr>
          <w:noProof/>
          <w:lang w:val="ca-ES"/>
        </w:rPr>
        <w:t xml:space="preserve"> </w:t>
      </w:r>
      <w:r w:rsidRPr="007360EB">
        <w:rPr>
          <w:noProof/>
          <w:lang w:val="mn-MN"/>
        </w:rPr>
        <w:t>эд</w:t>
      </w:r>
      <w:r w:rsidRPr="00EA64C9">
        <w:rPr>
          <w:noProof/>
          <w:lang w:val="ca-ES"/>
        </w:rPr>
        <w:t xml:space="preserve"> </w:t>
      </w:r>
      <w:r w:rsidRPr="007360EB">
        <w:rPr>
          <w:noProof/>
          <w:lang w:val="mn-MN"/>
        </w:rPr>
        <w:t>хөрөнгөө</w:t>
      </w:r>
      <w:r w:rsidRPr="00EA64C9">
        <w:rPr>
          <w:noProof/>
          <w:lang w:val="ca-ES"/>
        </w:rPr>
        <w:t xml:space="preserve"> </w:t>
      </w:r>
      <w:r w:rsidRPr="007360EB">
        <w:rPr>
          <w:noProof/>
          <w:lang w:val="mn-MN"/>
        </w:rPr>
        <w:t>эзэмших</w:t>
      </w:r>
      <w:r w:rsidRPr="00EA64C9">
        <w:rPr>
          <w:noProof/>
          <w:lang w:val="ca-ES"/>
        </w:rPr>
        <w:t xml:space="preserve">, </w:t>
      </w:r>
      <w:r w:rsidRPr="007360EB">
        <w:rPr>
          <w:noProof/>
          <w:lang w:val="mn-MN"/>
        </w:rPr>
        <w:t>ашиглах</w:t>
      </w:r>
      <w:r w:rsidRPr="00EA64C9">
        <w:rPr>
          <w:noProof/>
          <w:lang w:val="ca-ES"/>
        </w:rPr>
        <w:t xml:space="preserve">, </w:t>
      </w:r>
      <w:r w:rsidRPr="007360EB">
        <w:rPr>
          <w:noProof/>
          <w:lang w:val="mn-MN"/>
        </w:rPr>
        <w:t>захиран</w:t>
      </w:r>
      <w:r w:rsidRPr="00EA64C9">
        <w:rPr>
          <w:noProof/>
          <w:lang w:val="ca-ES"/>
        </w:rPr>
        <w:t xml:space="preserve"> </w:t>
      </w:r>
      <w:r w:rsidRPr="007360EB">
        <w:rPr>
          <w:noProof/>
          <w:lang w:val="mn-MN"/>
        </w:rPr>
        <w:t>зарцуулах</w:t>
      </w:r>
      <w:r w:rsidRPr="00EA64C9">
        <w:rPr>
          <w:noProof/>
          <w:lang w:val="ca-ES"/>
        </w:rPr>
        <w:t xml:space="preserve">, </w:t>
      </w:r>
      <w:r w:rsidRPr="007360EB">
        <w:rPr>
          <w:noProof/>
          <w:lang w:val="mn-MN"/>
        </w:rPr>
        <w:t>материалын</w:t>
      </w:r>
      <w:r w:rsidRPr="00EA64C9">
        <w:rPr>
          <w:noProof/>
          <w:lang w:val="ca-ES"/>
        </w:rPr>
        <w:t xml:space="preserve"> </w:t>
      </w:r>
      <w:r w:rsidRPr="007360EB">
        <w:rPr>
          <w:noProof/>
          <w:lang w:val="mn-MN"/>
        </w:rPr>
        <w:t>болон</w:t>
      </w:r>
      <w:r w:rsidRPr="00EA64C9">
        <w:rPr>
          <w:noProof/>
          <w:lang w:val="ca-ES"/>
        </w:rPr>
        <w:t xml:space="preserve"> </w:t>
      </w:r>
      <w:r w:rsidRPr="007360EB">
        <w:rPr>
          <w:noProof/>
          <w:lang w:val="mn-MN"/>
        </w:rPr>
        <w:t>сэтгэл</w:t>
      </w:r>
      <w:r w:rsidRPr="00EA64C9">
        <w:rPr>
          <w:noProof/>
          <w:lang w:val="ca-ES"/>
        </w:rPr>
        <w:t xml:space="preserve"> </w:t>
      </w:r>
      <w:r w:rsidRPr="007360EB">
        <w:rPr>
          <w:noProof/>
          <w:lang w:val="mn-MN"/>
        </w:rPr>
        <w:t>санааны</w:t>
      </w:r>
      <w:r w:rsidRPr="00EA64C9">
        <w:rPr>
          <w:noProof/>
          <w:lang w:val="ca-ES"/>
        </w:rPr>
        <w:t xml:space="preserve"> </w:t>
      </w:r>
      <w:r w:rsidRPr="007360EB">
        <w:rPr>
          <w:noProof/>
          <w:lang w:val="mn-MN"/>
        </w:rPr>
        <w:t>хохирлоо</w:t>
      </w:r>
      <w:r w:rsidRPr="00EA64C9">
        <w:rPr>
          <w:noProof/>
          <w:lang w:val="ca-ES"/>
        </w:rPr>
        <w:t xml:space="preserve"> </w:t>
      </w:r>
      <w:r w:rsidRPr="007360EB">
        <w:rPr>
          <w:noProof/>
          <w:lang w:val="mn-MN"/>
        </w:rPr>
        <w:t>буруутай</w:t>
      </w:r>
      <w:r w:rsidRPr="00EA64C9">
        <w:rPr>
          <w:noProof/>
          <w:lang w:val="ca-ES"/>
        </w:rPr>
        <w:t xml:space="preserve"> </w:t>
      </w:r>
      <w:r w:rsidRPr="007360EB">
        <w:rPr>
          <w:noProof/>
          <w:lang w:val="mn-MN"/>
        </w:rPr>
        <w:lastRenderedPageBreak/>
        <w:t>этгээдээс</w:t>
      </w:r>
      <w:r w:rsidRPr="00EA64C9">
        <w:rPr>
          <w:noProof/>
          <w:lang w:val="ca-ES"/>
        </w:rPr>
        <w:t xml:space="preserve"> </w:t>
      </w:r>
      <w:r w:rsidRPr="007360EB">
        <w:rPr>
          <w:noProof/>
          <w:lang w:val="mn-MN"/>
        </w:rPr>
        <w:t>гаргуулах</w:t>
      </w:r>
      <w:r w:rsidRPr="00EA64C9">
        <w:rPr>
          <w:noProof/>
          <w:lang w:val="ca-ES"/>
        </w:rPr>
        <w:t xml:space="preserve"> </w:t>
      </w:r>
      <w:r w:rsidRPr="007360EB">
        <w:rPr>
          <w:noProof/>
          <w:lang w:val="mn-MN"/>
        </w:rPr>
        <w:t>тэгш</w:t>
      </w:r>
      <w:r w:rsidRPr="00EA64C9">
        <w:rPr>
          <w:noProof/>
          <w:lang w:val="ca-ES"/>
        </w:rPr>
        <w:t xml:space="preserve"> </w:t>
      </w:r>
      <w:r w:rsidRPr="007360EB">
        <w:rPr>
          <w:noProof/>
          <w:lang w:val="mn-MN"/>
        </w:rPr>
        <w:t>эрхтэй</w:t>
      </w:r>
      <w:r w:rsidRPr="00EA64C9">
        <w:rPr>
          <w:noProof/>
          <w:lang w:val="ca-ES"/>
        </w:rPr>
        <w:t>.</w:t>
      </w:r>
      <w:r>
        <w:rPr>
          <w:noProof/>
          <w:lang w:val="ca-ES"/>
        </w:rPr>
        <w:t>”</w:t>
      </w:r>
      <w:r>
        <w:rPr>
          <w:noProof/>
          <w:lang w:val="mn-MN"/>
        </w:rPr>
        <w:t xml:space="preserve"> гэж зааса</w:t>
      </w:r>
      <w:r>
        <w:rPr>
          <w:noProof/>
          <w:lang w:val="mn-MN"/>
        </w:rPr>
        <w:t xml:space="preserve">н нь ямар тохиолдлыг буруутай тохиолдол гэж үзэх үндэслэл байхгүй, хэт ерөнхий тул практикт хэрэгжээгүй байна. </w:t>
      </w:r>
    </w:p>
    <w:p w14:paraId="174A80BF" w14:textId="79930C59" w:rsidR="007360EB" w:rsidRPr="00D77CC8" w:rsidRDefault="007360EB" w:rsidP="007360EB">
      <w:pPr>
        <w:tabs>
          <w:tab w:val="center" w:pos="2960"/>
        </w:tabs>
        <w:spacing w:after="165" w:line="261" w:lineRule="auto"/>
        <w:ind w:left="0" w:right="0" w:firstLine="0"/>
        <w:jc w:val="left"/>
        <w:rPr>
          <w:noProof/>
          <w:lang w:val="ca-ES"/>
        </w:rPr>
      </w:pPr>
      <w:r>
        <w:rPr>
          <w:b/>
          <w:noProof/>
          <w:lang w:val="ca-ES"/>
        </w:rPr>
        <w:tab/>
      </w:r>
      <w:r w:rsidRPr="00D77CC8">
        <w:rPr>
          <w:b/>
          <w:noProof/>
          <w:lang w:val="ca-ES"/>
        </w:rPr>
        <w:t xml:space="preserve">Шалгуур үзүүлэлтийн томъёолол </w:t>
      </w:r>
      <w:r>
        <w:rPr>
          <w:b/>
          <w:noProof/>
          <w:lang w:val="ca-ES"/>
        </w:rPr>
        <w:t>2</w:t>
      </w:r>
      <w:r w:rsidRPr="00D77CC8">
        <w:rPr>
          <w:b/>
          <w:noProof/>
          <w:lang w:val="ca-ES"/>
        </w:rPr>
        <w:t>.</w:t>
      </w:r>
      <w:r w:rsidRPr="00D77CC8">
        <w:rPr>
          <w:noProof/>
          <w:lang w:val="ca-ES"/>
        </w:rPr>
        <w:t xml:space="preserve">  </w:t>
      </w:r>
    </w:p>
    <w:p w14:paraId="3F5F7245" w14:textId="760B86A9" w:rsidR="007360EB" w:rsidRPr="007360EB" w:rsidRDefault="007360EB" w:rsidP="007360EB">
      <w:pPr>
        <w:ind w:left="85" w:right="1"/>
        <w:rPr>
          <w:i/>
          <w:iCs/>
          <w:noProof/>
          <w:lang w:val="ca-ES"/>
        </w:rPr>
      </w:pPr>
      <w:r>
        <w:rPr>
          <w:noProof/>
          <w:lang w:val="mn-MN"/>
        </w:rPr>
        <w:tab/>
      </w:r>
      <w:r>
        <w:rPr>
          <w:noProof/>
          <w:lang w:val="mn-MN"/>
        </w:rPr>
        <w:tab/>
      </w:r>
      <w:r w:rsidRPr="007360EB">
        <w:rPr>
          <w:i/>
          <w:iCs/>
          <w:noProof/>
          <w:lang w:val="ca-ES"/>
        </w:rPr>
        <w:t xml:space="preserve">Гэрлэгчид </w:t>
      </w:r>
      <w:r w:rsidRPr="007360EB">
        <w:rPr>
          <w:i/>
          <w:iCs/>
          <w:noProof/>
          <w:lang w:val="mn-MN"/>
        </w:rPr>
        <w:t>эвлэрэх</w:t>
      </w:r>
      <w:r w:rsidRPr="007360EB">
        <w:rPr>
          <w:i/>
          <w:iCs/>
          <w:noProof/>
          <w:lang w:val="ca-ES"/>
        </w:rPr>
        <w:t xml:space="preserve"> </w:t>
      </w:r>
      <w:r w:rsidRPr="007360EB">
        <w:rPr>
          <w:i/>
          <w:iCs/>
          <w:noProof/>
          <w:lang w:val="mn-MN"/>
        </w:rPr>
        <w:t>боломжгүй</w:t>
      </w:r>
      <w:r w:rsidRPr="007360EB">
        <w:rPr>
          <w:i/>
          <w:iCs/>
          <w:noProof/>
          <w:lang w:val="ca-ES"/>
        </w:rPr>
        <w:t xml:space="preserve"> </w:t>
      </w:r>
      <w:r w:rsidRPr="007360EB">
        <w:rPr>
          <w:i/>
          <w:iCs/>
          <w:noProof/>
          <w:lang w:val="mn-MN"/>
        </w:rPr>
        <w:t>бол</w:t>
      </w:r>
      <w:r w:rsidRPr="007360EB">
        <w:rPr>
          <w:i/>
          <w:iCs/>
          <w:noProof/>
          <w:lang w:val="ca-ES"/>
        </w:rPr>
        <w:t xml:space="preserve"> </w:t>
      </w:r>
      <w:r w:rsidRPr="007360EB">
        <w:rPr>
          <w:i/>
          <w:iCs/>
          <w:noProof/>
          <w:lang w:val="mn-MN"/>
        </w:rPr>
        <w:t>шүүхийн</w:t>
      </w:r>
      <w:r w:rsidRPr="007360EB">
        <w:rPr>
          <w:i/>
          <w:iCs/>
          <w:noProof/>
          <w:lang w:val="ca-ES"/>
        </w:rPr>
        <w:t xml:space="preserve"> </w:t>
      </w:r>
      <w:r w:rsidRPr="007360EB">
        <w:rPr>
          <w:i/>
          <w:iCs/>
          <w:noProof/>
          <w:lang w:val="mn-MN"/>
        </w:rPr>
        <w:t>шийдвэрт</w:t>
      </w:r>
      <w:r w:rsidRPr="007360EB">
        <w:rPr>
          <w:i/>
          <w:iCs/>
          <w:noProof/>
          <w:lang w:val="ca-ES"/>
        </w:rPr>
        <w:t xml:space="preserve"> </w:t>
      </w:r>
      <w:r w:rsidRPr="007360EB">
        <w:rPr>
          <w:i/>
          <w:iCs/>
          <w:noProof/>
          <w:lang w:val="mn-MN"/>
        </w:rPr>
        <w:t>заасан</w:t>
      </w:r>
      <w:r w:rsidRPr="007360EB">
        <w:rPr>
          <w:i/>
          <w:iCs/>
          <w:noProof/>
          <w:lang w:val="ca-ES"/>
        </w:rPr>
        <w:t xml:space="preserve"> </w:t>
      </w:r>
      <w:r w:rsidRPr="007360EB">
        <w:rPr>
          <w:i/>
          <w:iCs/>
          <w:noProof/>
          <w:lang w:val="mn-MN"/>
        </w:rPr>
        <w:t>хугацаа</w:t>
      </w:r>
      <w:r w:rsidRPr="007360EB">
        <w:rPr>
          <w:i/>
          <w:iCs/>
          <w:noProof/>
          <w:lang w:val="ca-ES"/>
        </w:rPr>
        <w:t xml:space="preserve"> </w:t>
      </w:r>
      <w:r w:rsidRPr="007360EB">
        <w:rPr>
          <w:i/>
          <w:iCs/>
          <w:noProof/>
          <w:lang w:val="mn-MN"/>
        </w:rPr>
        <w:t>дуусмагц</w:t>
      </w:r>
      <w:r w:rsidRPr="007360EB">
        <w:rPr>
          <w:i/>
          <w:iCs/>
          <w:noProof/>
          <w:lang w:val="ca-ES"/>
        </w:rPr>
        <w:t xml:space="preserve"> </w:t>
      </w:r>
      <w:r w:rsidRPr="007360EB">
        <w:rPr>
          <w:i/>
          <w:iCs/>
          <w:noProof/>
          <w:lang w:val="mn-MN"/>
        </w:rPr>
        <w:t>шүүх</w:t>
      </w:r>
      <w:r w:rsidRPr="007360EB">
        <w:rPr>
          <w:i/>
          <w:iCs/>
          <w:noProof/>
          <w:lang w:val="ca-ES"/>
        </w:rPr>
        <w:t xml:space="preserve"> </w:t>
      </w:r>
      <w:r w:rsidRPr="007360EB">
        <w:rPr>
          <w:i/>
          <w:iCs/>
          <w:noProof/>
          <w:lang w:val="mn-MN"/>
        </w:rPr>
        <w:t>гэрлэлтийг</w:t>
      </w:r>
      <w:r w:rsidRPr="007360EB">
        <w:rPr>
          <w:i/>
          <w:iCs/>
          <w:noProof/>
          <w:lang w:val="ca-ES"/>
        </w:rPr>
        <w:t xml:space="preserve"> </w:t>
      </w:r>
      <w:r w:rsidRPr="007360EB">
        <w:rPr>
          <w:i/>
          <w:iCs/>
          <w:noProof/>
          <w:lang w:val="mn-MN"/>
        </w:rPr>
        <w:t>цуцлах</w:t>
      </w:r>
      <w:r w:rsidRPr="007360EB">
        <w:rPr>
          <w:i/>
          <w:iCs/>
          <w:noProof/>
          <w:lang w:val="ca-ES"/>
        </w:rPr>
        <w:t xml:space="preserve"> зохицуулалт зорилгодоо хүрсэн эсэх? </w:t>
      </w:r>
    </w:p>
    <w:p w14:paraId="294FBD06" w14:textId="77777777" w:rsidR="007360EB" w:rsidRDefault="007360EB" w:rsidP="007360EB">
      <w:pPr>
        <w:spacing w:after="0" w:line="259" w:lineRule="auto"/>
        <w:ind w:left="90" w:right="0" w:firstLine="630"/>
        <w:rPr>
          <w:noProof/>
          <w:lang w:val="ca-ES"/>
        </w:rPr>
      </w:pPr>
      <w:r>
        <w:rPr>
          <w:noProof/>
          <w:lang w:val="ca-ES"/>
        </w:rPr>
        <w:t xml:space="preserve">Гэр бүлийн тухай хуулийн 14 дүгээр зүйлийн </w:t>
      </w:r>
      <w:r w:rsidRPr="00D2129C">
        <w:rPr>
          <w:noProof/>
          <w:lang w:val="ca-ES"/>
        </w:rPr>
        <w:t>14.3</w:t>
      </w:r>
      <w:r>
        <w:rPr>
          <w:noProof/>
          <w:lang w:val="ca-ES"/>
        </w:rPr>
        <w:t xml:space="preserve">-т зааснаар  </w:t>
      </w:r>
      <w:r>
        <w:rPr>
          <w:noProof/>
        </w:rPr>
        <w:t>г</w:t>
      </w:r>
      <w:r w:rsidRPr="00D2129C">
        <w:rPr>
          <w:noProof/>
        </w:rPr>
        <w:t>эрлэгчид</w:t>
      </w:r>
      <w:r w:rsidRPr="00D2129C">
        <w:rPr>
          <w:noProof/>
          <w:lang w:val="ca-ES"/>
        </w:rPr>
        <w:t xml:space="preserve"> </w:t>
      </w:r>
      <w:r w:rsidRPr="00D2129C">
        <w:rPr>
          <w:noProof/>
        </w:rPr>
        <w:t>эвлэрэх</w:t>
      </w:r>
      <w:r w:rsidRPr="00D2129C">
        <w:rPr>
          <w:noProof/>
          <w:lang w:val="ca-ES"/>
        </w:rPr>
        <w:t xml:space="preserve"> </w:t>
      </w:r>
      <w:r w:rsidRPr="00D2129C">
        <w:rPr>
          <w:noProof/>
        </w:rPr>
        <w:t>боломжгүй</w:t>
      </w:r>
      <w:r w:rsidRPr="00D2129C">
        <w:rPr>
          <w:noProof/>
          <w:lang w:val="ca-ES"/>
        </w:rPr>
        <w:t xml:space="preserve"> </w:t>
      </w:r>
      <w:r w:rsidRPr="00D2129C">
        <w:rPr>
          <w:noProof/>
        </w:rPr>
        <w:t>бол</w:t>
      </w:r>
      <w:r w:rsidRPr="00D2129C">
        <w:rPr>
          <w:noProof/>
          <w:lang w:val="ca-ES"/>
        </w:rPr>
        <w:t xml:space="preserve"> </w:t>
      </w:r>
      <w:r w:rsidRPr="00D2129C">
        <w:rPr>
          <w:noProof/>
        </w:rPr>
        <w:t>шүүхийн</w:t>
      </w:r>
      <w:r w:rsidRPr="00D2129C">
        <w:rPr>
          <w:noProof/>
          <w:lang w:val="ca-ES"/>
        </w:rPr>
        <w:t xml:space="preserve"> </w:t>
      </w:r>
      <w:r w:rsidRPr="00D2129C">
        <w:rPr>
          <w:noProof/>
        </w:rPr>
        <w:t>шийдвэрт</w:t>
      </w:r>
      <w:r w:rsidRPr="00D2129C">
        <w:rPr>
          <w:noProof/>
          <w:lang w:val="ca-ES"/>
        </w:rPr>
        <w:t xml:space="preserve"> </w:t>
      </w:r>
      <w:r w:rsidRPr="00D2129C">
        <w:rPr>
          <w:noProof/>
        </w:rPr>
        <w:t>заасан</w:t>
      </w:r>
      <w:r w:rsidRPr="00D2129C">
        <w:rPr>
          <w:noProof/>
          <w:lang w:val="ca-ES"/>
        </w:rPr>
        <w:t xml:space="preserve"> </w:t>
      </w:r>
      <w:r w:rsidRPr="00D2129C">
        <w:rPr>
          <w:noProof/>
        </w:rPr>
        <w:t>хугацаа</w:t>
      </w:r>
      <w:r w:rsidRPr="00D2129C">
        <w:rPr>
          <w:noProof/>
          <w:lang w:val="ca-ES"/>
        </w:rPr>
        <w:t xml:space="preserve"> </w:t>
      </w:r>
      <w:r w:rsidRPr="00D2129C">
        <w:rPr>
          <w:noProof/>
        </w:rPr>
        <w:t>дуусмагц</w:t>
      </w:r>
      <w:r w:rsidRPr="00D2129C">
        <w:rPr>
          <w:noProof/>
          <w:lang w:val="ca-ES"/>
        </w:rPr>
        <w:t xml:space="preserve"> </w:t>
      </w:r>
      <w:r w:rsidRPr="00D2129C">
        <w:rPr>
          <w:noProof/>
        </w:rPr>
        <w:t>шүүх</w:t>
      </w:r>
      <w:r w:rsidRPr="00D2129C">
        <w:rPr>
          <w:noProof/>
          <w:lang w:val="ca-ES"/>
        </w:rPr>
        <w:t xml:space="preserve"> </w:t>
      </w:r>
      <w:r w:rsidRPr="00D2129C">
        <w:rPr>
          <w:noProof/>
        </w:rPr>
        <w:t>гэрлэлтийг</w:t>
      </w:r>
      <w:r w:rsidRPr="00D2129C">
        <w:rPr>
          <w:noProof/>
          <w:lang w:val="ca-ES"/>
        </w:rPr>
        <w:t xml:space="preserve"> </w:t>
      </w:r>
      <w:r w:rsidRPr="00D2129C">
        <w:rPr>
          <w:noProof/>
        </w:rPr>
        <w:t>цуцална</w:t>
      </w:r>
      <w:r w:rsidRPr="00D2129C">
        <w:rPr>
          <w:noProof/>
          <w:lang w:val="ca-ES"/>
        </w:rPr>
        <w:t>.</w:t>
      </w:r>
    </w:p>
    <w:p w14:paraId="547B8F65" w14:textId="77777777" w:rsidR="007360EB" w:rsidRDefault="007360EB" w:rsidP="007360EB">
      <w:pPr>
        <w:spacing w:after="0" w:line="259" w:lineRule="auto"/>
        <w:ind w:left="90" w:right="0" w:firstLine="630"/>
        <w:rPr>
          <w:noProof/>
          <w:lang w:val="ca-ES"/>
        </w:rPr>
      </w:pPr>
    </w:p>
    <w:p w14:paraId="7B694E6D" w14:textId="77777777" w:rsidR="007360EB" w:rsidRDefault="007360EB" w:rsidP="007360EB">
      <w:pPr>
        <w:ind w:right="-3" w:firstLine="709"/>
        <w:contextualSpacing/>
        <w:rPr>
          <w:lang w:val="mn-MN"/>
        </w:rPr>
      </w:pPr>
      <w:r w:rsidRPr="009B01DD">
        <w:rPr>
          <w:lang w:val="mn-MN"/>
        </w:rPr>
        <w:t>2022 онд 17694, 2023 онд 17596, 2024 онд 14165</w:t>
      </w:r>
      <w:r>
        <w:rPr>
          <w:lang w:val="mn-MN"/>
        </w:rPr>
        <w:t xml:space="preserve"> </w:t>
      </w:r>
      <w:r w:rsidRPr="009B01DD">
        <w:rPr>
          <w:lang w:val="mn-MN"/>
        </w:rPr>
        <w:t>гэрлэлт бүртгэгдсэн байна.</w:t>
      </w:r>
      <w:r>
        <w:rPr>
          <w:lang w:val="mn-MN"/>
        </w:rPr>
        <w:t xml:space="preserve"> Мөн 2022 онд 4515, 2023 онд 4825, 2024 онд 4459 гэрлэлт дуусгавар болсон байна. </w:t>
      </w:r>
    </w:p>
    <w:p w14:paraId="11F29998" w14:textId="77777777" w:rsidR="007360EB" w:rsidRDefault="007360EB" w:rsidP="007360EB">
      <w:pPr>
        <w:ind w:right="-3" w:firstLine="709"/>
        <w:contextualSpacing/>
        <w:rPr>
          <w:lang w:val="mn-MN"/>
        </w:rPr>
      </w:pPr>
    </w:p>
    <w:p w14:paraId="22FB2893" w14:textId="3A2035B0" w:rsidR="007360EB" w:rsidRDefault="007360EB" w:rsidP="007360EB">
      <w:pPr>
        <w:ind w:right="-3" w:firstLine="709"/>
        <w:contextualSpacing/>
        <w:rPr>
          <w:lang w:val="mn-MN"/>
        </w:rPr>
      </w:pPr>
      <w:r>
        <w:rPr>
          <w:lang w:val="mn-MN"/>
        </w:rPr>
        <w:t>Өөрөөр хэлбэл, гэрлэлт дуусгавар болсон тохиолдлын гэрлэлт бүртгэлд харгалзах хувь 2022 онд 25.5 хувь, 2023 онд 27.4 хувь, 2024 онд 31.4 хувь буюу гэрлэлт дуусгавар болох нь жил ирэх тусам нэмэгдэж бай</w:t>
      </w:r>
      <w:r>
        <w:rPr>
          <w:lang w:val="mn-MN"/>
        </w:rPr>
        <w:t>х бөгөөд гэрлэлтээ бүртгүүлсэн 3-4 гэрлэгчид тутмын 1 нь гэрлэлтээ цуцалж байна.</w:t>
      </w:r>
    </w:p>
    <w:p w14:paraId="41CF0482" w14:textId="77777777" w:rsidR="007360EB" w:rsidRDefault="007360EB" w:rsidP="007360EB">
      <w:pPr>
        <w:ind w:right="-3" w:firstLine="709"/>
        <w:contextualSpacing/>
        <w:rPr>
          <w:lang w:val="mn-MN"/>
        </w:rPr>
      </w:pPr>
    </w:p>
    <w:p w14:paraId="3CF67053" w14:textId="34351BA8" w:rsidR="007360EB" w:rsidRDefault="007360EB" w:rsidP="007360EB">
      <w:pPr>
        <w:ind w:right="-3" w:firstLine="709"/>
        <w:contextualSpacing/>
        <w:rPr>
          <w:noProof/>
          <w:lang w:val="mn-MN"/>
        </w:rPr>
      </w:pPr>
      <w:r>
        <w:rPr>
          <w:noProof/>
          <w:lang w:val="mn-MN"/>
        </w:rPr>
        <w:t>Гэтэл эдгээр тохиолдлуудад, гэрлэлт цуцлахдаа хүүхдийн тэтгэлэг, тусдаа амьдрах эцэг, эсхүл эх хүүхэдтэйгээ уулзах, нөгөө тал уулзуулах асуудлыг хамтад нь шийдвэрлэхгүй байх тохиолдолд практикт нэлээдгүй бай</w:t>
      </w:r>
      <w:r>
        <w:rPr>
          <w:noProof/>
          <w:lang w:val="mn-MN"/>
        </w:rPr>
        <w:t>на.</w:t>
      </w:r>
    </w:p>
    <w:p w14:paraId="74559FC0" w14:textId="77777777" w:rsidR="007360EB" w:rsidRDefault="007360EB" w:rsidP="007360EB">
      <w:pPr>
        <w:ind w:right="-3" w:firstLine="709"/>
        <w:contextualSpacing/>
        <w:rPr>
          <w:noProof/>
          <w:lang w:val="mn-MN"/>
        </w:rPr>
      </w:pPr>
    </w:p>
    <w:p w14:paraId="598F5D87" w14:textId="3EB42082" w:rsidR="007360EB" w:rsidRDefault="007360EB" w:rsidP="007360EB">
      <w:pPr>
        <w:ind w:right="-3" w:firstLine="709"/>
        <w:contextualSpacing/>
        <w:rPr>
          <w:rFonts w:cs="Mongolian Baiti"/>
          <w:noProof/>
          <w:szCs w:val="30"/>
          <w:lang w:val="mn-MN" w:bidi="mn-Mong-CN"/>
        </w:rPr>
      </w:pPr>
      <w:r>
        <w:rPr>
          <w:noProof/>
          <w:lang w:val="mn-MN"/>
        </w:rPr>
        <w:t>Тодруулбал</w:t>
      </w:r>
      <w:r>
        <w:rPr>
          <w:rFonts w:cs="Mongolian Baiti"/>
          <w:noProof/>
          <w:szCs w:val="30"/>
          <w:lang w:bidi="mn-Mong-CN"/>
        </w:rPr>
        <w:t>:</w:t>
      </w:r>
    </w:p>
    <w:p w14:paraId="5A063882" w14:textId="77777777" w:rsidR="007360EB" w:rsidRDefault="007360EB" w:rsidP="007360EB">
      <w:pPr>
        <w:ind w:right="-3" w:firstLine="709"/>
        <w:contextualSpacing/>
        <w:rPr>
          <w:rFonts w:cs="Mongolian Baiti"/>
          <w:noProof/>
          <w:szCs w:val="30"/>
          <w:lang w:val="mn-MN" w:bidi="mn-Mong-CN"/>
        </w:rPr>
      </w:pPr>
    </w:p>
    <w:p w14:paraId="61ECE13D" w14:textId="77777777" w:rsidR="007360E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r w:rsidRPr="005E221B">
        <w:rPr>
          <w:rFonts w:eastAsia="Calibri"/>
          <w:color w:val="000000" w:themeColor="text1"/>
          <w:lang w:val="mn-MN"/>
        </w:rPr>
        <w:t xml:space="preserve">туйлын хангалтгүй байна. </w:t>
      </w:r>
    </w:p>
    <w:p w14:paraId="5789CDCE" w14:textId="77777777" w:rsidR="007360E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p>
    <w:p w14:paraId="5CA94036" w14:textId="77777777" w:rsidR="007360EB" w:rsidRDefault="007360EB" w:rsidP="007360EB">
      <w:pPr>
        <w:tabs>
          <w:tab w:val="left" w:pos="142"/>
          <w:tab w:val="left" w:pos="426"/>
          <w:tab w:val="left" w:pos="567"/>
          <w:tab w:val="left" w:pos="851"/>
        </w:tabs>
        <w:spacing w:before="240"/>
        <w:ind w:right="-3" w:firstLine="0"/>
        <w:contextualSpacing/>
        <w:rPr>
          <w:rFonts w:eastAsia="Calibri"/>
          <w:color w:val="000000" w:themeColor="text1"/>
          <w:lang w:val="mn-MN"/>
        </w:rPr>
      </w:pPr>
      <w:r w:rsidRPr="00BE62D5">
        <w:rPr>
          <w:rFonts w:eastAsia="Calibri"/>
          <w:noProof/>
          <w:color w:val="000000" w:themeColor="text1"/>
        </w:rPr>
        <w:drawing>
          <wp:inline distT="0" distB="0" distL="0" distR="0" wp14:anchorId="19720CFF" wp14:editId="47695C71">
            <wp:extent cx="5939790" cy="2501900"/>
            <wp:effectExtent l="0" t="0" r="3810" b="12700"/>
            <wp:docPr id="49212356" name="Chart 1">
              <a:extLst xmlns:a="http://schemas.openxmlformats.org/drawingml/2006/main">
                <a:ext uri="{FF2B5EF4-FFF2-40B4-BE49-F238E27FC236}">
                  <a16:creationId xmlns:a16="http://schemas.microsoft.com/office/drawing/2014/main" id="{216F5158-6D52-90D1-7D44-CEB871DDD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11326E" w14:textId="77777777" w:rsidR="007360E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p>
    <w:p w14:paraId="02C88580" w14:textId="15DC8818" w:rsidR="007360EB" w:rsidRDefault="007360EB" w:rsidP="007360EB">
      <w:pPr>
        <w:tabs>
          <w:tab w:val="left" w:pos="142"/>
          <w:tab w:val="left" w:pos="426"/>
          <w:tab w:val="left" w:pos="567"/>
          <w:tab w:val="left" w:pos="851"/>
        </w:tabs>
        <w:spacing w:before="240"/>
        <w:ind w:right="-3" w:firstLine="0"/>
        <w:contextualSpacing/>
        <w:rPr>
          <w:rFonts w:eastAsia="Calibri"/>
          <w:color w:val="000000" w:themeColor="text1"/>
          <w:lang w:val="mn-MN"/>
        </w:rPr>
      </w:pPr>
      <w:r>
        <w:rPr>
          <w:rFonts w:eastAsia="Calibri"/>
          <w:color w:val="000000" w:themeColor="text1"/>
          <w:lang w:val="mn-MN"/>
        </w:rPr>
        <w:tab/>
      </w:r>
      <w:r>
        <w:rPr>
          <w:rFonts w:eastAsia="Calibri"/>
          <w:color w:val="000000" w:themeColor="text1"/>
          <w:lang w:val="mn-MN"/>
        </w:rPr>
        <w:tab/>
      </w:r>
      <w:r>
        <w:rPr>
          <w:rFonts w:eastAsia="Calibri"/>
          <w:color w:val="000000" w:themeColor="text1"/>
          <w:lang w:val="mn-MN"/>
        </w:rPr>
        <w:tab/>
      </w:r>
      <w:r>
        <w:rPr>
          <w:rFonts w:eastAsia="Calibri"/>
          <w:color w:val="000000" w:themeColor="text1"/>
          <w:lang w:val="mn-MN"/>
        </w:rPr>
        <w:tab/>
      </w:r>
      <w:r>
        <w:rPr>
          <w:rFonts w:eastAsia="Calibri"/>
          <w:color w:val="000000" w:themeColor="text1"/>
          <w:lang w:val="mn-MN"/>
        </w:rPr>
        <w:t xml:space="preserve">Эндээс үзэхэд, гэрлэлт цуцлуулах нэхэмжлэлээс тусад нь хүүхдийн тэтгэлэг тогтоолгох тухай нэхэмжлэл гаргаж, шүүх шийдвэрлэсэн хүүхдийн тэтгэлэг тогтоолгох хэрэг </w:t>
      </w:r>
      <w:r w:rsidRPr="005E221B">
        <w:rPr>
          <w:rFonts w:eastAsia="Calibri"/>
          <w:color w:val="000000" w:themeColor="text1"/>
          <w:lang w:val="mn-MN"/>
        </w:rPr>
        <w:t>2021 онд 1</w:t>
      </w:r>
      <w:r>
        <w:rPr>
          <w:rFonts w:eastAsia="Calibri"/>
          <w:color w:val="000000" w:themeColor="text1"/>
          <w:lang w:val="mn-MN"/>
        </w:rPr>
        <w:t>333</w:t>
      </w:r>
      <w:r w:rsidRPr="005E221B">
        <w:rPr>
          <w:rFonts w:eastAsia="Calibri"/>
          <w:color w:val="000000" w:themeColor="text1"/>
          <w:lang w:val="mn-MN"/>
        </w:rPr>
        <w:t xml:space="preserve">, 2022 онд </w:t>
      </w:r>
      <w:r>
        <w:rPr>
          <w:rFonts w:eastAsia="Calibri"/>
          <w:color w:val="000000" w:themeColor="text1"/>
          <w:lang w:val="mn-MN"/>
        </w:rPr>
        <w:t>1774</w:t>
      </w:r>
      <w:r w:rsidRPr="005E221B">
        <w:rPr>
          <w:rFonts w:eastAsia="Calibri"/>
          <w:color w:val="000000" w:themeColor="text1"/>
          <w:lang w:val="mn-MN"/>
        </w:rPr>
        <w:t xml:space="preserve">, 2023 онд </w:t>
      </w:r>
      <w:r>
        <w:rPr>
          <w:rFonts w:eastAsia="Calibri"/>
          <w:color w:val="000000" w:themeColor="text1"/>
          <w:lang w:val="mn-MN"/>
        </w:rPr>
        <w:t xml:space="preserve">1571, 2024 онд 1924 байна. </w:t>
      </w:r>
    </w:p>
    <w:p w14:paraId="61B62350" w14:textId="77777777" w:rsidR="007360E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p>
    <w:p w14:paraId="2375AD87" w14:textId="77777777" w:rsidR="007360E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p>
    <w:p w14:paraId="748EC904" w14:textId="77777777" w:rsidR="007360EB" w:rsidRPr="005E221B" w:rsidRDefault="007360EB" w:rsidP="007360EB">
      <w:pPr>
        <w:tabs>
          <w:tab w:val="left" w:pos="142"/>
          <w:tab w:val="left" w:pos="426"/>
          <w:tab w:val="left" w:pos="567"/>
          <w:tab w:val="left" w:pos="851"/>
        </w:tabs>
        <w:spacing w:before="240"/>
        <w:ind w:right="-3" w:firstLine="709"/>
        <w:contextualSpacing/>
        <w:rPr>
          <w:rFonts w:eastAsia="Calibri"/>
          <w:color w:val="000000" w:themeColor="text1"/>
          <w:lang w:val="mn-MN"/>
        </w:rPr>
      </w:pPr>
    </w:p>
    <w:p w14:paraId="24C28867" w14:textId="77777777" w:rsidR="007360EB" w:rsidRPr="005E221B" w:rsidRDefault="007360EB" w:rsidP="007360EB">
      <w:pPr>
        <w:tabs>
          <w:tab w:val="left" w:pos="142"/>
          <w:tab w:val="left" w:pos="426"/>
          <w:tab w:val="left" w:pos="567"/>
          <w:tab w:val="left" w:pos="851"/>
        </w:tabs>
        <w:spacing w:before="240"/>
        <w:ind w:right="425" w:firstLine="709"/>
        <w:contextualSpacing/>
        <w:rPr>
          <w:rFonts w:eastAsia="Calibri"/>
          <w:color w:val="000000" w:themeColor="text1"/>
          <w:lang w:val="mn-MN"/>
        </w:rPr>
      </w:pPr>
    </w:p>
    <w:p w14:paraId="55F7AB43" w14:textId="77777777" w:rsidR="007360EB" w:rsidRPr="005E221B" w:rsidRDefault="007360EB" w:rsidP="007360EB">
      <w:pPr>
        <w:ind w:right="-3" w:firstLine="709"/>
        <w:contextualSpacing/>
        <w:rPr>
          <w:color w:val="000000" w:themeColor="text1"/>
          <w:lang w:val="mn-MN"/>
        </w:rPr>
      </w:pPr>
      <w:r>
        <w:rPr>
          <w:color w:val="000000" w:themeColor="text1"/>
          <w:lang w:val="mn-MN"/>
        </w:rPr>
        <w:lastRenderedPageBreak/>
        <w:t xml:space="preserve">Өөрөөр хэлбэл, </w:t>
      </w:r>
      <w:r w:rsidRPr="005E221B">
        <w:rPr>
          <w:rFonts w:eastAsia="Calibri"/>
          <w:color w:val="000000" w:themeColor="text1"/>
          <w:lang w:val="mn-MN"/>
        </w:rPr>
        <w:t xml:space="preserve">гэрлэлт цуцлуулах нэхэмжлэлээс тусдаа нэхэмжлэлээр шүүхэд хянан шийдвэрлэгдэж байгаа </w:t>
      </w:r>
      <w:r>
        <w:rPr>
          <w:rFonts w:eastAsia="Calibri"/>
          <w:color w:val="000000" w:themeColor="text1"/>
          <w:lang w:val="mn-MN"/>
        </w:rPr>
        <w:t xml:space="preserve">хүүхдийн тэтгэлэг тогтоолгох асуудлаар гаргасан </w:t>
      </w:r>
      <w:r w:rsidRPr="005E221B">
        <w:rPr>
          <w:rFonts w:eastAsia="Calibri"/>
          <w:color w:val="000000" w:themeColor="text1"/>
          <w:lang w:val="mn-MN"/>
        </w:rPr>
        <w:t xml:space="preserve">нэхэмжлэл </w:t>
      </w:r>
      <w:r>
        <w:rPr>
          <w:rFonts w:eastAsia="Calibri"/>
          <w:color w:val="000000" w:themeColor="text1"/>
          <w:lang w:val="mn-MN"/>
        </w:rPr>
        <w:t xml:space="preserve">жил ирэх тусам </w:t>
      </w:r>
      <w:r w:rsidRPr="005E221B">
        <w:rPr>
          <w:rFonts w:eastAsia="Calibri"/>
          <w:color w:val="000000" w:themeColor="text1"/>
          <w:lang w:val="mn-MN"/>
        </w:rPr>
        <w:t>нэмэгдэж байгааг харуулж байна.</w:t>
      </w:r>
      <w:r w:rsidRPr="005E221B">
        <w:rPr>
          <w:rStyle w:val="FootnoteReference"/>
          <w:rFonts w:eastAsia="Calibri"/>
          <w:color w:val="000000" w:themeColor="text1"/>
          <w:lang w:val="mn-MN"/>
        </w:rPr>
        <w:footnoteReference w:id="19"/>
      </w:r>
      <w:r w:rsidRPr="005E221B">
        <w:rPr>
          <w:rFonts w:eastAsia="Calibri"/>
          <w:color w:val="000000" w:themeColor="text1"/>
          <w:lang w:val="mn-MN"/>
        </w:rPr>
        <w:t xml:space="preserve">  </w:t>
      </w:r>
    </w:p>
    <w:p w14:paraId="54D0A6DE" w14:textId="77777777" w:rsidR="007360EB" w:rsidRPr="007360EB" w:rsidRDefault="007360EB" w:rsidP="007360EB">
      <w:pPr>
        <w:ind w:right="-3" w:firstLine="709"/>
        <w:contextualSpacing/>
        <w:rPr>
          <w:rFonts w:cs="Mongolian Baiti"/>
          <w:szCs w:val="30"/>
          <w:lang w:val="mn-MN" w:bidi="mn-Mong-CN"/>
        </w:rPr>
      </w:pPr>
    </w:p>
    <w:p w14:paraId="18504667" w14:textId="07D3DC8F" w:rsidR="007360EB" w:rsidRDefault="007360EB" w:rsidP="007360EB">
      <w:pPr>
        <w:spacing w:after="0" w:line="259" w:lineRule="auto"/>
        <w:ind w:left="90" w:right="0" w:firstLine="630"/>
        <w:rPr>
          <w:noProof/>
          <w:lang w:val="mn-MN"/>
        </w:rPr>
      </w:pPr>
      <w:r>
        <w:rPr>
          <w:noProof/>
          <w:lang w:val="mn-MN"/>
        </w:rPr>
        <w:t>Гадаад улсын туршлагаас үзвэл, гэрлэлт цулахад заавал хүүхдийн асуудлыг хамтад нь шийдвэрлэдэг, гэрлэгчид гэрлэлт цуцлуулахдаа хүүхдийн тэтгэлэг тогтоолгохоос татгалзах эрхгүй, мөн тусдаа амьдрах эцэг, эсхүл эхтэй нь хүүхдийг уулзуулах үүрэгтэй, тусдаа амьдрах эцэг, эсхүл эх нь хүүхэдтэйгээ уулзах үүрэгтэй байх, энэ талаар шүүх гэрлэлт цуцлах шийдвэртээ хүүхдийн дээд эрх, ашиг сонирхол /</w:t>
      </w:r>
      <w:r w:rsidRPr="007360EB">
        <w:rPr>
          <w:rFonts w:cs="Mongolian Baiti"/>
          <w:noProof/>
          <w:szCs w:val="30"/>
          <w:lang w:val="mn-MN" w:bidi="mn-Mong-CN"/>
        </w:rPr>
        <w:t>b</w:t>
      </w:r>
      <w:r>
        <w:rPr>
          <w:rFonts w:cs="Mongolian Baiti"/>
          <w:noProof/>
          <w:szCs w:val="30"/>
          <w:lang w:val="mn-MN" w:bidi="mn-Mong-CN"/>
        </w:rPr>
        <w:t>est interest of the child</w:t>
      </w:r>
      <w:r>
        <w:rPr>
          <w:noProof/>
          <w:lang w:val="mn-MN"/>
        </w:rPr>
        <w:t>/-ыг хангаж, шийдвэрлэж тусгадаг байна.</w:t>
      </w:r>
    </w:p>
    <w:p w14:paraId="37867ECB" w14:textId="77777777" w:rsidR="007360EB" w:rsidRDefault="007360EB" w:rsidP="007360EB">
      <w:pPr>
        <w:spacing w:after="0" w:line="259" w:lineRule="auto"/>
        <w:ind w:left="90" w:right="0" w:firstLine="630"/>
        <w:rPr>
          <w:noProof/>
          <w:lang w:val="mn-MN"/>
        </w:rPr>
      </w:pPr>
    </w:p>
    <w:p w14:paraId="47ECB6E0" w14:textId="18908035" w:rsidR="007360EB" w:rsidRDefault="007360EB" w:rsidP="007360EB">
      <w:pPr>
        <w:spacing w:after="0" w:line="259" w:lineRule="auto"/>
        <w:ind w:left="90" w:right="0" w:firstLine="630"/>
        <w:rPr>
          <w:noProof/>
          <w:lang w:val="mn-MN"/>
        </w:rPr>
      </w:pPr>
      <w:r>
        <w:rPr>
          <w:noProof/>
          <w:lang w:val="mn-MN"/>
        </w:rPr>
        <w:t>Иймээс Гэр бүлийн тухай хуулийн 14 дүгээр зүйлийн 14.3-т заасан гэрлэлт цуцлах шийдвэр шууд гаргах зохицуулалт нь зөвхөн гэрлэгчдийн цуцлах асуудлыг шийдвэрлэх, харин хүүхэдтэй холбоотой асуудлыг нэхэмжлэл гаргаагүй бол шийдвэрлэхгүй өнгөрөөхөөр хуульчлагдсан буюу Гэр бүлийн тухай хуульд заасан хүүхдийн эрх, ашгийг хамгаалах зорилгодоо нийцээгүй байна.</w:t>
      </w:r>
    </w:p>
    <w:p w14:paraId="7D47C552" w14:textId="77777777" w:rsidR="007360EB" w:rsidRDefault="007360EB" w:rsidP="007360EB">
      <w:pPr>
        <w:spacing w:after="0" w:line="259" w:lineRule="auto"/>
        <w:ind w:left="90" w:right="0" w:firstLine="630"/>
        <w:rPr>
          <w:noProof/>
          <w:lang w:val="mn-MN"/>
        </w:rPr>
      </w:pPr>
    </w:p>
    <w:p w14:paraId="14E7D690" w14:textId="77777777" w:rsidR="00182038" w:rsidRPr="005E221B" w:rsidRDefault="00182038" w:rsidP="00182038">
      <w:pPr>
        <w:ind w:right="-3" w:firstLine="709"/>
        <w:contextualSpacing/>
        <w:rPr>
          <w:color w:val="000000" w:themeColor="text1"/>
          <w:lang w:val="mn-MN"/>
        </w:rPr>
      </w:pPr>
      <w:r>
        <w:rPr>
          <w:color w:val="000000" w:themeColor="text1"/>
          <w:lang w:val="mn-MN"/>
        </w:rPr>
        <w:t>Г</w:t>
      </w:r>
      <w:r w:rsidRPr="005E221B">
        <w:rPr>
          <w:color w:val="000000" w:themeColor="text1"/>
          <w:lang w:val="mn-MN"/>
        </w:rPr>
        <w:t xml:space="preserve">эрлэлт цуцлуулах </w:t>
      </w:r>
      <w:r>
        <w:rPr>
          <w:color w:val="000000" w:themeColor="text1"/>
          <w:lang w:val="mn-MN"/>
        </w:rPr>
        <w:t xml:space="preserve">тухай </w:t>
      </w:r>
      <w:r w:rsidRPr="005E221B">
        <w:rPr>
          <w:color w:val="000000" w:themeColor="text1"/>
          <w:lang w:val="mn-MN"/>
        </w:rPr>
        <w:t>нэхэмжлэл гаргахдаа хүүхдийн тэтгэлэг гаргуулах талаар давхар нэхэмжлээгүй</w:t>
      </w:r>
      <w:r>
        <w:rPr>
          <w:color w:val="000000" w:themeColor="text1"/>
          <w:lang w:val="mn-MN"/>
        </w:rPr>
        <w:t xml:space="preserve"> 2017 оны</w:t>
      </w:r>
      <w:r w:rsidRPr="005E221B">
        <w:rPr>
          <w:color w:val="000000" w:themeColor="text1"/>
          <w:lang w:val="mn-MN"/>
        </w:rPr>
        <w:t xml:space="preserve"> 50 шүүхийн шийдвэрийг</w:t>
      </w:r>
      <w:r>
        <w:rPr>
          <w:color w:val="000000" w:themeColor="text1"/>
          <w:lang w:val="mn-MN"/>
        </w:rPr>
        <w:t xml:space="preserve"> түүвэрлэн</w:t>
      </w:r>
      <w:r w:rsidRPr="005E221B">
        <w:rPr>
          <w:color w:val="000000" w:themeColor="text1"/>
          <w:lang w:val="mn-MN"/>
        </w:rPr>
        <w:t xml:space="preserve"> судлахад</w:t>
      </w:r>
      <w:r>
        <w:rPr>
          <w:color w:val="000000" w:themeColor="text1"/>
          <w:lang w:val="mn-MN"/>
        </w:rPr>
        <w:t>,</w:t>
      </w:r>
      <w:r w:rsidRPr="005E221B">
        <w:rPr>
          <w:color w:val="000000" w:themeColor="text1"/>
          <w:lang w:val="mn-MN"/>
        </w:rPr>
        <w:t>10 шийдвэр буюу 20 хувь нь хүүхдийн тэтгэлэг гаргуулахаар шийдвэрлэж, 40 шүүхийн шийдвэр буюу 80 хувь нь хүүхдийн тэтгэлгийг шийдэлгүй шүүх шийдвэрээ гаргасан байна.</w:t>
      </w:r>
      <w:r w:rsidRPr="005E221B">
        <w:rPr>
          <w:rStyle w:val="FootnoteReference"/>
          <w:rFonts w:eastAsia="Calibri"/>
          <w:color w:val="000000" w:themeColor="text1"/>
          <w:lang w:val="mn-MN"/>
        </w:rPr>
        <w:footnoteReference w:id="20"/>
      </w:r>
    </w:p>
    <w:p w14:paraId="1D1F1646" w14:textId="77777777" w:rsidR="00182038" w:rsidRPr="005E221B" w:rsidRDefault="00182038" w:rsidP="00182038">
      <w:pPr>
        <w:ind w:right="425" w:firstLine="709"/>
        <w:contextualSpacing/>
        <w:rPr>
          <w:color w:val="000000" w:themeColor="text1"/>
          <w:lang w:val="mn-MN"/>
        </w:rPr>
      </w:pPr>
    </w:p>
    <w:p w14:paraId="4CA64B9A" w14:textId="77777777" w:rsidR="00182038" w:rsidRPr="005E221B" w:rsidRDefault="00182038" w:rsidP="00182038">
      <w:pPr>
        <w:ind w:right="-3" w:firstLine="709"/>
        <w:contextualSpacing/>
        <w:rPr>
          <w:color w:val="000000" w:themeColor="text1"/>
          <w:lang w:val="mn-MN"/>
        </w:rPr>
      </w:pPr>
      <w:r w:rsidRPr="005E221B">
        <w:rPr>
          <w:color w:val="000000" w:themeColor="text1"/>
          <w:lang w:val="mn-MN"/>
        </w:rPr>
        <w:t>Гэтэл гэрлэлт цуцлуулах</w:t>
      </w:r>
      <w:r>
        <w:rPr>
          <w:color w:val="000000" w:themeColor="text1"/>
          <w:lang w:val="mn-MN"/>
        </w:rPr>
        <w:t xml:space="preserve"> тухай</w:t>
      </w:r>
      <w:r w:rsidRPr="005E221B">
        <w:rPr>
          <w:color w:val="000000" w:themeColor="text1"/>
          <w:lang w:val="mn-MN"/>
        </w:rPr>
        <w:t xml:space="preserve"> нэхэмжлэл гаргахдаа хүүхдийн тэтгэлэг гаргуулах талаар давхар нэхэмжлээгүй </w:t>
      </w:r>
      <w:r>
        <w:rPr>
          <w:color w:val="000000" w:themeColor="text1"/>
          <w:lang w:val="mn-MN"/>
        </w:rPr>
        <w:t xml:space="preserve">2022 оны </w:t>
      </w:r>
      <w:r w:rsidRPr="005E221B">
        <w:rPr>
          <w:color w:val="000000" w:themeColor="text1"/>
          <w:lang w:val="mn-MN"/>
        </w:rPr>
        <w:t xml:space="preserve">50 шүүхийн шийдвэрийг </w:t>
      </w:r>
      <w:r>
        <w:rPr>
          <w:color w:val="000000" w:themeColor="text1"/>
          <w:lang w:val="mn-MN"/>
        </w:rPr>
        <w:t xml:space="preserve">түүвэрлэн </w:t>
      </w:r>
      <w:r w:rsidRPr="005E221B">
        <w:rPr>
          <w:color w:val="000000" w:themeColor="text1"/>
          <w:lang w:val="mn-MN"/>
        </w:rPr>
        <w:t>судлахад</w:t>
      </w:r>
      <w:r>
        <w:rPr>
          <w:color w:val="000000" w:themeColor="text1"/>
          <w:lang w:val="mn-MN"/>
        </w:rPr>
        <w:t>,</w:t>
      </w:r>
      <w:r w:rsidRPr="005E221B">
        <w:rPr>
          <w:color w:val="000000" w:themeColor="text1"/>
          <w:lang w:val="mn-MN"/>
        </w:rPr>
        <w:t xml:space="preserve"> хүүхдийн тэтгэлэг гаргуулж шийдвэрлэсэн 5 шүүхийн шийдвэр буюу 10 хувь, 45 шүүхийн шийдвэр буюу нийт шүүхийн шийдвэрийн 90 хувь нь хүүхдийн тэтгэлгийг шийдвэрлэлгүй орхигдуулсан байна. </w:t>
      </w:r>
    </w:p>
    <w:p w14:paraId="22AF3A6C" w14:textId="77777777" w:rsidR="00182038" w:rsidRPr="005E221B" w:rsidRDefault="00182038" w:rsidP="00182038">
      <w:pPr>
        <w:ind w:right="425" w:firstLine="709"/>
        <w:contextualSpacing/>
        <w:rPr>
          <w:color w:val="000000" w:themeColor="text1"/>
          <w:lang w:val="mn-MN"/>
        </w:rPr>
      </w:pPr>
    </w:p>
    <w:p w14:paraId="37611528" w14:textId="77777777" w:rsidR="00182038" w:rsidRPr="005E221B" w:rsidRDefault="00182038" w:rsidP="00182038">
      <w:pPr>
        <w:ind w:right="-3" w:firstLine="709"/>
        <w:contextualSpacing/>
        <w:rPr>
          <w:color w:val="000000" w:themeColor="text1"/>
          <w:lang w:val="mn-MN"/>
        </w:rPr>
      </w:pPr>
      <w:r>
        <w:rPr>
          <w:color w:val="000000" w:themeColor="text1"/>
          <w:lang w:val="mn-MN"/>
        </w:rPr>
        <w:t>Эндээс үзэхэд,</w:t>
      </w:r>
      <w:r w:rsidRPr="005E221B">
        <w:rPr>
          <w:color w:val="000000" w:themeColor="text1"/>
          <w:lang w:val="mn-MN"/>
        </w:rPr>
        <w:t xml:space="preserve"> гэрлэлт цуцлахдаа хүүхдийн тэтгэл</w:t>
      </w:r>
      <w:r>
        <w:rPr>
          <w:color w:val="000000" w:themeColor="text1"/>
          <w:lang w:val="mn-MN"/>
        </w:rPr>
        <w:t xml:space="preserve">гийг тогтоогоогүй гэрлэлтийг цуцалсан шүүхийн шийдвэрийн </w:t>
      </w:r>
      <w:r w:rsidRPr="005E221B">
        <w:rPr>
          <w:color w:val="000000" w:themeColor="text1"/>
          <w:lang w:val="mn-MN"/>
        </w:rPr>
        <w:t xml:space="preserve">хувь </w:t>
      </w:r>
      <w:r>
        <w:rPr>
          <w:color w:val="000000" w:themeColor="text1"/>
          <w:lang w:val="mn-MN"/>
        </w:rPr>
        <w:t xml:space="preserve">2017 онд нийт түүвэрлэсэн шүүхийн шийдвэрийн </w:t>
      </w:r>
      <w:r w:rsidRPr="005E221B">
        <w:rPr>
          <w:color w:val="000000" w:themeColor="text1"/>
          <w:lang w:val="mn-MN"/>
        </w:rPr>
        <w:t>20</w:t>
      </w:r>
      <w:r>
        <w:rPr>
          <w:color w:val="000000" w:themeColor="text1"/>
          <w:lang w:val="mn-MN"/>
        </w:rPr>
        <w:t xml:space="preserve"> хувь байсан бол, 2022 онд энэ хувь </w:t>
      </w:r>
      <w:r w:rsidRPr="005E221B">
        <w:rPr>
          <w:color w:val="000000" w:themeColor="text1"/>
          <w:lang w:val="mn-MN"/>
        </w:rPr>
        <w:t xml:space="preserve">10 </w:t>
      </w:r>
      <w:r>
        <w:rPr>
          <w:color w:val="000000" w:themeColor="text1"/>
          <w:lang w:val="mn-MN"/>
        </w:rPr>
        <w:t xml:space="preserve">хувь </w:t>
      </w:r>
      <w:r w:rsidRPr="005E221B">
        <w:rPr>
          <w:color w:val="000000" w:themeColor="text1"/>
          <w:lang w:val="mn-MN"/>
        </w:rPr>
        <w:t>болж буурсан байна.</w:t>
      </w:r>
      <w:r w:rsidRPr="005E221B">
        <w:rPr>
          <w:rStyle w:val="FootnoteReference"/>
          <w:rFonts w:eastAsia="Calibri"/>
          <w:color w:val="000000" w:themeColor="text1"/>
          <w:lang w:val="mn-MN"/>
        </w:rPr>
        <w:footnoteReference w:id="21"/>
      </w:r>
    </w:p>
    <w:p w14:paraId="227563CB" w14:textId="77777777" w:rsidR="00182038" w:rsidRPr="005E221B" w:rsidRDefault="00182038" w:rsidP="00182038">
      <w:pPr>
        <w:ind w:right="425" w:firstLine="709"/>
        <w:contextualSpacing/>
        <w:rPr>
          <w:color w:val="000000" w:themeColor="text1"/>
          <w:lang w:val="mn-MN"/>
        </w:rPr>
      </w:pPr>
    </w:p>
    <w:p w14:paraId="0C82286F" w14:textId="77777777" w:rsidR="00182038" w:rsidRPr="005E221B" w:rsidRDefault="00182038" w:rsidP="00182038">
      <w:pPr>
        <w:ind w:right="-3" w:firstLine="709"/>
        <w:contextualSpacing/>
        <w:rPr>
          <w:color w:val="000000" w:themeColor="text1"/>
          <w:lang w:val="mn-MN"/>
        </w:rPr>
      </w:pPr>
      <w:r w:rsidRPr="005E221B">
        <w:rPr>
          <w:color w:val="000000" w:themeColor="text1"/>
          <w:lang w:val="mn-MN"/>
        </w:rPr>
        <w:t>Тухайлбал, 2023 оны 11 дүгээр сарын 06-ны өдрийн Баянзүрх дүүргийн иргэний хэргийн анхан шатны шүүхийн 101/ШШ2023/04812 дугаар шийдвэрээр гэрлэлт цуцлахдаа нэхэмжлэгч нэхэмжлэлдээ хүүхдийн тэтгэлэг гаргуулах талаар тусгаагүй гэх үндэслэлээр шүүх хүүхдийн тэтгэлгийг шийдвэрлээгүй орхисон байна.</w:t>
      </w:r>
      <w:r w:rsidRPr="005E221B">
        <w:rPr>
          <w:rStyle w:val="FootnoteReference"/>
          <w:rFonts w:eastAsiaTheme="majorEastAsia"/>
          <w:color w:val="000000" w:themeColor="text1"/>
        </w:rPr>
        <w:footnoteReference w:id="22"/>
      </w:r>
    </w:p>
    <w:p w14:paraId="7855DAF3" w14:textId="77777777" w:rsidR="00182038" w:rsidRPr="005E221B" w:rsidRDefault="00182038" w:rsidP="00182038">
      <w:pPr>
        <w:ind w:right="425" w:firstLine="709"/>
        <w:contextualSpacing/>
        <w:rPr>
          <w:color w:val="000000" w:themeColor="text1"/>
          <w:lang w:val="mn-MN"/>
        </w:rPr>
      </w:pPr>
    </w:p>
    <w:p w14:paraId="0A228717" w14:textId="77777777" w:rsidR="007360EB" w:rsidRDefault="007360EB" w:rsidP="007360EB">
      <w:pPr>
        <w:spacing w:after="0" w:line="259" w:lineRule="auto"/>
        <w:ind w:left="90" w:right="0" w:firstLine="630"/>
        <w:rPr>
          <w:noProof/>
          <w:lang w:val="mn-MN"/>
        </w:rPr>
      </w:pPr>
    </w:p>
    <w:p w14:paraId="5CBF89C1" w14:textId="77777777" w:rsidR="007360EB" w:rsidRPr="007360EB" w:rsidRDefault="007360EB" w:rsidP="007360EB">
      <w:pPr>
        <w:spacing w:after="0" w:line="259" w:lineRule="auto"/>
        <w:ind w:left="90" w:right="0" w:firstLine="630"/>
        <w:rPr>
          <w:noProof/>
          <w:lang w:val="mn-MN"/>
        </w:rPr>
      </w:pPr>
    </w:p>
    <w:p w14:paraId="112DFCD6" w14:textId="77777777" w:rsidR="00182038" w:rsidRPr="00182038" w:rsidRDefault="00182038" w:rsidP="00182038">
      <w:pPr>
        <w:ind w:left="85" w:right="1" w:firstLine="635"/>
        <w:rPr>
          <w:b/>
          <w:bCs/>
          <w:noProof/>
          <w:lang w:val="ca-ES"/>
        </w:rPr>
      </w:pPr>
      <w:r w:rsidRPr="00182038">
        <w:rPr>
          <w:b/>
          <w:bCs/>
          <w:noProof/>
          <w:lang w:val="ca-ES"/>
        </w:rPr>
        <w:lastRenderedPageBreak/>
        <w:t xml:space="preserve">Шалгуур үзүүлэлтийн томъёолол 3. </w:t>
      </w:r>
    </w:p>
    <w:p w14:paraId="5A6B43E1" w14:textId="6017EEB8" w:rsidR="00182038" w:rsidRDefault="00182038" w:rsidP="00182038">
      <w:pPr>
        <w:ind w:left="85" w:right="1" w:firstLine="635"/>
        <w:rPr>
          <w:i/>
          <w:iCs/>
          <w:noProof/>
          <w:lang w:val="ca-ES"/>
        </w:rPr>
      </w:pPr>
      <w:r w:rsidRPr="00182038">
        <w:rPr>
          <w:i/>
          <w:iCs/>
          <w:noProof/>
          <w:lang w:val="ca-ES"/>
        </w:rPr>
        <w:t xml:space="preserve">Хүүхдэд олгох тэтгэлгийн хэмжээ тогтоох зохицуулалт нь зорилгодоо хүрсэн эсэх? </w:t>
      </w:r>
    </w:p>
    <w:p w14:paraId="3BA46459" w14:textId="1A8E81F3" w:rsidR="00182038" w:rsidRDefault="00182038" w:rsidP="00182038">
      <w:pPr>
        <w:spacing w:after="0" w:line="259" w:lineRule="auto"/>
        <w:ind w:left="0" w:right="66" w:firstLine="720"/>
        <w:rPr>
          <w:noProof/>
          <w:lang w:val="ca-ES"/>
        </w:rPr>
      </w:pPr>
      <w:r>
        <w:rPr>
          <w:noProof/>
          <w:lang w:val="ca-ES"/>
        </w:rPr>
        <w:t xml:space="preserve">Гэр бүлийн тухай хуулийн 40 дүгээр зүйлийн </w:t>
      </w:r>
      <w:r w:rsidRPr="00E66900">
        <w:rPr>
          <w:noProof/>
          <w:lang w:val="ca-ES"/>
        </w:rPr>
        <w:t>40.1</w:t>
      </w:r>
      <w:r>
        <w:rPr>
          <w:noProof/>
          <w:lang w:val="ca-ES"/>
        </w:rPr>
        <w:t xml:space="preserve">-д зааснаар </w:t>
      </w:r>
      <w:r>
        <w:rPr>
          <w:noProof/>
        </w:rPr>
        <w:t>х</w:t>
      </w:r>
      <w:r w:rsidRPr="00E66900">
        <w:rPr>
          <w:noProof/>
        </w:rPr>
        <w:t>үүхдэд</w:t>
      </w:r>
      <w:r w:rsidRPr="00E66900">
        <w:rPr>
          <w:noProof/>
          <w:lang w:val="ca-ES"/>
        </w:rPr>
        <w:t xml:space="preserve"> </w:t>
      </w:r>
      <w:r w:rsidRPr="00E66900">
        <w:rPr>
          <w:noProof/>
        </w:rPr>
        <w:t>олгох</w:t>
      </w:r>
      <w:r w:rsidRPr="00E66900">
        <w:rPr>
          <w:noProof/>
          <w:lang w:val="ca-ES"/>
        </w:rPr>
        <w:t xml:space="preserve"> </w:t>
      </w:r>
      <w:r w:rsidRPr="00E66900">
        <w:rPr>
          <w:noProof/>
        </w:rPr>
        <w:t>тэтгэлгийг</w:t>
      </w:r>
      <w:r w:rsidRPr="00E66900">
        <w:rPr>
          <w:noProof/>
          <w:lang w:val="ca-ES"/>
        </w:rPr>
        <w:t xml:space="preserve"> </w:t>
      </w:r>
      <w:r w:rsidRPr="00E66900">
        <w:rPr>
          <w:noProof/>
        </w:rPr>
        <w:t>түүний</w:t>
      </w:r>
      <w:r w:rsidRPr="00E66900">
        <w:rPr>
          <w:noProof/>
          <w:lang w:val="ca-ES"/>
        </w:rPr>
        <w:t xml:space="preserve"> </w:t>
      </w:r>
      <w:r w:rsidRPr="00E66900">
        <w:rPr>
          <w:noProof/>
        </w:rPr>
        <w:t>насны</w:t>
      </w:r>
      <w:r w:rsidRPr="00E66900">
        <w:rPr>
          <w:noProof/>
          <w:lang w:val="ca-ES"/>
        </w:rPr>
        <w:t xml:space="preserve"> </w:t>
      </w:r>
      <w:r w:rsidRPr="00E66900">
        <w:rPr>
          <w:noProof/>
        </w:rPr>
        <w:t>байдлыг</w:t>
      </w:r>
      <w:r w:rsidRPr="00E66900">
        <w:rPr>
          <w:noProof/>
          <w:lang w:val="ca-ES"/>
        </w:rPr>
        <w:t xml:space="preserve"> </w:t>
      </w:r>
      <w:r w:rsidRPr="00E66900">
        <w:rPr>
          <w:noProof/>
        </w:rPr>
        <w:t>харгалзан</w:t>
      </w:r>
      <w:r w:rsidRPr="00E66900">
        <w:rPr>
          <w:noProof/>
          <w:lang w:val="ca-ES"/>
        </w:rPr>
        <w:t xml:space="preserve"> </w:t>
      </w:r>
      <w:r w:rsidRPr="00E66900">
        <w:rPr>
          <w:noProof/>
        </w:rPr>
        <w:t>сард</w:t>
      </w:r>
      <w:r w:rsidRPr="00E66900">
        <w:rPr>
          <w:noProof/>
          <w:lang w:val="ca-ES"/>
        </w:rPr>
        <w:t xml:space="preserve"> </w:t>
      </w:r>
      <w:r w:rsidRPr="00E66900">
        <w:rPr>
          <w:noProof/>
        </w:rPr>
        <w:t>нэг</w:t>
      </w:r>
      <w:r w:rsidRPr="00E66900">
        <w:rPr>
          <w:noProof/>
          <w:lang w:val="ca-ES"/>
        </w:rPr>
        <w:t xml:space="preserve"> </w:t>
      </w:r>
      <w:r w:rsidRPr="00E66900">
        <w:rPr>
          <w:noProof/>
        </w:rPr>
        <w:t>хүүхдэд</w:t>
      </w:r>
      <w:r w:rsidRPr="00E66900">
        <w:rPr>
          <w:noProof/>
          <w:lang w:val="ca-ES"/>
        </w:rPr>
        <w:t xml:space="preserve"> </w:t>
      </w:r>
      <w:r w:rsidRPr="00E66900">
        <w:rPr>
          <w:noProof/>
        </w:rPr>
        <w:t>дараахь</w:t>
      </w:r>
      <w:r w:rsidRPr="00E66900">
        <w:rPr>
          <w:noProof/>
          <w:lang w:val="ca-ES"/>
        </w:rPr>
        <w:t xml:space="preserve"> </w:t>
      </w:r>
      <w:r w:rsidRPr="00E66900">
        <w:rPr>
          <w:noProof/>
        </w:rPr>
        <w:t>хэмжээгээр</w:t>
      </w:r>
      <w:r w:rsidRPr="00E66900">
        <w:rPr>
          <w:noProof/>
          <w:lang w:val="ca-ES"/>
        </w:rPr>
        <w:t xml:space="preserve"> </w:t>
      </w:r>
      <w:r w:rsidRPr="00E66900">
        <w:rPr>
          <w:noProof/>
        </w:rPr>
        <w:t>тогтооно</w:t>
      </w:r>
      <w:r w:rsidRPr="00E66900">
        <w:rPr>
          <w:noProof/>
          <w:lang w:val="ca-ES"/>
        </w:rPr>
        <w:t>:</w:t>
      </w:r>
    </w:p>
    <w:p w14:paraId="7BA3FB2E" w14:textId="77777777" w:rsidR="00182038" w:rsidRDefault="00182038" w:rsidP="00182038">
      <w:pPr>
        <w:spacing w:after="0" w:line="259" w:lineRule="auto"/>
        <w:ind w:left="0" w:right="66" w:firstLine="720"/>
        <w:rPr>
          <w:noProof/>
          <w:lang w:val="ca-ES"/>
        </w:rPr>
      </w:pPr>
    </w:p>
    <w:p w14:paraId="6EA9A1DD" w14:textId="5019D544" w:rsidR="00182038" w:rsidRDefault="00182038" w:rsidP="00182038">
      <w:pPr>
        <w:spacing w:after="0" w:line="259" w:lineRule="auto"/>
        <w:ind w:left="0" w:right="66" w:firstLine="720"/>
        <w:rPr>
          <w:noProof/>
          <w:lang w:val="ca-ES"/>
        </w:rPr>
      </w:pPr>
      <w:r w:rsidRPr="00E66900">
        <w:rPr>
          <w:noProof/>
          <w:lang w:val="ca-ES"/>
        </w:rPr>
        <w:t xml:space="preserve">40.1.1.1 </w:t>
      </w:r>
      <w:r w:rsidRPr="00E66900">
        <w:rPr>
          <w:noProof/>
        </w:rPr>
        <w:t>хүртэлх</w:t>
      </w:r>
      <w:r w:rsidRPr="00E66900">
        <w:rPr>
          <w:noProof/>
          <w:lang w:val="ca-ES"/>
        </w:rPr>
        <w:t xml:space="preserve"> </w:t>
      </w:r>
      <w:r w:rsidRPr="00E66900">
        <w:rPr>
          <w:noProof/>
        </w:rPr>
        <w:t>насны</w:t>
      </w:r>
      <w:r w:rsidRPr="00E66900">
        <w:rPr>
          <w:noProof/>
          <w:lang w:val="ca-ES"/>
        </w:rPr>
        <w:t xml:space="preserve"> </w:t>
      </w:r>
      <w:r w:rsidRPr="00E66900">
        <w:rPr>
          <w:noProof/>
        </w:rPr>
        <w:t>хүүхдэд</w:t>
      </w:r>
      <w:r w:rsidRPr="00E66900">
        <w:rPr>
          <w:noProof/>
          <w:lang w:val="ca-ES"/>
        </w:rPr>
        <w:t xml:space="preserve"> </w:t>
      </w:r>
      <w:r w:rsidRPr="00E66900">
        <w:rPr>
          <w:noProof/>
        </w:rPr>
        <w:t>тухайн</w:t>
      </w:r>
      <w:r w:rsidRPr="00E66900">
        <w:rPr>
          <w:noProof/>
          <w:lang w:val="ca-ES"/>
        </w:rPr>
        <w:t xml:space="preserve"> </w:t>
      </w:r>
      <w:r w:rsidRPr="00E66900">
        <w:rPr>
          <w:noProof/>
        </w:rPr>
        <w:t>бүс</w:t>
      </w:r>
      <w:r w:rsidRPr="00E66900">
        <w:rPr>
          <w:noProof/>
          <w:lang w:val="ca-ES"/>
        </w:rPr>
        <w:t xml:space="preserve"> </w:t>
      </w:r>
      <w:r w:rsidRPr="00E66900">
        <w:rPr>
          <w:noProof/>
        </w:rPr>
        <w:t>нутагт</w:t>
      </w:r>
      <w:r w:rsidRPr="00E66900">
        <w:rPr>
          <w:noProof/>
          <w:lang w:val="ca-ES"/>
        </w:rPr>
        <w:t xml:space="preserve"> </w:t>
      </w:r>
      <w:r w:rsidRPr="00E66900">
        <w:rPr>
          <w:noProof/>
        </w:rPr>
        <w:t>тогтоогдсон</w:t>
      </w:r>
      <w:r w:rsidRPr="00E66900">
        <w:rPr>
          <w:noProof/>
          <w:lang w:val="ca-ES"/>
        </w:rPr>
        <w:t xml:space="preserve"> </w:t>
      </w:r>
      <w:r w:rsidRPr="00E66900">
        <w:rPr>
          <w:noProof/>
        </w:rPr>
        <w:t>амьжиргааны</w:t>
      </w:r>
      <w:r w:rsidRPr="00E66900">
        <w:rPr>
          <w:noProof/>
          <w:lang w:val="ca-ES"/>
        </w:rPr>
        <w:t xml:space="preserve"> </w:t>
      </w:r>
      <w:r w:rsidRPr="00E66900">
        <w:rPr>
          <w:noProof/>
        </w:rPr>
        <w:t>доод</w:t>
      </w:r>
      <w:r w:rsidRPr="00E66900">
        <w:rPr>
          <w:noProof/>
          <w:lang w:val="ca-ES"/>
        </w:rPr>
        <w:t xml:space="preserve"> </w:t>
      </w:r>
      <w:r w:rsidRPr="00E66900">
        <w:rPr>
          <w:noProof/>
        </w:rPr>
        <w:t>түвшингийн</w:t>
      </w:r>
      <w:r w:rsidRPr="00E66900">
        <w:rPr>
          <w:noProof/>
          <w:lang w:val="ca-ES"/>
        </w:rPr>
        <w:t xml:space="preserve"> 50 </w:t>
      </w:r>
      <w:r w:rsidRPr="00E66900">
        <w:rPr>
          <w:noProof/>
        </w:rPr>
        <w:t>хувиар</w:t>
      </w:r>
      <w:r w:rsidRPr="00E66900">
        <w:rPr>
          <w:noProof/>
          <w:lang w:val="ca-ES"/>
        </w:rPr>
        <w:t>;</w:t>
      </w:r>
    </w:p>
    <w:p w14:paraId="41151331" w14:textId="77777777" w:rsidR="00182038" w:rsidRPr="00E66900" w:rsidRDefault="00182038" w:rsidP="00182038">
      <w:pPr>
        <w:spacing w:after="0" w:line="259" w:lineRule="auto"/>
        <w:ind w:left="0" w:right="66" w:firstLine="720"/>
        <w:rPr>
          <w:noProof/>
          <w:lang w:val="ca-ES"/>
        </w:rPr>
      </w:pPr>
    </w:p>
    <w:p w14:paraId="4F403E7A" w14:textId="7CB3896D" w:rsidR="00182038" w:rsidRPr="00E66900" w:rsidRDefault="00182038" w:rsidP="00182038">
      <w:pPr>
        <w:spacing w:after="0" w:line="259" w:lineRule="auto"/>
        <w:ind w:left="0" w:right="66" w:firstLine="720"/>
        <w:rPr>
          <w:noProof/>
          <w:lang w:val="ca-ES"/>
        </w:rPr>
      </w:pPr>
      <w:r w:rsidRPr="00E66900">
        <w:rPr>
          <w:noProof/>
          <w:lang w:val="ca-ES"/>
        </w:rPr>
        <w:t xml:space="preserve">40.1.2. 11-16 </w:t>
      </w:r>
      <w:r w:rsidRPr="00E66900">
        <w:rPr>
          <w:noProof/>
        </w:rPr>
        <w:t>нас</w:t>
      </w:r>
      <w:r w:rsidRPr="00E66900">
        <w:rPr>
          <w:noProof/>
          <w:lang w:val="ca-ES"/>
        </w:rPr>
        <w:t xml:space="preserve"> /</w:t>
      </w:r>
      <w:r w:rsidRPr="00E66900">
        <w:rPr>
          <w:noProof/>
        </w:rPr>
        <w:t>суралцаж</w:t>
      </w:r>
      <w:r w:rsidRPr="00E66900">
        <w:rPr>
          <w:noProof/>
          <w:lang w:val="ca-ES"/>
        </w:rPr>
        <w:t xml:space="preserve"> </w:t>
      </w:r>
      <w:r w:rsidRPr="00E66900">
        <w:rPr>
          <w:noProof/>
        </w:rPr>
        <w:t>байгаа</w:t>
      </w:r>
      <w:r w:rsidRPr="00E66900">
        <w:rPr>
          <w:noProof/>
          <w:lang w:val="ca-ES"/>
        </w:rPr>
        <w:t xml:space="preserve"> </w:t>
      </w:r>
      <w:r w:rsidRPr="00E66900">
        <w:rPr>
          <w:noProof/>
        </w:rPr>
        <w:t>бол</w:t>
      </w:r>
      <w:r w:rsidRPr="00E66900">
        <w:rPr>
          <w:noProof/>
          <w:lang w:val="ca-ES"/>
        </w:rPr>
        <w:t xml:space="preserve"> 18 </w:t>
      </w:r>
      <w:r w:rsidRPr="00E66900">
        <w:rPr>
          <w:noProof/>
        </w:rPr>
        <w:t>нас</w:t>
      </w:r>
      <w:r w:rsidRPr="00E66900">
        <w:rPr>
          <w:noProof/>
          <w:lang w:val="ca-ES"/>
        </w:rPr>
        <w:t>/-</w:t>
      </w:r>
      <w:r w:rsidRPr="00E66900">
        <w:rPr>
          <w:noProof/>
        </w:rPr>
        <w:t>тай</w:t>
      </w:r>
      <w:r w:rsidRPr="00E66900">
        <w:rPr>
          <w:noProof/>
          <w:lang w:val="ca-ES"/>
        </w:rPr>
        <w:t xml:space="preserve"> </w:t>
      </w:r>
      <w:r w:rsidRPr="00E66900">
        <w:rPr>
          <w:noProof/>
        </w:rPr>
        <w:t>болон</w:t>
      </w:r>
      <w:r w:rsidRPr="00E66900">
        <w:rPr>
          <w:noProof/>
          <w:lang w:val="ca-ES"/>
        </w:rPr>
        <w:t xml:space="preserve"> </w:t>
      </w:r>
      <w:r w:rsidRPr="00E66900">
        <w:rPr>
          <w:noProof/>
        </w:rPr>
        <w:t>насанд</w:t>
      </w:r>
      <w:r w:rsidRPr="00E66900">
        <w:rPr>
          <w:noProof/>
          <w:lang w:val="ca-ES"/>
        </w:rPr>
        <w:t xml:space="preserve"> </w:t>
      </w:r>
      <w:r w:rsidRPr="00E66900">
        <w:rPr>
          <w:noProof/>
        </w:rPr>
        <w:t>хүрсэн</w:t>
      </w:r>
      <w:r w:rsidRPr="00E66900">
        <w:rPr>
          <w:noProof/>
          <w:lang w:val="ca-ES"/>
        </w:rPr>
        <w:t xml:space="preserve"> </w:t>
      </w:r>
      <w:r w:rsidRPr="00E66900">
        <w:rPr>
          <w:noProof/>
        </w:rPr>
        <w:t>боловч</w:t>
      </w:r>
      <w:r w:rsidRPr="00E66900">
        <w:rPr>
          <w:noProof/>
          <w:lang w:val="ca-ES"/>
        </w:rPr>
        <w:t xml:space="preserve"> </w:t>
      </w:r>
      <w:r w:rsidRPr="00E66900">
        <w:rPr>
          <w:noProof/>
        </w:rPr>
        <w:t>хөдөлмөрийн</w:t>
      </w:r>
      <w:r w:rsidRPr="00E66900">
        <w:rPr>
          <w:noProof/>
          <w:lang w:val="ca-ES"/>
        </w:rPr>
        <w:t xml:space="preserve"> </w:t>
      </w:r>
      <w:r w:rsidRPr="00E66900">
        <w:rPr>
          <w:noProof/>
        </w:rPr>
        <w:t>чадваргүй</w:t>
      </w:r>
      <w:r w:rsidRPr="00E66900">
        <w:rPr>
          <w:noProof/>
          <w:lang w:val="ca-ES"/>
        </w:rPr>
        <w:t xml:space="preserve"> </w:t>
      </w:r>
      <w:r w:rsidRPr="00E66900">
        <w:rPr>
          <w:noProof/>
        </w:rPr>
        <w:t>хүүхдэд</w:t>
      </w:r>
      <w:r w:rsidRPr="00E66900">
        <w:rPr>
          <w:noProof/>
          <w:lang w:val="ca-ES"/>
        </w:rPr>
        <w:t xml:space="preserve"> </w:t>
      </w:r>
      <w:r w:rsidRPr="00E66900">
        <w:rPr>
          <w:noProof/>
        </w:rPr>
        <w:t>амьжиргааны</w:t>
      </w:r>
      <w:r w:rsidRPr="00E66900">
        <w:rPr>
          <w:noProof/>
          <w:lang w:val="ca-ES"/>
        </w:rPr>
        <w:t xml:space="preserve"> </w:t>
      </w:r>
      <w:r w:rsidRPr="00E66900">
        <w:rPr>
          <w:noProof/>
        </w:rPr>
        <w:t>доод</w:t>
      </w:r>
      <w:r w:rsidRPr="00E66900">
        <w:rPr>
          <w:noProof/>
          <w:lang w:val="ca-ES"/>
        </w:rPr>
        <w:t xml:space="preserve"> </w:t>
      </w:r>
      <w:r w:rsidRPr="00E66900">
        <w:rPr>
          <w:noProof/>
        </w:rPr>
        <w:t>түвшингийн</w:t>
      </w:r>
      <w:r w:rsidRPr="00E66900">
        <w:rPr>
          <w:noProof/>
          <w:lang w:val="ca-ES"/>
        </w:rPr>
        <w:t xml:space="preserve"> </w:t>
      </w:r>
      <w:r w:rsidRPr="00E66900">
        <w:rPr>
          <w:noProof/>
        </w:rPr>
        <w:t>хэмжээгээр</w:t>
      </w:r>
      <w:r w:rsidRPr="00E66900">
        <w:rPr>
          <w:noProof/>
          <w:lang w:val="ca-ES"/>
        </w:rPr>
        <w:t>.</w:t>
      </w:r>
    </w:p>
    <w:p w14:paraId="46A77980" w14:textId="35F965A1" w:rsidR="00182038" w:rsidRDefault="00182038" w:rsidP="00182038">
      <w:pPr>
        <w:ind w:left="0" w:right="1" w:firstLine="0"/>
        <w:rPr>
          <w:noProof/>
          <w:lang w:val="ca-ES"/>
        </w:rPr>
      </w:pPr>
    </w:p>
    <w:p w14:paraId="444A67F9" w14:textId="77777777" w:rsidR="00182038" w:rsidRPr="00182038" w:rsidRDefault="00182038" w:rsidP="00182038">
      <w:pPr>
        <w:ind w:left="0" w:right="1" w:firstLine="0"/>
        <w:rPr>
          <w:noProof/>
          <w:lang w:val="ca-ES"/>
        </w:rPr>
      </w:pPr>
      <w:r>
        <w:rPr>
          <w:noProof/>
          <w:lang w:val="ca-ES"/>
        </w:rPr>
        <w:tab/>
      </w:r>
    </w:p>
    <w:tbl>
      <w:tblPr>
        <w:tblW w:w="6900" w:type="dxa"/>
        <w:tblInd w:w="1075" w:type="dxa"/>
        <w:tblCellMar>
          <w:left w:w="0" w:type="dxa"/>
          <w:right w:w="0" w:type="dxa"/>
        </w:tblCellMar>
        <w:tblLook w:val="0420" w:firstRow="1" w:lastRow="0" w:firstColumn="0" w:lastColumn="0" w:noHBand="0" w:noVBand="1"/>
      </w:tblPr>
      <w:tblGrid>
        <w:gridCol w:w="2920"/>
        <w:gridCol w:w="3980"/>
      </w:tblGrid>
      <w:tr w:rsidR="00182038" w:rsidRPr="00BE62D5" w14:paraId="6BCC035B" w14:textId="77777777" w:rsidTr="0009270D">
        <w:trPr>
          <w:trHeight w:val="649"/>
        </w:trPr>
        <w:tc>
          <w:tcPr>
            <w:tcW w:w="2920" w:type="dxa"/>
            <w:tcBorders>
              <w:top w:val="single" w:sz="8" w:space="0" w:color="FFFFFF"/>
              <w:left w:val="single" w:sz="8" w:space="0" w:color="FFFFFF"/>
              <w:bottom w:val="single" w:sz="24" w:space="0" w:color="FFFFFF"/>
              <w:right w:val="single" w:sz="8" w:space="0" w:color="FFFFFF"/>
            </w:tcBorders>
            <w:shd w:val="clear" w:color="auto" w:fill="003378"/>
            <w:tcMar>
              <w:top w:w="72" w:type="dxa"/>
              <w:left w:w="144" w:type="dxa"/>
              <w:bottom w:w="72" w:type="dxa"/>
              <w:right w:w="144" w:type="dxa"/>
            </w:tcMar>
            <w:vAlign w:val="center"/>
            <w:hideMark/>
          </w:tcPr>
          <w:p w14:paraId="75839837" w14:textId="77777777" w:rsidR="00182038" w:rsidRPr="00BE62D5" w:rsidRDefault="00182038" w:rsidP="0009270D">
            <w:pPr>
              <w:ind w:firstLine="0"/>
              <w:jc w:val="center"/>
              <w:rPr>
                <w:rFonts w:eastAsia="Times New Roman"/>
                <w:sz w:val="28"/>
                <w:szCs w:val="28"/>
              </w:rPr>
            </w:pPr>
            <w:r w:rsidRPr="00BE62D5">
              <w:rPr>
                <w:rFonts w:ascii="Segoe UI Black" w:eastAsia="Segoe UI Black" w:hAnsi="Segoe UI Black"/>
                <w:b/>
                <w:bCs/>
                <w:color w:val="FFFFFF"/>
                <w:kern w:val="24"/>
                <w:sz w:val="28"/>
                <w:szCs w:val="28"/>
                <w:lang w:val="mn-MN"/>
              </w:rPr>
              <w:t>Бүс нутаг</w:t>
            </w:r>
          </w:p>
        </w:tc>
        <w:tc>
          <w:tcPr>
            <w:tcW w:w="3980" w:type="dxa"/>
            <w:tcBorders>
              <w:top w:val="single" w:sz="8" w:space="0" w:color="FFFFFF"/>
              <w:left w:val="single" w:sz="8" w:space="0" w:color="FFFFFF"/>
              <w:bottom w:val="single" w:sz="24" w:space="0" w:color="FFFFFF"/>
              <w:right w:val="single" w:sz="8" w:space="0" w:color="FFFFFF"/>
            </w:tcBorders>
            <w:shd w:val="clear" w:color="auto" w:fill="003378"/>
            <w:tcMar>
              <w:top w:w="72" w:type="dxa"/>
              <w:left w:w="144" w:type="dxa"/>
              <w:bottom w:w="72" w:type="dxa"/>
              <w:right w:w="144" w:type="dxa"/>
            </w:tcMar>
            <w:vAlign w:val="center"/>
            <w:hideMark/>
          </w:tcPr>
          <w:p w14:paraId="5473713D" w14:textId="77777777" w:rsidR="00182038" w:rsidRPr="00BE62D5" w:rsidRDefault="00182038" w:rsidP="0009270D">
            <w:pPr>
              <w:ind w:firstLine="0"/>
              <w:jc w:val="center"/>
              <w:rPr>
                <w:rFonts w:eastAsia="Times New Roman"/>
                <w:sz w:val="28"/>
                <w:szCs w:val="28"/>
              </w:rPr>
            </w:pPr>
            <w:r w:rsidRPr="00BE62D5">
              <w:rPr>
                <w:rFonts w:ascii="Segoe UI Black" w:eastAsia="Segoe UI Black" w:hAnsi="Segoe UI Black"/>
                <w:b/>
                <w:bCs/>
                <w:color w:val="FFFFFF"/>
                <w:kern w:val="24"/>
                <w:sz w:val="28"/>
                <w:szCs w:val="28"/>
                <w:lang w:val="mn-MN"/>
              </w:rPr>
              <w:t>Тэтгэлгийн хэмжээ</w:t>
            </w:r>
          </w:p>
        </w:tc>
      </w:tr>
      <w:tr w:rsidR="00182038" w:rsidRPr="00BE62D5" w14:paraId="1A597DEC" w14:textId="77777777" w:rsidTr="0009270D">
        <w:trPr>
          <w:trHeight w:val="658"/>
        </w:trPr>
        <w:tc>
          <w:tcPr>
            <w:tcW w:w="2920"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0CA99DDE"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Баруун бүс</w:t>
            </w:r>
          </w:p>
        </w:tc>
        <w:tc>
          <w:tcPr>
            <w:tcW w:w="3980"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6219FF06"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447,100 ₮</w:t>
            </w:r>
          </w:p>
        </w:tc>
      </w:tr>
      <w:tr w:rsidR="00182038" w:rsidRPr="00BE62D5" w14:paraId="286B8B7E" w14:textId="77777777" w:rsidTr="0009270D">
        <w:trPr>
          <w:trHeight w:val="658"/>
        </w:trPr>
        <w:tc>
          <w:tcPr>
            <w:tcW w:w="29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76407A0F"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Хангайн бүс</w:t>
            </w:r>
          </w:p>
        </w:tc>
        <w:tc>
          <w:tcPr>
            <w:tcW w:w="398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22977B8D"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447,300 ₮</w:t>
            </w:r>
          </w:p>
        </w:tc>
      </w:tr>
      <w:tr w:rsidR="00182038" w:rsidRPr="00BE62D5" w14:paraId="66B43B2F" w14:textId="77777777" w:rsidTr="0009270D">
        <w:trPr>
          <w:trHeight w:val="658"/>
        </w:trPr>
        <w:tc>
          <w:tcPr>
            <w:tcW w:w="292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40D32E40"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Төвийн бүс</w:t>
            </w:r>
          </w:p>
        </w:tc>
        <w:tc>
          <w:tcPr>
            <w:tcW w:w="398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00A2200D"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446,700 ₮</w:t>
            </w:r>
          </w:p>
        </w:tc>
      </w:tr>
      <w:tr w:rsidR="00182038" w:rsidRPr="00BE62D5" w14:paraId="0B793102" w14:textId="77777777" w:rsidTr="0009270D">
        <w:trPr>
          <w:trHeight w:val="658"/>
        </w:trPr>
        <w:tc>
          <w:tcPr>
            <w:tcW w:w="292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2B4F5736"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Зүүн бүс</w:t>
            </w:r>
          </w:p>
        </w:tc>
        <w:tc>
          <w:tcPr>
            <w:tcW w:w="3980"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14:paraId="1DD18F75"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446,400 ₮</w:t>
            </w:r>
          </w:p>
        </w:tc>
      </w:tr>
      <w:tr w:rsidR="00182038" w:rsidRPr="00BE62D5" w14:paraId="122CB3FB" w14:textId="77777777" w:rsidTr="0009270D">
        <w:trPr>
          <w:trHeight w:val="658"/>
        </w:trPr>
        <w:tc>
          <w:tcPr>
            <w:tcW w:w="292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4359C15D"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Улаанбаатар</w:t>
            </w:r>
          </w:p>
        </w:tc>
        <w:tc>
          <w:tcPr>
            <w:tcW w:w="398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vAlign w:val="center"/>
            <w:hideMark/>
          </w:tcPr>
          <w:p w14:paraId="655BE9FE" w14:textId="77777777" w:rsidR="00182038" w:rsidRPr="00BE62D5" w:rsidRDefault="00182038" w:rsidP="0009270D">
            <w:pPr>
              <w:ind w:firstLine="0"/>
              <w:jc w:val="center"/>
              <w:rPr>
                <w:rFonts w:eastAsia="Times New Roman"/>
                <w:sz w:val="36"/>
                <w:szCs w:val="36"/>
              </w:rPr>
            </w:pPr>
            <w:r w:rsidRPr="00BE62D5">
              <w:rPr>
                <w:rFonts w:ascii="Segoe UI Semibold" w:eastAsia="Segoe UI Black" w:hAnsi="Segoe UI Semibold" w:cs="Segoe UI Semibold"/>
                <w:kern w:val="24"/>
                <w:sz w:val="28"/>
                <w:szCs w:val="28"/>
                <w:lang w:val="mn-MN"/>
              </w:rPr>
              <w:t>454,200 ₮</w:t>
            </w:r>
          </w:p>
        </w:tc>
      </w:tr>
    </w:tbl>
    <w:p w14:paraId="58015D94" w14:textId="77777777" w:rsidR="00182038" w:rsidRPr="00BE62D5" w:rsidRDefault="00182038" w:rsidP="00182038">
      <w:pPr>
        <w:spacing w:before="240"/>
        <w:ind w:right="-3" w:firstLine="0"/>
        <w:contextualSpacing/>
        <w:jc w:val="right"/>
        <w:rPr>
          <w:rFonts w:eastAsia="Times New Roman"/>
          <w:i/>
          <w:iCs/>
          <w:noProof/>
          <w:color w:val="000000" w:themeColor="text1"/>
          <w:sz w:val="22"/>
          <w:lang w:val="mn-MN"/>
        </w:rPr>
      </w:pPr>
      <w:r w:rsidRPr="00BE62D5">
        <w:rPr>
          <w:rFonts w:eastAsia="Times New Roman"/>
          <w:i/>
          <w:iCs/>
          <w:noProof/>
          <w:color w:val="000000" w:themeColor="text1"/>
          <w:sz w:val="22"/>
          <w:lang w:val="mn-MN"/>
        </w:rPr>
        <w:t>/Амьжиргааны доод түвшин 2025 оны байдлаар/</w:t>
      </w:r>
    </w:p>
    <w:p w14:paraId="476FD5D9" w14:textId="77777777" w:rsidR="00182038" w:rsidRDefault="00182038" w:rsidP="00182038">
      <w:pPr>
        <w:spacing w:after="0" w:line="240" w:lineRule="auto"/>
        <w:ind w:right="-3" w:firstLine="0"/>
        <w:contextualSpacing/>
        <w:rPr>
          <w:rFonts w:eastAsia="Times New Roman"/>
          <w:noProof/>
          <w:color w:val="000000" w:themeColor="text1"/>
          <w:lang w:val="mn-MN"/>
        </w:rPr>
      </w:pPr>
    </w:p>
    <w:p w14:paraId="3681E266" w14:textId="522400D0" w:rsidR="00182038" w:rsidRDefault="00182038" w:rsidP="00182038">
      <w:pPr>
        <w:spacing w:after="0" w:line="240" w:lineRule="auto"/>
        <w:ind w:right="-3" w:firstLine="738"/>
        <w:contextualSpacing/>
        <w:rPr>
          <w:rFonts w:eastAsia="Times New Roman"/>
          <w:noProof/>
          <w:color w:val="000000" w:themeColor="text1"/>
          <w:lang w:val="mn-MN"/>
        </w:rPr>
      </w:pPr>
      <w:r>
        <w:rPr>
          <w:rFonts w:eastAsia="Times New Roman"/>
          <w:noProof/>
          <w:color w:val="000000" w:themeColor="text1"/>
          <w:lang w:val="mn-MN"/>
        </w:rPr>
        <w:t xml:space="preserve">Өөрөөр хэлбэл, </w:t>
      </w:r>
      <w:r w:rsidRPr="005E221B">
        <w:rPr>
          <w:rFonts w:eastAsia="Times New Roman"/>
          <w:noProof/>
          <w:color w:val="000000" w:themeColor="text1"/>
          <w:lang w:val="mn-MN"/>
        </w:rPr>
        <w:t xml:space="preserve">тогтоогдсон тэтгэлгийн хэмжээ </w:t>
      </w:r>
      <w:r>
        <w:rPr>
          <w:rFonts w:eastAsia="Times New Roman"/>
          <w:noProof/>
          <w:color w:val="000000" w:themeColor="text1"/>
          <w:lang w:val="mn-MN"/>
        </w:rPr>
        <w:t>хангалтгүй</w:t>
      </w:r>
      <w:r w:rsidRPr="005E221B">
        <w:rPr>
          <w:rFonts w:eastAsia="Times New Roman"/>
          <w:noProof/>
          <w:color w:val="000000" w:themeColor="text1"/>
          <w:lang w:val="mn-MN"/>
        </w:rPr>
        <w:t xml:space="preserve"> байгаагаас хүүхдийн наад захын хэрэгцээ хангагдахгүй байх, хоол тэжээлийн доройтолд орох зэргээр хүүхдийн эрүүл, аюулгүй орчинд өсөн бойжих, сурч боловсрох эрх зөрчигдөхөд хүрч байна. </w:t>
      </w:r>
    </w:p>
    <w:p w14:paraId="6A07D5E1" w14:textId="77777777" w:rsidR="00182038" w:rsidRPr="00182038" w:rsidRDefault="00182038" w:rsidP="00182038">
      <w:pPr>
        <w:spacing w:after="0" w:line="240" w:lineRule="auto"/>
        <w:ind w:right="-3" w:firstLine="738"/>
        <w:contextualSpacing/>
        <w:rPr>
          <w:rFonts w:eastAsia="Times New Roman"/>
          <w:noProof/>
          <w:color w:val="000000" w:themeColor="text1"/>
          <w:lang w:val="mn-MN"/>
        </w:rPr>
      </w:pPr>
    </w:p>
    <w:p w14:paraId="302B0C45" w14:textId="5E974FD6" w:rsidR="00182038" w:rsidRDefault="00182038" w:rsidP="00182038">
      <w:pPr>
        <w:spacing w:after="0" w:line="240" w:lineRule="auto"/>
        <w:ind w:left="0" w:right="1" w:firstLine="0"/>
        <w:contextualSpacing/>
        <w:rPr>
          <w:noProof/>
          <w:lang w:val="mn-MN"/>
        </w:rPr>
      </w:pPr>
      <w:r>
        <w:rPr>
          <w:noProof/>
          <w:lang w:val="mn-MN"/>
        </w:rPr>
        <w:tab/>
        <w:t>Учир нь Монгол Улсад өргөн хэрэглээний барааны үнэ хэт өсч, төгрөгийн ханш суларч, долларын ханш өсч, инфляци өссөөр байхад дээрх амьжиргааны доод түвшнээр тодорхойлсон хэмжээгээр хүүхдийн тэтгэлэг тогтоох нь хүүхдийн тэтгэлэг хүрэлцэхүйц байх зарчим алдагдаж, хүүхдийн эрх, ашгийг хамгаалах зорилгодоо нийцэхгүй байна.</w:t>
      </w:r>
    </w:p>
    <w:p w14:paraId="5939FB15" w14:textId="77777777" w:rsidR="00182038" w:rsidRDefault="00182038" w:rsidP="00182038">
      <w:pPr>
        <w:spacing w:after="0" w:line="240" w:lineRule="auto"/>
        <w:ind w:left="0" w:right="1" w:firstLine="0"/>
        <w:contextualSpacing/>
        <w:rPr>
          <w:noProof/>
          <w:lang w:val="mn-MN"/>
        </w:rPr>
      </w:pPr>
    </w:p>
    <w:p w14:paraId="61408016" w14:textId="03DC6076" w:rsidR="00182038" w:rsidRPr="00182038" w:rsidRDefault="00182038" w:rsidP="00182038">
      <w:pPr>
        <w:spacing w:after="0" w:line="240" w:lineRule="auto"/>
        <w:ind w:left="0" w:right="1" w:firstLine="0"/>
        <w:contextualSpacing/>
        <w:rPr>
          <w:rFonts w:cs="Mongolian Baiti"/>
          <w:noProof/>
          <w:szCs w:val="30"/>
          <w:lang w:val="mn-MN" w:bidi="mn-Mong-CN"/>
        </w:rPr>
      </w:pPr>
      <w:r>
        <w:rPr>
          <w:noProof/>
          <w:lang w:val="mn-MN"/>
        </w:rPr>
        <w:tab/>
        <w:t>Тодруулбал</w:t>
      </w:r>
      <w:r>
        <w:rPr>
          <w:rFonts w:cs="Mongolian Baiti"/>
          <w:noProof/>
          <w:szCs w:val="30"/>
          <w:lang w:bidi="mn-Mong-CN"/>
        </w:rPr>
        <w:t>:</w:t>
      </w:r>
    </w:p>
    <w:p w14:paraId="7B55783B" w14:textId="0D3561F0" w:rsidR="007360EB" w:rsidRDefault="007360EB" w:rsidP="00216CD3">
      <w:pPr>
        <w:tabs>
          <w:tab w:val="left" w:pos="142"/>
          <w:tab w:val="left" w:pos="426"/>
          <w:tab w:val="left" w:pos="567"/>
          <w:tab w:val="left" w:pos="851"/>
        </w:tabs>
        <w:spacing w:before="240"/>
        <w:ind w:right="-3" w:firstLine="709"/>
        <w:contextualSpacing/>
        <w:rPr>
          <w:color w:val="000000" w:themeColor="text1"/>
          <w:lang w:val="ca-ES"/>
        </w:rPr>
      </w:pPr>
    </w:p>
    <w:p w14:paraId="464C5466" w14:textId="77777777" w:rsidR="00182038" w:rsidRDefault="00182038" w:rsidP="00216CD3">
      <w:pPr>
        <w:tabs>
          <w:tab w:val="left" w:pos="142"/>
          <w:tab w:val="left" w:pos="426"/>
          <w:tab w:val="left" w:pos="567"/>
          <w:tab w:val="left" w:pos="851"/>
        </w:tabs>
        <w:spacing w:before="240"/>
        <w:ind w:right="-3" w:firstLine="709"/>
        <w:contextualSpacing/>
        <w:rPr>
          <w:color w:val="000000" w:themeColor="text1"/>
          <w:lang w:val="ca-ES"/>
        </w:rPr>
      </w:pPr>
    </w:p>
    <w:p w14:paraId="47590E42" w14:textId="77777777" w:rsidR="00182038" w:rsidRDefault="00182038" w:rsidP="00182038">
      <w:pPr>
        <w:shd w:val="clear" w:color="auto" w:fill="FFFFFF"/>
        <w:ind w:left="68" w:firstLine="74"/>
        <w:rPr>
          <w:b/>
          <w:bCs/>
          <w:noProof/>
          <w:color w:val="000000" w:themeColor="text1"/>
          <w:sz w:val="22"/>
          <w:lang w:val="mn-MN"/>
        </w:rPr>
      </w:pPr>
      <w:r w:rsidRPr="00933114">
        <w:rPr>
          <w:noProof/>
          <w:color w:val="000000" w:themeColor="text1"/>
          <w:sz w:val="22"/>
          <w:lang w:val="mn-MN"/>
        </w:rPr>
        <w:lastRenderedPageBreak/>
        <w:drawing>
          <wp:inline distT="0" distB="0" distL="0" distR="0" wp14:anchorId="4133997A" wp14:editId="7393B416">
            <wp:extent cx="5829300" cy="2647950"/>
            <wp:effectExtent l="0" t="0" r="0" b="0"/>
            <wp:docPr id="238967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67244" name=""/>
                    <pic:cNvPicPr/>
                  </pic:nvPicPr>
                  <pic:blipFill>
                    <a:blip r:embed="rId10"/>
                    <a:stretch>
                      <a:fillRect/>
                    </a:stretch>
                  </pic:blipFill>
                  <pic:spPr>
                    <a:xfrm>
                      <a:off x="0" y="0"/>
                      <a:ext cx="5849514" cy="2657132"/>
                    </a:xfrm>
                    <a:prstGeom prst="rect">
                      <a:avLst/>
                    </a:prstGeom>
                  </pic:spPr>
                </pic:pic>
              </a:graphicData>
            </a:graphic>
          </wp:inline>
        </w:drawing>
      </w:r>
    </w:p>
    <w:p w14:paraId="3E84CB0D" w14:textId="77777777" w:rsidR="00182038" w:rsidRPr="00F47BFA" w:rsidRDefault="00182038" w:rsidP="00182038">
      <w:pPr>
        <w:pStyle w:val="NormalWeb"/>
        <w:spacing w:before="0" w:beforeAutospacing="0" w:after="180" w:afterAutospacing="0"/>
        <w:jc w:val="right"/>
        <w:rPr>
          <w:rFonts w:ascii="Arial" w:hAnsi="Arial" w:cs="Arial"/>
          <w:noProof/>
          <w:color w:val="000000" w:themeColor="text1"/>
          <w:sz w:val="20"/>
          <w:szCs w:val="20"/>
          <w:lang w:val="mn-MN"/>
        </w:rPr>
      </w:pPr>
      <w:r w:rsidRPr="00257D5D">
        <w:rPr>
          <w:rFonts w:ascii="Arial" w:hAnsi="Arial" w:cs="Arial"/>
          <w:noProof/>
          <w:color w:val="000000" w:themeColor="text1"/>
          <w:sz w:val="20"/>
          <w:szCs w:val="20"/>
          <w:lang w:val="mn-MN"/>
        </w:rPr>
        <w:t>https://www.1212.mn/</w:t>
      </w:r>
    </w:p>
    <w:p w14:paraId="076E79BC" w14:textId="77777777" w:rsidR="00182038" w:rsidRDefault="00182038" w:rsidP="00182038">
      <w:pPr>
        <w:shd w:val="clear" w:color="auto" w:fill="FFFFFF"/>
        <w:ind w:left="68" w:firstLine="652"/>
        <w:rPr>
          <w:b/>
          <w:bCs/>
          <w:noProof/>
          <w:color w:val="000000" w:themeColor="text1"/>
          <w:sz w:val="22"/>
          <w:lang w:val="mn-MN"/>
        </w:rPr>
      </w:pPr>
    </w:p>
    <w:p w14:paraId="3440C3C4"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t>Хүнсний барааны хэрэглээний үнэ жил ирэх тутамд өссөн байх бөгөөд 2023 оны сууриас бодоход 2025 оны 09 дүгээр сарын байдлаар 118.5 хувь өссөн байна.</w:t>
      </w:r>
    </w:p>
    <w:p w14:paraId="33A2FEF6" w14:textId="77777777" w:rsidR="00182038" w:rsidRDefault="00182038" w:rsidP="00182038">
      <w:pPr>
        <w:spacing w:after="0" w:line="240" w:lineRule="auto"/>
        <w:ind w:firstLine="142"/>
        <w:contextualSpacing/>
        <w:rPr>
          <w:noProof/>
          <w:color w:val="000000" w:themeColor="text1"/>
          <w:sz w:val="22"/>
          <w:lang w:val="mn-MN"/>
        </w:rPr>
      </w:pPr>
    </w:p>
    <w:p w14:paraId="0F1BE528" w14:textId="77777777" w:rsidR="00182038" w:rsidRDefault="00182038" w:rsidP="00182038">
      <w:pPr>
        <w:spacing w:after="0" w:line="240" w:lineRule="auto"/>
        <w:ind w:firstLine="142"/>
        <w:contextualSpacing/>
        <w:rPr>
          <w:noProof/>
          <w:color w:val="000000" w:themeColor="text1"/>
          <w:sz w:val="22"/>
          <w:lang w:val="mn-MN"/>
        </w:rPr>
      </w:pPr>
      <w:r w:rsidRPr="00DF4098">
        <w:rPr>
          <w:noProof/>
          <w:color w:val="000000" w:themeColor="text1"/>
          <w:sz w:val="22"/>
          <w:lang w:val="mn-MN"/>
        </w:rPr>
        <w:drawing>
          <wp:inline distT="0" distB="0" distL="0" distR="0" wp14:anchorId="047096DF" wp14:editId="6E58AB9F">
            <wp:extent cx="5940425" cy="3286125"/>
            <wp:effectExtent l="0" t="0" r="3175" b="9525"/>
            <wp:docPr id="1706498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98474" name=""/>
                    <pic:cNvPicPr/>
                  </pic:nvPicPr>
                  <pic:blipFill>
                    <a:blip r:embed="rId11"/>
                    <a:stretch>
                      <a:fillRect/>
                    </a:stretch>
                  </pic:blipFill>
                  <pic:spPr>
                    <a:xfrm>
                      <a:off x="0" y="0"/>
                      <a:ext cx="5945427" cy="3288892"/>
                    </a:xfrm>
                    <a:prstGeom prst="rect">
                      <a:avLst/>
                    </a:prstGeom>
                  </pic:spPr>
                </pic:pic>
              </a:graphicData>
            </a:graphic>
          </wp:inline>
        </w:drawing>
      </w:r>
    </w:p>
    <w:p w14:paraId="3C32F571" w14:textId="77777777" w:rsidR="00182038" w:rsidRDefault="00182038" w:rsidP="00182038">
      <w:pPr>
        <w:spacing w:after="0" w:line="240" w:lineRule="auto"/>
        <w:ind w:firstLine="142"/>
        <w:contextualSpacing/>
        <w:rPr>
          <w:noProof/>
          <w:color w:val="000000" w:themeColor="text1"/>
          <w:sz w:val="22"/>
          <w:lang w:val="mn-MN"/>
        </w:rPr>
      </w:pPr>
    </w:p>
    <w:p w14:paraId="09FEB596" w14:textId="77777777" w:rsidR="00182038" w:rsidRPr="009C339E" w:rsidRDefault="00182038" w:rsidP="00182038">
      <w:pPr>
        <w:pStyle w:val="NormalWeb"/>
        <w:spacing w:before="0" w:beforeAutospacing="0" w:after="180" w:afterAutospacing="0"/>
        <w:jc w:val="right"/>
        <w:rPr>
          <w:rFonts w:ascii="Arial" w:hAnsi="Arial" w:cs="Arial"/>
          <w:noProof/>
          <w:color w:val="000000" w:themeColor="text1"/>
          <w:sz w:val="20"/>
          <w:szCs w:val="20"/>
          <w:lang w:val="mn-MN"/>
        </w:rPr>
      </w:pPr>
      <w:r w:rsidRPr="00257D5D">
        <w:rPr>
          <w:rFonts w:ascii="Arial" w:hAnsi="Arial" w:cs="Arial"/>
          <w:noProof/>
          <w:color w:val="000000" w:themeColor="text1"/>
          <w:sz w:val="20"/>
          <w:szCs w:val="20"/>
          <w:lang w:val="mn-MN"/>
        </w:rPr>
        <w:t>https://www.1212.mn/</w:t>
      </w:r>
    </w:p>
    <w:p w14:paraId="0B89048D"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t>Орон сууц, ус, цахилгаан, түлшний хэрэглээний үнэ жил ирэх тутамд өссөн байх бөгөөд 2023 оны сууриас бодоход 2025 оны 09 дүгээр сарын байдлаар 128.2 хувь өссөн байна.</w:t>
      </w:r>
    </w:p>
    <w:p w14:paraId="22804C86" w14:textId="77777777" w:rsidR="00182038" w:rsidRDefault="00182038" w:rsidP="00182038">
      <w:pPr>
        <w:spacing w:after="0" w:line="240" w:lineRule="auto"/>
        <w:ind w:firstLine="142"/>
        <w:contextualSpacing/>
        <w:rPr>
          <w:noProof/>
          <w:color w:val="000000" w:themeColor="text1"/>
          <w:sz w:val="22"/>
          <w:lang w:val="mn-MN"/>
        </w:rPr>
      </w:pPr>
    </w:p>
    <w:p w14:paraId="2F04661B" w14:textId="77777777" w:rsidR="00182038" w:rsidRDefault="00182038" w:rsidP="00182038">
      <w:pPr>
        <w:spacing w:after="0" w:line="240" w:lineRule="auto"/>
        <w:ind w:firstLine="142"/>
        <w:contextualSpacing/>
        <w:rPr>
          <w:noProof/>
          <w:color w:val="000000" w:themeColor="text1"/>
          <w:sz w:val="22"/>
          <w:lang w:val="mn-MN"/>
        </w:rPr>
      </w:pPr>
      <w:r w:rsidRPr="00933114">
        <w:rPr>
          <w:noProof/>
          <w:color w:val="000000" w:themeColor="text1"/>
          <w:sz w:val="22"/>
          <w:lang w:val="mn-MN"/>
        </w:rPr>
        <w:lastRenderedPageBreak/>
        <w:drawing>
          <wp:inline distT="0" distB="0" distL="0" distR="0" wp14:anchorId="5ABCDEF5" wp14:editId="1AC241EF">
            <wp:extent cx="5941695" cy="3381375"/>
            <wp:effectExtent l="0" t="0" r="1905" b="9525"/>
            <wp:docPr id="212209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92539" name=""/>
                    <pic:cNvPicPr/>
                  </pic:nvPicPr>
                  <pic:blipFill>
                    <a:blip r:embed="rId12"/>
                    <a:stretch>
                      <a:fillRect/>
                    </a:stretch>
                  </pic:blipFill>
                  <pic:spPr>
                    <a:xfrm>
                      <a:off x="0" y="0"/>
                      <a:ext cx="5941695" cy="3381375"/>
                    </a:xfrm>
                    <a:prstGeom prst="rect">
                      <a:avLst/>
                    </a:prstGeom>
                  </pic:spPr>
                </pic:pic>
              </a:graphicData>
            </a:graphic>
          </wp:inline>
        </w:drawing>
      </w:r>
    </w:p>
    <w:p w14:paraId="56CDE0D7" w14:textId="77777777" w:rsidR="00182038" w:rsidRDefault="00182038" w:rsidP="00182038">
      <w:pPr>
        <w:spacing w:after="0" w:line="240" w:lineRule="auto"/>
        <w:ind w:firstLine="720"/>
        <w:contextualSpacing/>
        <w:rPr>
          <w:noProof/>
          <w:color w:val="000000" w:themeColor="text1"/>
          <w:sz w:val="22"/>
          <w:lang w:val="mn-MN"/>
        </w:rPr>
      </w:pPr>
    </w:p>
    <w:p w14:paraId="33377970" w14:textId="77777777" w:rsidR="00182038" w:rsidRPr="00F47BFA" w:rsidRDefault="00182038" w:rsidP="00182038">
      <w:pPr>
        <w:pStyle w:val="NormalWeb"/>
        <w:spacing w:before="0" w:beforeAutospacing="0" w:after="180" w:afterAutospacing="0"/>
        <w:jc w:val="right"/>
        <w:rPr>
          <w:rFonts w:ascii="Arial" w:hAnsi="Arial" w:cs="Arial"/>
          <w:noProof/>
          <w:color w:val="000000" w:themeColor="text1"/>
          <w:sz w:val="20"/>
          <w:szCs w:val="20"/>
          <w:lang w:val="mn-MN"/>
        </w:rPr>
      </w:pPr>
      <w:r w:rsidRPr="00257D5D">
        <w:rPr>
          <w:rFonts w:ascii="Arial" w:hAnsi="Arial" w:cs="Arial"/>
          <w:noProof/>
          <w:color w:val="000000" w:themeColor="text1"/>
          <w:sz w:val="20"/>
          <w:szCs w:val="20"/>
          <w:lang w:val="mn-MN"/>
        </w:rPr>
        <w:t>https://www.1212.mn/</w:t>
      </w:r>
    </w:p>
    <w:p w14:paraId="723A95A7"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t>Эм тариа, эмнэлгийн үйлчилгээний хэрэглээний үнэ жил ирэх тутамд өссөн байх бөгөөд 2023 оны сууриас бодоход 2025 оны 09 дүгээр сарын байдлаар 111.4 хувь өссөн байна.</w:t>
      </w:r>
    </w:p>
    <w:p w14:paraId="4C8C0AF3" w14:textId="77777777" w:rsidR="00182038" w:rsidRDefault="00182038" w:rsidP="00182038">
      <w:pPr>
        <w:spacing w:after="0" w:line="240" w:lineRule="auto"/>
        <w:contextualSpacing/>
        <w:rPr>
          <w:noProof/>
          <w:color w:val="000000" w:themeColor="text1"/>
          <w:sz w:val="22"/>
          <w:lang w:val="mn-MN"/>
        </w:rPr>
      </w:pPr>
    </w:p>
    <w:p w14:paraId="338CD9AE" w14:textId="77777777" w:rsidR="00182038" w:rsidRDefault="00182038" w:rsidP="00182038">
      <w:pPr>
        <w:spacing w:after="0" w:line="240" w:lineRule="auto"/>
        <w:contextualSpacing/>
        <w:rPr>
          <w:noProof/>
          <w:color w:val="000000" w:themeColor="text1"/>
          <w:sz w:val="22"/>
          <w:lang w:val="mn-MN"/>
        </w:rPr>
      </w:pPr>
      <w:r>
        <w:rPr>
          <w:noProof/>
          <w:color w:val="000000" w:themeColor="text1"/>
          <w:sz w:val="22"/>
          <w:lang w:val="mn-MN"/>
        </w:rPr>
        <w:tab/>
        <w:t xml:space="preserve">Харин доор хүснэгтээс үзэхэд, инфляцийн түвшин жил ирэх тусам өсч, 2015 оны инфляцийн түвшинг 2021-2025 оныхтой харьцуулахад, үлэмж өсчээ. </w:t>
      </w:r>
    </w:p>
    <w:p w14:paraId="3D87B40A" w14:textId="77777777" w:rsidR="00182038" w:rsidRDefault="00182038" w:rsidP="00182038">
      <w:pPr>
        <w:spacing w:after="0" w:line="240" w:lineRule="auto"/>
        <w:contextualSpacing/>
        <w:rPr>
          <w:noProof/>
          <w:color w:val="000000" w:themeColor="text1"/>
          <w:sz w:val="22"/>
          <w:lang w:val="mn-MN"/>
        </w:rPr>
      </w:pPr>
    </w:p>
    <w:p w14:paraId="1A12B695" w14:textId="77777777" w:rsidR="00182038" w:rsidRPr="003234DB" w:rsidRDefault="00182038" w:rsidP="00182038">
      <w:pPr>
        <w:spacing w:after="0" w:line="240" w:lineRule="auto"/>
        <w:ind w:firstLine="720"/>
        <w:contextualSpacing/>
        <w:rPr>
          <w:noProof/>
          <w:color w:val="000000" w:themeColor="text1"/>
          <w:sz w:val="20"/>
          <w:szCs w:val="20"/>
          <w:lang w:val="mn-MN"/>
        </w:rPr>
      </w:pPr>
      <w:r w:rsidRPr="003234DB">
        <w:rPr>
          <w:noProof/>
          <w:color w:val="000000" w:themeColor="text1"/>
          <w:sz w:val="20"/>
          <w:szCs w:val="20"/>
          <w:lang w:val="mn-MN"/>
        </w:rPr>
        <w:t>Хэрэглээний үнийн индексээр илэрхийлэгдсэн инфляцийн түвшин</w:t>
      </w:r>
      <w:r>
        <w:rPr>
          <w:rStyle w:val="FootnoteReference"/>
          <w:noProof/>
          <w:color w:val="000000" w:themeColor="text1"/>
          <w:sz w:val="20"/>
          <w:szCs w:val="20"/>
          <w:lang w:val="mn-MN"/>
        </w:rPr>
        <w:footnoteReference w:id="23"/>
      </w:r>
    </w:p>
    <w:p w14:paraId="5AF32887" w14:textId="77777777" w:rsidR="00182038" w:rsidRDefault="00182038" w:rsidP="00182038">
      <w:pPr>
        <w:spacing w:after="0" w:line="240" w:lineRule="auto"/>
        <w:ind w:firstLine="720"/>
        <w:contextualSpacing/>
        <w:rPr>
          <w:noProof/>
          <w:color w:val="000000" w:themeColor="text1"/>
          <w:sz w:val="22"/>
          <w:lang w:val="mn-MN"/>
        </w:rPr>
      </w:pPr>
    </w:p>
    <w:tbl>
      <w:tblPr>
        <w:tblStyle w:val="TableGrid0"/>
        <w:tblW w:w="0" w:type="auto"/>
        <w:tblLook w:val="04A0" w:firstRow="1" w:lastRow="0" w:firstColumn="1" w:lastColumn="0" w:noHBand="0" w:noVBand="1"/>
      </w:tblPr>
      <w:tblGrid>
        <w:gridCol w:w="2972"/>
        <w:gridCol w:w="2693"/>
        <w:gridCol w:w="3544"/>
      </w:tblGrid>
      <w:tr w:rsidR="00182038" w:rsidRPr="003234DB" w14:paraId="40582EA2" w14:textId="77777777" w:rsidTr="0009270D">
        <w:tc>
          <w:tcPr>
            <w:tcW w:w="2972" w:type="dxa"/>
            <w:shd w:val="clear" w:color="auto" w:fill="B4C6E7" w:themeFill="accent1" w:themeFillTint="66"/>
          </w:tcPr>
          <w:p w14:paraId="3D6697F0" w14:textId="77777777" w:rsidR="00182038" w:rsidRPr="003234DB" w:rsidRDefault="00182038" w:rsidP="0009270D">
            <w:pPr>
              <w:contextualSpacing/>
              <w:jc w:val="center"/>
              <w:rPr>
                <w:b/>
                <w:bCs/>
                <w:noProof/>
                <w:color w:val="000000" w:themeColor="text1"/>
                <w:sz w:val="20"/>
                <w:szCs w:val="20"/>
                <w:lang w:val="mn-MN"/>
              </w:rPr>
            </w:pPr>
            <w:r w:rsidRPr="003234DB">
              <w:rPr>
                <w:b/>
                <w:bCs/>
                <w:noProof/>
                <w:color w:val="000000" w:themeColor="text1"/>
                <w:sz w:val="20"/>
                <w:szCs w:val="20"/>
                <w:lang w:val="mn-MN"/>
              </w:rPr>
              <w:t>Он сар</w:t>
            </w:r>
          </w:p>
        </w:tc>
        <w:tc>
          <w:tcPr>
            <w:tcW w:w="2693" w:type="dxa"/>
            <w:shd w:val="clear" w:color="auto" w:fill="B4C6E7" w:themeFill="accent1" w:themeFillTint="66"/>
          </w:tcPr>
          <w:p w14:paraId="23DFA450" w14:textId="77777777" w:rsidR="00182038" w:rsidRPr="003234DB" w:rsidRDefault="00182038" w:rsidP="0009270D">
            <w:pPr>
              <w:contextualSpacing/>
              <w:jc w:val="center"/>
              <w:rPr>
                <w:b/>
                <w:bCs/>
                <w:noProof/>
                <w:color w:val="000000" w:themeColor="text1"/>
                <w:sz w:val="20"/>
                <w:szCs w:val="20"/>
                <w:lang w:val="mn-MN"/>
              </w:rPr>
            </w:pPr>
            <w:r w:rsidRPr="003234DB">
              <w:rPr>
                <w:b/>
                <w:bCs/>
                <w:noProof/>
                <w:color w:val="000000" w:themeColor="text1"/>
                <w:sz w:val="20"/>
                <w:szCs w:val="20"/>
                <w:lang w:val="mn-MN"/>
              </w:rPr>
              <w:t>Улсын</w:t>
            </w:r>
          </w:p>
        </w:tc>
        <w:tc>
          <w:tcPr>
            <w:tcW w:w="3544" w:type="dxa"/>
            <w:shd w:val="clear" w:color="auto" w:fill="B4C6E7" w:themeFill="accent1" w:themeFillTint="66"/>
          </w:tcPr>
          <w:p w14:paraId="55AF4789" w14:textId="77777777" w:rsidR="00182038" w:rsidRPr="003234DB" w:rsidRDefault="00182038" w:rsidP="0009270D">
            <w:pPr>
              <w:contextualSpacing/>
              <w:jc w:val="center"/>
              <w:rPr>
                <w:b/>
                <w:bCs/>
                <w:noProof/>
                <w:color w:val="000000" w:themeColor="text1"/>
                <w:sz w:val="20"/>
                <w:szCs w:val="20"/>
                <w:lang w:val="mn-MN"/>
              </w:rPr>
            </w:pPr>
            <w:r w:rsidRPr="003234DB">
              <w:rPr>
                <w:b/>
                <w:bCs/>
                <w:noProof/>
                <w:color w:val="000000" w:themeColor="text1"/>
                <w:sz w:val="20"/>
                <w:szCs w:val="20"/>
                <w:lang w:val="mn-MN"/>
              </w:rPr>
              <w:t>Улаанбаатар хотын</w:t>
            </w:r>
          </w:p>
        </w:tc>
      </w:tr>
      <w:tr w:rsidR="00182038" w:rsidRPr="003234DB" w14:paraId="56BA3505" w14:textId="77777777" w:rsidTr="0009270D">
        <w:tc>
          <w:tcPr>
            <w:tcW w:w="2972" w:type="dxa"/>
          </w:tcPr>
          <w:p w14:paraId="1201CADB"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2015.12</w:t>
            </w:r>
          </w:p>
        </w:tc>
        <w:tc>
          <w:tcPr>
            <w:tcW w:w="2693" w:type="dxa"/>
          </w:tcPr>
          <w:p w14:paraId="69CFEA67"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1.9</w:t>
            </w:r>
          </w:p>
        </w:tc>
        <w:tc>
          <w:tcPr>
            <w:tcW w:w="3544" w:type="dxa"/>
          </w:tcPr>
          <w:p w14:paraId="6860701F"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1.1</w:t>
            </w:r>
          </w:p>
        </w:tc>
      </w:tr>
      <w:tr w:rsidR="00182038" w:rsidRPr="003234DB" w14:paraId="432AAF13" w14:textId="77777777" w:rsidTr="0009270D">
        <w:tc>
          <w:tcPr>
            <w:tcW w:w="2972" w:type="dxa"/>
          </w:tcPr>
          <w:p w14:paraId="4090DFE7"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2016.12</w:t>
            </w:r>
          </w:p>
        </w:tc>
        <w:tc>
          <w:tcPr>
            <w:tcW w:w="2693" w:type="dxa"/>
          </w:tcPr>
          <w:p w14:paraId="10EA67A7"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1.1</w:t>
            </w:r>
          </w:p>
        </w:tc>
        <w:tc>
          <w:tcPr>
            <w:tcW w:w="3544" w:type="dxa"/>
          </w:tcPr>
          <w:p w14:paraId="0B973721"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0.5</w:t>
            </w:r>
          </w:p>
        </w:tc>
      </w:tr>
      <w:tr w:rsidR="00182038" w:rsidRPr="003234DB" w14:paraId="1B953DCF" w14:textId="77777777" w:rsidTr="0009270D">
        <w:tc>
          <w:tcPr>
            <w:tcW w:w="2972" w:type="dxa"/>
          </w:tcPr>
          <w:p w14:paraId="578B4DAF"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2017.12</w:t>
            </w:r>
          </w:p>
        </w:tc>
        <w:tc>
          <w:tcPr>
            <w:tcW w:w="2693" w:type="dxa"/>
          </w:tcPr>
          <w:p w14:paraId="16300DFD"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6.4</w:t>
            </w:r>
          </w:p>
        </w:tc>
        <w:tc>
          <w:tcPr>
            <w:tcW w:w="3544" w:type="dxa"/>
          </w:tcPr>
          <w:p w14:paraId="4C956D77"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7.2</w:t>
            </w:r>
          </w:p>
        </w:tc>
      </w:tr>
      <w:tr w:rsidR="00182038" w:rsidRPr="003234DB" w14:paraId="646021D7" w14:textId="77777777" w:rsidTr="0009270D">
        <w:tc>
          <w:tcPr>
            <w:tcW w:w="2972" w:type="dxa"/>
          </w:tcPr>
          <w:p w14:paraId="4770DDEE"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2018.12</w:t>
            </w:r>
          </w:p>
        </w:tc>
        <w:tc>
          <w:tcPr>
            <w:tcW w:w="2693" w:type="dxa"/>
          </w:tcPr>
          <w:p w14:paraId="4FFEC1FC"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8.1</w:t>
            </w:r>
          </w:p>
        </w:tc>
        <w:tc>
          <w:tcPr>
            <w:tcW w:w="3544" w:type="dxa"/>
          </w:tcPr>
          <w:p w14:paraId="7B64C82B"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9.7</w:t>
            </w:r>
          </w:p>
        </w:tc>
      </w:tr>
      <w:tr w:rsidR="00182038" w:rsidRPr="003234DB" w14:paraId="74DFEDD8" w14:textId="77777777" w:rsidTr="0009270D">
        <w:tc>
          <w:tcPr>
            <w:tcW w:w="2972" w:type="dxa"/>
          </w:tcPr>
          <w:p w14:paraId="56FF17A3"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2019.12</w:t>
            </w:r>
          </w:p>
        </w:tc>
        <w:tc>
          <w:tcPr>
            <w:tcW w:w="2693" w:type="dxa"/>
          </w:tcPr>
          <w:p w14:paraId="133A9C96"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5.2</w:t>
            </w:r>
          </w:p>
        </w:tc>
        <w:tc>
          <w:tcPr>
            <w:tcW w:w="3544" w:type="dxa"/>
          </w:tcPr>
          <w:p w14:paraId="4A95EE33"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5.0</w:t>
            </w:r>
          </w:p>
        </w:tc>
      </w:tr>
      <w:tr w:rsidR="00182038" w:rsidRPr="003234DB" w14:paraId="5ED9DA3A" w14:textId="77777777" w:rsidTr="0009270D">
        <w:tc>
          <w:tcPr>
            <w:tcW w:w="2972" w:type="dxa"/>
          </w:tcPr>
          <w:p w14:paraId="4DB47712"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2020.12</w:t>
            </w:r>
          </w:p>
        </w:tc>
        <w:tc>
          <w:tcPr>
            <w:tcW w:w="2693" w:type="dxa"/>
          </w:tcPr>
          <w:p w14:paraId="1F48D445"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2.3</w:t>
            </w:r>
          </w:p>
        </w:tc>
        <w:tc>
          <w:tcPr>
            <w:tcW w:w="3544" w:type="dxa"/>
          </w:tcPr>
          <w:p w14:paraId="48040FAA"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1.9</w:t>
            </w:r>
          </w:p>
        </w:tc>
      </w:tr>
      <w:tr w:rsidR="00182038" w:rsidRPr="003234DB" w14:paraId="6F436B48" w14:textId="77777777" w:rsidTr="0009270D">
        <w:tc>
          <w:tcPr>
            <w:tcW w:w="2972" w:type="dxa"/>
          </w:tcPr>
          <w:p w14:paraId="6695CB5E"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2021.12</w:t>
            </w:r>
          </w:p>
        </w:tc>
        <w:tc>
          <w:tcPr>
            <w:tcW w:w="2693" w:type="dxa"/>
          </w:tcPr>
          <w:p w14:paraId="1BA7CF5C"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13.4</w:t>
            </w:r>
          </w:p>
        </w:tc>
        <w:tc>
          <w:tcPr>
            <w:tcW w:w="3544" w:type="dxa"/>
          </w:tcPr>
          <w:p w14:paraId="0FCAB9B7"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14.8</w:t>
            </w:r>
          </w:p>
        </w:tc>
      </w:tr>
      <w:tr w:rsidR="00182038" w:rsidRPr="003234DB" w14:paraId="55D5F1D4" w14:textId="77777777" w:rsidTr="0009270D">
        <w:tc>
          <w:tcPr>
            <w:tcW w:w="2972" w:type="dxa"/>
          </w:tcPr>
          <w:p w14:paraId="0877A624"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2022.12</w:t>
            </w:r>
          </w:p>
        </w:tc>
        <w:tc>
          <w:tcPr>
            <w:tcW w:w="2693" w:type="dxa"/>
          </w:tcPr>
          <w:p w14:paraId="712D65A7"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13.2</w:t>
            </w:r>
          </w:p>
        </w:tc>
        <w:tc>
          <w:tcPr>
            <w:tcW w:w="3544" w:type="dxa"/>
          </w:tcPr>
          <w:p w14:paraId="75A1A8CF"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12.9</w:t>
            </w:r>
          </w:p>
        </w:tc>
      </w:tr>
      <w:tr w:rsidR="00182038" w:rsidRPr="003234DB" w14:paraId="57F06933" w14:textId="77777777" w:rsidTr="0009270D">
        <w:tc>
          <w:tcPr>
            <w:tcW w:w="2972" w:type="dxa"/>
          </w:tcPr>
          <w:p w14:paraId="0BAB29C3" w14:textId="77777777" w:rsidR="00182038" w:rsidRPr="003234DB" w:rsidRDefault="00182038" w:rsidP="0009270D">
            <w:pPr>
              <w:contextualSpacing/>
              <w:rPr>
                <w:rFonts w:cs="Mongolian Baiti"/>
                <w:b/>
                <w:bCs/>
                <w:noProof/>
                <w:color w:val="000000" w:themeColor="text1"/>
                <w:sz w:val="20"/>
                <w:szCs w:val="20"/>
                <w:lang w:bidi="mn-Mong-CN"/>
              </w:rPr>
            </w:pPr>
            <w:r w:rsidRPr="003234DB">
              <w:rPr>
                <w:b/>
                <w:bCs/>
                <w:noProof/>
                <w:color w:val="000000" w:themeColor="text1"/>
                <w:sz w:val="20"/>
                <w:szCs w:val="20"/>
                <w:lang w:val="mn-MN"/>
              </w:rPr>
              <w:t>2023.12*</w:t>
            </w:r>
          </w:p>
        </w:tc>
        <w:tc>
          <w:tcPr>
            <w:tcW w:w="2693" w:type="dxa"/>
          </w:tcPr>
          <w:p w14:paraId="406DC5DA"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7.9</w:t>
            </w:r>
          </w:p>
        </w:tc>
        <w:tc>
          <w:tcPr>
            <w:tcW w:w="3544" w:type="dxa"/>
          </w:tcPr>
          <w:p w14:paraId="4E4C15E2"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8.6</w:t>
            </w:r>
          </w:p>
        </w:tc>
      </w:tr>
      <w:tr w:rsidR="00182038" w:rsidRPr="003234DB" w14:paraId="6C4C7185" w14:textId="77777777" w:rsidTr="0009270D">
        <w:tc>
          <w:tcPr>
            <w:tcW w:w="2972" w:type="dxa"/>
          </w:tcPr>
          <w:p w14:paraId="3D00AB29"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2024.12</w:t>
            </w:r>
          </w:p>
        </w:tc>
        <w:tc>
          <w:tcPr>
            <w:tcW w:w="2693" w:type="dxa"/>
          </w:tcPr>
          <w:p w14:paraId="5DB3115E"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8.4</w:t>
            </w:r>
          </w:p>
        </w:tc>
        <w:tc>
          <w:tcPr>
            <w:tcW w:w="3544" w:type="dxa"/>
          </w:tcPr>
          <w:p w14:paraId="39AE3C4F"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8.3</w:t>
            </w:r>
          </w:p>
        </w:tc>
      </w:tr>
      <w:tr w:rsidR="00182038" w:rsidRPr="003234DB" w14:paraId="370C4003" w14:textId="77777777" w:rsidTr="0009270D">
        <w:tc>
          <w:tcPr>
            <w:tcW w:w="2972" w:type="dxa"/>
          </w:tcPr>
          <w:p w14:paraId="4BABFED1" w14:textId="77777777" w:rsidR="00182038" w:rsidRPr="003234DB" w:rsidRDefault="00182038" w:rsidP="0009270D">
            <w:pPr>
              <w:contextualSpacing/>
              <w:rPr>
                <w:b/>
                <w:bCs/>
                <w:noProof/>
                <w:color w:val="000000" w:themeColor="text1"/>
                <w:sz w:val="20"/>
                <w:szCs w:val="20"/>
                <w:lang w:val="mn-MN"/>
              </w:rPr>
            </w:pPr>
            <w:r w:rsidRPr="003234DB">
              <w:rPr>
                <w:b/>
                <w:bCs/>
                <w:noProof/>
                <w:color w:val="000000" w:themeColor="text1"/>
                <w:sz w:val="20"/>
                <w:szCs w:val="20"/>
                <w:lang w:val="mn-MN"/>
              </w:rPr>
              <w:t>2025.09</w:t>
            </w:r>
          </w:p>
        </w:tc>
        <w:tc>
          <w:tcPr>
            <w:tcW w:w="2693" w:type="dxa"/>
          </w:tcPr>
          <w:p w14:paraId="205B6960"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9.0</w:t>
            </w:r>
          </w:p>
        </w:tc>
        <w:tc>
          <w:tcPr>
            <w:tcW w:w="3544" w:type="dxa"/>
          </w:tcPr>
          <w:p w14:paraId="6DE64C5B" w14:textId="77777777" w:rsidR="00182038" w:rsidRPr="003234DB" w:rsidRDefault="00182038" w:rsidP="0009270D">
            <w:pPr>
              <w:contextualSpacing/>
              <w:rPr>
                <w:noProof/>
                <w:color w:val="000000" w:themeColor="text1"/>
                <w:sz w:val="20"/>
                <w:szCs w:val="20"/>
                <w:lang w:val="mn-MN"/>
              </w:rPr>
            </w:pPr>
            <w:r w:rsidRPr="003234DB">
              <w:rPr>
                <w:noProof/>
                <w:color w:val="000000" w:themeColor="text1"/>
                <w:sz w:val="20"/>
                <w:szCs w:val="20"/>
                <w:lang w:val="mn-MN"/>
              </w:rPr>
              <w:t>9.9</w:t>
            </w:r>
          </w:p>
        </w:tc>
      </w:tr>
    </w:tbl>
    <w:p w14:paraId="6C007DCA" w14:textId="77777777" w:rsidR="00182038" w:rsidRPr="003234DB" w:rsidRDefault="00182038" w:rsidP="00182038">
      <w:pPr>
        <w:spacing w:after="0" w:line="240" w:lineRule="auto"/>
        <w:ind w:firstLine="720"/>
        <w:contextualSpacing/>
        <w:rPr>
          <w:noProof/>
          <w:color w:val="000000" w:themeColor="text1"/>
          <w:sz w:val="20"/>
          <w:szCs w:val="20"/>
          <w:lang w:val="mn-MN"/>
        </w:rPr>
      </w:pPr>
    </w:p>
    <w:p w14:paraId="69E6B241" w14:textId="77777777" w:rsidR="00182038" w:rsidRDefault="00182038" w:rsidP="00182038">
      <w:pPr>
        <w:spacing w:after="0" w:line="240" w:lineRule="auto"/>
        <w:ind w:firstLine="720"/>
        <w:contextualSpacing/>
        <w:rPr>
          <w:noProof/>
          <w:color w:val="000000" w:themeColor="text1"/>
          <w:sz w:val="22"/>
          <w:lang w:val="mn-MN"/>
        </w:rPr>
      </w:pPr>
      <w:r w:rsidRPr="003234DB">
        <w:rPr>
          <w:noProof/>
          <w:color w:val="000000" w:themeColor="text1"/>
          <w:sz w:val="22"/>
          <w:lang w:val="mn-MN"/>
        </w:rPr>
        <w:t>*2023 оны 12-р сараас эхлэн 2023 оны дундаж үнийг суурь болго</w:t>
      </w:r>
      <w:r>
        <w:rPr>
          <w:noProof/>
          <w:color w:val="000000" w:themeColor="text1"/>
          <w:sz w:val="22"/>
          <w:lang w:val="mn-MN"/>
        </w:rPr>
        <w:t xml:space="preserve">н бодсон тул 2023 оноос хойш инфляцийн түвшин буурсан харагдаж байна. </w:t>
      </w:r>
    </w:p>
    <w:p w14:paraId="52515BD4" w14:textId="77777777" w:rsidR="00182038" w:rsidRDefault="00182038" w:rsidP="00182038">
      <w:pPr>
        <w:spacing w:after="0" w:line="240" w:lineRule="auto"/>
        <w:ind w:firstLine="720"/>
        <w:contextualSpacing/>
        <w:rPr>
          <w:noProof/>
          <w:color w:val="000000" w:themeColor="text1"/>
          <w:sz w:val="22"/>
          <w:lang w:val="mn-MN"/>
        </w:rPr>
      </w:pPr>
    </w:p>
    <w:p w14:paraId="163CA34B"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t xml:space="preserve">Мөн 2014 оны 12 дугаар сараас 2025 оны 11 дүгээр сар хүртэлх хугацааны оны эцсийн долларын ханшийг үзэхэд, 1,888.44 төгрөгөөс 3,577.96 төгрөг хүртэл тасралтгүй, 52.7 хувиар өсчээ. </w:t>
      </w:r>
    </w:p>
    <w:p w14:paraId="2F512E77"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t xml:space="preserve"> </w:t>
      </w:r>
    </w:p>
    <w:p w14:paraId="58706A3D" w14:textId="77777777" w:rsidR="00182038" w:rsidRDefault="00182038" w:rsidP="00182038">
      <w:pPr>
        <w:spacing w:after="0" w:line="240" w:lineRule="auto"/>
        <w:ind w:firstLine="720"/>
        <w:contextualSpacing/>
        <w:rPr>
          <w:noProof/>
          <w:color w:val="000000" w:themeColor="text1"/>
          <w:sz w:val="22"/>
          <w:lang w:val="mn-MN"/>
        </w:rPr>
      </w:pPr>
      <w:r>
        <w:rPr>
          <w:noProof/>
          <w:color w:val="000000" w:themeColor="text1"/>
          <w:sz w:val="22"/>
          <w:lang w:val="mn-MN"/>
        </w:rPr>
        <w:lastRenderedPageBreak/>
        <w:t>Долларын ханш</w:t>
      </w:r>
      <w:r>
        <w:rPr>
          <w:rStyle w:val="FootnoteReference"/>
          <w:noProof/>
          <w:color w:val="000000" w:themeColor="text1"/>
          <w:sz w:val="22"/>
          <w:lang w:val="mn-MN"/>
        </w:rPr>
        <w:footnoteReference w:id="24"/>
      </w:r>
    </w:p>
    <w:p w14:paraId="6BA88C49" w14:textId="77777777" w:rsidR="00182038" w:rsidRDefault="00182038" w:rsidP="00182038">
      <w:pPr>
        <w:spacing w:after="0" w:line="240" w:lineRule="auto"/>
        <w:ind w:firstLine="720"/>
        <w:contextualSpacing/>
        <w:rPr>
          <w:noProof/>
          <w:color w:val="000000" w:themeColor="text1"/>
          <w:sz w:val="22"/>
          <w:lang w:val="mn-MN"/>
        </w:rPr>
      </w:pPr>
    </w:p>
    <w:tbl>
      <w:tblPr>
        <w:tblStyle w:val="TableGrid0"/>
        <w:tblW w:w="0" w:type="auto"/>
        <w:tblLook w:val="04A0" w:firstRow="1" w:lastRow="0" w:firstColumn="1" w:lastColumn="0" w:noHBand="0" w:noVBand="1"/>
      </w:tblPr>
      <w:tblGrid>
        <w:gridCol w:w="2972"/>
        <w:gridCol w:w="3260"/>
      </w:tblGrid>
      <w:tr w:rsidR="00182038" w:rsidRPr="003234DB" w14:paraId="3160DC99" w14:textId="77777777" w:rsidTr="0009270D">
        <w:tc>
          <w:tcPr>
            <w:tcW w:w="2972" w:type="dxa"/>
            <w:shd w:val="clear" w:color="auto" w:fill="B4C6E7" w:themeFill="accent1" w:themeFillTint="66"/>
          </w:tcPr>
          <w:p w14:paraId="3C1ABC77" w14:textId="77777777" w:rsidR="00182038" w:rsidRPr="00D41E70" w:rsidRDefault="00182038" w:rsidP="0009270D">
            <w:pPr>
              <w:contextualSpacing/>
              <w:jc w:val="center"/>
              <w:rPr>
                <w:b/>
                <w:bCs/>
                <w:noProof/>
                <w:color w:val="000000" w:themeColor="text1"/>
                <w:sz w:val="20"/>
                <w:szCs w:val="20"/>
                <w:lang w:val="mn-MN"/>
              </w:rPr>
            </w:pPr>
            <w:r w:rsidRPr="00D41E70">
              <w:rPr>
                <w:b/>
                <w:bCs/>
                <w:noProof/>
                <w:color w:val="000000" w:themeColor="text1"/>
                <w:sz w:val="20"/>
                <w:szCs w:val="20"/>
                <w:lang w:val="mn-MN"/>
              </w:rPr>
              <w:t>Он оноор</w:t>
            </w:r>
          </w:p>
        </w:tc>
        <w:tc>
          <w:tcPr>
            <w:tcW w:w="3260" w:type="dxa"/>
            <w:shd w:val="clear" w:color="auto" w:fill="B4C6E7" w:themeFill="accent1" w:themeFillTint="66"/>
          </w:tcPr>
          <w:p w14:paraId="68BCE317" w14:textId="77777777" w:rsidR="00182038" w:rsidRPr="00D41E70" w:rsidRDefault="00182038" w:rsidP="0009270D">
            <w:pPr>
              <w:contextualSpacing/>
              <w:jc w:val="center"/>
              <w:rPr>
                <w:b/>
                <w:bCs/>
                <w:noProof/>
                <w:color w:val="000000" w:themeColor="text1"/>
                <w:sz w:val="20"/>
                <w:szCs w:val="20"/>
                <w:lang w:val="mn-MN"/>
              </w:rPr>
            </w:pPr>
            <w:r w:rsidRPr="00D41E70">
              <w:rPr>
                <w:b/>
                <w:bCs/>
                <w:noProof/>
                <w:color w:val="000000" w:themeColor="text1"/>
                <w:sz w:val="20"/>
                <w:szCs w:val="20"/>
                <w:lang w:val="mn-MN"/>
              </w:rPr>
              <w:t>Долларын ханш</w:t>
            </w:r>
          </w:p>
        </w:tc>
      </w:tr>
      <w:tr w:rsidR="00182038" w14:paraId="7DD45050" w14:textId="77777777" w:rsidTr="0009270D">
        <w:tc>
          <w:tcPr>
            <w:tcW w:w="2972" w:type="dxa"/>
          </w:tcPr>
          <w:p w14:paraId="6BFB9AFE"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2014.12</w:t>
            </w:r>
          </w:p>
        </w:tc>
        <w:tc>
          <w:tcPr>
            <w:tcW w:w="3260" w:type="dxa"/>
          </w:tcPr>
          <w:p w14:paraId="2E75F211"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rPr>
              <w:t>1,888.44</w:t>
            </w:r>
          </w:p>
        </w:tc>
      </w:tr>
      <w:tr w:rsidR="00182038" w14:paraId="5A58EC3B" w14:textId="77777777" w:rsidTr="0009270D">
        <w:tc>
          <w:tcPr>
            <w:tcW w:w="2972" w:type="dxa"/>
          </w:tcPr>
          <w:p w14:paraId="5519FA9B"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2015.12</w:t>
            </w:r>
          </w:p>
        </w:tc>
        <w:tc>
          <w:tcPr>
            <w:tcW w:w="3260" w:type="dxa"/>
          </w:tcPr>
          <w:p w14:paraId="60AFFBBA"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1,995,51</w:t>
            </w:r>
          </w:p>
        </w:tc>
      </w:tr>
      <w:tr w:rsidR="00182038" w14:paraId="323AC7FE" w14:textId="77777777" w:rsidTr="0009270D">
        <w:tc>
          <w:tcPr>
            <w:tcW w:w="2972" w:type="dxa"/>
          </w:tcPr>
          <w:p w14:paraId="206B6F39"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2016.12</w:t>
            </w:r>
          </w:p>
        </w:tc>
        <w:tc>
          <w:tcPr>
            <w:tcW w:w="3260" w:type="dxa"/>
          </w:tcPr>
          <w:p w14:paraId="5496A4BD"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2,489.53</w:t>
            </w:r>
          </w:p>
        </w:tc>
      </w:tr>
      <w:tr w:rsidR="00182038" w14:paraId="2B065261" w14:textId="77777777" w:rsidTr="0009270D">
        <w:tc>
          <w:tcPr>
            <w:tcW w:w="2972" w:type="dxa"/>
          </w:tcPr>
          <w:p w14:paraId="1417333E"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2017.12</w:t>
            </w:r>
          </w:p>
        </w:tc>
        <w:tc>
          <w:tcPr>
            <w:tcW w:w="3260" w:type="dxa"/>
          </w:tcPr>
          <w:p w14:paraId="59158E70"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2.427.13</w:t>
            </w:r>
          </w:p>
        </w:tc>
      </w:tr>
      <w:tr w:rsidR="00182038" w14:paraId="6692E430" w14:textId="77777777" w:rsidTr="0009270D">
        <w:tc>
          <w:tcPr>
            <w:tcW w:w="2972" w:type="dxa"/>
          </w:tcPr>
          <w:p w14:paraId="2C931819"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2018.12</w:t>
            </w:r>
          </w:p>
        </w:tc>
        <w:tc>
          <w:tcPr>
            <w:tcW w:w="3260" w:type="dxa"/>
          </w:tcPr>
          <w:p w14:paraId="22104E27"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2,643.69</w:t>
            </w:r>
          </w:p>
        </w:tc>
      </w:tr>
      <w:tr w:rsidR="00182038" w14:paraId="3E7632B8" w14:textId="77777777" w:rsidTr="0009270D">
        <w:tc>
          <w:tcPr>
            <w:tcW w:w="2972" w:type="dxa"/>
          </w:tcPr>
          <w:p w14:paraId="2C490438"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2019.12</w:t>
            </w:r>
          </w:p>
        </w:tc>
        <w:tc>
          <w:tcPr>
            <w:tcW w:w="3260" w:type="dxa"/>
          </w:tcPr>
          <w:p w14:paraId="083398B6"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2,734.33</w:t>
            </w:r>
          </w:p>
        </w:tc>
      </w:tr>
      <w:tr w:rsidR="00182038" w14:paraId="16FBA69D" w14:textId="77777777" w:rsidTr="0009270D">
        <w:tc>
          <w:tcPr>
            <w:tcW w:w="2972" w:type="dxa"/>
          </w:tcPr>
          <w:p w14:paraId="578483F3"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2020.12</w:t>
            </w:r>
          </w:p>
        </w:tc>
        <w:tc>
          <w:tcPr>
            <w:tcW w:w="3260" w:type="dxa"/>
          </w:tcPr>
          <w:p w14:paraId="11C6E995"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2,849.89</w:t>
            </w:r>
          </w:p>
        </w:tc>
      </w:tr>
      <w:tr w:rsidR="00182038" w14:paraId="67D8A267" w14:textId="77777777" w:rsidTr="0009270D">
        <w:tc>
          <w:tcPr>
            <w:tcW w:w="2972" w:type="dxa"/>
          </w:tcPr>
          <w:p w14:paraId="4F339253"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2021.12</w:t>
            </w:r>
          </w:p>
        </w:tc>
        <w:tc>
          <w:tcPr>
            <w:tcW w:w="3260" w:type="dxa"/>
          </w:tcPr>
          <w:p w14:paraId="08816A53"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2,849.34</w:t>
            </w:r>
          </w:p>
        </w:tc>
      </w:tr>
      <w:tr w:rsidR="00182038" w14:paraId="20AFC72E" w14:textId="77777777" w:rsidTr="0009270D">
        <w:tc>
          <w:tcPr>
            <w:tcW w:w="2972" w:type="dxa"/>
          </w:tcPr>
          <w:p w14:paraId="7CDB48B8"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2022.12</w:t>
            </w:r>
          </w:p>
        </w:tc>
        <w:tc>
          <w:tcPr>
            <w:tcW w:w="3260" w:type="dxa"/>
          </w:tcPr>
          <w:p w14:paraId="0381ABFD"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3,444.60</w:t>
            </w:r>
          </w:p>
        </w:tc>
      </w:tr>
      <w:tr w:rsidR="00182038" w14:paraId="094F5EBC" w14:textId="77777777" w:rsidTr="0009270D">
        <w:tc>
          <w:tcPr>
            <w:tcW w:w="2972" w:type="dxa"/>
          </w:tcPr>
          <w:p w14:paraId="1278E104"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2023.12</w:t>
            </w:r>
          </w:p>
        </w:tc>
        <w:tc>
          <w:tcPr>
            <w:tcW w:w="3260" w:type="dxa"/>
          </w:tcPr>
          <w:p w14:paraId="425D1DDC"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3,410.69</w:t>
            </w:r>
          </w:p>
        </w:tc>
      </w:tr>
      <w:tr w:rsidR="00182038" w14:paraId="2527F428" w14:textId="77777777" w:rsidTr="0009270D">
        <w:tc>
          <w:tcPr>
            <w:tcW w:w="2972" w:type="dxa"/>
          </w:tcPr>
          <w:p w14:paraId="44F215A8"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2024.12</w:t>
            </w:r>
          </w:p>
        </w:tc>
        <w:tc>
          <w:tcPr>
            <w:tcW w:w="3260" w:type="dxa"/>
          </w:tcPr>
          <w:p w14:paraId="1635B330"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3,420.46</w:t>
            </w:r>
          </w:p>
        </w:tc>
      </w:tr>
      <w:tr w:rsidR="00182038" w14:paraId="14EC1D7A" w14:textId="77777777" w:rsidTr="0009270D">
        <w:tc>
          <w:tcPr>
            <w:tcW w:w="2972" w:type="dxa"/>
          </w:tcPr>
          <w:p w14:paraId="08CE7375" w14:textId="77777777" w:rsidR="00182038" w:rsidRPr="00D41E70" w:rsidRDefault="00182038" w:rsidP="0009270D">
            <w:pPr>
              <w:contextualSpacing/>
              <w:jc w:val="center"/>
              <w:rPr>
                <w:noProof/>
                <w:color w:val="000000" w:themeColor="text1"/>
                <w:sz w:val="20"/>
                <w:szCs w:val="20"/>
                <w:lang w:val="mn-MN"/>
              </w:rPr>
            </w:pPr>
            <w:r w:rsidRPr="00D41E70">
              <w:rPr>
                <w:noProof/>
                <w:color w:val="000000" w:themeColor="text1"/>
                <w:sz w:val="20"/>
                <w:szCs w:val="20"/>
                <w:lang w:val="mn-MN"/>
              </w:rPr>
              <w:t>2025.11</w:t>
            </w:r>
          </w:p>
        </w:tc>
        <w:tc>
          <w:tcPr>
            <w:tcW w:w="3260" w:type="dxa"/>
          </w:tcPr>
          <w:p w14:paraId="73300992" w14:textId="77777777" w:rsidR="00182038" w:rsidRPr="00D41E70" w:rsidRDefault="00182038" w:rsidP="0009270D">
            <w:pPr>
              <w:contextualSpacing/>
              <w:jc w:val="center"/>
              <w:rPr>
                <w:noProof/>
                <w:color w:val="000000" w:themeColor="text1"/>
                <w:sz w:val="20"/>
                <w:szCs w:val="20"/>
              </w:rPr>
            </w:pPr>
            <w:r w:rsidRPr="00D41E70">
              <w:rPr>
                <w:noProof/>
                <w:color w:val="000000" w:themeColor="text1"/>
                <w:sz w:val="20"/>
                <w:szCs w:val="20"/>
              </w:rPr>
              <w:t>3,577.96</w:t>
            </w:r>
          </w:p>
        </w:tc>
      </w:tr>
    </w:tbl>
    <w:p w14:paraId="57EA01EF" w14:textId="77777777" w:rsidR="00182038" w:rsidRDefault="00182038" w:rsidP="00216CD3">
      <w:pPr>
        <w:tabs>
          <w:tab w:val="left" w:pos="142"/>
          <w:tab w:val="left" w:pos="426"/>
          <w:tab w:val="left" w:pos="567"/>
          <w:tab w:val="left" w:pos="851"/>
        </w:tabs>
        <w:spacing w:before="240"/>
        <w:ind w:right="-3" w:firstLine="709"/>
        <w:contextualSpacing/>
        <w:rPr>
          <w:color w:val="000000" w:themeColor="text1"/>
          <w:lang w:val="ca-ES"/>
        </w:rPr>
      </w:pPr>
    </w:p>
    <w:p w14:paraId="3E46254D" w14:textId="14C3BB6E" w:rsidR="00182038" w:rsidRDefault="00357911" w:rsidP="00216CD3">
      <w:pPr>
        <w:tabs>
          <w:tab w:val="left" w:pos="142"/>
          <w:tab w:val="left" w:pos="426"/>
          <w:tab w:val="left" w:pos="567"/>
          <w:tab w:val="left" w:pos="851"/>
        </w:tabs>
        <w:spacing w:before="240"/>
        <w:ind w:right="-3" w:firstLine="709"/>
        <w:contextualSpacing/>
        <w:rPr>
          <w:color w:val="000000" w:themeColor="text1"/>
          <w:lang w:val="ca-ES"/>
        </w:rPr>
      </w:pPr>
      <w:r>
        <w:rPr>
          <w:color w:val="000000" w:themeColor="text1"/>
          <w:lang w:val="ca-ES"/>
        </w:rPr>
        <w:t>Олон улсын туршлагаас үзвэл, хүүхдийн тэтгэлэг хүрэлцэхүйц байх үүднээс хүүхдийн тэтгэлгийг тэтгэлэг төлөгчийн орлого, хүүхдийн хэрэгцээ, шаардлагаас хамаарч тогтоодог байна. Тухайлбал, БНСУ, ХБНГУ.</w:t>
      </w:r>
    </w:p>
    <w:p w14:paraId="1DCA7C39" w14:textId="77777777" w:rsidR="00357911" w:rsidRPr="007360EB" w:rsidRDefault="00357911" w:rsidP="00216CD3">
      <w:pPr>
        <w:tabs>
          <w:tab w:val="left" w:pos="142"/>
          <w:tab w:val="left" w:pos="426"/>
          <w:tab w:val="left" w:pos="567"/>
          <w:tab w:val="left" w:pos="851"/>
        </w:tabs>
        <w:spacing w:before="240"/>
        <w:ind w:right="-3" w:firstLine="709"/>
        <w:contextualSpacing/>
        <w:rPr>
          <w:color w:val="000000" w:themeColor="text1"/>
          <w:lang w:val="ca-ES"/>
        </w:rPr>
      </w:pPr>
    </w:p>
    <w:p w14:paraId="68ACE89A" w14:textId="3C5EC6F5" w:rsidR="00182038" w:rsidRPr="00182038" w:rsidRDefault="00182038" w:rsidP="00182038">
      <w:pPr>
        <w:ind w:left="85" w:right="1"/>
        <w:rPr>
          <w:b/>
          <w:bCs/>
          <w:noProof/>
          <w:lang w:val="ca-ES"/>
        </w:rPr>
      </w:pPr>
      <w:r>
        <w:rPr>
          <w:noProof/>
          <w:lang w:val="ca-ES"/>
        </w:rPr>
        <w:tab/>
      </w:r>
      <w:r>
        <w:rPr>
          <w:noProof/>
          <w:lang w:val="ca-ES"/>
        </w:rPr>
        <w:tab/>
      </w:r>
      <w:r w:rsidRPr="00182038">
        <w:rPr>
          <w:b/>
          <w:bCs/>
          <w:noProof/>
          <w:lang w:val="ca-ES"/>
        </w:rPr>
        <w:t xml:space="preserve">Шалгуур үзүүлэлтийн томъёолол 4. </w:t>
      </w:r>
    </w:p>
    <w:p w14:paraId="4CC658AA" w14:textId="08C42ADC" w:rsidR="00182038" w:rsidRDefault="00182038" w:rsidP="00182038">
      <w:pPr>
        <w:ind w:left="85" w:right="1" w:firstLine="635"/>
        <w:rPr>
          <w:noProof/>
          <w:lang w:val="ca-ES"/>
        </w:rPr>
      </w:pPr>
      <w:r>
        <w:rPr>
          <w:noProof/>
          <w:lang w:val="ca-ES"/>
        </w:rPr>
        <w:t xml:space="preserve">Хүүхэд үрчлүүлэх эсэх шийдвэрийн Засаг дарга гаргах </w:t>
      </w:r>
      <w:r w:rsidRPr="00D77CC8">
        <w:rPr>
          <w:noProof/>
          <w:lang w:val="ca-ES"/>
        </w:rPr>
        <w:t xml:space="preserve">зохицуулалт зорилгодоо хүрсэн эсэх?  </w:t>
      </w:r>
    </w:p>
    <w:p w14:paraId="22698B6C" w14:textId="59449D73" w:rsidR="00216CD3" w:rsidRDefault="00ED1118" w:rsidP="008C169F">
      <w:pPr>
        <w:spacing w:before="240"/>
        <w:ind w:right="-3" w:firstLine="709"/>
        <w:contextualSpacing/>
        <w:rPr>
          <w:color w:val="000000" w:themeColor="text1"/>
          <w:lang w:val="ca-ES"/>
        </w:rPr>
      </w:pPr>
      <w:r>
        <w:rPr>
          <w:noProof/>
          <w:lang w:val="ca-ES"/>
        </w:rPr>
        <w:t xml:space="preserve">Гэр бүлийн тухай хуулийн 55 дугаар зүйлийн </w:t>
      </w:r>
      <w:r w:rsidRPr="00E66900">
        <w:rPr>
          <w:noProof/>
          <w:lang w:val="ca-ES"/>
        </w:rPr>
        <w:t>55.7</w:t>
      </w:r>
      <w:r>
        <w:rPr>
          <w:noProof/>
          <w:lang w:val="ca-ES"/>
        </w:rPr>
        <w:t xml:space="preserve">-д зааснаар </w:t>
      </w:r>
      <w:r>
        <w:rPr>
          <w:noProof/>
        </w:rPr>
        <w:t>с</w:t>
      </w:r>
      <w:r w:rsidRPr="00E66900">
        <w:rPr>
          <w:noProof/>
        </w:rPr>
        <w:t>ум</w:t>
      </w:r>
      <w:r w:rsidRPr="00E66900">
        <w:rPr>
          <w:noProof/>
          <w:lang w:val="ca-ES"/>
        </w:rPr>
        <w:t xml:space="preserve">, </w:t>
      </w:r>
      <w:r w:rsidRPr="00E66900">
        <w:rPr>
          <w:noProof/>
        </w:rPr>
        <w:t>дүүргийн</w:t>
      </w:r>
      <w:r w:rsidRPr="00E66900">
        <w:rPr>
          <w:noProof/>
          <w:lang w:val="ca-ES"/>
        </w:rPr>
        <w:t xml:space="preserve"> </w:t>
      </w:r>
      <w:r w:rsidRPr="00E66900">
        <w:rPr>
          <w:noProof/>
        </w:rPr>
        <w:t>Засаг</w:t>
      </w:r>
      <w:r w:rsidRPr="00E66900">
        <w:rPr>
          <w:noProof/>
          <w:lang w:val="ca-ES"/>
        </w:rPr>
        <w:t xml:space="preserve"> </w:t>
      </w:r>
      <w:r w:rsidRPr="00E66900">
        <w:rPr>
          <w:noProof/>
        </w:rPr>
        <w:t>дарга</w:t>
      </w:r>
      <w:r w:rsidRPr="00E66900">
        <w:rPr>
          <w:noProof/>
          <w:lang w:val="ca-ES"/>
        </w:rPr>
        <w:t xml:space="preserve"> </w:t>
      </w:r>
      <w:r w:rsidRPr="00E66900">
        <w:rPr>
          <w:noProof/>
        </w:rPr>
        <w:t>хүүхэд</w:t>
      </w:r>
      <w:r w:rsidRPr="00E66900">
        <w:rPr>
          <w:noProof/>
          <w:lang w:val="ca-ES"/>
        </w:rPr>
        <w:t xml:space="preserve"> </w:t>
      </w:r>
      <w:r w:rsidRPr="00E66900">
        <w:rPr>
          <w:noProof/>
        </w:rPr>
        <w:t>үрчлэн</w:t>
      </w:r>
      <w:r w:rsidRPr="00E66900">
        <w:rPr>
          <w:noProof/>
          <w:lang w:val="ca-ES"/>
        </w:rPr>
        <w:t xml:space="preserve"> </w:t>
      </w:r>
      <w:r w:rsidRPr="00E66900">
        <w:rPr>
          <w:noProof/>
        </w:rPr>
        <w:t>авах</w:t>
      </w:r>
      <w:r w:rsidRPr="00E66900">
        <w:rPr>
          <w:noProof/>
          <w:lang w:val="ca-ES"/>
        </w:rPr>
        <w:t xml:space="preserve"> </w:t>
      </w:r>
      <w:r w:rsidRPr="00E66900">
        <w:rPr>
          <w:noProof/>
        </w:rPr>
        <w:t>тухай</w:t>
      </w:r>
      <w:r w:rsidRPr="00E66900">
        <w:rPr>
          <w:noProof/>
          <w:lang w:val="ca-ES"/>
        </w:rPr>
        <w:t xml:space="preserve"> </w:t>
      </w:r>
      <w:r w:rsidRPr="00E66900">
        <w:rPr>
          <w:noProof/>
        </w:rPr>
        <w:t>хүсэлтийг</w:t>
      </w:r>
      <w:r w:rsidRPr="00E66900">
        <w:rPr>
          <w:noProof/>
          <w:lang w:val="ca-ES"/>
        </w:rPr>
        <w:t xml:space="preserve"> </w:t>
      </w:r>
      <w:r w:rsidRPr="00E66900">
        <w:rPr>
          <w:noProof/>
        </w:rPr>
        <w:t>хянан</w:t>
      </w:r>
      <w:r w:rsidRPr="00E66900">
        <w:rPr>
          <w:noProof/>
          <w:lang w:val="ca-ES"/>
        </w:rPr>
        <w:t xml:space="preserve"> </w:t>
      </w:r>
      <w:r w:rsidRPr="00E66900">
        <w:rPr>
          <w:noProof/>
        </w:rPr>
        <w:t>үзэж</w:t>
      </w:r>
      <w:r w:rsidRPr="00E66900">
        <w:rPr>
          <w:noProof/>
          <w:lang w:val="ca-ES"/>
        </w:rPr>
        <w:t xml:space="preserve">, </w:t>
      </w:r>
      <w:r w:rsidRPr="00E66900">
        <w:rPr>
          <w:noProof/>
        </w:rPr>
        <w:t>үрчлүүлэх</w:t>
      </w:r>
      <w:r w:rsidRPr="00E66900">
        <w:rPr>
          <w:noProof/>
          <w:lang w:val="ca-ES"/>
        </w:rPr>
        <w:t xml:space="preserve"> </w:t>
      </w:r>
      <w:r w:rsidRPr="00E66900">
        <w:rPr>
          <w:noProof/>
        </w:rPr>
        <w:t>эсэх</w:t>
      </w:r>
      <w:r w:rsidRPr="00E66900">
        <w:rPr>
          <w:noProof/>
          <w:lang w:val="ca-ES"/>
        </w:rPr>
        <w:t xml:space="preserve"> </w:t>
      </w:r>
      <w:r w:rsidRPr="00E66900">
        <w:rPr>
          <w:noProof/>
        </w:rPr>
        <w:t>тухай</w:t>
      </w:r>
      <w:r w:rsidRPr="00E66900">
        <w:rPr>
          <w:noProof/>
          <w:lang w:val="ca-ES"/>
        </w:rPr>
        <w:t xml:space="preserve"> </w:t>
      </w:r>
      <w:r w:rsidRPr="00E66900">
        <w:rPr>
          <w:noProof/>
        </w:rPr>
        <w:t>шийдвэрийг</w:t>
      </w:r>
      <w:r w:rsidRPr="00E66900">
        <w:rPr>
          <w:noProof/>
          <w:lang w:val="ca-ES"/>
        </w:rPr>
        <w:t xml:space="preserve"> 20 </w:t>
      </w:r>
      <w:r w:rsidRPr="00E66900">
        <w:rPr>
          <w:noProof/>
        </w:rPr>
        <w:t>хоногт</w:t>
      </w:r>
      <w:r w:rsidRPr="00E66900">
        <w:rPr>
          <w:noProof/>
          <w:lang w:val="ca-ES"/>
        </w:rPr>
        <w:t xml:space="preserve"> </w:t>
      </w:r>
      <w:r w:rsidRPr="00E66900">
        <w:rPr>
          <w:noProof/>
        </w:rPr>
        <w:t>багтаан</w:t>
      </w:r>
      <w:r w:rsidRPr="00E66900">
        <w:rPr>
          <w:noProof/>
          <w:lang w:val="ca-ES"/>
        </w:rPr>
        <w:t xml:space="preserve"> </w:t>
      </w:r>
      <w:r w:rsidRPr="00E66900">
        <w:rPr>
          <w:noProof/>
        </w:rPr>
        <w:t>гаргана</w:t>
      </w:r>
      <w:r w:rsidRPr="00E66900">
        <w:rPr>
          <w:noProof/>
          <w:lang w:val="ca-ES"/>
        </w:rPr>
        <w:t>.</w:t>
      </w:r>
    </w:p>
    <w:p w14:paraId="50D843F6" w14:textId="77777777" w:rsidR="008C169F" w:rsidRPr="008C169F" w:rsidRDefault="008C169F" w:rsidP="008C169F">
      <w:pPr>
        <w:spacing w:before="240"/>
        <w:ind w:right="-3" w:firstLine="709"/>
        <w:contextualSpacing/>
        <w:rPr>
          <w:color w:val="000000" w:themeColor="text1"/>
          <w:lang w:val="ca-ES"/>
        </w:rPr>
      </w:pPr>
    </w:p>
    <w:p w14:paraId="5F98C8B5" w14:textId="77777777" w:rsidR="008C169F" w:rsidRDefault="008C169F" w:rsidP="008C169F">
      <w:pPr>
        <w:spacing w:before="240"/>
        <w:ind w:right="-3" w:firstLine="738"/>
        <w:contextualSpacing/>
        <w:rPr>
          <w:rFonts w:eastAsia="Times New Roman"/>
          <w:noProof/>
          <w:color w:val="000000" w:themeColor="text1"/>
          <w:lang w:val="mn-MN"/>
        </w:rPr>
      </w:pPr>
      <w:r w:rsidRPr="005E221B">
        <w:rPr>
          <w:rFonts w:eastAsia="Times New Roman"/>
          <w:noProof/>
          <w:color w:val="000000" w:themeColor="text1"/>
          <w:lang w:val="mn-MN"/>
        </w:rPr>
        <w:t>Улсын бүртгэлийн байгууллагын мэдээллээр 2017-2022 онд 7596 хүүхэд дотоодод үрчлүүлсэн бол Монгол Улсын харьяат нийт 274 хүүхэд гадаадын иргэдэд үрчлэгдсэн байна.</w:t>
      </w:r>
      <w:r w:rsidRPr="005E221B">
        <w:rPr>
          <w:rStyle w:val="FootnoteReference"/>
          <w:rFonts w:eastAsia="Times New Roman"/>
          <w:noProof/>
          <w:color w:val="000000" w:themeColor="text1"/>
          <w:lang w:val="mn-MN"/>
        </w:rPr>
        <w:footnoteReference w:id="25"/>
      </w:r>
      <w:r w:rsidRPr="005E221B">
        <w:rPr>
          <w:rFonts w:eastAsia="Times New Roman"/>
          <w:noProof/>
          <w:color w:val="000000" w:themeColor="text1"/>
          <w:lang w:val="mn-MN"/>
        </w:rPr>
        <w:t xml:space="preserve"> </w:t>
      </w:r>
    </w:p>
    <w:p w14:paraId="0358A0A0" w14:textId="77777777" w:rsidR="008C169F" w:rsidRDefault="008C169F" w:rsidP="008C169F">
      <w:pPr>
        <w:spacing w:before="240"/>
        <w:ind w:right="-3" w:firstLine="738"/>
        <w:contextualSpacing/>
        <w:rPr>
          <w:rFonts w:eastAsia="Times New Roman"/>
          <w:noProof/>
          <w:color w:val="000000" w:themeColor="text1"/>
          <w:lang w:val="mn-MN"/>
        </w:rPr>
      </w:pPr>
    </w:p>
    <w:p w14:paraId="57FFBCEF" w14:textId="0FFF3E28" w:rsidR="008C169F" w:rsidRPr="008C169F" w:rsidRDefault="008C169F" w:rsidP="008C169F">
      <w:pPr>
        <w:ind w:firstLine="720"/>
        <w:rPr>
          <w:lang w:val="mn-MN"/>
        </w:rPr>
      </w:pPr>
      <w:r>
        <w:rPr>
          <w:lang w:val="mn-MN"/>
        </w:rPr>
        <w:t>Харин 2022-2025 оны хооронд</w:t>
      </w:r>
      <w:r w:rsidRPr="009B01DD">
        <w:rPr>
          <w:lang w:val="mn-MN"/>
        </w:rPr>
        <w:t xml:space="preserve"> нийт 4843 хүүхэд үрчлүүлснээс Монгол улсын иргэнд 4800 хүүхэд, гадаад улсын иргэнд 43 хүүхэд үрчлүүлсэн байна.</w:t>
      </w:r>
    </w:p>
    <w:p w14:paraId="09000D72" w14:textId="77777777" w:rsidR="008C169F" w:rsidRPr="005E221B" w:rsidRDefault="008C169F" w:rsidP="008C169F">
      <w:pPr>
        <w:spacing w:before="240"/>
        <w:ind w:right="-3" w:firstLine="738"/>
        <w:contextualSpacing/>
        <w:rPr>
          <w:rFonts w:eastAsia="Times New Roman"/>
          <w:noProof/>
          <w:color w:val="000000" w:themeColor="text1"/>
          <w:lang w:val="mn-MN"/>
        </w:rPr>
      </w:pPr>
      <w:r w:rsidRPr="005E221B">
        <w:rPr>
          <w:rFonts w:eastAsia="Times New Roman"/>
          <w:noProof/>
          <w:color w:val="000000" w:themeColor="text1"/>
          <w:lang w:val="mn-MN"/>
        </w:rPr>
        <w:t>Энэ нь өндөр үзүүлэлт бөгөөд хүүхэд үрчлэлтийн асуудалд хүүхдийн эрх, хууль ёсны ашиг сонирхол хөндөгдөж байдаг. Одоо хүчин төгөлдөр үйлчилж байгаа хуулиар гадаад, дотоод үрчлэлтийн асуудлыг эрх бүхий албан тушаалтан шийдвэрлэж байгаа нь цаашид хүүхдийн эрх ашиг зөрчигдөх эрсдэлтэй байна.</w:t>
      </w:r>
    </w:p>
    <w:p w14:paraId="6210821D" w14:textId="77777777" w:rsidR="008C169F" w:rsidRPr="005E221B" w:rsidRDefault="008C169F" w:rsidP="008C169F">
      <w:pPr>
        <w:spacing w:before="240"/>
        <w:ind w:right="-3" w:firstLine="738"/>
        <w:contextualSpacing/>
        <w:rPr>
          <w:rFonts w:eastAsia="Times New Roman"/>
          <w:noProof/>
          <w:color w:val="000000" w:themeColor="text1"/>
          <w:lang w:val="mn-MN"/>
        </w:rPr>
      </w:pPr>
    </w:p>
    <w:p w14:paraId="2E5C791D" w14:textId="21C3CDDF" w:rsidR="008C169F" w:rsidRDefault="008C169F" w:rsidP="008C169F">
      <w:pPr>
        <w:spacing w:before="240"/>
        <w:ind w:right="-3" w:firstLine="738"/>
        <w:contextualSpacing/>
        <w:rPr>
          <w:rFonts w:eastAsia="Times New Roman"/>
          <w:noProof/>
          <w:color w:val="000000" w:themeColor="text1"/>
          <w:lang w:val="mn-MN"/>
        </w:rPr>
      </w:pPr>
      <w:r w:rsidRPr="005E221B">
        <w:rPr>
          <w:rFonts w:eastAsia="Times New Roman"/>
          <w:noProof/>
          <w:color w:val="000000" w:themeColor="text1"/>
          <w:lang w:val="mn-MN"/>
        </w:rPr>
        <w:t xml:space="preserve"> Бусад улс орны жишгээс үзэхэд хүүхдийг үрчлэх эсэх асуудлыг </w:t>
      </w:r>
      <w:r w:rsidR="005A630B">
        <w:rPr>
          <w:rFonts w:eastAsia="Times New Roman"/>
          <w:noProof/>
          <w:color w:val="000000" w:themeColor="text1"/>
          <w:lang w:val="mn-MN"/>
        </w:rPr>
        <w:t xml:space="preserve">хүүхдийг үрчлүүлэх эсэх, үрчлэгч нь хүүхэд үрчлэх шаардлагыг хангах эсэх зэргийг нарийн нягталсны үндсэн дээр, </w:t>
      </w:r>
      <w:r w:rsidRPr="005E221B">
        <w:rPr>
          <w:rFonts w:eastAsia="Times New Roman"/>
          <w:noProof/>
          <w:color w:val="000000" w:themeColor="text1"/>
          <w:lang w:val="mn-MN"/>
        </w:rPr>
        <w:t xml:space="preserve">зөвхөн шүүх </w:t>
      </w:r>
      <w:r w:rsidR="005A630B">
        <w:rPr>
          <w:rFonts w:eastAsia="Times New Roman"/>
          <w:noProof/>
          <w:color w:val="000000" w:themeColor="text1"/>
          <w:lang w:val="mn-MN"/>
        </w:rPr>
        <w:t>үрчлэх шийдвэрийг баталгаажуулдаг</w:t>
      </w:r>
      <w:r w:rsidRPr="005E221B">
        <w:rPr>
          <w:rFonts w:eastAsia="Times New Roman"/>
          <w:noProof/>
          <w:color w:val="000000" w:themeColor="text1"/>
          <w:lang w:val="mn-MN"/>
        </w:rPr>
        <w:t xml:space="preserve"> байна.</w:t>
      </w:r>
      <w:r w:rsidRPr="005E221B">
        <w:rPr>
          <w:rStyle w:val="FootnoteReference"/>
          <w:rFonts w:eastAsia="Times New Roman"/>
          <w:noProof/>
          <w:color w:val="000000" w:themeColor="text1"/>
          <w:lang w:val="mn-MN"/>
        </w:rPr>
        <w:footnoteReference w:id="26"/>
      </w:r>
      <w:r w:rsidR="005A630B">
        <w:rPr>
          <w:rFonts w:eastAsia="Times New Roman"/>
          <w:noProof/>
          <w:color w:val="000000" w:themeColor="text1"/>
          <w:lang w:val="mn-MN"/>
        </w:rPr>
        <w:t xml:space="preserve"> Үүнд, БНСУ, ХБНГУ, Финланд, Эстони, , Австри, </w:t>
      </w:r>
      <w:r w:rsidR="005A630B">
        <w:rPr>
          <w:rFonts w:eastAsia="Times New Roman"/>
          <w:noProof/>
          <w:color w:val="000000" w:themeColor="text1"/>
          <w:lang w:val="mn-MN"/>
        </w:rPr>
        <w:t>Ирланд</w:t>
      </w:r>
      <w:r w:rsidR="005A630B">
        <w:rPr>
          <w:rFonts w:eastAsia="Times New Roman"/>
          <w:noProof/>
          <w:color w:val="000000" w:themeColor="text1"/>
          <w:lang w:val="mn-MN"/>
        </w:rPr>
        <w:t xml:space="preserve">, Их Британи гэхчилэн Гаагийн хүүхэд үрчлэлтийн талаарх конвенцийн гишүүн улсууд. </w:t>
      </w:r>
    </w:p>
    <w:p w14:paraId="50513F8F" w14:textId="77777777" w:rsidR="00BD09D9" w:rsidRDefault="00BD09D9" w:rsidP="008C169F">
      <w:pPr>
        <w:spacing w:before="240"/>
        <w:ind w:right="-3" w:firstLine="738"/>
        <w:contextualSpacing/>
        <w:rPr>
          <w:rFonts w:eastAsia="Times New Roman"/>
          <w:noProof/>
          <w:color w:val="000000" w:themeColor="text1"/>
          <w:lang w:val="mn-MN"/>
        </w:rPr>
      </w:pPr>
    </w:p>
    <w:p w14:paraId="4A78C51B" w14:textId="77777777" w:rsidR="00BD09D9" w:rsidRPr="00D77CC8" w:rsidRDefault="00BD09D9" w:rsidP="00BD09D9">
      <w:pPr>
        <w:ind w:left="85" w:right="1" w:firstLine="635"/>
        <w:rPr>
          <w:noProof/>
          <w:lang w:val="ca-ES"/>
        </w:rPr>
      </w:pPr>
      <w:r w:rsidRPr="00D77CC8">
        <w:rPr>
          <w:noProof/>
          <w:lang w:val="ca-ES"/>
        </w:rPr>
        <w:lastRenderedPageBreak/>
        <w:t xml:space="preserve">БНСУ-д үрчлэлтийг шүүх, үрчлэлтийг хүчингүй болгох асуудлыг мөн шүүх шийддэг бөгөөд шүүхээс ажиллагаа нарийн хийгддэг бөгөөд хуульд үрчлэх үндэслэл, үрчлэлтийг хүчингүйд тооцох үндэслэлийг тодорхой заасан байдаг. Манай улсын хувьд үрчлэлтийг хүчингүйд тооцох асуудлыг онцгой ажиллагааны журмаар шийддэг бөгөөд төдийлөн нарийн нотлох ажиллагаа хийгдэхгүй байна.  </w:t>
      </w:r>
    </w:p>
    <w:p w14:paraId="162E839D" w14:textId="7DA8979F" w:rsidR="00BD09D9" w:rsidRPr="00D77CC8" w:rsidRDefault="00BD09D9" w:rsidP="00BD09D9">
      <w:pPr>
        <w:spacing w:after="240"/>
        <w:ind w:left="85" w:right="1"/>
        <w:rPr>
          <w:noProof/>
          <w:lang w:val="ca-ES"/>
        </w:rPr>
      </w:pPr>
      <w:r w:rsidRPr="00D77CC8">
        <w:rPr>
          <w:noProof/>
          <w:lang w:val="ca-ES"/>
        </w:rPr>
        <w:t xml:space="preserve"> </w:t>
      </w:r>
      <w:r>
        <w:rPr>
          <w:noProof/>
          <w:lang w:val="ca-ES"/>
        </w:rPr>
        <w:tab/>
      </w:r>
      <w:r w:rsidRPr="00D77CC8">
        <w:rPr>
          <w:noProof/>
          <w:lang w:val="ca-ES"/>
        </w:rPr>
        <w:t xml:space="preserve">Доор БНСУ-ын үрчлэлт, үрчлэлтийг хүчингүйд тооцох асуудлыг хэрхэн шийддэгийг авч үзье.  </w:t>
      </w:r>
    </w:p>
    <w:p w14:paraId="117BD99B" w14:textId="77777777" w:rsidR="00BD09D9" w:rsidRPr="00D77CC8" w:rsidRDefault="00BD09D9" w:rsidP="00BD09D9">
      <w:pPr>
        <w:spacing w:after="236"/>
        <w:ind w:left="75" w:right="1" w:firstLine="721"/>
        <w:rPr>
          <w:noProof/>
          <w:lang w:val="ca-ES"/>
        </w:rPr>
      </w:pPr>
      <w:r w:rsidRPr="00D77CC8">
        <w:rPr>
          <w:noProof/>
          <w:lang w:val="ca-ES"/>
        </w:rPr>
        <w:t>БНСУ-ын хувьд үрчлэлт хүчин төгөлдөр болохын тулд юуны өмнө талууд хүлээн зөвшөөрсөн байхыг шаардана.</w:t>
      </w:r>
      <w:r w:rsidRPr="00D77CC8">
        <w:rPr>
          <w:noProof/>
          <w:vertAlign w:val="superscript"/>
          <w:lang w:val="ca-ES"/>
        </w:rPr>
        <w:footnoteReference w:id="27"/>
      </w:r>
      <w:r w:rsidRPr="00D77CC8">
        <w:rPr>
          <w:noProof/>
          <w:lang w:val="ca-ES"/>
        </w:rPr>
        <w:t xml:space="preserve"> Талуудын тохиролцоо байхгүй хүсэл зоригийн илэрхийлэл баталгаажаагүй бол хууль зүйн үр дагавар бий болох боломжгүй бөгөөд </w:t>
      </w:r>
      <w:r w:rsidRPr="00BD09D9">
        <w:rPr>
          <w:bCs/>
          <w:iCs/>
          <w:noProof/>
          <w:lang w:val="ca-ES"/>
        </w:rPr>
        <w:t>үрчлэлтийг хүчингүй болгох үндэслэл</w:t>
      </w:r>
      <w:r w:rsidRPr="00D77CC8">
        <w:rPr>
          <w:noProof/>
          <w:lang w:val="ca-ES"/>
        </w:rPr>
        <w:t xml:space="preserve"> болно.</w:t>
      </w:r>
      <w:r w:rsidRPr="00D77CC8">
        <w:rPr>
          <w:noProof/>
          <w:vertAlign w:val="superscript"/>
          <w:lang w:val="ca-ES"/>
        </w:rPr>
        <w:t>41</w:t>
      </w:r>
      <w:r w:rsidRPr="00D77CC8">
        <w:rPr>
          <w:noProof/>
          <w:lang w:val="ca-ES"/>
        </w:rPr>
        <w:t xml:space="preserve"> Энэхүү хүсэл зоригийн илэрхийлэл нь үрчлэлттэй холбоотой хүсэлт гаргах, хүсэлтийг хүлээн авч шийдвэр гаргах явцад мөн хүчин төгөлдөр хэвээр байхыг шаарддаг байна.</w:t>
      </w:r>
      <w:r w:rsidRPr="00D77CC8">
        <w:rPr>
          <w:i/>
          <w:noProof/>
          <w:lang w:val="ca-ES"/>
        </w:rPr>
        <w:t xml:space="preserve"> </w:t>
      </w:r>
      <w:r w:rsidRPr="00D77CC8">
        <w:rPr>
          <w:noProof/>
          <w:lang w:val="ca-ES"/>
        </w:rPr>
        <w:t xml:space="preserve"> </w:t>
      </w:r>
    </w:p>
    <w:p w14:paraId="5F2B6FEB" w14:textId="251993E3" w:rsidR="00BD09D9" w:rsidRPr="00D77CC8" w:rsidRDefault="00BD09D9" w:rsidP="00BD09D9">
      <w:pPr>
        <w:spacing w:after="254"/>
        <w:ind w:left="90" w:right="1" w:firstLine="630"/>
        <w:rPr>
          <w:noProof/>
          <w:lang w:val="ca-ES"/>
        </w:rPr>
      </w:pPr>
      <w:r w:rsidRPr="00D77CC8">
        <w:rPr>
          <w:noProof/>
          <w:lang w:val="ca-ES"/>
        </w:rPr>
        <w:t>Хүүхдийг үрчлэх бол Гэр бүлийн шүүхийн зөвшөөрөлийг авах ёстой</w:t>
      </w:r>
      <w:r w:rsidRPr="00D77CC8">
        <w:rPr>
          <w:noProof/>
          <w:vertAlign w:val="superscript"/>
          <w:lang w:val="ca-ES"/>
        </w:rPr>
        <w:t>42</w:t>
      </w:r>
      <w:r w:rsidRPr="00D77CC8">
        <w:rPr>
          <w:noProof/>
          <w:lang w:val="ca-ES"/>
        </w:rPr>
        <w:t xml:space="preserve"> бөгөөд Гэр бүлийн шүүх нь үрчлэгдэх хүүхдийн ирээдүй аж амьдралын нөхцөл байдал, үрчлэх болсон шалтгаан, үрчлэн авч буй этгээдүүдийн хүүхэд өсгөн хүмүүжүүлэх болон  асран хамгаалах чадвар, бусад нөхцөл байдлыг харгалзан үзээд үрчлүүлэх зөвшөөрөл олгохгүй байж болно.</w:t>
      </w:r>
      <w:r w:rsidRPr="00D77CC8">
        <w:rPr>
          <w:noProof/>
          <w:vertAlign w:val="superscript"/>
          <w:lang w:val="ca-ES"/>
        </w:rPr>
        <w:footnoteReference w:id="28"/>
      </w:r>
      <w:r w:rsidRPr="00D77CC8">
        <w:rPr>
          <w:noProof/>
          <w:lang w:val="ca-ES"/>
        </w:rPr>
        <w:t xml:space="preserve">  </w:t>
      </w:r>
    </w:p>
    <w:p w14:paraId="3D70EB80" w14:textId="77777777" w:rsidR="00BD09D9" w:rsidRPr="00D77CC8" w:rsidRDefault="00BD09D9" w:rsidP="00BD09D9">
      <w:pPr>
        <w:spacing w:after="251"/>
        <w:ind w:left="75" w:right="1" w:firstLine="721"/>
        <w:rPr>
          <w:noProof/>
          <w:lang w:val="ca-ES"/>
        </w:rPr>
      </w:pPr>
      <w:r w:rsidRPr="00D77CC8">
        <w:rPr>
          <w:noProof/>
          <w:lang w:val="ca-ES"/>
        </w:rPr>
        <w:t>Гэр бүлийн шүүх нь үрчлэлттэй холбоотой шийдвэр гаргахдаа эрүүл мэндийн болон бусад шалтгаанаар өөрийгөө илэрхийлэх боломжгүй байхаас бусад тохиолдолд заавал дор дурьдсан хүний саналыг авах  ёстой.</w:t>
      </w:r>
      <w:r w:rsidRPr="00D77CC8">
        <w:rPr>
          <w:noProof/>
          <w:vertAlign w:val="superscript"/>
          <w:lang w:val="ca-ES"/>
        </w:rPr>
        <w:footnoteReference w:id="29"/>
      </w:r>
      <w:r w:rsidRPr="00D77CC8">
        <w:rPr>
          <w:noProof/>
          <w:lang w:val="ca-ES"/>
        </w:rPr>
        <w:t xml:space="preserve">  </w:t>
      </w:r>
    </w:p>
    <w:p w14:paraId="3007592E" w14:textId="77777777" w:rsidR="00BD09D9" w:rsidRPr="00D77CC8" w:rsidRDefault="00BD09D9" w:rsidP="00BD09D9">
      <w:pPr>
        <w:numPr>
          <w:ilvl w:val="0"/>
          <w:numId w:val="3"/>
        </w:numPr>
        <w:spacing w:after="8"/>
        <w:ind w:right="1" w:hanging="360"/>
        <w:rPr>
          <w:noProof/>
          <w:lang w:val="ca-ES"/>
        </w:rPr>
      </w:pPr>
      <w:r w:rsidRPr="00D77CC8">
        <w:rPr>
          <w:noProof/>
          <w:lang w:val="ca-ES"/>
        </w:rPr>
        <w:t xml:space="preserve">13 дээш насны үрчлэгдэгч </w:t>
      </w:r>
    </w:p>
    <w:p w14:paraId="24F4FEB9" w14:textId="77777777" w:rsidR="00BD09D9" w:rsidRPr="00D77CC8" w:rsidRDefault="00BD09D9" w:rsidP="00BD09D9">
      <w:pPr>
        <w:numPr>
          <w:ilvl w:val="0"/>
          <w:numId w:val="3"/>
        </w:numPr>
        <w:spacing w:after="8"/>
        <w:ind w:right="1" w:hanging="360"/>
        <w:rPr>
          <w:noProof/>
          <w:lang w:val="ca-ES"/>
        </w:rPr>
      </w:pPr>
      <w:r w:rsidRPr="00D77CC8">
        <w:rPr>
          <w:noProof/>
          <w:lang w:val="ca-ES"/>
        </w:rPr>
        <w:t xml:space="preserve">Үрчлэгдэж буй хүний хууль ёсны төлөөлөгч </w:t>
      </w:r>
    </w:p>
    <w:p w14:paraId="65DCBDD8" w14:textId="77777777" w:rsidR="00BD09D9" w:rsidRPr="00D77CC8" w:rsidRDefault="00BD09D9" w:rsidP="00BD09D9">
      <w:pPr>
        <w:numPr>
          <w:ilvl w:val="0"/>
          <w:numId w:val="3"/>
        </w:numPr>
        <w:spacing w:after="3"/>
        <w:ind w:right="1" w:hanging="360"/>
        <w:rPr>
          <w:noProof/>
          <w:lang w:val="ca-ES"/>
        </w:rPr>
      </w:pPr>
      <w:r w:rsidRPr="00D77CC8">
        <w:rPr>
          <w:noProof/>
          <w:lang w:val="ca-ES"/>
        </w:rPr>
        <w:t>Үрчлэгдэж буй хүний эцэг, эх (Иргэний хуулийн 870 дугаар зүйлд</w:t>
      </w:r>
      <w:r w:rsidRPr="00D77CC8">
        <w:rPr>
          <w:noProof/>
          <w:vertAlign w:val="superscript"/>
          <w:lang w:val="ca-ES"/>
        </w:rPr>
        <w:t>45</w:t>
      </w:r>
      <w:r w:rsidRPr="00D77CC8">
        <w:rPr>
          <w:noProof/>
          <w:lang w:val="ca-ES"/>
        </w:rPr>
        <w:t xml:space="preserve"> заасны дагуу эцэг, эхийн зөвшөөрөл шаардлагатай тохиолдолыг ойлгоно) </w:t>
      </w:r>
    </w:p>
    <w:p w14:paraId="606C01FA" w14:textId="77777777" w:rsidR="00BD09D9" w:rsidRPr="00D77CC8" w:rsidRDefault="00BD09D9" w:rsidP="00BD09D9">
      <w:pPr>
        <w:numPr>
          <w:ilvl w:val="0"/>
          <w:numId w:val="3"/>
        </w:numPr>
        <w:spacing w:after="8"/>
        <w:ind w:right="1" w:hanging="360"/>
        <w:rPr>
          <w:noProof/>
          <w:lang w:val="ca-ES"/>
        </w:rPr>
      </w:pPr>
      <w:r w:rsidRPr="00D77CC8">
        <w:rPr>
          <w:noProof/>
          <w:lang w:val="ca-ES"/>
        </w:rPr>
        <w:t xml:space="preserve">Үрчлэгдэгчийн эцэг, эхийн асран хамгаалагч, харгалзан дэмжигч </w:t>
      </w:r>
    </w:p>
    <w:p w14:paraId="2A94ACFD" w14:textId="77777777" w:rsidR="00BD09D9" w:rsidRPr="00D77CC8" w:rsidRDefault="00BD09D9" w:rsidP="00BD09D9">
      <w:pPr>
        <w:numPr>
          <w:ilvl w:val="0"/>
          <w:numId w:val="3"/>
        </w:numPr>
        <w:spacing w:after="8"/>
        <w:ind w:right="1" w:hanging="360"/>
        <w:rPr>
          <w:noProof/>
          <w:lang w:val="ca-ES"/>
        </w:rPr>
      </w:pPr>
      <w:r w:rsidRPr="00D77CC8">
        <w:rPr>
          <w:noProof/>
          <w:lang w:val="ca-ES"/>
        </w:rPr>
        <w:t xml:space="preserve">Үрчлэгч  </w:t>
      </w:r>
    </w:p>
    <w:p w14:paraId="24BD1F3B" w14:textId="77777777" w:rsidR="00BD09D9" w:rsidRPr="00D77CC8" w:rsidRDefault="00BD09D9" w:rsidP="00BD09D9">
      <w:pPr>
        <w:numPr>
          <w:ilvl w:val="0"/>
          <w:numId w:val="3"/>
        </w:numPr>
        <w:spacing w:after="225"/>
        <w:ind w:right="1" w:hanging="360"/>
        <w:rPr>
          <w:noProof/>
          <w:lang w:val="ca-ES"/>
        </w:rPr>
      </w:pPr>
      <w:r w:rsidRPr="00D77CC8">
        <w:rPr>
          <w:noProof/>
          <w:lang w:val="ca-ES"/>
        </w:rPr>
        <w:t xml:space="preserve">Үрчлэнийн асран хамгаалагч, харгалзан дэмжигч </w:t>
      </w:r>
    </w:p>
    <w:p w14:paraId="0663F28E" w14:textId="77777777" w:rsidR="00BD09D9" w:rsidRPr="00D77CC8" w:rsidRDefault="00BD09D9" w:rsidP="00BD09D9">
      <w:pPr>
        <w:spacing w:after="240"/>
        <w:ind w:left="75" w:right="1" w:firstLine="721"/>
        <w:rPr>
          <w:noProof/>
          <w:lang w:val="ca-ES"/>
        </w:rPr>
      </w:pPr>
      <w:r w:rsidRPr="00D77CC8">
        <w:rPr>
          <w:noProof/>
          <w:lang w:val="ca-ES"/>
        </w:rPr>
        <w:t xml:space="preserve">Гэр бүлийн шүүх үрчлэгдэгчийн эрх ашгийн төлөө шаардлагатай гэж үзвэл доор дурдсан мэдээллийг гаргуулахаар холбогдох байгууллагад даалгаж болох </w:t>
      </w:r>
      <w:r w:rsidRPr="00D77CC8">
        <w:rPr>
          <w:noProof/>
          <w:lang w:val="ca-ES"/>
        </w:rPr>
        <w:lastRenderedPageBreak/>
        <w:t>бөгөөд тухайн байгууллага нь хүндэтгэн үзэх шалтгаан байхгүй бол холбогдох мэдээллийг шүүхэд гаргаж өгөх ба гаргаж өгөөгүй бол хариуцлага оногдуулдаг.</w:t>
      </w:r>
      <w:r w:rsidRPr="00D77CC8">
        <w:rPr>
          <w:noProof/>
          <w:vertAlign w:val="superscript"/>
          <w:lang w:val="ca-ES"/>
        </w:rPr>
        <w:footnoteReference w:id="30"/>
      </w:r>
      <w:r w:rsidRPr="00D77CC8">
        <w:rPr>
          <w:noProof/>
          <w:lang w:val="ca-ES"/>
        </w:rPr>
        <w:t xml:space="preserve">  </w:t>
      </w:r>
    </w:p>
    <w:p w14:paraId="435CD613" w14:textId="77777777" w:rsidR="00BD09D9" w:rsidRPr="00D77CC8" w:rsidRDefault="00BD09D9" w:rsidP="00BD09D9">
      <w:pPr>
        <w:numPr>
          <w:ilvl w:val="0"/>
          <w:numId w:val="4"/>
        </w:numPr>
        <w:spacing w:after="0"/>
        <w:ind w:right="1" w:hanging="360"/>
        <w:rPr>
          <w:noProof/>
          <w:lang w:val="ca-ES"/>
        </w:rPr>
      </w:pPr>
      <w:r w:rsidRPr="00D77CC8">
        <w:rPr>
          <w:noProof/>
          <w:lang w:val="ca-ES"/>
        </w:rPr>
        <w:t xml:space="preserve">Үрчлэгчийн оршин суугаа хаяг, гэр бүлийн байдлыг тодруулах зорилгоор хот, дүүрэг, сумын дарга нарт хандан тодорхойлолт гаргуулах </w:t>
      </w:r>
    </w:p>
    <w:p w14:paraId="5B8D8259" w14:textId="77777777" w:rsidR="00BD09D9" w:rsidRPr="00D77CC8" w:rsidRDefault="00BD09D9" w:rsidP="00BD09D9">
      <w:pPr>
        <w:numPr>
          <w:ilvl w:val="0"/>
          <w:numId w:val="4"/>
        </w:numPr>
        <w:spacing w:after="0"/>
        <w:ind w:right="1" w:hanging="360"/>
        <w:rPr>
          <w:noProof/>
          <w:lang w:val="ca-ES"/>
        </w:rPr>
      </w:pPr>
      <w:r w:rsidRPr="00D77CC8">
        <w:rPr>
          <w:noProof/>
          <w:lang w:val="ca-ES"/>
        </w:rPr>
        <w:t xml:space="preserve">Үрчлэгчийн орлогыг тодруулах зорилгоор татварын байгууллагын даргад хандан хувь хүний болон аж ахуйн нэгжийн орлогын тайлан мэдээлэл гаргуулах </w:t>
      </w:r>
    </w:p>
    <w:p w14:paraId="5ECE7C4D" w14:textId="77777777" w:rsidR="00BD09D9" w:rsidRPr="00D77CC8" w:rsidRDefault="00BD09D9" w:rsidP="00BD09D9">
      <w:pPr>
        <w:numPr>
          <w:ilvl w:val="0"/>
          <w:numId w:val="4"/>
        </w:numPr>
        <w:spacing w:after="0"/>
        <w:ind w:right="1" w:hanging="360"/>
        <w:rPr>
          <w:noProof/>
          <w:lang w:val="ca-ES"/>
        </w:rPr>
      </w:pPr>
      <w:r w:rsidRPr="00D77CC8">
        <w:rPr>
          <w:noProof/>
          <w:lang w:val="ca-ES"/>
        </w:rPr>
        <w:t xml:space="preserve">Үрчлэгчийн гэмт хэрэг үйлдэж ял эдэлж байсан эсэхийг тодруулах зорилгоор цагдаагийн байгууллагын даргад хандан тодорхойлолт гаргуулах </w:t>
      </w:r>
    </w:p>
    <w:p w14:paraId="32838C5C" w14:textId="77777777" w:rsidR="00BD09D9" w:rsidRPr="00D77CC8" w:rsidRDefault="00BD09D9" w:rsidP="00BD09D9">
      <w:pPr>
        <w:numPr>
          <w:ilvl w:val="0"/>
          <w:numId w:val="4"/>
        </w:numPr>
        <w:spacing w:after="229"/>
        <w:ind w:right="1" w:hanging="360"/>
        <w:rPr>
          <w:noProof/>
          <w:lang w:val="ca-ES"/>
        </w:rPr>
      </w:pPr>
      <w:r w:rsidRPr="00D77CC8">
        <w:rPr>
          <w:noProof/>
          <w:lang w:val="ca-ES"/>
        </w:rPr>
        <w:t xml:space="preserve">Үрчлэгчийн тэжээн тэтгэх чадвар чадамж,  сэтгэцийн болон биеийн эрүүл мэндийн байдлыг тодруулах зорилгоор Эрүүл мэндийн тухай хуульд зааснаар эрүүл мэндийн байгууллагын дарга мөн Иргэдийн эрүүл мэндийн даатгалын тухай хуульд зааснаар Иргэдийн эрүүл мэндийн даатгалын байгууллагын даргад хандан эмчилгээний түүхтэй холбоотой мэдээллийг гаргуулах </w:t>
      </w:r>
    </w:p>
    <w:p w14:paraId="7BAC7EF5" w14:textId="77777777" w:rsidR="00BD09D9" w:rsidRPr="00D77CC8" w:rsidRDefault="00BD09D9" w:rsidP="00BD09D9">
      <w:pPr>
        <w:spacing w:after="239"/>
        <w:ind w:left="75" w:right="1" w:firstLine="721"/>
        <w:rPr>
          <w:noProof/>
          <w:lang w:val="ca-ES"/>
        </w:rPr>
      </w:pPr>
      <w:r w:rsidRPr="00D77CC8">
        <w:rPr>
          <w:noProof/>
          <w:lang w:val="ca-ES"/>
        </w:rPr>
        <w:t xml:space="preserve">БНСУ-ын Иргэний хуульд заасан үрчлэлттэй холбоотой журмыг зөрчсөн дараах үндэслэл байна гэж үзвэл Гэр бүлийн шүүхэд үрчлэлтийг хүчингүйд тооцуулах тухай нэхэмжлэл гаргаж болно.   </w:t>
      </w:r>
    </w:p>
    <w:p w14:paraId="531C4811" w14:textId="7B894C0F" w:rsidR="00BD09D9" w:rsidRPr="00BD09D9" w:rsidRDefault="00BD09D9" w:rsidP="00BD09D9">
      <w:pPr>
        <w:numPr>
          <w:ilvl w:val="0"/>
          <w:numId w:val="5"/>
        </w:numPr>
        <w:spacing w:after="88"/>
        <w:ind w:right="1" w:hanging="360"/>
        <w:rPr>
          <w:noProof/>
          <w:lang w:val="ca-ES"/>
        </w:rPr>
      </w:pPr>
      <w:r w:rsidRPr="00D77CC8">
        <w:rPr>
          <w:noProof/>
          <w:lang w:val="ca-ES"/>
        </w:rPr>
        <w:t>Насанд хүрээгүй хүн үрчлэгч болсон болон</w:t>
      </w:r>
      <w:r w:rsidRPr="00D77CC8">
        <w:rPr>
          <w:noProof/>
          <w:vertAlign w:val="superscript"/>
          <w:lang w:val="ca-ES"/>
        </w:rPr>
        <w:t>47</w:t>
      </w:r>
      <w:r w:rsidRPr="00D77CC8">
        <w:rPr>
          <w:noProof/>
          <w:lang w:val="ca-ES"/>
        </w:rPr>
        <w:t xml:space="preserve"> БНСУ-ын Иргэний хуульд заасан үрчлэлтийг хүчингүйд тооцох дараах үндэслэл</w:t>
      </w:r>
      <w:r w:rsidRPr="00D77CC8">
        <w:rPr>
          <w:noProof/>
          <w:vertAlign w:val="superscript"/>
          <w:lang w:val="ca-ES"/>
        </w:rPr>
        <w:t>48</w:t>
      </w:r>
      <w:r w:rsidRPr="00D77CC8">
        <w:rPr>
          <w:noProof/>
          <w:lang w:val="ca-ES"/>
        </w:rPr>
        <w:t xml:space="preserve"> байгаа бол үрчлэгч, </w:t>
      </w:r>
      <w:r w:rsidRPr="00BD09D9">
        <w:rPr>
          <w:rFonts w:ascii="Times New Roman" w:eastAsia="Times New Roman" w:hAnsi="Times New Roman" w:cs="Times New Roman"/>
          <w:noProof/>
          <w:lang w:val="ca-ES"/>
        </w:rPr>
        <w:t xml:space="preserve"> </w:t>
      </w:r>
    </w:p>
    <w:p w14:paraId="7F058ED6" w14:textId="77777777" w:rsidR="00BD09D9" w:rsidRPr="00D77CC8" w:rsidRDefault="00BD09D9" w:rsidP="00BD09D9">
      <w:pPr>
        <w:spacing w:after="13"/>
        <w:ind w:left="1181" w:right="1"/>
        <w:rPr>
          <w:noProof/>
          <w:lang w:val="ca-ES"/>
        </w:rPr>
      </w:pPr>
      <w:r w:rsidRPr="00D77CC8">
        <w:rPr>
          <w:noProof/>
          <w:lang w:val="ca-ES"/>
        </w:rPr>
        <w:t>үрчлүүлэгч болон тэдгээрийн хууль ёсны төлөөлөгч эсхүл цусан төрлийн хүн шүүхэд нэхэмжлэл гаргана.</w:t>
      </w:r>
      <w:r w:rsidRPr="00D77CC8">
        <w:rPr>
          <w:noProof/>
          <w:vertAlign w:val="superscript"/>
          <w:lang w:val="ca-ES"/>
        </w:rPr>
        <w:t>49</w:t>
      </w:r>
      <w:r w:rsidRPr="00D77CC8">
        <w:rPr>
          <w:noProof/>
          <w:lang w:val="ca-ES"/>
        </w:rPr>
        <w:t xml:space="preserve">  </w:t>
      </w:r>
    </w:p>
    <w:p w14:paraId="13459FB5"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710C8EE2" w14:textId="77777777" w:rsidR="00BD09D9" w:rsidRPr="00D77CC8" w:rsidRDefault="00BD09D9" w:rsidP="00BD09D9">
      <w:pPr>
        <w:numPr>
          <w:ilvl w:val="0"/>
          <w:numId w:val="5"/>
        </w:numPr>
        <w:spacing w:after="26"/>
        <w:ind w:right="1" w:hanging="360"/>
        <w:rPr>
          <w:noProof/>
          <w:lang w:val="ca-ES"/>
        </w:rPr>
      </w:pPr>
      <w:r w:rsidRPr="00D77CC8">
        <w:rPr>
          <w:noProof/>
          <w:lang w:val="ca-ES"/>
        </w:rPr>
        <w:t>Иргэний хуулийн 866,869.1,869.3.2, 870.1, 871.1, 873.1, 874 дэх зүйлийг зөрчсөн бол</w:t>
      </w:r>
      <w:r w:rsidRPr="00D77CC8">
        <w:rPr>
          <w:noProof/>
          <w:vertAlign w:val="superscript"/>
          <w:lang w:val="ca-ES"/>
        </w:rPr>
        <w:t>50</w:t>
      </w:r>
      <w:r w:rsidRPr="00D77CC8">
        <w:rPr>
          <w:noProof/>
          <w:lang w:val="ca-ES"/>
        </w:rPr>
        <w:t xml:space="preserve"> </w:t>
      </w:r>
    </w:p>
    <w:p w14:paraId="09D273C8"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69B086E9" w14:textId="77777777" w:rsidR="00BD09D9" w:rsidRPr="00D77CC8" w:rsidRDefault="00BD09D9" w:rsidP="00BD09D9">
      <w:pPr>
        <w:numPr>
          <w:ilvl w:val="0"/>
          <w:numId w:val="5"/>
        </w:numPr>
        <w:spacing w:after="18"/>
        <w:ind w:right="1" w:hanging="360"/>
        <w:rPr>
          <w:noProof/>
          <w:lang w:val="ca-ES"/>
        </w:rPr>
      </w:pPr>
      <w:r w:rsidRPr="00D77CC8">
        <w:rPr>
          <w:noProof/>
          <w:lang w:val="ca-ES"/>
        </w:rPr>
        <w:t>Үрчлэгч эсхүл үрчлүүлэгч нь үрчлэлтийн үед хэн аль нэг талын сөрөг ноцтой зан байдал болон бусад ноцтой байдлын талаар мэдээгүй бол</w:t>
      </w:r>
      <w:r w:rsidRPr="00D77CC8">
        <w:rPr>
          <w:noProof/>
          <w:vertAlign w:val="superscript"/>
          <w:lang w:val="ca-ES"/>
        </w:rPr>
        <w:t>51</w:t>
      </w:r>
      <w:r w:rsidRPr="00D77CC8">
        <w:rPr>
          <w:noProof/>
          <w:lang w:val="ca-ES"/>
        </w:rPr>
        <w:t xml:space="preserve"> </w:t>
      </w:r>
    </w:p>
    <w:p w14:paraId="34348EE2"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5F5A3FB4" w14:textId="77777777" w:rsidR="00BD09D9" w:rsidRPr="00D77CC8" w:rsidRDefault="00BD09D9" w:rsidP="00BD09D9">
      <w:pPr>
        <w:numPr>
          <w:ilvl w:val="0"/>
          <w:numId w:val="5"/>
        </w:numPr>
        <w:spacing w:after="0"/>
        <w:ind w:right="1" w:hanging="360"/>
        <w:rPr>
          <w:noProof/>
          <w:lang w:val="ca-ES"/>
        </w:rPr>
      </w:pPr>
      <w:r w:rsidRPr="00D77CC8">
        <w:rPr>
          <w:noProof/>
          <w:lang w:val="ca-ES"/>
        </w:rPr>
        <w:t>Хууран мэхэлж эсхүл албадлагаар үрчлэлтийг хүлээн зөвшөөрүүлсэн бол</w:t>
      </w:r>
      <w:r w:rsidRPr="00D77CC8">
        <w:rPr>
          <w:noProof/>
          <w:vertAlign w:val="superscript"/>
          <w:lang w:val="ca-ES"/>
        </w:rPr>
        <w:t>52</w:t>
      </w:r>
      <w:r w:rsidRPr="00D77CC8">
        <w:rPr>
          <w:noProof/>
          <w:lang w:val="ca-ES"/>
        </w:rPr>
        <w:t xml:space="preserve">  Хууль ёсны төлөөлөгчийн зөвшөөрлийг авалгүй 13 наснаас дээш насанд хүрээгүй хүнийг үрчилж авсан бол</w:t>
      </w:r>
      <w:r w:rsidRPr="00D77CC8">
        <w:rPr>
          <w:noProof/>
          <w:vertAlign w:val="superscript"/>
          <w:lang w:val="ca-ES"/>
        </w:rPr>
        <w:footnoteReference w:id="31"/>
      </w:r>
      <w:r w:rsidRPr="00D77CC8">
        <w:rPr>
          <w:noProof/>
          <w:lang w:val="ca-ES"/>
        </w:rPr>
        <w:t xml:space="preserve">   </w:t>
      </w:r>
    </w:p>
    <w:p w14:paraId="244AC0CC"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62D314DE" w14:textId="77777777" w:rsidR="00BD09D9" w:rsidRPr="00D77CC8" w:rsidRDefault="00BD09D9" w:rsidP="00BD09D9">
      <w:pPr>
        <w:numPr>
          <w:ilvl w:val="0"/>
          <w:numId w:val="5"/>
        </w:numPr>
        <w:spacing w:after="18"/>
        <w:ind w:right="1" w:hanging="360"/>
        <w:rPr>
          <w:noProof/>
          <w:lang w:val="ca-ES"/>
        </w:rPr>
      </w:pPr>
      <w:r w:rsidRPr="00D77CC8">
        <w:rPr>
          <w:noProof/>
          <w:lang w:val="ca-ES"/>
        </w:rPr>
        <w:t xml:space="preserve">Үрчлэгдэгч 13 хүртэл насны насанд хүрээгүй хүүхэд эсхүл 13 дээш насны насанд хүрээгүй хүүхдийг түүний эцэг эхийн зөвшөөрөлгүй үрчилсэн бол </w:t>
      </w:r>
      <w:r w:rsidRPr="00D77CC8">
        <w:rPr>
          <w:noProof/>
          <w:lang w:val="ca-ES"/>
        </w:rPr>
        <w:lastRenderedPageBreak/>
        <w:t>үрчлэгдэгч болон үрчлэлтийг зөвшөөрөх эрхтэй хүн үрчлэлтийг хүчингүй болгуулахаар</w:t>
      </w:r>
      <w:r w:rsidRPr="00D77CC8">
        <w:rPr>
          <w:noProof/>
          <w:vertAlign w:val="superscript"/>
          <w:lang w:val="ca-ES"/>
        </w:rPr>
        <w:footnoteReference w:id="32"/>
      </w:r>
      <w:r w:rsidRPr="00D77CC8">
        <w:rPr>
          <w:noProof/>
          <w:lang w:val="ca-ES"/>
        </w:rPr>
        <w:t xml:space="preserve">  </w:t>
      </w:r>
    </w:p>
    <w:p w14:paraId="56D482C8"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31AA0F58" w14:textId="77777777" w:rsidR="00BD09D9" w:rsidRPr="00D77CC8" w:rsidRDefault="00BD09D9" w:rsidP="00BD09D9">
      <w:pPr>
        <w:numPr>
          <w:ilvl w:val="0"/>
          <w:numId w:val="5"/>
        </w:numPr>
        <w:spacing w:after="16"/>
        <w:ind w:right="1" w:hanging="360"/>
        <w:rPr>
          <w:noProof/>
          <w:lang w:val="ca-ES"/>
        </w:rPr>
      </w:pPr>
      <w:r w:rsidRPr="00D77CC8">
        <w:rPr>
          <w:noProof/>
          <w:lang w:val="ca-ES"/>
        </w:rPr>
        <w:t>Насанд хүрээгүй хүүхдийн эцэг эх нь эцэг эх байх эрхээ шүүхээр хасуулсан эсхүл хаана байгаа нь тодорхойгүй шалтгаан байхгүй байхад тэдний зөвшөөрлийг авалгүй үрчилсэн бол</w:t>
      </w:r>
      <w:r w:rsidRPr="00D77CC8">
        <w:rPr>
          <w:noProof/>
          <w:vertAlign w:val="superscript"/>
          <w:lang w:val="ca-ES"/>
        </w:rPr>
        <w:footnoteReference w:id="33"/>
      </w:r>
      <w:r w:rsidRPr="00D77CC8">
        <w:rPr>
          <w:noProof/>
          <w:lang w:val="ca-ES"/>
        </w:rPr>
        <w:t xml:space="preserve"> үрчлэгдэгч, эсхүл зөвшөөрөл өгөх эрхтэй этгээд Гэр бүлийн шүүхэд үрчлэлтийг хүчингүй болгуулахаар</w:t>
      </w:r>
      <w:r w:rsidRPr="00D77CC8">
        <w:rPr>
          <w:noProof/>
          <w:vertAlign w:val="superscript"/>
          <w:lang w:val="ca-ES"/>
        </w:rPr>
        <w:t>56</w:t>
      </w:r>
      <w:r w:rsidRPr="00D77CC8">
        <w:rPr>
          <w:noProof/>
          <w:lang w:val="ca-ES"/>
        </w:rPr>
        <w:t xml:space="preserve"> </w:t>
      </w:r>
    </w:p>
    <w:p w14:paraId="641B70E4"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0BC6D770" w14:textId="77777777" w:rsidR="00BD09D9" w:rsidRPr="00D77CC8" w:rsidRDefault="00BD09D9" w:rsidP="00BD09D9">
      <w:pPr>
        <w:numPr>
          <w:ilvl w:val="0"/>
          <w:numId w:val="5"/>
        </w:numPr>
        <w:spacing w:after="10"/>
        <w:ind w:right="1" w:hanging="360"/>
        <w:rPr>
          <w:noProof/>
          <w:lang w:val="ca-ES"/>
        </w:rPr>
      </w:pPr>
      <w:r w:rsidRPr="00D77CC8">
        <w:rPr>
          <w:noProof/>
          <w:lang w:val="ca-ES"/>
        </w:rPr>
        <w:t>Насанд хүрсэн асран хамгаалуулагч өөрийн асран хамгаалагчийн зөвшөөрөлгүйгээр үрчилж авсан эсхүл үрчлэгдсэн</w:t>
      </w:r>
      <w:r w:rsidRPr="00D77CC8">
        <w:rPr>
          <w:noProof/>
          <w:vertAlign w:val="superscript"/>
          <w:lang w:val="ca-ES"/>
        </w:rPr>
        <w:footnoteReference w:id="34"/>
      </w:r>
      <w:r w:rsidRPr="00D77CC8">
        <w:rPr>
          <w:noProof/>
          <w:lang w:val="ca-ES"/>
        </w:rPr>
        <w:t xml:space="preserve"> бол насанд хүрсэн асран хамгаалуулагч, эсхүл түүний асран хамгаалагч нь Гэр бүлийн шүүхэд үрчлэлтийг хүчингүй болгуулахаар гомдол гаргана.</w:t>
      </w:r>
      <w:r w:rsidRPr="00D77CC8">
        <w:rPr>
          <w:noProof/>
          <w:vertAlign w:val="superscript"/>
          <w:lang w:val="ca-ES"/>
        </w:rPr>
        <w:t>58</w:t>
      </w:r>
      <w:r w:rsidRPr="00D77CC8">
        <w:rPr>
          <w:noProof/>
          <w:lang w:val="ca-ES"/>
        </w:rPr>
        <w:t xml:space="preserve">  </w:t>
      </w:r>
    </w:p>
    <w:p w14:paraId="664399C9" w14:textId="77777777" w:rsidR="00BD09D9" w:rsidRPr="00D77CC8" w:rsidRDefault="00BD09D9" w:rsidP="00BD09D9">
      <w:pPr>
        <w:spacing w:after="0" w:line="259" w:lineRule="auto"/>
        <w:ind w:left="1171" w:right="0" w:firstLine="0"/>
        <w:jc w:val="left"/>
        <w:rPr>
          <w:noProof/>
          <w:lang w:val="ca-ES"/>
        </w:rPr>
      </w:pPr>
      <w:r w:rsidRPr="00D77CC8">
        <w:rPr>
          <w:noProof/>
          <w:lang w:val="ca-ES"/>
        </w:rPr>
        <w:t xml:space="preserve"> </w:t>
      </w:r>
    </w:p>
    <w:p w14:paraId="5C0C92AB" w14:textId="13FDC2A3" w:rsidR="005A630B" w:rsidRPr="00BD09D9" w:rsidRDefault="00BD09D9" w:rsidP="00BD09D9">
      <w:pPr>
        <w:numPr>
          <w:ilvl w:val="0"/>
          <w:numId w:val="5"/>
        </w:numPr>
        <w:spacing w:after="126"/>
        <w:ind w:right="1" w:hanging="360"/>
        <w:rPr>
          <w:noProof/>
          <w:lang w:val="ca-ES"/>
        </w:rPr>
      </w:pPr>
      <w:r w:rsidRPr="00D77CC8">
        <w:rPr>
          <w:noProof/>
          <w:lang w:val="ca-ES"/>
        </w:rPr>
        <w:t>Эхнэр, эсхүл нөхөртэй хүн хамт үрчлээгүй, эсхүл аль нэг талынхаа зөвшөөрлийг авалгүй үрчлэгдсэн</w:t>
      </w:r>
      <w:r w:rsidRPr="00D77CC8">
        <w:rPr>
          <w:noProof/>
          <w:vertAlign w:val="superscript"/>
          <w:lang w:val="ca-ES"/>
        </w:rPr>
        <w:t>59</w:t>
      </w:r>
      <w:r w:rsidRPr="00D77CC8">
        <w:rPr>
          <w:noProof/>
          <w:lang w:val="ca-ES"/>
        </w:rPr>
        <w:t xml:space="preserve"> бол эхнэр, эсхүл нөхөр нь Гэр бүлийн шүүхэд үрчлэлтийг хүчингүй болгуулахаар гомдол гаргана </w:t>
      </w:r>
    </w:p>
    <w:p w14:paraId="43820279" w14:textId="77777777" w:rsidR="00BD09D9" w:rsidRDefault="00BD09D9" w:rsidP="00BD09D9">
      <w:pPr>
        <w:spacing w:before="240"/>
        <w:ind w:right="-3" w:firstLine="0"/>
        <w:contextualSpacing/>
        <w:rPr>
          <w:rFonts w:eastAsia="Times New Roman"/>
          <w:noProof/>
          <w:color w:val="000000" w:themeColor="text1"/>
          <w:lang w:val="mn-MN"/>
        </w:rPr>
      </w:pPr>
    </w:p>
    <w:p w14:paraId="2D621CA8" w14:textId="09209F0A" w:rsidR="005A630B" w:rsidRPr="005A630B" w:rsidRDefault="005A630B" w:rsidP="00BD09D9">
      <w:pPr>
        <w:spacing w:before="240"/>
        <w:ind w:right="-3" w:firstLine="620"/>
        <w:contextualSpacing/>
        <w:rPr>
          <w:rFonts w:eastAsia="Times New Roman"/>
          <w:noProof/>
          <w:color w:val="000000" w:themeColor="text1"/>
          <w:lang w:val="mn-MN"/>
        </w:rPr>
      </w:pPr>
      <w:r>
        <w:rPr>
          <w:rFonts w:eastAsia="Times New Roman"/>
          <w:noProof/>
          <w:color w:val="000000" w:themeColor="text1"/>
          <w:lang w:val="mn-MN"/>
        </w:rPr>
        <w:t xml:space="preserve">Иймд хүүхдийн эрх, ашгийг хүүхэд үрчлэх харилцаанд хамгаалах зорилгодоо Гэр бүлийн тухай хуулийн 55 дугаар зүйлийн 55.7 дахь хэсэг нийцээгүй байна. </w:t>
      </w:r>
    </w:p>
    <w:p w14:paraId="2C9F1A90" w14:textId="77777777" w:rsidR="008C169F" w:rsidRPr="005E221B" w:rsidRDefault="008C169F" w:rsidP="008C169F">
      <w:pPr>
        <w:spacing w:before="240"/>
        <w:ind w:right="410" w:firstLine="738"/>
        <w:contextualSpacing/>
        <w:rPr>
          <w:rFonts w:eastAsia="Times New Roman"/>
          <w:noProof/>
          <w:color w:val="000000" w:themeColor="text1"/>
          <w:lang w:val="mn-MN"/>
        </w:rPr>
      </w:pPr>
    </w:p>
    <w:p w14:paraId="75AC6690" w14:textId="1890E170" w:rsidR="005A630B" w:rsidRDefault="005A630B" w:rsidP="005A630B">
      <w:pPr>
        <w:ind w:left="85" w:right="1" w:firstLine="635"/>
        <w:rPr>
          <w:rFonts w:cs="Mongolian Baiti"/>
          <w:b/>
          <w:bCs/>
          <w:noProof/>
          <w:szCs w:val="30"/>
          <w:lang w:val="ca-ES" w:bidi="mn-Mong-CN"/>
        </w:rPr>
      </w:pPr>
      <w:r w:rsidRPr="00F22F89">
        <w:rPr>
          <w:b/>
          <w:bCs/>
          <w:noProof/>
          <w:lang w:val="ca-ES"/>
        </w:rPr>
        <w:t>Практикт нийцсэн эсэх шалгуур үзүүлэлтийн хүрээнд</w:t>
      </w:r>
      <w:r>
        <w:rPr>
          <w:b/>
          <w:bCs/>
          <w:noProof/>
          <w:lang w:val="ca-ES"/>
        </w:rPr>
        <w:t xml:space="preserve"> үнэлсэн байдал</w:t>
      </w:r>
      <w:r w:rsidRPr="00F22F89">
        <w:rPr>
          <w:rFonts w:cs="Mongolian Baiti"/>
          <w:b/>
          <w:bCs/>
          <w:noProof/>
          <w:szCs w:val="30"/>
          <w:lang w:val="ca-ES" w:bidi="mn-Mong-CN"/>
        </w:rPr>
        <w:t>:</w:t>
      </w:r>
    </w:p>
    <w:p w14:paraId="58CBEFFC" w14:textId="77777777" w:rsidR="005A630B" w:rsidRDefault="005A630B" w:rsidP="005A630B">
      <w:pPr>
        <w:ind w:left="85" w:right="1"/>
        <w:rPr>
          <w:i/>
          <w:iCs/>
          <w:noProof/>
          <w:lang w:val="ca-ES"/>
        </w:rPr>
      </w:pPr>
      <w:r>
        <w:rPr>
          <w:b/>
          <w:bCs/>
          <w:noProof/>
          <w:lang w:val="ca-ES"/>
        </w:rPr>
        <w:tab/>
      </w:r>
      <w:r>
        <w:rPr>
          <w:b/>
          <w:bCs/>
          <w:noProof/>
          <w:lang w:val="ca-ES"/>
        </w:rPr>
        <w:tab/>
      </w:r>
      <w:r w:rsidRPr="005A630B">
        <w:rPr>
          <w:b/>
          <w:bCs/>
          <w:noProof/>
          <w:lang w:val="ca-ES"/>
        </w:rPr>
        <w:t>Шалгуур үзүүлэлтийн томъёолол 1.</w:t>
      </w:r>
      <w:r w:rsidRPr="005A630B">
        <w:rPr>
          <w:i/>
          <w:iCs/>
          <w:noProof/>
          <w:lang w:val="ca-ES"/>
        </w:rPr>
        <w:t xml:space="preserve"> </w:t>
      </w:r>
    </w:p>
    <w:p w14:paraId="71E7A79B" w14:textId="7ECEA63A" w:rsidR="005A630B" w:rsidRPr="005A630B" w:rsidRDefault="005A630B" w:rsidP="005A630B">
      <w:pPr>
        <w:ind w:left="85" w:right="1" w:firstLine="635"/>
        <w:rPr>
          <w:rFonts w:cs="Mongolian Baiti"/>
          <w:i/>
          <w:iCs/>
          <w:noProof/>
          <w:szCs w:val="30"/>
          <w:lang w:val="ca-ES" w:bidi="mn-Mong-CN"/>
        </w:rPr>
      </w:pPr>
      <w:r w:rsidRPr="005A630B">
        <w:rPr>
          <w:i/>
          <w:iCs/>
          <w:noProof/>
          <w:lang w:val="ca-ES"/>
        </w:rPr>
        <w:t>Гэр бүлийн тухай хуулиар гэрлэлтээ бүртгүүлсэн гэр бүлийн асуудлыг зохицуулж байгаа нь практикт нийцсэн эсэх</w:t>
      </w:r>
      <w:r w:rsidRPr="005A630B">
        <w:rPr>
          <w:rFonts w:cs="Mongolian Baiti"/>
          <w:i/>
          <w:iCs/>
          <w:noProof/>
          <w:szCs w:val="30"/>
          <w:lang w:val="ca-ES" w:bidi="mn-Mong-CN"/>
        </w:rPr>
        <w:t>?</w:t>
      </w:r>
    </w:p>
    <w:p w14:paraId="6541BA81" w14:textId="5F0F1501" w:rsidR="00BD09D9" w:rsidRPr="00BD09D9" w:rsidRDefault="00BD09D9" w:rsidP="00BD09D9">
      <w:pPr>
        <w:ind w:right="1"/>
        <w:rPr>
          <w:rFonts w:cs="Mongolian Baiti"/>
          <w:noProof/>
          <w:szCs w:val="30"/>
          <w:lang w:val="ca-ES" w:bidi="mn-Mong-CN"/>
        </w:rPr>
      </w:pPr>
      <w:r>
        <w:rPr>
          <w:rFonts w:cs="Mongolian Baiti"/>
          <w:noProof/>
          <w:szCs w:val="30"/>
          <w:lang w:val="ca-ES" w:bidi="mn-Mong-CN"/>
        </w:rPr>
        <w:tab/>
      </w:r>
      <w:r>
        <w:rPr>
          <w:rFonts w:cs="Mongolian Baiti"/>
          <w:noProof/>
          <w:szCs w:val="30"/>
          <w:lang w:val="ca-ES" w:bidi="mn-Mong-CN"/>
        </w:rPr>
        <w:tab/>
        <w:t xml:space="preserve">Гэр бүлийн тухай хуулийн 1 дүгээр зүйлийн </w:t>
      </w:r>
      <w:r w:rsidRPr="00E66900">
        <w:rPr>
          <w:rFonts w:cs="Mongolian Baiti"/>
          <w:noProof/>
          <w:szCs w:val="30"/>
          <w:lang w:val="ca-ES" w:bidi="mn-Mong-CN"/>
        </w:rPr>
        <w:t>1.</w:t>
      </w:r>
      <w:r>
        <w:rPr>
          <w:rFonts w:cs="Mongolian Baiti"/>
          <w:noProof/>
          <w:szCs w:val="30"/>
          <w:lang w:val="ca-ES" w:bidi="mn-Mong-CN"/>
        </w:rPr>
        <w:t>1</w:t>
      </w:r>
      <w:r>
        <w:rPr>
          <w:rFonts w:cs="Mongolian Baiti"/>
          <w:noProof/>
          <w:szCs w:val="30"/>
          <w:lang w:val="ca-ES" w:bidi="mn-Mong-CN"/>
        </w:rPr>
        <w:t xml:space="preserve">-т </w:t>
      </w:r>
      <w:r w:rsidRPr="00BD09D9">
        <w:rPr>
          <w:rFonts w:cs="Mongolian Baiti"/>
          <w:noProof/>
          <w:szCs w:val="30"/>
          <w:lang w:val="ca-ES" w:bidi="mn-Mong-CN"/>
        </w:rPr>
        <w:t>“</w:t>
      </w:r>
      <w:r w:rsidRPr="00E66900">
        <w:rPr>
          <w:rFonts w:cs="Mongolian Baiti"/>
          <w:noProof/>
          <w:szCs w:val="30"/>
          <w:lang w:bidi="mn-Mong-CN"/>
        </w:rPr>
        <w:t>Энэ</w:t>
      </w:r>
      <w:r w:rsidRPr="00E66900">
        <w:rPr>
          <w:rFonts w:cs="Mongolian Baiti"/>
          <w:noProof/>
          <w:szCs w:val="30"/>
          <w:lang w:val="ca-ES" w:bidi="mn-Mong-CN"/>
        </w:rPr>
        <w:t xml:space="preserve"> </w:t>
      </w:r>
      <w:r w:rsidRPr="00E66900">
        <w:rPr>
          <w:rFonts w:cs="Mongolian Baiti"/>
          <w:noProof/>
          <w:szCs w:val="30"/>
          <w:lang w:bidi="mn-Mong-CN"/>
        </w:rPr>
        <w:t>хуулийн</w:t>
      </w:r>
      <w:r w:rsidRPr="00E66900">
        <w:rPr>
          <w:rFonts w:cs="Mongolian Baiti"/>
          <w:noProof/>
          <w:szCs w:val="30"/>
          <w:lang w:val="ca-ES" w:bidi="mn-Mong-CN"/>
        </w:rPr>
        <w:t xml:space="preserve"> </w:t>
      </w:r>
      <w:r w:rsidRPr="00E66900">
        <w:rPr>
          <w:rFonts w:cs="Mongolian Baiti"/>
          <w:noProof/>
          <w:szCs w:val="30"/>
          <w:lang w:bidi="mn-Mong-CN"/>
        </w:rPr>
        <w:t>зорилт</w:t>
      </w:r>
      <w:r w:rsidRPr="00E66900">
        <w:rPr>
          <w:rFonts w:cs="Mongolian Baiti"/>
          <w:noProof/>
          <w:szCs w:val="30"/>
          <w:lang w:val="ca-ES" w:bidi="mn-Mong-CN"/>
        </w:rPr>
        <w:t xml:space="preserve"> </w:t>
      </w:r>
      <w:r w:rsidRPr="00E66900">
        <w:rPr>
          <w:rFonts w:cs="Mongolian Baiti"/>
          <w:noProof/>
          <w:szCs w:val="30"/>
          <w:lang w:bidi="mn-Mong-CN"/>
        </w:rPr>
        <w:t>нь</w:t>
      </w:r>
      <w:r w:rsidRPr="00E66900">
        <w:rPr>
          <w:rFonts w:cs="Mongolian Baiti"/>
          <w:noProof/>
          <w:szCs w:val="30"/>
          <w:lang w:val="ca-ES" w:bidi="mn-Mong-CN"/>
        </w:rPr>
        <w:t xml:space="preserve"> </w:t>
      </w:r>
      <w:r w:rsidRPr="00E66900">
        <w:rPr>
          <w:rFonts w:cs="Mongolian Baiti"/>
          <w:noProof/>
          <w:szCs w:val="30"/>
          <w:lang w:bidi="mn-Mong-CN"/>
        </w:rPr>
        <w:t>гэрлэх</w:t>
      </w:r>
      <w:r w:rsidRPr="00E66900">
        <w:rPr>
          <w:rFonts w:cs="Mongolian Baiti"/>
          <w:noProof/>
          <w:szCs w:val="30"/>
          <w:lang w:val="ca-ES" w:bidi="mn-Mong-CN"/>
        </w:rPr>
        <w:t xml:space="preserve">, </w:t>
      </w:r>
      <w:r w:rsidRPr="00E66900">
        <w:rPr>
          <w:rFonts w:cs="Mongolian Baiti"/>
          <w:noProof/>
          <w:szCs w:val="30"/>
          <w:lang w:bidi="mn-Mong-CN"/>
        </w:rPr>
        <w:t>гэрлэлт</w:t>
      </w:r>
      <w:r w:rsidRPr="00E66900">
        <w:rPr>
          <w:rFonts w:cs="Mongolian Baiti"/>
          <w:noProof/>
          <w:szCs w:val="30"/>
          <w:lang w:val="ca-ES" w:bidi="mn-Mong-CN"/>
        </w:rPr>
        <w:t xml:space="preserve"> </w:t>
      </w:r>
      <w:r w:rsidRPr="00E66900">
        <w:rPr>
          <w:rFonts w:cs="Mongolian Baiti"/>
          <w:noProof/>
          <w:szCs w:val="30"/>
          <w:lang w:bidi="mn-Mong-CN"/>
        </w:rPr>
        <w:t>дуусгавар</w:t>
      </w:r>
      <w:r w:rsidRPr="00E66900">
        <w:rPr>
          <w:rFonts w:cs="Mongolian Baiti"/>
          <w:noProof/>
          <w:szCs w:val="30"/>
          <w:lang w:val="ca-ES" w:bidi="mn-Mong-CN"/>
        </w:rPr>
        <w:t xml:space="preserve"> </w:t>
      </w:r>
      <w:r w:rsidRPr="00E66900">
        <w:rPr>
          <w:rFonts w:cs="Mongolian Baiti"/>
          <w:noProof/>
          <w:szCs w:val="30"/>
          <w:lang w:bidi="mn-Mong-CN"/>
        </w:rPr>
        <w:t>болох</w:t>
      </w:r>
      <w:r w:rsidRPr="00E66900">
        <w:rPr>
          <w:rFonts w:cs="Mongolian Baiti"/>
          <w:noProof/>
          <w:szCs w:val="30"/>
          <w:lang w:val="ca-ES" w:bidi="mn-Mong-CN"/>
        </w:rPr>
        <w:t xml:space="preserve">, </w:t>
      </w:r>
      <w:r w:rsidRPr="00E66900">
        <w:rPr>
          <w:rFonts w:cs="Mongolian Baiti"/>
          <w:noProof/>
          <w:szCs w:val="30"/>
          <w:lang w:bidi="mn-Mong-CN"/>
        </w:rPr>
        <w:t>гэрлэлтийг</w:t>
      </w:r>
      <w:r w:rsidRPr="00E66900">
        <w:rPr>
          <w:rFonts w:cs="Mongolian Baiti"/>
          <w:noProof/>
          <w:szCs w:val="30"/>
          <w:lang w:val="ca-ES" w:bidi="mn-Mong-CN"/>
        </w:rPr>
        <w:t xml:space="preserve"> </w:t>
      </w:r>
      <w:r w:rsidRPr="00E66900">
        <w:rPr>
          <w:rFonts w:cs="Mongolian Baiti"/>
          <w:noProof/>
          <w:szCs w:val="30"/>
          <w:lang w:bidi="mn-Mong-CN"/>
        </w:rPr>
        <w:t>хүчин</w:t>
      </w:r>
      <w:r w:rsidRPr="00E66900">
        <w:rPr>
          <w:rFonts w:cs="Mongolian Baiti"/>
          <w:noProof/>
          <w:szCs w:val="30"/>
          <w:lang w:val="ca-ES" w:bidi="mn-Mong-CN"/>
        </w:rPr>
        <w:t xml:space="preserve"> </w:t>
      </w:r>
      <w:r w:rsidRPr="00E66900">
        <w:rPr>
          <w:rFonts w:cs="Mongolian Baiti"/>
          <w:noProof/>
          <w:szCs w:val="30"/>
          <w:lang w:bidi="mn-Mong-CN"/>
        </w:rPr>
        <w:t>төгөлдөр</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гэж</w:t>
      </w:r>
      <w:r w:rsidRPr="00E66900">
        <w:rPr>
          <w:rFonts w:cs="Mongolian Baiti"/>
          <w:noProof/>
          <w:szCs w:val="30"/>
          <w:lang w:val="ca-ES" w:bidi="mn-Mong-CN"/>
        </w:rPr>
        <w:t xml:space="preserve"> </w:t>
      </w:r>
      <w:r w:rsidRPr="00E66900">
        <w:rPr>
          <w:rFonts w:cs="Mongolian Baiti"/>
          <w:noProof/>
          <w:szCs w:val="30"/>
          <w:lang w:bidi="mn-Mong-CN"/>
        </w:rPr>
        <w:t>тооцох</w:t>
      </w:r>
      <w:r w:rsidRPr="00E66900">
        <w:rPr>
          <w:rFonts w:cs="Mongolian Baiti"/>
          <w:noProof/>
          <w:szCs w:val="30"/>
          <w:lang w:val="ca-ES" w:bidi="mn-Mong-CN"/>
        </w:rPr>
        <w:t xml:space="preserve"> </w:t>
      </w:r>
      <w:r w:rsidRPr="00E66900">
        <w:rPr>
          <w:rFonts w:cs="Mongolian Baiti"/>
          <w:noProof/>
          <w:szCs w:val="30"/>
          <w:lang w:bidi="mn-Mong-CN"/>
        </w:rPr>
        <w:t>журам</w:t>
      </w:r>
      <w:r w:rsidRPr="00E66900">
        <w:rPr>
          <w:rFonts w:cs="Mongolian Baiti"/>
          <w:noProof/>
          <w:szCs w:val="30"/>
          <w:lang w:val="ca-ES" w:bidi="mn-Mong-CN"/>
        </w:rPr>
        <w:t xml:space="preserve">, </w:t>
      </w:r>
      <w:r w:rsidRPr="00E66900">
        <w:rPr>
          <w:rFonts w:cs="Mongolian Baiti"/>
          <w:noProof/>
          <w:szCs w:val="30"/>
          <w:lang w:bidi="mn-Mong-CN"/>
        </w:rPr>
        <w:t>нөхцлийг</w:t>
      </w:r>
      <w:r w:rsidRPr="00E66900">
        <w:rPr>
          <w:rFonts w:cs="Mongolian Baiti"/>
          <w:noProof/>
          <w:szCs w:val="30"/>
          <w:lang w:val="ca-ES" w:bidi="mn-Mong-CN"/>
        </w:rPr>
        <w:t xml:space="preserve"> </w:t>
      </w:r>
      <w:r w:rsidRPr="00E66900">
        <w:rPr>
          <w:rFonts w:cs="Mongolian Baiti"/>
          <w:noProof/>
          <w:szCs w:val="30"/>
          <w:lang w:bidi="mn-Mong-CN"/>
        </w:rPr>
        <w:t>тогтоож</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бүлийн</w:t>
      </w:r>
      <w:r w:rsidRPr="00E66900">
        <w:rPr>
          <w:rFonts w:cs="Mongolian Baiti"/>
          <w:noProof/>
          <w:szCs w:val="30"/>
          <w:lang w:val="ca-ES" w:bidi="mn-Mong-CN"/>
        </w:rPr>
        <w:t xml:space="preserve"> </w:t>
      </w:r>
      <w:r w:rsidRPr="00E66900">
        <w:rPr>
          <w:rFonts w:cs="Mongolian Baiti"/>
          <w:noProof/>
          <w:szCs w:val="30"/>
          <w:lang w:bidi="mn-Mong-CN"/>
        </w:rPr>
        <w:t>гишүүдийн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болон</w:t>
      </w:r>
      <w:r w:rsidRPr="00E66900">
        <w:rPr>
          <w:rFonts w:cs="Mongolian Baiti"/>
          <w:noProof/>
          <w:szCs w:val="30"/>
          <w:lang w:val="ca-ES" w:bidi="mn-Mong-CN"/>
        </w:rPr>
        <w:t xml:space="preserve"> </w:t>
      </w:r>
      <w:r w:rsidRPr="00E66900">
        <w:rPr>
          <w:rFonts w:cs="Mongolian Baiti"/>
          <w:noProof/>
          <w:szCs w:val="30"/>
          <w:lang w:bidi="mn-Mong-CN"/>
        </w:rPr>
        <w:t>эд</w:t>
      </w:r>
      <w:r w:rsidRPr="00E66900">
        <w:rPr>
          <w:rFonts w:cs="Mongolian Baiti"/>
          <w:noProof/>
          <w:szCs w:val="30"/>
          <w:lang w:val="ca-ES" w:bidi="mn-Mong-CN"/>
        </w:rPr>
        <w:t xml:space="preserve"> </w:t>
      </w:r>
      <w:r w:rsidRPr="00E66900">
        <w:rPr>
          <w:rFonts w:cs="Mongolian Baiti"/>
          <w:noProof/>
          <w:szCs w:val="30"/>
          <w:lang w:bidi="mn-Mong-CN"/>
        </w:rPr>
        <w:t>хөрөнгийн</w:t>
      </w:r>
      <w:r w:rsidRPr="00E66900">
        <w:rPr>
          <w:rFonts w:cs="Mongolian Baiti"/>
          <w:noProof/>
          <w:szCs w:val="30"/>
          <w:lang w:val="ca-ES" w:bidi="mn-Mong-CN"/>
        </w:rPr>
        <w:t xml:space="preserve"> </w:t>
      </w:r>
      <w:r w:rsidRPr="00E66900">
        <w:rPr>
          <w:rFonts w:cs="Mongolian Baiti"/>
          <w:noProof/>
          <w:szCs w:val="30"/>
          <w:lang w:bidi="mn-Mong-CN"/>
        </w:rPr>
        <w:t>бус</w:t>
      </w:r>
      <w:r w:rsidRPr="00E66900">
        <w:rPr>
          <w:rFonts w:cs="Mongolian Baiti"/>
          <w:noProof/>
          <w:szCs w:val="30"/>
          <w:lang w:val="ca-ES" w:bidi="mn-Mong-CN"/>
        </w:rPr>
        <w:t xml:space="preserve"> </w:t>
      </w:r>
      <w:r w:rsidRPr="00E66900">
        <w:rPr>
          <w:rFonts w:cs="Mongolian Baiti"/>
          <w:noProof/>
          <w:szCs w:val="30"/>
          <w:lang w:bidi="mn-Mong-CN"/>
        </w:rPr>
        <w:t>харилцаа</w:t>
      </w:r>
      <w:r w:rsidRPr="00E66900">
        <w:rPr>
          <w:rFonts w:cs="Mongolian Baiti"/>
          <w:noProof/>
          <w:szCs w:val="30"/>
          <w:lang w:val="ca-ES" w:bidi="mn-Mong-CN"/>
        </w:rPr>
        <w:t xml:space="preserve">, </w:t>
      </w:r>
      <w:r w:rsidRPr="00E66900">
        <w:rPr>
          <w:rFonts w:cs="Mongolian Baiti"/>
          <w:noProof/>
          <w:szCs w:val="30"/>
          <w:lang w:bidi="mn-Mong-CN"/>
        </w:rPr>
        <w:t>хүүхэд</w:t>
      </w:r>
      <w:r w:rsidRPr="00E66900">
        <w:rPr>
          <w:rFonts w:cs="Mongolian Baiti"/>
          <w:noProof/>
          <w:szCs w:val="30"/>
          <w:lang w:val="ca-ES" w:bidi="mn-Mong-CN"/>
        </w:rPr>
        <w:t xml:space="preserve"> </w:t>
      </w:r>
      <w:r w:rsidRPr="00E66900">
        <w:rPr>
          <w:rFonts w:cs="Mongolian Baiti"/>
          <w:noProof/>
          <w:szCs w:val="30"/>
          <w:lang w:bidi="mn-Mong-CN"/>
        </w:rPr>
        <w:t>үрчлэх</w:t>
      </w:r>
      <w:r w:rsidRPr="00E66900">
        <w:rPr>
          <w:rFonts w:cs="Mongolian Baiti"/>
          <w:noProof/>
          <w:szCs w:val="30"/>
          <w:lang w:val="ca-ES" w:bidi="mn-Mong-CN"/>
        </w:rPr>
        <w:t xml:space="preserve">, </w:t>
      </w:r>
      <w:r w:rsidRPr="00E66900">
        <w:rPr>
          <w:rFonts w:cs="Mongolian Baiti"/>
          <w:noProof/>
          <w:szCs w:val="30"/>
          <w:lang w:bidi="mn-Mong-CN"/>
        </w:rPr>
        <w:t>гэр</w:t>
      </w:r>
      <w:r w:rsidRPr="00E66900">
        <w:rPr>
          <w:rFonts w:cs="Mongolian Baiti"/>
          <w:noProof/>
          <w:szCs w:val="30"/>
          <w:lang w:val="ca-ES" w:bidi="mn-Mong-CN"/>
        </w:rPr>
        <w:t xml:space="preserve"> </w:t>
      </w:r>
      <w:r w:rsidRPr="00E66900">
        <w:rPr>
          <w:rFonts w:cs="Mongolian Baiti"/>
          <w:noProof/>
          <w:szCs w:val="30"/>
          <w:lang w:bidi="mn-Mong-CN"/>
        </w:rPr>
        <w:t>бүлдээ</w:t>
      </w:r>
      <w:r w:rsidRPr="00E66900">
        <w:rPr>
          <w:rFonts w:cs="Mongolian Baiti"/>
          <w:noProof/>
          <w:szCs w:val="30"/>
          <w:lang w:val="ca-ES" w:bidi="mn-Mong-CN"/>
        </w:rPr>
        <w:t xml:space="preserve"> </w:t>
      </w:r>
      <w:r w:rsidRPr="00E66900">
        <w:rPr>
          <w:rFonts w:cs="Mongolian Baiti"/>
          <w:noProof/>
          <w:szCs w:val="30"/>
          <w:lang w:bidi="mn-Mong-CN"/>
        </w:rPr>
        <w:t>авч</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хүмүүжүүлэх</w:t>
      </w:r>
      <w:r w:rsidRPr="00E66900">
        <w:rPr>
          <w:rFonts w:cs="Mongolian Baiti"/>
          <w:noProof/>
          <w:szCs w:val="30"/>
          <w:lang w:val="ca-ES" w:bidi="mn-Mong-CN"/>
        </w:rPr>
        <w:t xml:space="preserve">, </w:t>
      </w:r>
      <w:r w:rsidRPr="00E66900">
        <w:rPr>
          <w:rFonts w:cs="Mongolian Baiti"/>
          <w:noProof/>
          <w:szCs w:val="30"/>
          <w:lang w:bidi="mn-Mong-CN"/>
        </w:rPr>
        <w:t>тэжээн</w:t>
      </w:r>
      <w:r w:rsidRPr="00E66900">
        <w:rPr>
          <w:rFonts w:cs="Mongolian Baiti"/>
          <w:noProof/>
          <w:szCs w:val="30"/>
          <w:lang w:val="ca-ES" w:bidi="mn-Mong-CN"/>
        </w:rPr>
        <w:t xml:space="preserve"> </w:t>
      </w:r>
      <w:r w:rsidRPr="00E66900">
        <w:rPr>
          <w:rFonts w:cs="Mongolian Baiti"/>
          <w:noProof/>
          <w:szCs w:val="30"/>
          <w:lang w:bidi="mn-Mong-CN"/>
        </w:rPr>
        <w:t>тэтгэх</w:t>
      </w:r>
      <w:r w:rsidRPr="00E66900">
        <w:rPr>
          <w:rFonts w:cs="Mongolian Baiti"/>
          <w:noProof/>
          <w:szCs w:val="30"/>
          <w:lang w:val="ca-ES" w:bidi="mn-Mong-CN"/>
        </w:rPr>
        <w:t xml:space="preserve">, </w:t>
      </w:r>
      <w:r w:rsidRPr="00E66900">
        <w:rPr>
          <w:rFonts w:cs="Mongolian Baiti"/>
          <w:noProof/>
          <w:szCs w:val="30"/>
          <w:lang w:bidi="mn-Mong-CN"/>
        </w:rPr>
        <w:t>асран</w:t>
      </w:r>
      <w:r w:rsidRPr="00E66900">
        <w:rPr>
          <w:rFonts w:cs="Mongolian Baiti"/>
          <w:noProof/>
          <w:szCs w:val="30"/>
          <w:lang w:val="ca-ES" w:bidi="mn-Mong-CN"/>
        </w:rPr>
        <w:t xml:space="preserve"> </w:t>
      </w:r>
      <w:r w:rsidRPr="00E66900">
        <w:rPr>
          <w:rFonts w:cs="Mongolian Baiti"/>
          <w:noProof/>
          <w:szCs w:val="30"/>
          <w:lang w:bidi="mn-Mong-CN"/>
        </w:rPr>
        <w:t>хамгаалах</w:t>
      </w:r>
      <w:r w:rsidRPr="00E66900">
        <w:rPr>
          <w:rFonts w:cs="Mongolian Baiti"/>
          <w:noProof/>
          <w:szCs w:val="30"/>
          <w:lang w:val="ca-ES" w:bidi="mn-Mong-CN"/>
        </w:rPr>
        <w:t xml:space="preserve">, </w:t>
      </w:r>
      <w:r w:rsidRPr="00E66900">
        <w:rPr>
          <w:rFonts w:cs="Mongolian Baiti"/>
          <w:noProof/>
          <w:szCs w:val="30"/>
          <w:lang w:bidi="mn-Mong-CN"/>
        </w:rPr>
        <w:t>харгалзан</w:t>
      </w:r>
      <w:r w:rsidRPr="00E66900">
        <w:rPr>
          <w:rFonts w:cs="Mongolian Baiti"/>
          <w:noProof/>
          <w:szCs w:val="30"/>
          <w:lang w:val="ca-ES" w:bidi="mn-Mong-CN"/>
        </w:rPr>
        <w:t xml:space="preserve"> </w:t>
      </w:r>
      <w:r w:rsidRPr="00E66900">
        <w:rPr>
          <w:rFonts w:cs="Mongolian Baiti"/>
          <w:noProof/>
          <w:szCs w:val="30"/>
          <w:lang w:bidi="mn-Mong-CN"/>
        </w:rPr>
        <w:t>дэмжих</w:t>
      </w:r>
      <w:r w:rsidRPr="00E66900">
        <w:rPr>
          <w:rFonts w:cs="Mongolian Baiti"/>
          <w:noProof/>
          <w:szCs w:val="30"/>
          <w:lang w:val="ca-ES" w:bidi="mn-Mong-CN"/>
        </w:rPr>
        <w:t xml:space="preserve"> </w:t>
      </w:r>
      <w:r w:rsidRPr="00E66900">
        <w:rPr>
          <w:rFonts w:cs="Mongolian Baiti"/>
          <w:noProof/>
          <w:szCs w:val="30"/>
          <w:lang w:bidi="mn-Mong-CN"/>
        </w:rPr>
        <w:t>үйл</w:t>
      </w:r>
      <w:r w:rsidRPr="00E66900">
        <w:rPr>
          <w:rFonts w:cs="Mongolian Baiti"/>
          <w:noProof/>
          <w:szCs w:val="30"/>
          <w:lang w:val="ca-ES" w:bidi="mn-Mong-CN"/>
        </w:rPr>
        <w:t xml:space="preserve"> </w:t>
      </w:r>
      <w:r w:rsidRPr="00E66900">
        <w:rPr>
          <w:rFonts w:cs="Mongolian Baiti"/>
          <w:noProof/>
          <w:szCs w:val="30"/>
          <w:lang w:bidi="mn-Mong-CN"/>
        </w:rPr>
        <w:t>ажиллагаатай</w:t>
      </w:r>
      <w:r w:rsidRPr="00E66900">
        <w:rPr>
          <w:rFonts w:cs="Mongolian Baiti"/>
          <w:noProof/>
          <w:szCs w:val="30"/>
          <w:lang w:val="ca-ES" w:bidi="mn-Mong-CN"/>
        </w:rPr>
        <w:t xml:space="preserve"> </w:t>
      </w:r>
      <w:r w:rsidRPr="00E66900">
        <w:rPr>
          <w:rFonts w:cs="Mongolian Baiti"/>
          <w:noProof/>
          <w:szCs w:val="30"/>
          <w:lang w:bidi="mn-Mong-CN"/>
        </w:rPr>
        <w:t>холбогдсон</w:t>
      </w:r>
      <w:r w:rsidRPr="00E66900">
        <w:rPr>
          <w:rFonts w:cs="Mongolian Baiti"/>
          <w:noProof/>
          <w:szCs w:val="30"/>
          <w:lang w:val="ca-ES" w:bidi="mn-Mong-CN"/>
        </w:rPr>
        <w:t xml:space="preserve"> </w:t>
      </w:r>
      <w:r w:rsidRPr="00E66900">
        <w:rPr>
          <w:rFonts w:cs="Mongolian Baiti"/>
          <w:noProof/>
          <w:szCs w:val="30"/>
          <w:lang w:bidi="mn-Mong-CN"/>
        </w:rPr>
        <w:t>харилцааг</w:t>
      </w:r>
      <w:r w:rsidRPr="00E66900">
        <w:rPr>
          <w:rFonts w:cs="Mongolian Baiti"/>
          <w:noProof/>
          <w:szCs w:val="30"/>
          <w:lang w:val="ca-ES" w:bidi="mn-Mong-CN"/>
        </w:rPr>
        <w:t xml:space="preserve"> </w:t>
      </w:r>
      <w:r w:rsidRPr="00E66900">
        <w:rPr>
          <w:rFonts w:cs="Mongolian Baiti"/>
          <w:noProof/>
          <w:szCs w:val="30"/>
          <w:lang w:bidi="mn-Mong-CN"/>
        </w:rPr>
        <w:t>зохицуулахад</w:t>
      </w:r>
      <w:r w:rsidRPr="00E66900">
        <w:rPr>
          <w:rFonts w:cs="Mongolian Baiti"/>
          <w:noProof/>
          <w:szCs w:val="30"/>
          <w:lang w:val="ca-ES" w:bidi="mn-Mong-CN"/>
        </w:rPr>
        <w:t xml:space="preserve"> </w:t>
      </w:r>
      <w:r w:rsidRPr="00E66900">
        <w:rPr>
          <w:rFonts w:cs="Mongolian Baiti"/>
          <w:noProof/>
          <w:szCs w:val="30"/>
          <w:lang w:bidi="mn-Mong-CN"/>
        </w:rPr>
        <w:t>оршино</w:t>
      </w:r>
      <w:r w:rsidRPr="00E66900">
        <w:rPr>
          <w:rFonts w:cs="Mongolian Baiti"/>
          <w:noProof/>
          <w:szCs w:val="30"/>
          <w:lang w:val="ca-ES" w:bidi="mn-Mong-CN"/>
        </w:rPr>
        <w:t>.</w:t>
      </w:r>
      <w:r>
        <w:rPr>
          <w:rFonts w:cs="Mongolian Baiti"/>
          <w:noProof/>
          <w:szCs w:val="30"/>
          <w:lang w:val="ca-ES" w:bidi="mn-Mong-CN"/>
        </w:rPr>
        <w:t xml:space="preserve">” </w:t>
      </w:r>
      <w:r>
        <w:rPr>
          <w:rFonts w:cs="Mongolian Baiti"/>
          <w:noProof/>
          <w:szCs w:val="30"/>
          <w:lang w:val="mn-MN" w:bidi="mn-Mong-CN"/>
        </w:rPr>
        <w:t xml:space="preserve">гэж, мөн хуулийн 3 дугаар зүйлийн </w:t>
      </w:r>
      <w:r>
        <w:rPr>
          <w:rFonts w:cs="Mongolian Baiti"/>
          <w:noProof/>
          <w:szCs w:val="30"/>
          <w:lang w:val="ca-ES" w:bidi="mn-Mong-CN"/>
        </w:rPr>
        <w:t>3.1.2</w:t>
      </w:r>
      <w:r>
        <w:rPr>
          <w:rFonts w:cs="Mongolian Baiti"/>
          <w:noProof/>
          <w:szCs w:val="30"/>
          <w:lang w:val="ca-ES" w:bidi="mn-Mong-CN"/>
        </w:rPr>
        <w:t xml:space="preserve">-т </w:t>
      </w:r>
      <w:r w:rsidRPr="009915C2">
        <w:rPr>
          <w:rFonts w:cs="Mongolian Baiti"/>
          <w:noProof/>
          <w:szCs w:val="30"/>
          <w:lang w:val="ca-ES" w:bidi="mn-Mong-CN"/>
        </w:rPr>
        <w:t>“</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w:t>
      </w:r>
      <w:r w:rsidRPr="009915C2">
        <w:rPr>
          <w:rFonts w:cs="Mongolian Baiti"/>
          <w:noProof/>
          <w:szCs w:val="30"/>
          <w:lang w:val="ca-ES" w:bidi="mn-Mong-CN"/>
        </w:rPr>
        <w:t xml:space="preserve">” </w:t>
      </w:r>
      <w:r w:rsidRPr="009915C2">
        <w:rPr>
          <w:rFonts w:cs="Mongolian Baiti"/>
          <w:noProof/>
          <w:szCs w:val="30"/>
          <w:lang w:bidi="mn-Mong-CN"/>
        </w:rPr>
        <w:t>гэж</w:t>
      </w:r>
      <w:r w:rsidRPr="009915C2">
        <w:rPr>
          <w:rFonts w:cs="Mongolian Baiti"/>
          <w:noProof/>
          <w:szCs w:val="30"/>
          <w:lang w:val="ca-ES" w:bidi="mn-Mong-CN"/>
        </w:rPr>
        <w:t xml:space="preserve"> </w:t>
      </w:r>
      <w:r w:rsidRPr="009915C2">
        <w:rPr>
          <w:rFonts w:cs="Mongolian Baiti"/>
          <w:noProof/>
          <w:szCs w:val="30"/>
          <w:lang w:bidi="mn-Mong-CN"/>
        </w:rPr>
        <w:t>гэрлэлтийн</w:t>
      </w:r>
      <w:r w:rsidRPr="009915C2">
        <w:rPr>
          <w:rFonts w:cs="Mongolian Baiti"/>
          <w:noProof/>
          <w:szCs w:val="30"/>
          <w:lang w:val="ca-ES" w:bidi="mn-Mong-CN"/>
        </w:rPr>
        <w:t xml:space="preserve"> </w:t>
      </w:r>
      <w:r w:rsidRPr="009915C2">
        <w:rPr>
          <w:rFonts w:cs="Mongolian Baiti"/>
          <w:noProof/>
          <w:szCs w:val="30"/>
          <w:lang w:bidi="mn-Mong-CN"/>
        </w:rPr>
        <w:t>үр</w:t>
      </w:r>
      <w:r w:rsidRPr="009915C2">
        <w:rPr>
          <w:rFonts w:cs="Mongolian Baiti"/>
          <w:noProof/>
          <w:szCs w:val="30"/>
          <w:lang w:val="ca-ES" w:bidi="mn-Mong-CN"/>
        </w:rPr>
        <w:t xml:space="preserve"> </w:t>
      </w:r>
      <w:r w:rsidRPr="009915C2">
        <w:rPr>
          <w:rFonts w:cs="Mongolian Baiti"/>
          <w:noProof/>
          <w:szCs w:val="30"/>
          <w:lang w:bidi="mn-Mong-CN"/>
        </w:rPr>
        <w:t>дүнд</w:t>
      </w:r>
      <w:r w:rsidRPr="009915C2">
        <w:rPr>
          <w:rFonts w:cs="Mongolian Baiti"/>
          <w:noProof/>
          <w:szCs w:val="30"/>
          <w:lang w:val="ca-ES" w:bidi="mn-Mong-CN"/>
        </w:rPr>
        <w:t xml:space="preserve"> </w:t>
      </w:r>
      <w:r w:rsidRPr="009915C2">
        <w:rPr>
          <w:rFonts w:cs="Mongolian Baiti"/>
          <w:noProof/>
          <w:szCs w:val="30"/>
          <w:lang w:bidi="mn-Mong-CN"/>
        </w:rPr>
        <w:t>буй</w:t>
      </w:r>
      <w:r w:rsidRPr="009915C2">
        <w:rPr>
          <w:rFonts w:cs="Mongolian Baiti"/>
          <w:noProof/>
          <w:szCs w:val="30"/>
          <w:lang w:val="ca-ES" w:bidi="mn-Mong-CN"/>
        </w:rPr>
        <w:t xml:space="preserve"> </w:t>
      </w:r>
      <w:r w:rsidRPr="009915C2">
        <w:rPr>
          <w:rFonts w:cs="Mongolian Baiti"/>
          <w:noProof/>
          <w:szCs w:val="30"/>
          <w:lang w:bidi="mn-Mong-CN"/>
        </w:rPr>
        <w:t>болсон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бус</w:t>
      </w:r>
      <w:r w:rsidRPr="009915C2">
        <w:rPr>
          <w:rFonts w:cs="Mongolian Baiti"/>
          <w:noProof/>
          <w:szCs w:val="30"/>
          <w:lang w:val="ca-ES" w:bidi="mn-Mong-CN"/>
        </w:rPr>
        <w:t xml:space="preserve"> </w:t>
      </w:r>
      <w:r w:rsidRPr="009915C2">
        <w:rPr>
          <w:rFonts w:cs="Mongolian Baiti"/>
          <w:noProof/>
          <w:szCs w:val="30"/>
          <w:lang w:bidi="mn-Mong-CN"/>
        </w:rPr>
        <w:t>амины</w:t>
      </w:r>
      <w:r w:rsidRPr="009915C2">
        <w:rPr>
          <w:rFonts w:cs="Mongolian Baiti"/>
          <w:noProof/>
          <w:szCs w:val="30"/>
          <w:lang w:val="ca-ES" w:bidi="mn-Mong-CN"/>
        </w:rPr>
        <w:t xml:space="preserve"> </w:t>
      </w:r>
      <w:r w:rsidRPr="009915C2">
        <w:rPr>
          <w:rFonts w:cs="Mongolian Baiti"/>
          <w:noProof/>
          <w:szCs w:val="30"/>
          <w:lang w:bidi="mn-Mong-CN"/>
        </w:rPr>
        <w:t>болон</w:t>
      </w:r>
      <w:r w:rsidRPr="009915C2">
        <w:rPr>
          <w:rFonts w:cs="Mongolian Baiti"/>
          <w:noProof/>
          <w:szCs w:val="30"/>
          <w:lang w:val="ca-ES" w:bidi="mn-Mong-CN"/>
        </w:rPr>
        <w:t> </w:t>
      </w:r>
      <w:r w:rsidRPr="009915C2">
        <w:rPr>
          <w:rFonts w:cs="Mongolian Baiti"/>
          <w:noProof/>
          <w:szCs w:val="30"/>
          <w:lang w:bidi="mn-Mong-CN"/>
        </w:rPr>
        <w:t>эд</w:t>
      </w:r>
      <w:r w:rsidRPr="009915C2">
        <w:rPr>
          <w:rFonts w:cs="Mongolian Baiti"/>
          <w:noProof/>
          <w:szCs w:val="30"/>
          <w:lang w:val="ca-ES" w:bidi="mn-Mong-CN"/>
        </w:rPr>
        <w:t xml:space="preserve"> </w:t>
      </w:r>
      <w:r w:rsidRPr="009915C2">
        <w:rPr>
          <w:rFonts w:cs="Mongolian Baiti"/>
          <w:noProof/>
          <w:szCs w:val="30"/>
          <w:lang w:bidi="mn-Mong-CN"/>
        </w:rPr>
        <w:t>хөрөнгийн</w:t>
      </w:r>
      <w:r w:rsidRPr="009915C2">
        <w:rPr>
          <w:rFonts w:cs="Mongolian Baiti"/>
          <w:noProof/>
          <w:szCs w:val="30"/>
          <w:lang w:val="ca-ES" w:bidi="mn-Mong-CN"/>
        </w:rPr>
        <w:t xml:space="preserve"> </w:t>
      </w:r>
      <w:r w:rsidRPr="009915C2">
        <w:rPr>
          <w:rFonts w:cs="Mongolian Baiti"/>
          <w:noProof/>
          <w:szCs w:val="30"/>
          <w:lang w:bidi="mn-Mong-CN"/>
        </w:rPr>
        <w:t>эрх</w:t>
      </w:r>
      <w:r w:rsidRPr="009915C2">
        <w:rPr>
          <w:rFonts w:cs="Mongolian Baiti"/>
          <w:noProof/>
          <w:szCs w:val="30"/>
          <w:lang w:val="ca-ES" w:bidi="mn-Mong-CN"/>
        </w:rPr>
        <w:t xml:space="preserve">, </w:t>
      </w:r>
      <w:r w:rsidRPr="009915C2">
        <w:rPr>
          <w:rFonts w:cs="Mongolian Baiti"/>
          <w:noProof/>
          <w:szCs w:val="30"/>
          <w:lang w:bidi="mn-Mong-CN"/>
        </w:rPr>
        <w:t>үүргээр</w:t>
      </w:r>
      <w:r w:rsidRPr="009915C2">
        <w:rPr>
          <w:rFonts w:cs="Mongolian Baiti"/>
          <w:noProof/>
          <w:szCs w:val="30"/>
          <w:lang w:val="ca-ES" w:bidi="mn-Mong-CN"/>
        </w:rPr>
        <w:t xml:space="preserve"> </w:t>
      </w:r>
      <w:r w:rsidRPr="009915C2">
        <w:rPr>
          <w:rFonts w:cs="Mongolian Baiti"/>
          <w:noProof/>
          <w:szCs w:val="30"/>
          <w:lang w:bidi="mn-Mong-CN"/>
        </w:rPr>
        <w:t>холбогдсон</w:t>
      </w:r>
      <w:r w:rsidRPr="009915C2">
        <w:rPr>
          <w:rFonts w:cs="Mongolian Baiti"/>
          <w:noProof/>
          <w:szCs w:val="30"/>
          <w:lang w:val="ca-ES" w:bidi="mn-Mong-CN"/>
        </w:rPr>
        <w:t xml:space="preserve"> </w:t>
      </w:r>
      <w:r w:rsidRPr="009915C2">
        <w:rPr>
          <w:rFonts w:cs="Mongolian Baiti"/>
          <w:noProof/>
          <w:szCs w:val="30"/>
          <w:lang w:bidi="mn-Mong-CN"/>
        </w:rPr>
        <w:t>хамтын</w:t>
      </w:r>
      <w:r w:rsidRPr="009915C2">
        <w:rPr>
          <w:rFonts w:cs="Mongolian Baiti"/>
          <w:noProof/>
          <w:szCs w:val="30"/>
          <w:lang w:val="ca-ES" w:bidi="mn-Mong-CN"/>
        </w:rPr>
        <w:t xml:space="preserve"> </w:t>
      </w:r>
      <w:r w:rsidRPr="009915C2">
        <w:rPr>
          <w:rFonts w:cs="Mongolian Baiti"/>
          <w:noProof/>
          <w:szCs w:val="30"/>
          <w:lang w:bidi="mn-Mong-CN"/>
        </w:rPr>
        <w:t>амьдрал</w:t>
      </w:r>
      <w:r w:rsidRPr="009915C2">
        <w:rPr>
          <w:rFonts w:cs="Mongolian Baiti"/>
          <w:noProof/>
          <w:szCs w:val="30"/>
          <w:lang w:val="ca-ES" w:bidi="mn-Mong-CN"/>
        </w:rPr>
        <w:t xml:space="preserve"> </w:t>
      </w:r>
      <w:r w:rsidRPr="009915C2">
        <w:rPr>
          <w:rFonts w:cs="Mongolian Baiti"/>
          <w:noProof/>
          <w:szCs w:val="30"/>
          <w:lang w:bidi="mn-Mong-CN"/>
        </w:rPr>
        <w:t>бүхий</w:t>
      </w:r>
      <w:r w:rsidRPr="009915C2">
        <w:rPr>
          <w:rFonts w:cs="Mongolian Baiti"/>
          <w:noProof/>
          <w:szCs w:val="30"/>
          <w:lang w:val="ca-ES" w:bidi="mn-Mong-CN"/>
        </w:rPr>
        <w:t xml:space="preserve"> </w:t>
      </w:r>
      <w:r w:rsidRPr="009915C2">
        <w:rPr>
          <w:rFonts w:cs="Mongolian Baiti"/>
          <w:noProof/>
          <w:szCs w:val="30"/>
          <w:lang w:bidi="mn-Mong-CN"/>
        </w:rPr>
        <w:t>гэр</w:t>
      </w:r>
      <w:r w:rsidRPr="009915C2">
        <w:rPr>
          <w:rFonts w:cs="Mongolian Baiti"/>
          <w:noProof/>
          <w:szCs w:val="30"/>
          <w:lang w:val="ca-ES" w:bidi="mn-Mong-CN"/>
        </w:rPr>
        <w:t xml:space="preserve"> </w:t>
      </w:r>
      <w:r w:rsidRPr="009915C2">
        <w:rPr>
          <w:rFonts w:cs="Mongolian Baiti"/>
          <w:noProof/>
          <w:szCs w:val="30"/>
          <w:lang w:bidi="mn-Mong-CN"/>
        </w:rPr>
        <w:t>бүлийн</w:t>
      </w:r>
      <w:r w:rsidRPr="009915C2">
        <w:rPr>
          <w:rFonts w:cs="Mongolian Baiti"/>
          <w:noProof/>
          <w:szCs w:val="30"/>
          <w:lang w:val="ca-ES" w:bidi="mn-Mong-CN"/>
        </w:rPr>
        <w:t xml:space="preserve"> </w:t>
      </w:r>
      <w:r w:rsidRPr="009915C2">
        <w:rPr>
          <w:rFonts w:cs="Mongolian Baiti"/>
          <w:noProof/>
          <w:szCs w:val="30"/>
          <w:lang w:bidi="mn-Mong-CN"/>
        </w:rPr>
        <w:t>гишүүдийг</w:t>
      </w:r>
      <w:r w:rsidRPr="00BD09D9">
        <w:rPr>
          <w:rFonts w:cs="Mongolian Baiti"/>
          <w:noProof/>
          <w:szCs w:val="30"/>
          <w:lang w:val="ca-ES" w:bidi="mn-Mong-CN"/>
        </w:rPr>
        <w:t xml:space="preserve"> </w:t>
      </w:r>
      <w:r>
        <w:rPr>
          <w:rFonts w:cs="Mongolian Baiti"/>
          <w:noProof/>
          <w:szCs w:val="30"/>
          <w:lang w:val="ca-ES" w:bidi="mn-Mong-CN"/>
        </w:rPr>
        <w:t>ойлгохоор тус тус заасан.</w:t>
      </w:r>
    </w:p>
    <w:p w14:paraId="143708B0" w14:textId="4FD4C46B" w:rsidR="00BD09D9" w:rsidRPr="00BD09D9" w:rsidRDefault="00BD09D9" w:rsidP="00BD09D9">
      <w:pPr>
        <w:spacing w:after="0" w:line="259" w:lineRule="auto"/>
        <w:ind w:left="0" w:right="66" w:firstLine="0"/>
        <w:rPr>
          <w:rFonts w:cs="Mongolian Baiti"/>
          <w:noProof/>
          <w:szCs w:val="30"/>
          <w:lang w:val="mn-MN" w:bidi="mn-Mong-CN"/>
        </w:rPr>
      </w:pPr>
      <w:r>
        <w:rPr>
          <w:rFonts w:cs="Mongolian Baiti"/>
          <w:noProof/>
          <w:szCs w:val="30"/>
          <w:lang w:val="ca-ES" w:bidi="mn-Mong-CN"/>
        </w:rPr>
        <w:lastRenderedPageBreak/>
        <w:tab/>
        <w:t xml:space="preserve">Гэтэл практикт хамтран амьдрагчид буюу гэрлэлтээ бүртгүүлээгүй </w:t>
      </w:r>
      <w:r w:rsidRPr="00BD09D9">
        <w:rPr>
          <w:rFonts w:cs="Mongolian Baiti"/>
          <w:noProof/>
          <w:szCs w:val="30"/>
          <w:lang w:val="ca-ES" w:bidi="mn-Mong-CN"/>
        </w:rPr>
        <w:t>d</w:t>
      </w:r>
      <w:r>
        <w:rPr>
          <w:rFonts w:cs="Mongolian Baiti"/>
          <w:noProof/>
          <w:szCs w:val="30"/>
          <w:lang w:val="ca-ES" w:bidi="mn-Mong-CN"/>
        </w:rPr>
        <w:t>efacto</w:t>
      </w:r>
      <w:r>
        <w:rPr>
          <w:rFonts w:cs="Mongolian Baiti"/>
          <w:noProof/>
          <w:szCs w:val="30"/>
          <w:lang w:val="mn-MN" w:bidi="mn-Mong-CN"/>
        </w:rPr>
        <w:t xml:space="preserve"> харилцаа түгээмэл бий болсон бөгөөд тэдгээрийн эд хөрөнгийн эрх, гэрлэлтээ бүртгүүлээгүй ч хүүхэдтэй болсноос үүсэх эцэг, эхийн хариуцлага, эрх, үүрэг зэрэг асуудлыг хэрхэн зохицуулах нь тодорхойгүйгээс Гэр бүлийн тухай хуулийн 1 дүгээр зүйлийн 1.1 дэх хэсэг </w:t>
      </w:r>
      <w:r>
        <w:rPr>
          <w:rFonts w:cs="Mongolian Baiti"/>
          <w:noProof/>
          <w:szCs w:val="30"/>
          <w:lang w:val="mn-MN" w:bidi="mn-Mong-CN"/>
        </w:rPr>
        <w:t>практикт</w:t>
      </w:r>
      <w:r>
        <w:rPr>
          <w:rFonts w:cs="Mongolian Baiti"/>
          <w:noProof/>
          <w:szCs w:val="30"/>
          <w:lang w:val="mn-MN" w:bidi="mn-Mong-CN"/>
        </w:rPr>
        <w:t xml:space="preserve"> нийцэхгүй байна. </w:t>
      </w:r>
    </w:p>
    <w:p w14:paraId="1E5509A7" w14:textId="77777777" w:rsidR="00BD09D9" w:rsidRDefault="00BD09D9" w:rsidP="00BD09D9">
      <w:pPr>
        <w:spacing w:after="0" w:line="259" w:lineRule="auto"/>
        <w:ind w:left="0" w:right="66" w:firstLine="0"/>
        <w:rPr>
          <w:rFonts w:cs="Mongolian Baiti"/>
          <w:noProof/>
          <w:szCs w:val="30"/>
          <w:lang w:val="ca-ES" w:bidi="mn-Mong-CN"/>
        </w:rPr>
      </w:pPr>
    </w:p>
    <w:p w14:paraId="3C33346E" w14:textId="77777777" w:rsidR="00BD09D9" w:rsidRPr="005E221B" w:rsidRDefault="00BD09D9" w:rsidP="00BD09D9">
      <w:pPr>
        <w:spacing w:before="240"/>
        <w:ind w:right="-3" w:firstLine="738"/>
        <w:contextualSpacing/>
        <w:rPr>
          <w:rFonts w:eastAsia="Times New Roman"/>
          <w:noProof/>
          <w:color w:val="000000" w:themeColor="text1"/>
          <w:lang w:val="mn-MN"/>
        </w:rPr>
      </w:pPr>
      <w:r w:rsidRPr="009B01DD">
        <w:rPr>
          <w:lang w:val="mn-MN"/>
        </w:rPr>
        <w:t>Сүүлийн 4 жилийн байдлаар гэрлэлтээ бүртгүүлээгүй эцэг, эхээс төрсөн хүүхэд нийт 99529 бүртгэгдсэнээс 2022 онд 30719, 2023 онд 29145, 2024 онд 27109, 2025 оны хагаст 12556 хүүхэд бүртгэгдсэн байна.</w:t>
      </w:r>
      <w:r>
        <w:rPr>
          <w:lang w:val="mn-MN"/>
        </w:rPr>
        <w:t xml:space="preserve"> </w:t>
      </w:r>
      <w:r w:rsidRPr="005E221B">
        <w:rPr>
          <w:rFonts w:eastAsia="Times New Roman"/>
          <w:noProof/>
          <w:color w:val="000000" w:themeColor="text1"/>
          <w:lang w:val="mn-MN"/>
        </w:rPr>
        <w:t xml:space="preserve">Энэхүү статистик тоо баримтаас үзэхэд, хамтран амьдрах (Defacto) хэлбэр түгээмэл болсон байна. </w:t>
      </w:r>
    </w:p>
    <w:p w14:paraId="136F3D40" w14:textId="77777777" w:rsidR="00BD09D9" w:rsidRPr="005E221B" w:rsidRDefault="00BD09D9" w:rsidP="00BD09D9">
      <w:pPr>
        <w:spacing w:before="240"/>
        <w:ind w:right="-3" w:firstLine="738"/>
        <w:contextualSpacing/>
        <w:rPr>
          <w:rFonts w:eastAsia="Times New Roman"/>
          <w:noProof/>
          <w:color w:val="000000" w:themeColor="text1"/>
          <w:lang w:val="mn-MN"/>
        </w:rPr>
      </w:pPr>
    </w:p>
    <w:p w14:paraId="2D8D7932" w14:textId="77777777" w:rsidR="00BD09D9" w:rsidRDefault="00BD09D9" w:rsidP="00BD09D9">
      <w:pPr>
        <w:spacing w:before="240"/>
        <w:ind w:right="-3" w:firstLine="738"/>
        <w:contextualSpacing/>
        <w:rPr>
          <w:rFonts w:eastAsia="Times New Roman"/>
          <w:noProof/>
          <w:color w:val="000000" w:themeColor="text1"/>
          <w:lang w:val="mn-MN"/>
        </w:rPr>
      </w:pPr>
      <w:r w:rsidRPr="005E221B">
        <w:rPr>
          <w:rFonts w:eastAsia="Times New Roman"/>
          <w:noProof/>
          <w:color w:val="000000" w:themeColor="text1"/>
          <w:lang w:val="mn-MN"/>
        </w:rPr>
        <w:t xml:space="preserve">Хамтран амьдрах явцад хамтран амьдрагчид дундын эд хөрөнгөтэй болоход хэрхэн хуваах талаарх эрх зүйн орчин бүрдээгүйгээс хамтран амьдрагчдын эд хөрөнгийн эрх зөрчигдөхөд хүрч байна. </w:t>
      </w:r>
    </w:p>
    <w:p w14:paraId="165A9879" w14:textId="77777777" w:rsidR="00BD09D9" w:rsidRDefault="00BD09D9" w:rsidP="00BD09D9">
      <w:pPr>
        <w:spacing w:before="240"/>
        <w:ind w:right="-3" w:firstLine="738"/>
        <w:contextualSpacing/>
        <w:rPr>
          <w:rFonts w:eastAsia="Times New Roman"/>
          <w:noProof/>
          <w:color w:val="000000" w:themeColor="text1"/>
          <w:lang w:val="mn-MN"/>
        </w:rPr>
      </w:pPr>
    </w:p>
    <w:p w14:paraId="5FD5322B" w14:textId="0166CCAC" w:rsidR="00BD09D9" w:rsidRDefault="00BD09D9" w:rsidP="00BD09D9">
      <w:pPr>
        <w:spacing w:before="240"/>
        <w:ind w:right="-3" w:firstLine="738"/>
        <w:contextualSpacing/>
        <w:rPr>
          <w:rFonts w:eastAsia="Times New Roman" w:cs="Mongolian Baiti"/>
          <w:noProof/>
          <w:color w:val="000000" w:themeColor="text1"/>
          <w:szCs w:val="30"/>
          <w:lang w:val="mn-MN" w:bidi="mn-Mong-CN"/>
        </w:rPr>
      </w:pPr>
      <w:r>
        <w:rPr>
          <w:rFonts w:eastAsia="Times New Roman" w:cs="Mongolian Baiti"/>
          <w:noProof/>
          <w:color w:val="000000" w:themeColor="text1"/>
          <w:szCs w:val="30"/>
          <w:lang w:val="mn-MN" w:bidi="mn-Mong-CN"/>
        </w:rPr>
        <w:t xml:space="preserve">Олон улсын туршлагаас үзвэл, </w:t>
      </w:r>
      <w:r w:rsidR="0024635F">
        <w:rPr>
          <w:rFonts w:eastAsia="Times New Roman" w:cs="Mongolian Baiti"/>
          <w:noProof/>
          <w:color w:val="000000" w:themeColor="text1"/>
          <w:szCs w:val="30"/>
          <w:lang w:val="mn-MN" w:bidi="mn-Mong-CN"/>
        </w:rPr>
        <w:t xml:space="preserve">Европийн улсууд, БНСУ, Их Британи, Ирланд, Австрали зэрэг улсуудад энэхүү хамтран амьдрагчийн харилцааг хуульчилж, хамтран амьдарсан хугацаа, хамтын хаяг дээр тогтмол амьдарсан байдал, өөр хүнтэй гэрлэлтээ бүртгүүлээгүй байх зэргийг харгалзан үзэж, дундын эд хөрөнгө, хүүхдийн асрамж, тэтгэлэг зэргийг хамтын амьдрал дуусахад шийдвэрлэхээр зохицуулалттай байдаг. </w:t>
      </w:r>
    </w:p>
    <w:p w14:paraId="5D93F125" w14:textId="77777777" w:rsidR="0024635F" w:rsidRPr="00BD09D9" w:rsidRDefault="0024635F" w:rsidP="00BD09D9">
      <w:pPr>
        <w:spacing w:before="240"/>
        <w:ind w:right="-3" w:firstLine="738"/>
        <w:contextualSpacing/>
        <w:rPr>
          <w:rFonts w:eastAsia="Times New Roman" w:cs="Mongolian Baiti"/>
          <w:noProof/>
          <w:color w:val="000000" w:themeColor="text1"/>
          <w:szCs w:val="30"/>
          <w:lang w:val="mn-MN" w:bidi="mn-Mong-CN"/>
        </w:rPr>
      </w:pPr>
    </w:p>
    <w:p w14:paraId="1C972703" w14:textId="77777777" w:rsidR="005A630B" w:rsidRDefault="005A630B" w:rsidP="005A630B">
      <w:pPr>
        <w:ind w:left="85" w:right="1"/>
        <w:rPr>
          <w:b/>
          <w:bCs/>
          <w:noProof/>
          <w:lang w:val="ca-ES"/>
        </w:rPr>
      </w:pPr>
      <w:r>
        <w:rPr>
          <w:noProof/>
          <w:lang w:val="ca-ES"/>
        </w:rPr>
        <w:tab/>
      </w:r>
      <w:r>
        <w:rPr>
          <w:noProof/>
          <w:lang w:val="ca-ES"/>
        </w:rPr>
        <w:tab/>
      </w:r>
      <w:r w:rsidRPr="005A630B">
        <w:rPr>
          <w:b/>
          <w:bCs/>
          <w:noProof/>
          <w:lang w:val="ca-ES"/>
        </w:rPr>
        <w:t xml:space="preserve">Шалгуур үзүүлэлтийн томъёолол 2. </w:t>
      </w:r>
    </w:p>
    <w:p w14:paraId="09BBD3D6" w14:textId="5ED4B783" w:rsidR="005A630B" w:rsidRPr="005A630B" w:rsidRDefault="005A630B" w:rsidP="005A630B">
      <w:pPr>
        <w:ind w:left="85" w:right="1" w:firstLine="635"/>
        <w:rPr>
          <w:rFonts w:cs="Mongolian Baiti"/>
          <w:i/>
          <w:iCs/>
          <w:noProof/>
          <w:szCs w:val="30"/>
          <w:lang w:val="mn-MN" w:bidi="mn-Mong-CN"/>
        </w:rPr>
      </w:pPr>
      <w:r w:rsidRPr="005A630B">
        <w:rPr>
          <w:i/>
          <w:iCs/>
          <w:noProof/>
        </w:rPr>
        <w:t>Гэрлэгчдийн</w:t>
      </w:r>
      <w:r w:rsidRPr="005A630B">
        <w:rPr>
          <w:i/>
          <w:iCs/>
          <w:noProof/>
          <w:lang w:val="ca-ES"/>
        </w:rPr>
        <w:t xml:space="preserve"> </w:t>
      </w:r>
      <w:r w:rsidRPr="005A630B">
        <w:rPr>
          <w:i/>
          <w:iCs/>
          <w:noProof/>
        </w:rPr>
        <w:t>хэн</w:t>
      </w:r>
      <w:r w:rsidRPr="005A630B">
        <w:rPr>
          <w:i/>
          <w:iCs/>
          <w:noProof/>
          <w:lang w:val="ca-ES"/>
        </w:rPr>
        <w:t xml:space="preserve"> </w:t>
      </w:r>
      <w:r w:rsidRPr="005A630B">
        <w:rPr>
          <w:i/>
          <w:iCs/>
          <w:noProof/>
        </w:rPr>
        <w:t>нэгний</w:t>
      </w:r>
      <w:r w:rsidRPr="005A630B">
        <w:rPr>
          <w:i/>
          <w:iCs/>
          <w:noProof/>
          <w:lang w:val="ca-ES"/>
        </w:rPr>
        <w:t xml:space="preserve"> </w:t>
      </w:r>
      <w:r w:rsidRPr="005A630B">
        <w:rPr>
          <w:i/>
          <w:iCs/>
          <w:noProof/>
        </w:rPr>
        <w:t>байнгын</w:t>
      </w:r>
      <w:r w:rsidRPr="005A630B">
        <w:rPr>
          <w:i/>
          <w:iCs/>
          <w:noProof/>
          <w:lang w:val="ca-ES"/>
        </w:rPr>
        <w:t xml:space="preserve"> </w:t>
      </w:r>
      <w:r w:rsidRPr="005A630B">
        <w:rPr>
          <w:i/>
          <w:iCs/>
          <w:noProof/>
        </w:rPr>
        <w:t>хүчирхийлэл</w:t>
      </w:r>
      <w:r w:rsidRPr="005A630B">
        <w:rPr>
          <w:i/>
          <w:iCs/>
          <w:noProof/>
          <w:lang w:val="ca-ES"/>
        </w:rPr>
        <w:t xml:space="preserve">, </w:t>
      </w:r>
      <w:r w:rsidRPr="005A630B">
        <w:rPr>
          <w:i/>
          <w:iCs/>
          <w:noProof/>
        </w:rPr>
        <w:t>дарамтаас</w:t>
      </w:r>
      <w:r w:rsidRPr="005A630B">
        <w:rPr>
          <w:i/>
          <w:iCs/>
          <w:noProof/>
          <w:lang w:val="ca-ES"/>
        </w:rPr>
        <w:t xml:space="preserve"> </w:t>
      </w:r>
      <w:r w:rsidRPr="005A630B">
        <w:rPr>
          <w:i/>
          <w:iCs/>
          <w:noProof/>
        </w:rPr>
        <w:t>болж</w:t>
      </w:r>
      <w:r w:rsidRPr="005A630B">
        <w:rPr>
          <w:i/>
          <w:iCs/>
          <w:noProof/>
          <w:lang w:val="ca-ES"/>
        </w:rPr>
        <w:t xml:space="preserve"> </w:t>
      </w:r>
      <w:r w:rsidRPr="005A630B">
        <w:rPr>
          <w:i/>
          <w:iCs/>
          <w:noProof/>
        </w:rPr>
        <w:t>гэр</w:t>
      </w:r>
      <w:r w:rsidRPr="005A630B">
        <w:rPr>
          <w:i/>
          <w:iCs/>
          <w:noProof/>
          <w:lang w:val="ca-ES"/>
        </w:rPr>
        <w:t xml:space="preserve"> </w:t>
      </w:r>
      <w:r w:rsidRPr="005A630B">
        <w:rPr>
          <w:i/>
          <w:iCs/>
          <w:noProof/>
        </w:rPr>
        <w:t>бүлийн</w:t>
      </w:r>
      <w:r w:rsidRPr="005A630B">
        <w:rPr>
          <w:i/>
          <w:iCs/>
          <w:noProof/>
          <w:lang w:val="ca-ES"/>
        </w:rPr>
        <w:t xml:space="preserve"> </w:t>
      </w:r>
      <w:r w:rsidRPr="005A630B">
        <w:rPr>
          <w:i/>
          <w:iCs/>
          <w:noProof/>
        </w:rPr>
        <w:t>гишүүдийн</w:t>
      </w:r>
      <w:r w:rsidRPr="005A630B">
        <w:rPr>
          <w:i/>
          <w:iCs/>
          <w:noProof/>
          <w:lang w:val="ca-ES"/>
        </w:rPr>
        <w:t xml:space="preserve"> </w:t>
      </w:r>
      <w:r w:rsidRPr="005A630B">
        <w:rPr>
          <w:i/>
          <w:iCs/>
          <w:noProof/>
        </w:rPr>
        <w:t>амь</w:t>
      </w:r>
      <w:r w:rsidRPr="005A630B">
        <w:rPr>
          <w:i/>
          <w:iCs/>
          <w:noProof/>
          <w:lang w:val="ca-ES"/>
        </w:rPr>
        <w:t xml:space="preserve"> </w:t>
      </w:r>
      <w:r w:rsidRPr="005A630B">
        <w:rPr>
          <w:i/>
          <w:iCs/>
          <w:noProof/>
        </w:rPr>
        <w:t>нас</w:t>
      </w:r>
      <w:r w:rsidRPr="005A630B">
        <w:rPr>
          <w:i/>
          <w:iCs/>
          <w:noProof/>
          <w:lang w:val="ca-ES"/>
        </w:rPr>
        <w:t xml:space="preserve">, </w:t>
      </w:r>
      <w:r w:rsidRPr="005A630B">
        <w:rPr>
          <w:i/>
          <w:iCs/>
          <w:noProof/>
        </w:rPr>
        <w:t>эрүүл</w:t>
      </w:r>
      <w:r w:rsidRPr="005A630B">
        <w:rPr>
          <w:i/>
          <w:iCs/>
          <w:noProof/>
          <w:lang w:val="ca-ES"/>
        </w:rPr>
        <w:t xml:space="preserve"> </w:t>
      </w:r>
      <w:r w:rsidRPr="005A630B">
        <w:rPr>
          <w:i/>
          <w:iCs/>
          <w:noProof/>
        </w:rPr>
        <w:t>мэнд</w:t>
      </w:r>
      <w:r w:rsidRPr="005A630B">
        <w:rPr>
          <w:i/>
          <w:iCs/>
          <w:noProof/>
          <w:lang w:val="ca-ES"/>
        </w:rPr>
        <w:t xml:space="preserve"> </w:t>
      </w:r>
      <w:r w:rsidRPr="005A630B">
        <w:rPr>
          <w:i/>
          <w:iCs/>
          <w:noProof/>
        </w:rPr>
        <w:t>болон</w:t>
      </w:r>
      <w:r w:rsidRPr="005A630B">
        <w:rPr>
          <w:i/>
          <w:iCs/>
          <w:noProof/>
          <w:lang w:val="ca-ES"/>
        </w:rPr>
        <w:t xml:space="preserve"> </w:t>
      </w:r>
      <w:r w:rsidRPr="005A630B">
        <w:rPr>
          <w:i/>
          <w:iCs/>
          <w:noProof/>
        </w:rPr>
        <w:t>хүүхдийн</w:t>
      </w:r>
      <w:r w:rsidRPr="005A630B">
        <w:rPr>
          <w:i/>
          <w:iCs/>
          <w:noProof/>
          <w:lang w:val="ca-ES"/>
        </w:rPr>
        <w:t xml:space="preserve"> </w:t>
      </w:r>
      <w:r w:rsidRPr="005A630B">
        <w:rPr>
          <w:i/>
          <w:iCs/>
          <w:noProof/>
        </w:rPr>
        <w:t>хүмүүжилд</w:t>
      </w:r>
      <w:r w:rsidRPr="005A630B">
        <w:rPr>
          <w:i/>
          <w:iCs/>
          <w:noProof/>
          <w:lang w:val="ca-ES"/>
        </w:rPr>
        <w:t xml:space="preserve"> </w:t>
      </w:r>
      <w:r w:rsidRPr="005A630B">
        <w:rPr>
          <w:i/>
          <w:iCs/>
          <w:noProof/>
        </w:rPr>
        <w:t>ноцтой</w:t>
      </w:r>
      <w:r w:rsidRPr="005A630B">
        <w:rPr>
          <w:i/>
          <w:iCs/>
          <w:noProof/>
          <w:lang w:val="ca-ES"/>
        </w:rPr>
        <w:t xml:space="preserve"> </w:t>
      </w:r>
      <w:r w:rsidRPr="005A630B">
        <w:rPr>
          <w:i/>
          <w:iCs/>
          <w:noProof/>
        </w:rPr>
        <w:t>хохирол</w:t>
      </w:r>
      <w:r w:rsidRPr="005A630B">
        <w:rPr>
          <w:i/>
          <w:iCs/>
          <w:noProof/>
          <w:lang w:val="ca-ES"/>
        </w:rPr>
        <w:t xml:space="preserve"> </w:t>
      </w:r>
      <w:r w:rsidRPr="005A630B">
        <w:rPr>
          <w:i/>
          <w:iCs/>
          <w:noProof/>
        </w:rPr>
        <w:t>учирч</w:t>
      </w:r>
      <w:r w:rsidRPr="005A630B">
        <w:rPr>
          <w:i/>
          <w:iCs/>
          <w:noProof/>
          <w:lang w:val="ca-ES"/>
        </w:rPr>
        <w:t xml:space="preserve"> </w:t>
      </w:r>
      <w:r w:rsidRPr="005A630B">
        <w:rPr>
          <w:i/>
          <w:iCs/>
          <w:noProof/>
        </w:rPr>
        <w:t>болзошгүй</w:t>
      </w:r>
      <w:r w:rsidRPr="005A630B">
        <w:rPr>
          <w:i/>
          <w:iCs/>
          <w:noProof/>
          <w:lang w:val="ca-ES"/>
        </w:rPr>
        <w:t xml:space="preserve">, </w:t>
      </w:r>
      <w:r w:rsidRPr="005A630B">
        <w:rPr>
          <w:i/>
          <w:iCs/>
          <w:noProof/>
        </w:rPr>
        <w:t>эсхүл</w:t>
      </w:r>
      <w:r w:rsidRPr="005A630B">
        <w:rPr>
          <w:i/>
          <w:iCs/>
          <w:noProof/>
          <w:lang w:val="ca-ES"/>
        </w:rPr>
        <w:t xml:space="preserve"> </w:t>
      </w:r>
      <w:r w:rsidRPr="005A630B">
        <w:rPr>
          <w:i/>
          <w:iCs/>
          <w:noProof/>
        </w:rPr>
        <w:t>учирсан</w:t>
      </w:r>
      <w:r w:rsidRPr="005A630B">
        <w:rPr>
          <w:i/>
          <w:iCs/>
          <w:noProof/>
          <w:lang w:val="ca-ES"/>
        </w:rPr>
        <w:t xml:space="preserve"> </w:t>
      </w:r>
      <w:r w:rsidRPr="005A630B">
        <w:rPr>
          <w:i/>
          <w:iCs/>
          <w:noProof/>
        </w:rPr>
        <w:t>нь</w:t>
      </w:r>
      <w:r w:rsidRPr="005A630B">
        <w:rPr>
          <w:i/>
          <w:iCs/>
          <w:noProof/>
          <w:lang w:val="ca-ES"/>
        </w:rPr>
        <w:t xml:space="preserve"> </w:t>
      </w:r>
      <w:r w:rsidRPr="005A630B">
        <w:rPr>
          <w:i/>
          <w:iCs/>
          <w:noProof/>
        </w:rPr>
        <w:t>тогтоогдсноос</w:t>
      </w:r>
      <w:r w:rsidRPr="005A630B">
        <w:rPr>
          <w:i/>
          <w:iCs/>
          <w:noProof/>
          <w:lang w:val="ca-ES"/>
        </w:rPr>
        <w:t xml:space="preserve"> бусад тохиолдолд заавал эвлэрүүлэн зуучлалаар орсны дараа амжилтгүй болбол иргэний хэрэг үүсгэн шүүх гэрлэлт цуцлуулах хэргийг шийдвэрлэх талаарх зохицуулалт нь практикт нийцсэн эсэх</w:t>
      </w:r>
      <w:r w:rsidRPr="005A630B">
        <w:rPr>
          <w:rFonts w:cs="Mongolian Baiti"/>
          <w:i/>
          <w:iCs/>
          <w:noProof/>
          <w:szCs w:val="30"/>
          <w:lang w:val="ca-ES" w:bidi="mn-Mong-CN"/>
        </w:rPr>
        <w:t>?</w:t>
      </w:r>
    </w:p>
    <w:p w14:paraId="5D8B5E5B" w14:textId="5221B0C3" w:rsidR="005A630B" w:rsidRDefault="005A630B" w:rsidP="005A630B">
      <w:pPr>
        <w:spacing w:after="10"/>
        <w:ind w:left="0" w:right="1" w:firstLine="720"/>
        <w:rPr>
          <w:noProof/>
          <w:lang w:val="mn-MN"/>
        </w:rPr>
      </w:pPr>
      <w:r>
        <w:rPr>
          <w:noProof/>
          <w:lang w:val="ca-ES"/>
        </w:rPr>
        <w:t xml:space="preserve">Гэр бүлийн тухай хуулийн 14 дүгээр зүйлийн </w:t>
      </w:r>
      <w:r w:rsidRPr="00E66900">
        <w:rPr>
          <w:noProof/>
          <w:lang w:val="ca-ES"/>
        </w:rPr>
        <w:t>14.4</w:t>
      </w:r>
      <w:r>
        <w:rPr>
          <w:noProof/>
          <w:lang w:val="ca-ES"/>
        </w:rPr>
        <w:t xml:space="preserve">-т </w:t>
      </w:r>
      <w:r w:rsidRPr="005A630B">
        <w:rPr>
          <w:rFonts w:cs="Mongolian Baiti"/>
          <w:noProof/>
          <w:szCs w:val="30"/>
          <w:lang w:val="mn-MN" w:bidi="mn-Mong-CN"/>
        </w:rPr>
        <w:t>“</w:t>
      </w:r>
      <w:r w:rsidRPr="005A630B">
        <w:rPr>
          <w:noProof/>
          <w:lang w:val="mn-MN"/>
        </w:rPr>
        <w:t>Гэрлэгчдийн</w:t>
      </w:r>
      <w:r w:rsidRPr="00E66900">
        <w:rPr>
          <w:noProof/>
          <w:lang w:val="ca-ES"/>
        </w:rPr>
        <w:t xml:space="preserve"> </w:t>
      </w:r>
      <w:r w:rsidRPr="005A630B">
        <w:rPr>
          <w:noProof/>
          <w:lang w:val="mn-MN"/>
        </w:rPr>
        <w:t>хэн</w:t>
      </w:r>
      <w:r w:rsidRPr="00E66900">
        <w:rPr>
          <w:noProof/>
          <w:lang w:val="ca-ES"/>
        </w:rPr>
        <w:t xml:space="preserve"> </w:t>
      </w:r>
      <w:r w:rsidRPr="005A630B">
        <w:rPr>
          <w:noProof/>
          <w:lang w:val="mn-MN"/>
        </w:rPr>
        <w:t>нэгний</w:t>
      </w:r>
      <w:r w:rsidRPr="00E66900">
        <w:rPr>
          <w:noProof/>
          <w:lang w:val="ca-ES"/>
        </w:rPr>
        <w:t xml:space="preserve"> </w:t>
      </w:r>
      <w:r w:rsidRPr="005A630B">
        <w:rPr>
          <w:noProof/>
          <w:lang w:val="mn-MN"/>
        </w:rPr>
        <w:t>байнгын</w:t>
      </w:r>
      <w:r w:rsidRPr="00E66900">
        <w:rPr>
          <w:noProof/>
          <w:lang w:val="ca-ES"/>
        </w:rPr>
        <w:t xml:space="preserve"> </w:t>
      </w:r>
      <w:r w:rsidRPr="005A630B">
        <w:rPr>
          <w:noProof/>
          <w:lang w:val="mn-MN"/>
        </w:rPr>
        <w:t>хүчирхийлэл</w:t>
      </w:r>
      <w:r w:rsidRPr="00E66900">
        <w:rPr>
          <w:noProof/>
          <w:lang w:val="ca-ES"/>
        </w:rPr>
        <w:t xml:space="preserve">, </w:t>
      </w:r>
      <w:r w:rsidRPr="005A630B">
        <w:rPr>
          <w:noProof/>
          <w:lang w:val="mn-MN"/>
        </w:rPr>
        <w:t>дарамтаас</w:t>
      </w:r>
      <w:r w:rsidRPr="00E66900">
        <w:rPr>
          <w:noProof/>
          <w:lang w:val="ca-ES"/>
        </w:rPr>
        <w:t xml:space="preserve"> </w:t>
      </w:r>
      <w:r w:rsidRPr="005A630B">
        <w:rPr>
          <w:noProof/>
          <w:lang w:val="mn-MN"/>
        </w:rPr>
        <w:t>болж</w:t>
      </w:r>
      <w:r w:rsidRPr="00E66900">
        <w:rPr>
          <w:noProof/>
          <w:lang w:val="ca-ES"/>
        </w:rPr>
        <w:t xml:space="preserve"> </w:t>
      </w:r>
      <w:r w:rsidRPr="005A630B">
        <w:rPr>
          <w:noProof/>
          <w:lang w:val="mn-MN"/>
        </w:rPr>
        <w:t>гэр</w:t>
      </w:r>
      <w:r w:rsidRPr="00E66900">
        <w:rPr>
          <w:noProof/>
          <w:lang w:val="ca-ES"/>
        </w:rPr>
        <w:t xml:space="preserve"> </w:t>
      </w:r>
      <w:r w:rsidRPr="005A630B">
        <w:rPr>
          <w:noProof/>
          <w:lang w:val="mn-MN"/>
        </w:rPr>
        <w:t>бүлийн</w:t>
      </w:r>
      <w:r w:rsidRPr="00E66900">
        <w:rPr>
          <w:noProof/>
          <w:lang w:val="ca-ES"/>
        </w:rPr>
        <w:t xml:space="preserve"> </w:t>
      </w:r>
      <w:r w:rsidRPr="005A630B">
        <w:rPr>
          <w:noProof/>
          <w:lang w:val="mn-MN"/>
        </w:rPr>
        <w:t>гишүүдийн</w:t>
      </w:r>
      <w:r w:rsidRPr="00E66900">
        <w:rPr>
          <w:noProof/>
          <w:lang w:val="ca-ES"/>
        </w:rPr>
        <w:t xml:space="preserve"> </w:t>
      </w:r>
      <w:r w:rsidRPr="005A630B">
        <w:rPr>
          <w:noProof/>
          <w:lang w:val="mn-MN"/>
        </w:rPr>
        <w:t>амь</w:t>
      </w:r>
      <w:r w:rsidRPr="00E66900">
        <w:rPr>
          <w:noProof/>
          <w:lang w:val="ca-ES"/>
        </w:rPr>
        <w:t xml:space="preserve"> </w:t>
      </w:r>
      <w:r w:rsidRPr="005A630B">
        <w:rPr>
          <w:noProof/>
          <w:lang w:val="mn-MN"/>
        </w:rPr>
        <w:t>нас</w:t>
      </w:r>
      <w:r w:rsidRPr="00E66900">
        <w:rPr>
          <w:noProof/>
          <w:lang w:val="ca-ES"/>
        </w:rPr>
        <w:t xml:space="preserve">, </w:t>
      </w:r>
      <w:r w:rsidRPr="005A630B">
        <w:rPr>
          <w:noProof/>
          <w:lang w:val="mn-MN"/>
        </w:rPr>
        <w:t>эрүүл</w:t>
      </w:r>
      <w:r w:rsidRPr="00E66900">
        <w:rPr>
          <w:noProof/>
          <w:lang w:val="ca-ES"/>
        </w:rPr>
        <w:t xml:space="preserve"> </w:t>
      </w:r>
      <w:r w:rsidRPr="005A630B">
        <w:rPr>
          <w:noProof/>
          <w:lang w:val="mn-MN"/>
        </w:rPr>
        <w:t>мэнд</w:t>
      </w:r>
      <w:r w:rsidRPr="00E66900">
        <w:rPr>
          <w:noProof/>
          <w:lang w:val="ca-ES"/>
        </w:rPr>
        <w:t xml:space="preserve"> </w:t>
      </w:r>
      <w:r w:rsidRPr="005A630B">
        <w:rPr>
          <w:noProof/>
          <w:lang w:val="mn-MN"/>
        </w:rPr>
        <w:t>болон</w:t>
      </w:r>
      <w:r w:rsidRPr="00E66900">
        <w:rPr>
          <w:noProof/>
          <w:lang w:val="ca-ES"/>
        </w:rPr>
        <w:t xml:space="preserve"> </w:t>
      </w:r>
      <w:r w:rsidRPr="005A630B">
        <w:rPr>
          <w:noProof/>
          <w:lang w:val="mn-MN"/>
        </w:rPr>
        <w:t>хүүхдийн</w:t>
      </w:r>
      <w:r w:rsidRPr="00E66900">
        <w:rPr>
          <w:noProof/>
          <w:lang w:val="ca-ES"/>
        </w:rPr>
        <w:t xml:space="preserve"> </w:t>
      </w:r>
      <w:r w:rsidRPr="005A630B">
        <w:rPr>
          <w:noProof/>
          <w:lang w:val="mn-MN"/>
        </w:rPr>
        <w:t>хүмүүжилд</w:t>
      </w:r>
      <w:r w:rsidRPr="00E66900">
        <w:rPr>
          <w:noProof/>
          <w:lang w:val="ca-ES"/>
        </w:rPr>
        <w:t xml:space="preserve"> </w:t>
      </w:r>
      <w:r w:rsidRPr="005A630B">
        <w:rPr>
          <w:noProof/>
          <w:lang w:val="mn-MN"/>
        </w:rPr>
        <w:t>ноцтой</w:t>
      </w:r>
      <w:r w:rsidRPr="00E66900">
        <w:rPr>
          <w:noProof/>
          <w:lang w:val="ca-ES"/>
        </w:rPr>
        <w:t xml:space="preserve"> </w:t>
      </w:r>
      <w:r w:rsidRPr="005A630B">
        <w:rPr>
          <w:noProof/>
          <w:lang w:val="mn-MN"/>
        </w:rPr>
        <w:t>хохирол</w:t>
      </w:r>
      <w:r w:rsidRPr="00E66900">
        <w:rPr>
          <w:noProof/>
          <w:lang w:val="ca-ES"/>
        </w:rPr>
        <w:t xml:space="preserve"> </w:t>
      </w:r>
      <w:r w:rsidRPr="005A630B">
        <w:rPr>
          <w:noProof/>
          <w:lang w:val="mn-MN"/>
        </w:rPr>
        <w:t>учирч</w:t>
      </w:r>
      <w:r w:rsidRPr="00E66900">
        <w:rPr>
          <w:noProof/>
          <w:lang w:val="ca-ES"/>
        </w:rPr>
        <w:t xml:space="preserve"> </w:t>
      </w:r>
      <w:r w:rsidRPr="005A630B">
        <w:rPr>
          <w:noProof/>
          <w:lang w:val="mn-MN"/>
        </w:rPr>
        <w:t>болзошгүй</w:t>
      </w:r>
      <w:r w:rsidRPr="00E66900">
        <w:rPr>
          <w:noProof/>
          <w:lang w:val="ca-ES"/>
        </w:rPr>
        <w:t xml:space="preserve">, </w:t>
      </w:r>
      <w:r w:rsidRPr="005A630B">
        <w:rPr>
          <w:noProof/>
          <w:lang w:val="mn-MN"/>
        </w:rPr>
        <w:t>эсхүл</w:t>
      </w:r>
      <w:r w:rsidRPr="00E66900">
        <w:rPr>
          <w:noProof/>
          <w:lang w:val="ca-ES"/>
        </w:rPr>
        <w:t xml:space="preserve"> </w:t>
      </w:r>
      <w:r w:rsidRPr="005A630B">
        <w:rPr>
          <w:noProof/>
          <w:lang w:val="mn-MN"/>
        </w:rPr>
        <w:t>учирсан</w:t>
      </w:r>
      <w:r w:rsidRPr="00E66900">
        <w:rPr>
          <w:noProof/>
          <w:lang w:val="ca-ES"/>
        </w:rPr>
        <w:t xml:space="preserve"> </w:t>
      </w:r>
      <w:r w:rsidRPr="005A630B">
        <w:rPr>
          <w:noProof/>
          <w:lang w:val="mn-MN"/>
        </w:rPr>
        <w:t>нь</w:t>
      </w:r>
      <w:r w:rsidRPr="00E66900">
        <w:rPr>
          <w:noProof/>
          <w:lang w:val="ca-ES"/>
        </w:rPr>
        <w:t xml:space="preserve"> </w:t>
      </w:r>
      <w:r w:rsidRPr="005A630B">
        <w:rPr>
          <w:noProof/>
          <w:lang w:val="mn-MN"/>
        </w:rPr>
        <w:t>тогтоогдсон</w:t>
      </w:r>
      <w:r w:rsidRPr="00E66900">
        <w:rPr>
          <w:noProof/>
          <w:lang w:val="ca-ES"/>
        </w:rPr>
        <w:t xml:space="preserve"> </w:t>
      </w:r>
      <w:r w:rsidRPr="005A630B">
        <w:rPr>
          <w:noProof/>
          <w:lang w:val="mn-MN"/>
        </w:rPr>
        <w:t>бол</w:t>
      </w:r>
      <w:r w:rsidRPr="00E66900">
        <w:rPr>
          <w:noProof/>
          <w:lang w:val="ca-ES"/>
        </w:rPr>
        <w:t xml:space="preserve"> </w:t>
      </w:r>
      <w:r w:rsidRPr="005A630B">
        <w:rPr>
          <w:noProof/>
          <w:lang w:val="mn-MN"/>
        </w:rPr>
        <w:t>шүүх</w:t>
      </w:r>
      <w:r w:rsidRPr="00E66900">
        <w:rPr>
          <w:noProof/>
          <w:lang w:val="ca-ES"/>
        </w:rPr>
        <w:t xml:space="preserve"> </w:t>
      </w:r>
      <w:r w:rsidRPr="005A630B">
        <w:rPr>
          <w:noProof/>
          <w:lang w:val="mn-MN"/>
        </w:rPr>
        <w:t>энэ</w:t>
      </w:r>
      <w:r w:rsidRPr="00E66900">
        <w:rPr>
          <w:noProof/>
          <w:lang w:val="ca-ES"/>
        </w:rPr>
        <w:t xml:space="preserve"> </w:t>
      </w:r>
      <w:r w:rsidRPr="005A630B">
        <w:rPr>
          <w:noProof/>
          <w:lang w:val="mn-MN"/>
        </w:rPr>
        <w:t>хуулийн</w:t>
      </w:r>
      <w:r w:rsidRPr="00E66900">
        <w:rPr>
          <w:noProof/>
          <w:lang w:val="ca-ES"/>
        </w:rPr>
        <w:t xml:space="preserve"> 14.2-</w:t>
      </w:r>
      <w:r w:rsidRPr="005A630B">
        <w:rPr>
          <w:noProof/>
          <w:lang w:val="mn-MN"/>
        </w:rPr>
        <w:t>т</w:t>
      </w:r>
      <w:r w:rsidRPr="00E66900">
        <w:rPr>
          <w:noProof/>
          <w:lang w:val="ca-ES"/>
        </w:rPr>
        <w:t xml:space="preserve"> </w:t>
      </w:r>
      <w:r w:rsidRPr="005A630B">
        <w:rPr>
          <w:noProof/>
          <w:lang w:val="mn-MN"/>
        </w:rPr>
        <w:t>заасан</w:t>
      </w:r>
      <w:r w:rsidRPr="00E66900">
        <w:rPr>
          <w:noProof/>
          <w:lang w:val="ca-ES"/>
        </w:rPr>
        <w:t xml:space="preserve"> </w:t>
      </w:r>
      <w:r w:rsidRPr="005A630B">
        <w:rPr>
          <w:noProof/>
          <w:lang w:val="mn-MN"/>
        </w:rPr>
        <w:t>эвлэрүүлэх</w:t>
      </w:r>
      <w:r w:rsidRPr="00E66900">
        <w:rPr>
          <w:noProof/>
          <w:lang w:val="ca-ES"/>
        </w:rPr>
        <w:t xml:space="preserve"> </w:t>
      </w:r>
      <w:r w:rsidRPr="005A630B">
        <w:rPr>
          <w:noProof/>
          <w:lang w:val="mn-MN"/>
        </w:rPr>
        <w:t>арга</w:t>
      </w:r>
      <w:r w:rsidRPr="00E66900">
        <w:rPr>
          <w:noProof/>
          <w:lang w:val="ca-ES"/>
        </w:rPr>
        <w:t xml:space="preserve"> </w:t>
      </w:r>
      <w:r w:rsidRPr="005A630B">
        <w:rPr>
          <w:noProof/>
          <w:lang w:val="mn-MN"/>
        </w:rPr>
        <w:t>хэмжээ</w:t>
      </w:r>
      <w:r w:rsidRPr="00E66900">
        <w:rPr>
          <w:noProof/>
          <w:lang w:val="ca-ES"/>
        </w:rPr>
        <w:t xml:space="preserve"> </w:t>
      </w:r>
      <w:r w:rsidRPr="005A630B">
        <w:rPr>
          <w:noProof/>
          <w:lang w:val="mn-MN"/>
        </w:rPr>
        <w:t>авахгүйгээр</w:t>
      </w:r>
      <w:r w:rsidRPr="00E66900">
        <w:rPr>
          <w:noProof/>
          <w:lang w:val="ca-ES"/>
        </w:rPr>
        <w:t xml:space="preserve"> </w:t>
      </w:r>
      <w:r w:rsidRPr="005A630B">
        <w:rPr>
          <w:noProof/>
          <w:lang w:val="mn-MN"/>
        </w:rPr>
        <w:t>гэрлэлтийг</w:t>
      </w:r>
      <w:r w:rsidRPr="00E66900">
        <w:rPr>
          <w:noProof/>
          <w:lang w:val="ca-ES"/>
        </w:rPr>
        <w:t xml:space="preserve"> </w:t>
      </w:r>
      <w:r w:rsidRPr="005A630B">
        <w:rPr>
          <w:noProof/>
          <w:lang w:val="mn-MN"/>
        </w:rPr>
        <w:t>цуцална</w:t>
      </w:r>
      <w:r w:rsidRPr="00E66900">
        <w:rPr>
          <w:noProof/>
          <w:lang w:val="ca-ES"/>
        </w:rPr>
        <w:t>.</w:t>
      </w:r>
      <w:r>
        <w:rPr>
          <w:noProof/>
          <w:lang w:val="ca-ES"/>
        </w:rPr>
        <w:t>”</w:t>
      </w:r>
      <w:r>
        <w:rPr>
          <w:noProof/>
          <w:lang w:val="mn-MN"/>
        </w:rPr>
        <w:t xml:space="preserve"> гэж заасан.</w:t>
      </w:r>
    </w:p>
    <w:p w14:paraId="636D5FA8" w14:textId="77777777" w:rsidR="005A630B" w:rsidRPr="005A630B" w:rsidRDefault="005A630B" w:rsidP="005A630B">
      <w:pPr>
        <w:spacing w:after="10"/>
        <w:ind w:left="0" w:right="1" w:firstLine="720"/>
        <w:rPr>
          <w:noProof/>
          <w:lang w:val="mn-MN"/>
        </w:rPr>
      </w:pPr>
    </w:p>
    <w:p w14:paraId="66EBA616" w14:textId="05BA779C" w:rsidR="0094751C" w:rsidRPr="005A630B" w:rsidRDefault="00000000" w:rsidP="005A630B">
      <w:pPr>
        <w:spacing w:after="10"/>
        <w:ind w:left="0" w:right="1" w:firstLine="720"/>
        <w:rPr>
          <w:noProof/>
          <w:lang w:val="ca-ES"/>
        </w:rPr>
      </w:pPr>
      <w:r w:rsidRPr="005A630B">
        <w:rPr>
          <w:noProof/>
          <w:lang w:val="ca-ES"/>
        </w:rPr>
        <w:t xml:space="preserve">Шүүхийн ерөнхий зөвлөлөөс ирүүлсэн шинэчилсэн мэдээллээр, 2021 онд 45,444 иргэний хэрэг шийдвэрлэснээс Гэр бүлийн тухай хуулиар 4690 буюу нийт иргэний хэргийн 10.3 хувийг, 2022 онд нийт шийдвэрлэгдсэн 57,633 иргэний хэргийн 6263 буюу 10.8 хувийг, 2023 онд шийдвэрлэгдсэн нийт 63,407 иргэний хэргийн 5913 </w:t>
      </w:r>
    </w:p>
    <w:p w14:paraId="76CF1928" w14:textId="0D905274" w:rsidR="0094751C" w:rsidRPr="00D77CC8" w:rsidRDefault="00000000" w:rsidP="005A630B">
      <w:pPr>
        <w:ind w:left="10" w:right="1"/>
        <w:rPr>
          <w:noProof/>
          <w:lang w:val="ca-ES"/>
        </w:rPr>
      </w:pPr>
      <w:r w:rsidRPr="005A630B">
        <w:rPr>
          <w:noProof/>
          <w:lang w:val="ca-ES"/>
        </w:rPr>
        <w:t xml:space="preserve">буюу 9.3 хувийг Гэр бүлийн тухай хуулиар шийдвэрлэсэн иргэний хэрэг тус тус эзэлж байна. Өөрөөр хэлбэл, Гэр бүлийн тухай хуулиар шийдвэрлэгдсэн иргэний хэргийн 5 жилийн дундаж нийт иргэний хэргийн 10.1 хувь байна.  </w:t>
      </w:r>
    </w:p>
    <w:p w14:paraId="329636B4" w14:textId="1A09AC24" w:rsidR="0094751C" w:rsidRDefault="00000000" w:rsidP="005A630B">
      <w:pPr>
        <w:spacing w:after="165"/>
        <w:ind w:left="85" w:right="-8" w:firstLine="635"/>
        <w:rPr>
          <w:noProof/>
          <w:lang w:val="ca-ES"/>
        </w:rPr>
      </w:pPr>
      <w:r w:rsidRPr="005A630B">
        <w:rPr>
          <w:noProof/>
          <w:lang w:val="ca-ES"/>
        </w:rPr>
        <w:t xml:space="preserve">Гэр бүл цуцлах маргааны тухайд, 2020 онд 3015 маргааныг эвлэрүүлэн зуучлалд шилжүүлснээс 88 хувьд нь амжилтгүй буюу 353-т нь буюу 12 хувьд нь л амжилттай эвлэрсэн байна. 2021 онд 3861 гэр бүлийн хэргийг эвлэрүүлэн зуучлалд шилжүүлснээс 88 хувьд нь амжилтгүй эвлэрээгүй байна.  </w:t>
      </w:r>
    </w:p>
    <w:p w14:paraId="4D176A5D" w14:textId="77777777" w:rsidR="005A630B" w:rsidRPr="00414980" w:rsidRDefault="005A630B" w:rsidP="005A630B">
      <w:pPr>
        <w:ind w:firstLine="720"/>
        <w:rPr>
          <w:rFonts w:eastAsiaTheme="minorEastAsia"/>
          <w:color w:val="000000" w:themeColor="text1"/>
          <w:lang w:val="mn-MN" w:eastAsia="ja-JP"/>
        </w:rPr>
      </w:pPr>
      <w:r w:rsidRPr="00414980">
        <w:rPr>
          <w:rFonts w:eastAsiaTheme="minorEastAsia"/>
          <w:color w:val="000000" w:themeColor="text1"/>
          <w:lang w:val="mn-MN" w:eastAsia="ja-JP"/>
        </w:rPr>
        <w:lastRenderedPageBreak/>
        <w:t>Монгол Улсын 2024 оны шүүн таслах ажиллагааны нэгдсэн дүн мэдээнд гэрлэлт цуцлах 3826 маргааныг эвлэрүүлэн зуучлалд шилжүүлснээс 12.3 хувь нь амжилтай, 87.7 хувь нь амжилтгүй болсон.</w:t>
      </w:r>
    </w:p>
    <w:p w14:paraId="099E0522" w14:textId="77777777" w:rsidR="005A630B" w:rsidRDefault="005A630B" w:rsidP="005A630B">
      <w:pPr>
        <w:contextualSpacing/>
        <w:rPr>
          <w:color w:val="000000" w:themeColor="text1"/>
          <w:lang w:val="mn-MN"/>
        </w:rPr>
      </w:pPr>
      <w:r w:rsidRPr="00536C90">
        <w:rPr>
          <w:color w:val="000000" w:themeColor="text1"/>
          <w:lang w:val="mn-MN"/>
        </w:rPr>
        <w:t>гэр бүлийн хүчирхийллээс гадна, тухайлбал тусдаа амьдраад тодорхой хугацаа өнгөрсөн, бага насны хүүхэдгүй, эсхүл өөр хүнээс хүүхэдтэй бөгөөд тусдаа амьдарч байгаа, гэрлэлт цуцлах шийдвэрийг гэрлэгчдийн аль аль нь хүлээн зөвшөөрсөн</w:t>
      </w:r>
      <w:r>
        <w:rPr>
          <w:color w:val="000000" w:themeColor="text1"/>
          <w:lang w:val="mn-MN"/>
        </w:rPr>
        <w:t>, эсхүл эд хөрөнгийн маргаантай ч хүүхэдгүй, гэрлэлт цуцлалтаа харилцан хүлээн зөвшөөрсөн /Гэр бүлийн тухай хуулийн 13.1-д зааснаар эд хөрөнгийн маргаангүй, хүүхэдгүй гэрлэгч гэрлэлт цуцлалтаа хүлээн зөвшөөрсөн бол захиргааны журмаар цуцалдаг боловч энэ тохиолдолд гэрлэгчид эд хөрөнгийн маргаантай тул шүүхийн журмаар цуцлах тохиолдолд хамаардаг./</w:t>
      </w:r>
      <w:r w:rsidRPr="00536C90">
        <w:rPr>
          <w:color w:val="000000" w:themeColor="text1"/>
          <w:lang w:val="mn-MN"/>
        </w:rPr>
        <w:t xml:space="preserve"> тохиолдол</w:t>
      </w:r>
      <w:r>
        <w:rPr>
          <w:color w:val="000000" w:themeColor="text1"/>
          <w:lang w:val="mn-MN"/>
        </w:rPr>
        <w:t xml:space="preserve">д шүүхийн өмнөх урьдчилсан арга хэмжээ болох </w:t>
      </w:r>
      <w:r w:rsidRPr="00536C90">
        <w:rPr>
          <w:color w:val="000000" w:themeColor="text1"/>
          <w:lang w:val="mn-MN"/>
        </w:rPr>
        <w:t>эвлэрүүлэн зуучла</w:t>
      </w:r>
      <w:r>
        <w:rPr>
          <w:color w:val="000000" w:themeColor="text1"/>
          <w:lang w:val="mn-MN"/>
        </w:rPr>
        <w:t>лаар заавал орохгүй байх</w:t>
      </w:r>
      <w:r w:rsidRPr="00536C90">
        <w:rPr>
          <w:color w:val="000000" w:themeColor="text1"/>
          <w:lang w:val="mn-MN"/>
        </w:rPr>
        <w:t xml:space="preserve"> онцлог тохиолдол /</w:t>
      </w:r>
      <w:r w:rsidRPr="00536C90">
        <w:rPr>
          <w:rFonts w:cs="Mongolian Baiti"/>
          <w:color w:val="000000" w:themeColor="text1"/>
          <w:szCs w:val="30"/>
          <w:lang w:val="mn-MN" w:bidi="mn-Mong-CN"/>
        </w:rPr>
        <w:t>exception</w:t>
      </w:r>
      <w:r w:rsidRPr="00536C90">
        <w:rPr>
          <w:color w:val="000000" w:themeColor="text1"/>
          <w:lang w:val="mn-MN"/>
        </w:rPr>
        <w:t xml:space="preserve">/-ыг бий болгоно.  </w:t>
      </w:r>
    </w:p>
    <w:p w14:paraId="0E37AA2B" w14:textId="77777777" w:rsidR="005A630B" w:rsidRDefault="005A630B" w:rsidP="005A630B">
      <w:pPr>
        <w:contextualSpacing/>
        <w:rPr>
          <w:color w:val="000000" w:themeColor="text1"/>
          <w:lang w:val="mn-MN"/>
        </w:rPr>
      </w:pPr>
    </w:p>
    <w:p w14:paraId="6168D3DD" w14:textId="53B432ED" w:rsidR="005A630B" w:rsidRDefault="005A630B" w:rsidP="005A630B">
      <w:pPr>
        <w:rPr>
          <w:lang w:val="mn-MN"/>
        </w:rPr>
      </w:pPr>
      <w:r>
        <w:rPr>
          <w:color w:val="000000" w:themeColor="text1"/>
          <w:lang w:val="mn-MN"/>
        </w:rPr>
        <w:tab/>
      </w:r>
      <w:r w:rsidRPr="004023CD">
        <w:rPr>
          <w:color w:val="000000" w:themeColor="text1"/>
          <w:lang w:val="mn-MN"/>
        </w:rPr>
        <w:t xml:space="preserve">Учир нь </w:t>
      </w:r>
      <w:r w:rsidRPr="004023CD">
        <w:rPr>
          <w:lang w:val="mn-MN"/>
        </w:rPr>
        <w:t>2025 оны 3 дугаар улирлын байдлаар 21 шүүхийн эвлэрүүлэн зуучлалын нэгжээс ирүүлсэн мэдээллийг нэгтгэхэд нийт </w:t>
      </w:r>
      <w:r w:rsidRPr="004023CD">
        <w:rPr>
          <w:b/>
          <w:bCs/>
          <w:lang w:val="mn-MN"/>
        </w:rPr>
        <w:t>8,035</w:t>
      </w:r>
      <w:r w:rsidRPr="004023CD">
        <w:rPr>
          <w:lang w:val="mn-MN"/>
        </w:rPr>
        <w:t> өргөдөл хүлээн авснаас </w:t>
      </w:r>
      <w:r w:rsidRPr="004023CD">
        <w:rPr>
          <w:b/>
          <w:bCs/>
          <w:lang w:val="mn-MN"/>
        </w:rPr>
        <w:t>3,352</w:t>
      </w:r>
      <w:r w:rsidRPr="004023CD">
        <w:rPr>
          <w:lang w:val="mn-MN"/>
        </w:rPr>
        <w:t> буюу </w:t>
      </w:r>
      <w:r w:rsidRPr="004023CD">
        <w:rPr>
          <w:b/>
          <w:bCs/>
          <w:lang w:val="mn-MN"/>
        </w:rPr>
        <w:t>41.7%</w:t>
      </w:r>
      <w:r w:rsidRPr="004023CD">
        <w:rPr>
          <w:lang w:val="mn-MN"/>
        </w:rPr>
        <w:t xml:space="preserve"> нь гэр бүлийн маргаан байна. </w:t>
      </w:r>
      <w:r>
        <w:rPr>
          <w:lang w:val="mn-MN"/>
        </w:rPr>
        <w:t xml:space="preserve">Үүнээс 1339 нь тусдаа амьдраад тодорхой хугацаа өнгөрсөн гэрлэгчид байна. </w:t>
      </w:r>
    </w:p>
    <w:p w14:paraId="1C2A6376" w14:textId="43128FF4" w:rsidR="005A630B" w:rsidRPr="005A630B" w:rsidRDefault="005A630B" w:rsidP="005A630B">
      <w:pPr>
        <w:jc w:val="center"/>
        <w:rPr>
          <w:i/>
          <w:iCs/>
          <w:sz w:val="22"/>
          <w:szCs w:val="22"/>
          <w:lang w:val="mn-MN"/>
        </w:rPr>
      </w:pPr>
      <w:r w:rsidRPr="004023CD">
        <w:rPr>
          <w:b/>
          <w:bCs/>
          <w:i/>
          <w:iCs/>
          <w:sz w:val="22"/>
          <w:szCs w:val="22"/>
          <w:lang w:val="mn-MN"/>
        </w:rPr>
        <w:t>Гэр бүлийн маргааны ангилал (Тусдаа амьдарсан хугацаагаар):</w:t>
      </w:r>
    </w:p>
    <w:p w14:paraId="3D3F3471" w14:textId="0F97107B" w:rsidR="005A630B" w:rsidRDefault="005A630B" w:rsidP="0024635F">
      <w:pPr>
        <w:ind w:firstLine="720"/>
        <w:rPr>
          <w:lang w:val="mn-MN"/>
        </w:rPr>
      </w:pPr>
      <w:r w:rsidRPr="004023CD">
        <w:rPr>
          <w:lang w:val="mn-MN"/>
        </w:rPr>
        <w:t>Судалгаанд хамрагдсан нийт гэр бүлийн маргааны дотроос тусдаа амьдарсан хугацааг тодорхой дурдсан 1,339 тохиолдлыг авч үзвэл:</w:t>
      </w:r>
    </w:p>
    <w:tbl>
      <w:tblPr>
        <w:tblW w:w="9356" w:type="dxa"/>
        <w:tblCellMar>
          <w:left w:w="0" w:type="dxa"/>
          <w:right w:w="0" w:type="dxa"/>
        </w:tblCellMar>
        <w:tblLook w:val="0600" w:firstRow="0" w:lastRow="0" w:firstColumn="0" w:lastColumn="0" w:noHBand="1" w:noVBand="1"/>
      </w:tblPr>
      <w:tblGrid>
        <w:gridCol w:w="4820"/>
        <w:gridCol w:w="2126"/>
        <w:gridCol w:w="2410"/>
      </w:tblGrid>
      <w:tr w:rsidR="005A630B" w:rsidRPr="00414980" w14:paraId="66E3BCE1" w14:textId="77777777" w:rsidTr="0009270D">
        <w:trPr>
          <w:trHeight w:val="610"/>
        </w:trPr>
        <w:tc>
          <w:tcPr>
            <w:tcW w:w="4820" w:type="dxa"/>
            <w:tcBorders>
              <w:top w:val="nil"/>
              <w:left w:val="nil"/>
              <w:bottom w:val="nil"/>
              <w:right w:val="nil"/>
            </w:tcBorders>
            <w:shd w:val="clear" w:color="auto" w:fill="003378"/>
            <w:tcMar>
              <w:top w:w="72" w:type="dxa"/>
              <w:left w:w="105" w:type="dxa"/>
              <w:bottom w:w="72" w:type="dxa"/>
              <w:right w:w="105" w:type="dxa"/>
            </w:tcMar>
            <w:vAlign w:val="center"/>
            <w:hideMark/>
          </w:tcPr>
          <w:p w14:paraId="3CCBB31C" w14:textId="77777777" w:rsidR="005A630B" w:rsidRPr="00414980" w:rsidRDefault="005A630B" w:rsidP="0009270D">
            <w:pPr>
              <w:jc w:val="center"/>
              <w:textAlignment w:val="center"/>
              <w:rPr>
                <w:sz w:val="36"/>
                <w:szCs w:val="36"/>
              </w:rPr>
            </w:pPr>
            <w:r w:rsidRPr="00414980">
              <w:rPr>
                <w:rFonts w:ascii="Segoe UI Semilight" w:hAnsi="Segoe UI Semilight" w:cs="Segoe UI Semilight"/>
                <w:b/>
                <w:bCs/>
                <w:color w:val="FFFFFF"/>
                <w:kern w:val="24"/>
                <w:sz w:val="28"/>
                <w:szCs w:val="28"/>
                <w:lang w:val="mn-MN"/>
              </w:rPr>
              <w:t>Тусдаа амьдарсан хугацаа</w:t>
            </w:r>
          </w:p>
        </w:tc>
        <w:tc>
          <w:tcPr>
            <w:tcW w:w="2126" w:type="dxa"/>
            <w:tcBorders>
              <w:top w:val="nil"/>
              <w:left w:val="nil"/>
              <w:bottom w:val="nil"/>
              <w:right w:val="nil"/>
            </w:tcBorders>
            <w:shd w:val="clear" w:color="auto" w:fill="003378"/>
            <w:tcMar>
              <w:top w:w="72" w:type="dxa"/>
              <w:left w:w="105" w:type="dxa"/>
              <w:bottom w:w="72" w:type="dxa"/>
              <w:right w:w="105" w:type="dxa"/>
            </w:tcMar>
            <w:vAlign w:val="center"/>
            <w:hideMark/>
          </w:tcPr>
          <w:p w14:paraId="6DA30DC3" w14:textId="77777777" w:rsidR="005A630B" w:rsidRPr="00414980" w:rsidRDefault="005A630B" w:rsidP="0009270D">
            <w:pPr>
              <w:jc w:val="center"/>
              <w:textAlignment w:val="center"/>
              <w:rPr>
                <w:sz w:val="36"/>
                <w:szCs w:val="36"/>
              </w:rPr>
            </w:pPr>
            <w:r w:rsidRPr="00414980">
              <w:rPr>
                <w:rFonts w:ascii="Segoe UI Semilight" w:hAnsi="Segoe UI Semilight" w:cs="Segoe UI Semilight"/>
                <w:b/>
                <w:bCs/>
                <w:color w:val="FFFFFF"/>
                <w:kern w:val="24"/>
                <w:sz w:val="28"/>
                <w:szCs w:val="28"/>
                <w:lang w:val="mn-MN"/>
              </w:rPr>
              <w:t>Маргааны тоо</w:t>
            </w:r>
          </w:p>
        </w:tc>
        <w:tc>
          <w:tcPr>
            <w:tcW w:w="2410" w:type="dxa"/>
            <w:tcBorders>
              <w:top w:val="nil"/>
              <w:left w:val="nil"/>
              <w:bottom w:val="nil"/>
              <w:right w:val="nil"/>
            </w:tcBorders>
            <w:shd w:val="clear" w:color="auto" w:fill="003378"/>
            <w:tcMar>
              <w:top w:w="72" w:type="dxa"/>
              <w:left w:w="105" w:type="dxa"/>
              <w:bottom w:w="72" w:type="dxa"/>
              <w:right w:w="105" w:type="dxa"/>
            </w:tcMar>
            <w:vAlign w:val="center"/>
            <w:hideMark/>
          </w:tcPr>
          <w:p w14:paraId="2353F4D1" w14:textId="77777777" w:rsidR="005A630B" w:rsidRPr="00414980" w:rsidRDefault="005A630B" w:rsidP="0009270D">
            <w:pPr>
              <w:jc w:val="center"/>
              <w:textAlignment w:val="center"/>
              <w:rPr>
                <w:sz w:val="36"/>
                <w:szCs w:val="36"/>
              </w:rPr>
            </w:pPr>
            <w:r w:rsidRPr="00414980">
              <w:rPr>
                <w:rFonts w:ascii="Segoe UI Semilight" w:hAnsi="Segoe UI Semilight" w:cs="Segoe UI Semilight"/>
                <w:b/>
                <w:bCs/>
                <w:color w:val="FFFFFF"/>
                <w:kern w:val="24"/>
                <w:sz w:val="28"/>
                <w:szCs w:val="28"/>
                <w:lang w:val="mn-MN"/>
              </w:rPr>
              <w:t>Эзлэх хувь</w:t>
            </w:r>
          </w:p>
        </w:tc>
      </w:tr>
      <w:tr w:rsidR="005A630B" w:rsidRPr="00414980" w14:paraId="7D14C8B9" w14:textId="77777777" w:rsidTr="0009270D">
        <w:trPr>
          <w:trHeight w:val="365"/>
        </w:trPr>
        <w:tc>
          <w:tcPr>
            <w:tcW w:w="4820" w:type="dxa"/>
            <w:tcBorders>
              <w:top w:val="nil"/>
              <w:left w:val="nil"/>
              <w:bottom w:val="nil"/>
              <w:right w:val="nil"/>
            </w:tcBorders>
            <w:tcMar>
              <w:top w:w="72" w:type="dxa"/>
              <w:left w:w="105" w:type="dxa"/>
              <w:bottom w:w="72" w:type="dxa"/>
              <w:right w:w="105" w:type="dxa"/>
            </w:tcMar>
            <w:vAlign w:val="center"/>
            <w:hideMark/>
          </w:tcPr>
          <w:p w14:paraId="49D20477" w14:textId="77777777" w:rsidR="005A630B" w:rsidRPr="00414980" w:rsidRDefault="005A630B" w:rsidP="0009270D">
            <w:pPr>
              <w:ind w:left="720"/>
              <w:textAlignment w:val="center"/>
              <w:rPr>
                <w:sz w:val="36"/>
                <w:szCs w:val="36"/>
              </w:rPr>
            </w:pPr>
            <w:r w:rsidRPr="00414980">
              <w:rPr>
                <w:rFonts w:ascii="Segoe UI" w:hAnsi="Segoe UI" w:cs="Segoe UI"/>
                <w:color w:val="333333"/>
                <w:kern w:val="24"/>
                <w:lang w:val="ru-RU"/>
              </w:rPr>
              <w:t>3 хүртэл жил тусдаа амьдарсан </w:t>
            </w:r>
          </w:p>
        </w:tc>
        <w:tc>
          <w:tcPr>
            <w:tcW w:w="2126" w:type="dxa"/>
            <w:tcBorders>
              <w:top w:val="nil"/>
              <w:left w:val="nil"/>
              <w:bottom w:val="nil"/>
              <w:right w:val="nil"/>
            </w:tcBorders>
            <w:tcMar>
              <w:top w:w="72" w:type="dxa"/>
              <w:left w:w="105" w:type="dxa"/>
              <w:bottom w:w="72" w:type="dxa"/>
              <w:right w:w="105" w:type="dxa"/>
            </w:tcMar>
            <w:vAlign w:val="center"/>
            <w:hideMark/>
          </w:tcPr>
          <w:p w14:paraId="19022552"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585</w:t>
            </w:r>
          </w:p>
        </w:tc>
        <w:tc>
          <w:tcPr>
            <w:tcW w:w="2410" w:type="dxa"/>
            <w:tcBorders>
              <w:top w:val="nil"/>
              <w:left w:val="nil"/>
              <w:bottom w:val="nil"/>
              <w:right w:val="nil"/>
            </w:tcBorders>
            <w:tcMar>
              <w:top w:w="72" w:type="dxa"/>
              <w:left w:w="105" w:type="dxa"/>
              <w:bottom w:w="72" w:type="dxa"/>
              <w:right w:w="105" w:type="dxa"/>
            </w:tcMar>
            <w:vAlign w:val="center"/>
            <w:hideMark/>
          </w:tcPr>
          <w:p w14:paraId="025E7756"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43.7%</w:t>
            </w:r>
          </w:p>
        </w:tc>
      </w:tr>
      <w:tr w:rsidR="005A630B" w:rsidRPr="00414980" w14:paraId="0306FFF7" w14:textId="77777777" w:rsidTr="0009270D">
        <w:trPr>
          <w:trHeight w:val="365"/>
        </w:trPr>
        <w:tc>
          <w:tcPr>
            <w:tcW w:w="4820" w:type="dxa"/>
            <w:tcBorders>
              <w:top w:val="nil"/>
              <w:left w:val="nil"/>
              <w:bottom w:val="nil"/>
              <w:right w:val="nil"/>
            </w:tcBorders>
            <w:shd w:val="clear" w:color="auto" w:fill="F2F2F2"/>
            <w:tcMar>
              <w:top w:w="72" w:type="dxa"/>
              <w:left w:w="105" w:type="dxa"/>
              <w:bottom w:w="72" w:type="dxa"/>
              <w:right w:w="105" w:type="dxa"/>
            </w:tcMar>
            <w:vAlign w:val="center"/>
            <w:hideMark/>
          </w:tcPr>
          <w:p w14:paraId="2165610A" w14:textId="77777777" w:rsidR="005A630B" w:rsidRPr="00414980" w:rsidRDefault="005A630B" w:rsidP="0009270D">
            <w:pPr>
              <w:ind w:left="720"/>
              <w:textAlignment w:val="center"/>
              <w:rPr>
                <w:sz w:val="36"/>
                <w:szCs w:val="36"/>
              </w:rPr>
            </w:pPr>
            <w:r w:rsidRPr="00414980">
              <w:rPr>
                <w:rFonts w:ascii="Segoe UI" w:hAnsi="Segoe UI" w:cs="Segoe UI"/>
                <w:color w:val="333333"/>
                <w:kern w:val="24"/>
                <w:lang w:val="mn-MN"/>
              </w:rPr>
              <w:t>3-5 жил тусдаа амьдарсан </w:t>
            </w:r>
          </w:p>
        </w:tc>
        <w:tc>
          <w:tcPr>
            <w:tcW w:w="2126" w:type="dxa"/>
            <w:tcBorders>
              <w:top w:val="nil"/>
              <w:left w:val="nil"/>
              <w:bottom w:val="nil"/>
              <w:right w:val="nil"/>
            </w:tcBorders>
            <w:shd w:val="clear" w:color="auto" w:fill="F2F2F2"/>
            <w:tcMar>
              <w:top w:w="72" w:type="dxa"/>
              <w:left w:w="105" w:type="dxa"/>
              <w:bottom w:w="72" w:type="dxa"/>
              <w:right w:w="105" w:type="dxa"/>
            </w:tcMar>
            <w:vAlign w:val="center"/>
            <w:hideMark/>
          </w:tcPr>
          <w:p w14:paraId="4948828A"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338</w:t>
            </w:r>
          </w:p>
        </w:tc>
        <w:tc>
          <w:tcPr>
            <w:tcW w:w="2410" w:type="dxa"/>
            <w:tcBorders>
              <w:top w:val="nil"/>
              <w:left w:val="nil"/>
              <w:bottom w:val="nil"/>
              <w:right w:val="nil"/>
            </w:tcBorders>
            <w:shd w:val="clear" w:color="auto" w:fill="F2F2F2"/>
            <w:tcMar>
              <w:top w:w="72" w:type="dxa"/>
              <w:left w:w="105" w:type="dxa"/>
              <w:bottom w:w="72" w:type="dxa"/>
              <w:right w:w="105" w:type="dxa"/>
            </w:tcMar>
            <w:vAlign w:val="center"/>
            <w:hideMark/>
          </w:tcPr>
          <w:p w14:paraId="7DC4D407"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25.2%</w:t>
            </w:r>
          </w:p>
        </w:tc>
      </w:tr>
      <w:tr w:rsidR="005A630B" w:rsidRPr="00414980" w14:paraId="0A38297B" w14:textId="77777777" w:rsidTr="0009270D">
        <w:trPr>
          <w:trHeight w:val="365"/>
        </w:trPr>
        <w:tc>
          <w:tcPr>
            <w:tcW w:w="4820" w:type="dxa"/>
            <w:tcBorders>
              <w:top w:val="nil"/>
              <w:left w:val="nil"/>
              <w:bottom w:val="nil"/>
              <w:right w:val="nil"/>
            </w:tcBorders>
            <w:tcMar>
              <w:top w:w="72" w:type="dxa"/>
              <w:left w:w="105" w:type="dxa"/>
              <w:bottom w:w="72" w:type="dxa"/>
              <w:right w:w="105" w:type="dxa"/>
            </w:tcMar>
            <w:vAlign w:val="center"/>
            <w:hideMark/>
          </w:tcPr>
          <w:p w14:paraId="3E965E1A" w14:textId="77777777" w:rsidR="005A630B" w:rsidRPr="00414980" w:rsidRDefault="005A630B" w:rsidP="0009270D">
            <w:pPr>
              <w:ind w:left="720"/>
              <w:textAlignment w:val="center"/>
              <w:rPr>
                <w:sz w:val="36"/>
                <w:szCs w:val="36"/>
                <w:lang w:val="ru-RU"/>
              </w:rPr>
            </w:pPr>
            <w:r w:rsidRPr="00414980">
              <w:rPr>
                <w:rFonts w:ascii="Segoe UI" w:hAnsi="Segoe UI" w:cs="Segoe UI"/>
                <w:color w:val="333333"/>
                <w:kern w:val="24"/>
                <w:lang w:val="ru-RU"/>
              </w:rPr>
              <w:t>5-аас дээш жил тусдаа амьдарсан </w:t>
            </w:r>
          </w:p>
        </w:tc>
        <w:tc>
          <w:tcPr>
            <w:tcW w:w="2126" w:type="dxa"/>
            <w:tcBorders>
              <w:top w:val="nil"/>
              <w:left w:val="nil"/>
              <w:bottom w:val="nil"/>
              <w:right w:val="nil"/>
            </w:tcBorders>
            <w:tcMar>
              <w:top w:w="72" w:type="dxa"/>
              <w:left w:w="105" w:type="dxa"/>
              <w:bottom w:w="72" w:type="dxa"/>
              <w:right w:w="105" w:type="dxa"/>
            </w:tcMar>
            <w:vAlign w:val="center"/>
            <w:hideMark/>
          </w:tcPr>
          <w:p w14:paraId="29A4EE34"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416</w:t>
            </w:r>
          </w:p>
        </w:tc>
        <w:tc>
          <w:tcPr>
            <w:tcW w:w="2410" w:type="dxa"/>
            <w:tcBorders>
              <w:top w:val="nil"/>
              <w:left w:val="nil"/>
              <w:bottom w:val="nil"/>
              <w:right w:val="nil"/>
            </w:tcBorders>
            <w:tcMar>
              <w:top w:w="72" w:type="dxa"/>
              <w:left w:w="105" w:type="dxa"/>
              <w:bottom w:w="72" w:type="dxa"/>
              <w:right w:w="105" w:type="dxa"/>
            </w:tcMar>
            <w:vAlign w:val="center"/>
            <w:hideMark/>
          </w:tcPr>
          <w:p w14:paraId="37531ACE" w14:textId="77777777" w:rsidR="005A630B" w:rsidRPr="00414980" w:rsidRDefault="005A630B" w:rsidP="0009270D">
            <w:pPr>
              <w:jc w:val="center"/>
              <w:textAlignment w:val="center"/>
              <w:rPr>
                <w:sz w:val="36"/>
                <w:szCs w:val="36"/>
              </w:rPr>
            </w:pPr>
            <w:r w:rsidRPr="00414980">
              <w:rPr>
                <w:rFonts w:ascii="Segoe UI" w:hAnsi="Segoe UI" w:cs="Segoe UI"/>
                <w:color w:val="333333"/>
                <w:kern w:val="24"/>
              </w:rPr>
              <w:t>31.1%</w:t>
            </w:r>
          </w:p>
        </w:tc>
      </w:tr>
      <w:tr w:rsidR="005A630B" w:rsidRPr="00414980" w14:paraId="0B6D4B09" w14:textId="77777777" w:rsidTr="0009270D">
        <w:trPr>
          <w:trHeight w:val="365"/>
        </w:trPr>
        <w:tc>
          <w:tcPr>
            <w:tcW w:w="4820" w:type="dxa"/>
            <w:tcBorders>
              <w:top w:val="nil"/>
              <w:left w:val="nil"/>
              <w:bottom w:val="nil"/>
              <w:right w:val="nil"/>
            </w:tcBorders>
            <w:shd w:val="clear" w:color="auto" w:fill="F2F2F2"/>
            <w:tcMar>
              <w:top w:w="72" w:type="dxa"/>
              <w:left w:w="105" w:type="dxa"/>
              <w:bottom w:w="72" w:type="dxa"/>
              <w:right w:w="105" w:type="dxa"/>
            </w:tcMar>
            <w:vAlign w:val="center"/>
            <w:hideMark/>
          </w:tcPr>
          <w:p w14:paraId="279C0297" w14:textId="77777777" w:rsidR="005A630B" w:rsidRPr="00414980" w:rsidRDefault="005A630B" w:rsidP="0009270D">
            <w:pPr>
              <w:ind w:left="720"/>
              <w:textAlignment w:val="center"/>
              <w:rPr>
                <w:sz w:val="36"/>
                <w:szCs w:val="36"/>
              </w:rPr>
            </w:pPr>
            <w:r w:rsidRPr="00414980">
              <w:rPr>
                <w:rFonts w:ascii="Segoe UI" w:hAnsi="Segoe UI" w:cs="Segoe UI"/>
                <w:b/>
                <w:bCs/>
                <w:color w:val="333333"/>
                <w:kern w:val="24"/>
                <w:u w:val="single"/>
                <w:lang w:val="mn-MN"/>
              </w:rPr>
              <w:t>НИЙТ</w:t>
            </w:r>
          </w:p>
        </w:tc>
        <w:tc>
          <w:tcPr>
            <w:tcW w:w="2126" w:type="dxa"/>
            <w:tcBorders>
              <w:top w:val="nil"/>
              <w:left w:val="nil"/>
              <w:bottom w:val="nil"/>
              <w:right w:val="nil"/>
            </w:tcBorders>
            <w:shd w:val="clear" w:color="auto" w:fill="F2F2F2"/>
            <w:tcMar>
              <w:top w:w="72" w:type="dxa"/>
              <w:left w:w="105" w:type="dxa"/>
              <w:bottom w:w="72" w:type="dxa"/>
              <w:right w:w="105" w:type="dxa"/>
            </w:tcMar>
            <w:vAlign w:val="center"/>
            <w:hideMark/>
          </w:tcPr>
          <w:p w14:paraId="271C2975" w14:textId="77777777" w:rsidR="005A630B" w:rsidRPr="00414980" w:rsidRDefault="005A630B" w:rsidP="0009270D">
            <w:pPr>
              <w:jc w:val="center"/>
              <w:textAlignment w:val="center"/>
              <w:rPr>
                <w:sz w:val="36"/>
                <w:szCs w:val="36"/>
              </w:rPr>
            </w:pPr>
            <w:r w:rsidRPr="00414980">
              <w:rPr>
                <w:rFonts w:ascii="Segoe UI" w:hAnsi="Segoe UI" w:cs="Segoe UI"/>
                <w:b/>
                <w:bCs/>
                <w:color w:val="333333"/>
                <w:kern w:val="24"/>
                <w:u w:val="single"/>
              </w:rPr>
              <w:t>1,339</w:t>
            </w:r>
          </w:p>
        </w:tc>
        <w:tc>
          <w:tcPr>
            <w:tcW w:w="2410" w:type="dxa"/>
            <w:tcBorders>
              <w:top w:val="nil"/>
              <w:left w:val="nil"/>
              <w:bottom w:val="nil"/>
              <w:right w:val="nil"/>
            </w:tcBorders>
            <w:shd w:val="clear" w:color="auto" w:fill="F2F2F2"/>
            <w:tcMar>
              <w:top w:w="72" w:type="dxa"/>
              <w:left w:w="105" w:type="dxa"/>
              <w:bottom w:w="72" w:type="dxa"/>
              <w:right w:w="105" w:type="dxa"/>
            </w:tcMar>
            <w:vAlign w:val="center"/>
            <w:hideMark/>
          </w:tcPr>
          <w:p w14:paraId="7E6F35BB" w14:textId="77777777" w:rsidR="005A630B" w:rsidRPr="00414980" w:rsidRDefault="005A630B" w:rsidP="0009270D">
            <w:pPr>
              <w:jc w:val="center"/>
              <w:textAlignment w:val="center"/>
              <w:rPr>
                <w:sz w:val="36"/>
                <w:szCs w:val="36"/>
              </w:rPr>
            </w:pPr>
            <w:r w:rsidRPr="00414980">
              <w:rPr>
                <w:rFonts w:ascii="Segoe UI" w:hAnsi="Segoe UI" w:cs="Segoe UI"/>
                <w:b/>
                <w:bCs/>
                <w:color w:val="333333"/>
                <w:kern w:val="24"/>
                <w:u w:val="single"/>
              </w:rPr>
              <w:t>100%</w:t>
            </w:r>
          </w:p>
        </w:tc>
      </w:tr>
    </w:tbl>
    <w:p w14:paraId="7AE454BC" w14:textId="77777777" w:rsidR="005A630B" w:rsidRDefault="005A630B" w:rsidP="005A630B">
      <w:pPr>
        <w:ind w:firstLine="720"/>
        <w:rPr>
          <w:lang w:val="mn-MN"/>
        </w:rPr>
      </w:pPr>
    </w:p>
    <w:p w14:paraId="4E82ABDE" w14:textId="3A296606" w:rsidR="005A630B" w:rsidRDefault="005A630B" w:rsidP="005A630B">
      <w:pPr>
        <w:ind w:firstLine="720"/>
        <w:rPr>
          <w:lang w:val="mn-MN"/>
        </w:rPr>
      </w:pPr>
      <w:r w:rsidRPr="004023CD">
        <w:rPr>
          <w:lang w:val="mn-MN"/>
        </w:rPr>
        <w:t>Гэрлэлтээ цуцлуулахаар хандаж буй тохиолдлуудын </w:t>
      </w:r>
      <w:r w:rsidRPr="004023CD">
        <w:rPr>
          <w:b/>
          <w:bCs/>
          <w:lang w:val="mn-MN"/>
        </w:rPr>
        <w:t>31.1%</w:t>
      </w:r>
      <w:r w:rsidRPr="004023CD">
        <w:rPr>
          <w:lang w:val="mn-MN"/>
        </w:rPr>
        <w:t> нь 5-аас дээш жил, </w:t>
      </w:r>
      <w:r w:rsidRPr="004023CD">
        <w:rPr>
          <w:b/>
          <w:bCs/>
          <w:lang w:val="mn-MN"/>
        </w:rPr>
        <w:t>25.2%</w:t>
      </w:r>
      <w:r w:rsidRPr="004023CD">
        <w:rPr>
          <w:lang w:val="mn-MN"/>
        </w:rPr>
        <w:t> нь 3-5 жил тусдаа амьдарсан байна. Энэ нь нийт</w:t>
      </w:r>
      <w:r>
        <w:rPr>
          <w:lang w:val="mn-MN"/>
        </w:rPr>
        <w:t xml:space="preserve"> 1339</w:t>
      </w:r>
      <w:r w:rsidRPr="004023CD">
        <w:rPr>
          <w:lang w:val="mn-MN"/>
        </w:rPr>
        <w:t xml:space="preserve"> тохиолдлын талаас илүү хувь </w:t>
      </w:r>
      <w:r w:rsidRPr="00414980">
        <w:rPr>
          <w:b/>
          <w:bCs/>
          <w:lang w:val="mn-MN"/>
        </w:rPr>
        <w:t>(56.3%)</w:t>
      </w:r>
      <w:r w:rsidRPr="004023CD">
        <w:rPr>
          <w:lang w:val="mn-MN"/>
        </w:rPr>
        <w:t xml:space="preserve"> нь 3-аас дээш жил хамтран амьдраагүй бөгөөд эргэн нийлэх боломжгүй болсон байдгийг харуулж байна.</w:t>
      </w:r>
    </w:p>
    <w:p w14:paraId="0681C6B2" w14:textId="613BBA9C" w:rsidR="005A630B" w:rsidRDefault="005A630B" w:rsidP="005A630B">
      <w:pPr>
        <w:ind w:firstLine="720"/>
        <w:rPr>
          <w:lang w:val="mn-MN"/>
        </w:rPr>
      </w:pPr>
      <w:r w:rsidRPr="004023CD">
        <w:rPr>
          <w:lang w:val="mn-MN"/>
        </w:rPr>
        <w:t xml:space="preserve">Удаан хугацаагаар тусдаа амьдарсан маргаан эвлэрүүлэн зуучлалаар амжилтгүй болж шүүхэд шилжсэний дараа эргэн эвлэрсэн тохиолдол маш цөөн буюу нийт </w:t>
      </w:r>
      <w:r w:rsidRPr="004023CD">
        <w:rPr>
          <w:b/>
          <w:bCs/>
          <w:lang w:val="mn-MN"/>
        </w:rPr>
        <w:t>7</w:t>
      </w:r>
      <w:r w:rsidRPr="004023CD">
        <w:rPr>
          <w:lang w:val="mn-MN"/>
        </w:rPr>
        <w:t> байна. Энэ нь талууд эргэлт буцалтгүй шийдвэр гаргасан үедээ шүүх, эвлэрүүлэн зуучлалд ханддагийг нотолж бай</w:t>
      </w:r>
      <w:r>
        <w:rPr>
          <w:lang w:val="mn-MN"/>
        </w:rPr>
        <w:t>гаа талаар Шүүхийн ерөнхий зөвлөлийн дэргэдэх Эвлэрүүлэн зуучлалын зөвлөлөөс ирүүлсэн мэдээлэл дурджээ.</w:t>
      </w:r>
    </w:p>
    <w:p w14:paraId="76E05F2B" w14:textId="4B72E8FC" w:rsidR="005A630B" w:rsidRDefault="005A630B" w:rsidP="005A630B">
      <w:pPr>
        <w:ind w:firstLine="720"/>
        <w:rPr>
          <w:lang w:val="mn-MN"/>
        </w:rPr>
      </w:pPr>
      <w:r w:rsidRPr="004023CD">
        <w:rPr>
          <w:lang w:val="mn-MN"/>
        </w:rPr>
        <w:t>Үүнээс гадна гэрлэлтээ цуцлуулахаар харилцан тохиролцсон, 18-аас доош насны хүүхэдгүй, зөвхөн эд хөрөнгийн маргаантай тохиолдол нийт </w:t>
      </w:r>
      <w:r w:rsidRPr="004023CD">
        <w:rPr>
          <w:b/>
          <w:bCs/>
          <w:lang w:val="mn-MN"/>
        </w:rPr>
        <w:t>55</w:t>
      </w:r>
      <w:r w:rsidRPr="004023CD">
        <w:rPr>
          <w:lang w:val="mn-MN"/>
        </w:rPr>
        <w:t xml:space="preserve"> бүртгэгдсэн </w:t>
      </w:r>
      <w:r w:rsidRPr="004023CD">
        <w:rPr>
          <w:lang w:val="mn-MN"/>
        </w:rPr>
        <w:lastRenderedPageBreak/>
        <w:t>нь энэ төрлийн маргаан цөөн</w:t>
      </w:r>
      <w:r>
        <w:rPr>
          <w:lang w:val="mn-MN"/>
        </w:rPr>
        <w:t xml:space="preserve">, иймд эдгээр </w:t>
      </w:r>
      <w:r w:rsidRPr="004023CD">
        <w:rPr>
          <w:lang w:val="mn-MN"/>
        </w:rPr>
        <w:t>тохиолдолд эвлэрүүлэх арга хэмжээ авахгүй байх зохицуулалт нь бодит байдалд нийцэж байна</w:t>
      </w:r>
      <w:r>
        <w:rPr>
          <w:lang w:val="mn-MN"/>
        </w:rPr>
        <w:t xml:space="preserve"> гэжээ. </w:t>
      </w:r>
    </w:p>
    <w:p w14:paraId="6ED312CB" w14:textId="080C9AC3" w:rsidR="0094751C" w:rsidRPr="00BD09D9" w:rsidRDefault="005A630B" w:rsidP="00BD09D9">
      <w:pPr>
        <w:ind w:firstLine="720"/>
        <w:rPr>
          <w:lang w:val="mn-MN"/>
        </w:rPr>
      </w:pPr>
      <w:r>
        <w:rPr>
          <w:lang w:val="mn-MN"/>
        </w:rPr>
        <w:t xml:space="preserve">Иймээс эргэлт буцалтгүй шийдвэр гаргасан тусдаа амьдраад тодорхой хугацаа өнгөрсөн, эсхүл эд хөрөнгийн маргаантай боловч цуцлах талаар шийдвэрт хүрсэн, хүүхэдгүй гэрлэгчдийн хувьд эвлэрүүлэн зуучлалаар заавал орохгүй байхаар тусгаж, шүүхийн үйлчилгээг шуурхай авах иргэдийн эрхийг хангаж, эвлэрүүлэн зуучлалыг аврах боломжтой үлдсэн тохиолдлууддаа чанартай хүргэх зорилгыг дэмжиж ачааллыг нь бууруулах шаардлага </w:t>
      </w:r>
      <w:r w:rsidR="00BD09D9">
        <w:rPr>
          <w:lang w:val="mn-MN"/>
        </w:rPr>
        <w:t xml:space="preserve">практикт </w:t>
      </w:r>
      <w:r>
        <w:rPr>
          <w:lang w:val="mn-MN"/>
        </w:rPr>
        <w:t>үүс</w:t>
      </w:r>
      <w:r w:rsidR="00BD09D9">
        <w:rPr>
          <w:lang w:val="mn-MN"/>
        </w:rPr>
        <w:t xml:space="preserve">сэн боловч Гэр бүлийн тухай хуулийн 14 дүгээр зүйлийн 14.4 дэх хэсэг явцуу буюу практикт эвлэрүүлэн зуучлалаар орохгүй байх тохиолдлыг бүрэн хамруулаагүй тул практикт нийцэхгүй байна. </w:t>
      </w:r>
    </w:p>
    <w:p w14:paraId="3284D9C7" w14:textId="6699D1CD" w:rsidR="0094751C" w:rsidRPr="00D77CC8" w:rsidRDefault="00000000">
      <w:pPr>
        <w:ind w:left="85" w:right="1"/>
        <w:rPr>
          <w:noProof/>
          <w:lang w:val="ca-ES"/>
        </w:rPr>
      </w:pPr>
      <w:r w:rsidRPr="00D77CC8">
        <w:rPr>
          <w:noProof/>
          <w:lang w:val="ca-ES"/>
        </w:rPr>
        <w:t xml:space="preserve"> </w:t>
      </w:r>
      <w:r w:rsidR="00BD09D9">
        <w:rPr>
          <w:noProof/>
          <w:lang w:val="ca-ES"/>
        </w:rPr>
        <w:tab/>
      </w:r>
      <w:r w:rsidRPr="00D77CC8">
        <w:rPr>
          <w:noProof/>
          <w:lang w:val="ca-ES"/>
        </w:rPr>
        <w:t xml:space="preserve">Түүврийн аргаар </w:t>
      </w:r>
      <w:r w:rsidRPr="00D77CC8">
        <w:rPr>
          <w:b/>
          <w:noProof/>
          <w:lang w:val="ca-ES"/>
        </w:rPr>
        <w:t>Shuukh.mn</w:t>
      </w:r>
      <w:r w:rsidRPr="00D77CC8">
        <w:rPr>
          <w:noProof/>
          <w:lang w:val="ca-ES"/>
        </w:rPr>
        <w:t xml:space="preserve"> хуудаснаас гэрлэлт цуцлалттай холбоотой 5 хэргийг түүж судлахад дараах дүр зураг ажиглагдаж байна. </w:t>
      </w:r>
    </w:p>
    <w:p w14:paraId="2DA36DA7" w14:textId="6ED88951" w:rsidR="0094751C" w:rsidRPr="00D77CC8" w:rsidRDefault="00000000">
      <w:pPr>
        <w:ind w:left="85" w:right="1"/>
        <w:rPr>
          <w:noProof/>
          <w:lang w:val="ca-ES"/>
        </w:rPr>
      </w:pPr>
      <w:r w:rsidRPr="00D77CC8">
        <w:rPr>
          <w:noProof/>
          <w:lang w:val="ca-ES"/>
        </w:rPr>
        <w:t xml:space="preserve"> </w:t>
      </w:r>
      <w:r w:rsidR="00BD09D9">
        <w:rPr>
          <w:noProof/>
          <w:lang w:val="ca-ES"/>
        </w:rPr>
        <w:tab/>
      </w:r>
      <w:r w:rsidRPr="00D77CC8">
        <w:rPr>
          <w:noProof/>
          <w:lang w:val="ca-ES"/>
        </w:rPr>
        <w:t>Гэрлэлт цуцлах шалтгаан гэрлэгчид тусдаа амьдарсны улмаас гэрлэлтээ цуцлах болсон.  Гэрлэлт цуцлах асуудлаар шүүхийн Эвлэрүүлэн зуучлагчид хандаж байсан боловч эвлэрлийн ажиллагаа амжилтгүй болсон байна. Нотлох баримт хэргийн оролцогчид өөрсдөө нотлох баримтаар тайлбар, гэрлэлтийн лавлагаа зэргийг гаргасан. Шүүхээс нотлох баримт гаргаагүй байна.</w:t>
      </w:r>
      <w:r w:rsidRPr="00D77CC8">
        <w:rPr>
          <w:noProof/>
          <w:vertAlign w:val="superscript"/>
          <w:lang w:val="ca-ES"/>
        </w:rPr>
        <w:t>17</w:t>
      </w:r>
      <w:r w:rsidRPr="00D77CC8">
        <w:rPr>
          <w:noProof/>
          <w:lang w:val="ca-ES"/>
        </w:rPr>
        <w:t xml:space="preserve"> </w:t>
      </w:r>
    </w:p>
    <w:p w14:paraId="71B268A5" w14:textId="77777777" w:rsidR="0094751C" w:rsidRPr="00D77CC8" w:rsidRDefault="00000000" w:rsidP="00BD09D9">
      <w:pPr>
        <w:spacing w:after="199"/>
        <w:ind w:left="85" w:right="1" w:firstLine="635"/>
        <w:rPr>
          <w:noProof/>
          <w:lang w:val="ca-ES"/>
        </w:rPr>
      </w:pPr>
      <w:r w:rsidRPr="00D77CC8">
        <w:rPr>
          <w:noProof/>
          <w:lang w:val="ca-ES"/>
        </w:rPr>
        <w:t xml:space="preserve"> Гэрлэлт цуцлах шалтгаан зан харьцааны хувьд таарч тохирохгүй нөхрийн архи уудгаас болж тусдаа амьдарснаар салах болсон. Нотлох баримтаар талуудын өөрсдийн гаргасан гэрлэлтийн гэрчилгээ, зохигчийн тайлбар, хүүгийн гэрчилгээний хуулбар зэрэг нотлох баримтуудаар тогтоогдсон шүүхээс нотлох баримт цуглуулаагүй. Эвлэрүүлэн зуучлах ажиллагаа явуулсан боловч гэрлэгчид эвлэрээгүй байна.</w:t>
      </w:r>
      <w:r w:rsidRPr="00D77CC8">
        <w:rPr>
          <w:noProof/>
          <w:vertAlign w:val="superscript"/>
          <w:lang w:val="ca-ES"/>
        </w:rPr>
        <w:footnoteReference w:id="35"/>
      </w:r>
      <w:r w:rsidRPr="00D77CC8">
        <w:rPr>
          <w:noProof/>
          <w:lang w:val="ca-ES"/>
        </w:rPr>
        <w:t xml:space="preserve"> </w:t>
      </w:r>
    </w:p>
    <w:p w14:paraId="64657EFF" w14:textId="0418E736" w:rsidR="0094751C" w:rsidRPr="00D77CC8" w:rsidRDefault="00000000">
      <w:pPr>
        <w:spacing w:after="200"/>
        <w:ind w:left="85" w:right="1"/>
        <w:rPr>
          <w:noProof/>
          <w:lang w:val="ca-ES"/>
        </w:rPr>
      </w:pPr>
      <w:r w:rsidRPr="00D77CC8">
        <w:rPr>
          <w:noProof/>
          <w:lang w:val="ca-ES"/>
        </w:rPr>
        <w:t xml:space="preserve"> </w:t>
      </w:r>
      <w:r w:rsidR="00BD09D9">
        <w:rPr>
          <w:noProof/>
          <w:lang w:val="ca-ES"/>
        </w:rPr>
        <w:tab/>
      </w:r>
      <w:r w:rsidRPr="00D77CC8">
        <w:rPr>
          <w:noProof/>
          <w:lang w:val="ca-ES"/>
        </w:rPr>
        <w:t>Зан харилцааны таагүй байдлаас тус тусын амьдралтай болсон. Нотлох баримтаар зохигчдын гаргасан гэрлэлтийн гэрчилгээ, хүүхдийн гэрчилгээ, тайлбар зэрэг авагдсан. Шүүхээс баримт цуглуулаагүй  Шүүхийн өмнөх шатанд эвлэрүүлэн зуучлалын арга хэмжээ амжилтгүй эвлэрээгүй.</w:t>
      </w:r>
      <w:r w:rsidRPr="00D77CC8">
        <w:rPr>
          <w:noProof/>
          <w:vertAlign w:val="superscript"/>
          <w:lang w:val="ca-ES"/>
        </w:rPr>
        <w:footnoteReference w:id="36"/>
      </w:r>
      <w:r w:rsidRPr="00D77CC8">
        <w:rPr>
          <w:noProof/>
          <w:lang w:val="ca-ES"/>
        </w:rPr>
        <w:t xml:space="preserve"> </w:t>
      </w:r>
    </w:p>
    <w:p w14:paraId="24C5DC9F" w14:textId="77777777" w:rsidR="0094751C" w:rsidRPr="00D77CC8" w:rsidRDefault="00000000">
      <w:pPr>
        <w:tabs>
          <w:tab w:val="center" w:pos="4946"/>
        </w:tabs>
        <w:ind w:left="0" w:right="0" w:firstLine="0"/>
        <w:jc w:val="left"/>
        <w:rPr>
          <w:noProof/>
          <w:lang w:val="ca-ES"/>
        </w:rPr>
      </w:pPr>
      <w:r w:rsidRPr="00D77CC8">
        <w:rPr>
          <w:noProof/>
          <w:lang w:val="ca-ES"/>
        </w:rPr>
        <w:t xml:space="preserve"> </w:t>
      </w:r>
      <w:r w:rsidRPr="00D77CC8">
        <w:rPr>
          <w:noProof/>
          <w:lang w:val="ca-ES"/>
        </w:rPr>
        <w:tab/>
        <w:t xml:space="preserve">Хариуцагч өөр хүнтэй хамтран амьдрах болсон учир салах болсон байна. </w:t>
      </w:r>
    </w:p>
    <w:p w14:paraId="55AD8D63" w14:textId="4A6AA828" w:rsidR="0094751C" w:rsidRPr="00D77CC8" w:rsidRDefault="00000000">
      <w:pPr>
        <w:ind w:left="85" w:right="1"/>
        <w:rPr>
          <w:noProof/>
          <w:lang w:val="ca-ES"/>
        </w:rPr>
      </w:pPr>
      <w:r w:rsidRPr="00D77CC8">
        <w:rPr>
          <w:noProof/>
          <w:lang w:val="ca-ES"/>
        </w:rPr>
        <w:t xml:space="preserve"> </w:t>
      </w:r>
      <w:r w:rsidR="00BD09D9">
        <w:rPr>
          <w:noProof/>
          <w:lang w:val="ca-ES"/>
        </w:rPr>
        <w:tab/>
      </w:r>
      <w:r w:rsidRPr="00D77CC8">
        <w:rPr>
          <w:noProof/>
          <w:lang w:val="ca-ES"/>
        </w:rPr>
        <w:t>Эвлэрүүлэн зуучлал дуусгавар болсон эвлэрээгүй. Талууд гэрлэлтийн бүртгэлийн лавлагаа, хүүхдийн төрсний гэрчилгээний хуулбар нотлох баримтаар гаргаж өгсөн. Шүүхээс нотлох баримт цуглуулаагүй.</w:t>
      </w:r>
      <w:r w:rsidRPr="00D77CC8">
        <w:rPr>
          <w:noProof/>
          <w:vertAlign w:val="superscript"/>
          <w:lang w:val="ca-ES"/>
        </w:rPr>
        <w:footnoteReference w:id="37"/>
      </w:r>
      <w:r w:rsidRPr="00D77CC8">
        <w:rPr>
          <w:noProof/>
          <w:lang w:val="ca-ES"/>
        </w:rPr>
        <w:t xml:space="preserve"> </w:t>
      </w:r>
    </w:p>
    <w:p w14:paraId="7E15EFB2" w14:textId="77777777" w:rsidR="0094751C" w:rsidRPr="00D77CC8" w:rsidRDefault="00000000" w:rsidP="00BD09D9">
      <w:pPr>
        <w:ind w:left="85" w:right="1" w:firstLine="635"/>
        <w:rPr>
          <w:noProof/>
          <w:lang w:val="ca-ES"/>
        </w:rPr>
      </w:pPr>
      <w:r w:rsidRPr="00D77CC8">
        <w:rPr>
          <w:noProof/>
          <w:lang w:val="ca-ES"/>
        </w:rPr>
        <w:t xml:space="preserve"> Тусдаа амьдарсны улмаас гэрлэлт цуцлах шалтгаан болсон. Эвлэрлийн ажиллагаа амжилтгүй болсон. Нотлох баримтаар гэрлэлт бүртгэлийн лавлагаа, тайлбар авагдсан. Шүүхээс баримт цуглуулаагүй.</w:t>
      </w:r>
      <w:r w:rsidRPr="00D77CC8">
        <w:rPr>
          <w:noProof/>
          <w:vertAlign w:val="superscript"/>
          <w:lang w:val="ca-ES"/>
        </w:rPr>
        <w:footnoteReference w:id="38"/>
      </w:r>
      <w:r w:rsidRPr="00D77CC8">
        <w:rPr>
          <w:noProof/>
          <w:lang w:val="ca-ES"/>
        </w:rPr>
        <w:t xml:space="preserve"> </w:t>
      </w:r>
    </w:p>
    <w:p w14:paraId="2A996C9D" w14:textId="40CC4E0E" w:rsidR="0094751C" w:rsidRPr="00D77CC8" w:rsidRDefault="00000000" w:rsidP="00BD09D9">
      <w:pPr>
        <w:spacing w:after="281"/>
        <w:ind w:left="85" w:right="1" w:firstLine="635"/>
        <w:rPr>
          <w:noProof/>
          <w:lang w:val="ca-ES"/>
        </w:rPr>
      </w:pPr>
      <w:r w:rsidRPr="00D77CC8">
        <w:rPr>
          <w:noProof/>
          <w:lang w:val="ca-ES"/>
        </w:rPr>
        <w:lastRenderedPageBreak/>
        <w:t xml:space="preserve"> Дүгнэхэд, 5 шийдвэрийн 2 нь тусдаа амьдралтай болсон, 2 нь зан харилцаа таарахгүй, 1 нь өөр хүнтэй хамтран амьдрах шалтгааны улмаас гэрлэлт цуцалсан байна. 5 шийдвэрийн хувьд бүгдэд нь эвлэрүүлэн зуучлалаар орсон боловч амжилтгүй</w:t>
      </w:r>
      <w:r w:rsidR="00BD09D9">
        <w:rPr>
          <w:noProof/>
          <w:lang w:val="ca-ES"/>
        </w:rPr>
        <w:t>.</w:t>
      </w:r>
    </w:p>
    <w:p w14:paraId="1FA6FE53" w14:textId="77777777" w:rsidR="0094751C" w:rsidRPr="00D77CC8" w:rsidRDefault="00000000">
      <w:pPr>
        <w:pStyle w:val="Heading1"/>
        <w:ind w:left="99" w:right="5"/>
        <w:rPr>
          <w:noProof/>
          <w:lang w:val="ca-ES"/>
        </w:rPr>
      </w:pPr>
      <w:r w:rsidRPr="00D77CC8">
        <w:rPr>
          <w:noProof/>
          <w:lang w:val="ca-ES"/>
        </w:rPr>
        <w:t xml:space="preserve">ДҮГНЭЛТ </w:t>
      </w:r>
    </w:p>
    <w:p w14:paraId="647768CD" w14:textId="77777777" w:rsidR="0094751C" w:rsidRPr="00D77CC8" w:rsidRDefault="00000000">
      <w:pPr>
        <w:tabs>
          <w:tab w:val="center" w:pos="4568"/>
        </w:tabs>
        <w:spacing w:after="193"/>
        <w:ind w:left="0" w:right="0" w:firstLine="0"/>
        <w:jc w:val="left"/>
        <w:rPr>
          <w:noProof/>
          <w:lang w:val="ca-ES"/>
        </w:rPr>
      </w:pPr>
      <w:r w:rsidRPr="00D77CC8">
        <w:rPr>
          <w:b/>
          <w:noProof/>
          <w:lang w:val="ca-ES"/>
        </w:rPr>
        <w:t xml:space="preserve"> </w:t>
      </w:r>
      <w:r w:rsidRPr="00D77CC8">
        <w:rPr>
          <w:b/>
          <w:noProof/>
          <w:lang w:val="ca-ES"/>
        </w:rPr>
        <w:tab/>
      </w:r>
      <w:r w:rsidRPr="00D77CC8">
        <w:rPr>
          <w:noProof/>
          <w:lang w:val="ca-ES"/>
        </w:rPr>
        <w:t xml:space="preserve">Дээрх судалгаанд үндэслэн дараах дүгнэлтийг гаргаж байна. Үүнд: </w:t>
      </w:r>
    </w:p>
    <w:p w14:paraId="48C8A158" w14:textId="487BB9A6" w:rsidR="0024635F" w:rsidRDefault="0024635F" w:rsidP="0024635F">
      <w:pPr>
        <w:pStyle w:val="Heading1"/>
        <w:numPr>
          <w:ilvl w:val="0"/>
          <w:numId w:val="13"/>
        </w:numPr>
        <w:ind w:left="0" w:right="4" w:firstLine="465"/>
        <w:jc w:val="both"/>
        <w:rPr>
          <w:b w:val="0"/>
          <w:bCs/>
          <w:noProof/>
          <w:lang w:val="ca-ES"/>
        </w:rPr>
      </w:pPr>
      <w:r>
        <w:rPr>
          <w:b w:val="0"/>
          <w:bCs/>
          <w:noProof/>
          <w:lang w:val="ca-ES"/>
        </w:rPr>
        <w:t>Гэрлэлт цуцлуулах нэхэмжлэлийг шүүх шийдвэрлэхдээ хүүхдийн тэтгэлэг, хүүхэдтэй уулзах уулзалт зэргийг хамтад ни шийдвэрлэхгүй байх тохиолдол практикт түгээмэл байх бөгөөд Гэр бүлийн тухай хуулийн холбогдох зохицуулалт эвлэрэх хугацаа дуусахад шүүх гэрлэлт цуцлана л гэж зааснаас энэ нь шалтгаалж байна гэж үзэж байна.</w:t>
      </w:r>
    </w:p>
    <w:p w14:paraId="2F080F45" w14:textId="0213F5B9" w:rsidR="0024635F" w:rsidRPr="0024635F" w:rsidRDefault="0024635F" w:rsidP="0024635F">
      <w:pPr>
        <w:pStyle w:val="ListParagraph"/>
        <w:numPr>
          <w:ilvl w:val="0"/>
          <w:numId w:val="13"/>
        </w:numPr>
        <w:ind w:left="0" w:firstLine="465"/>
        <w:rPr>
          <w:lang w:val="ca-ES"/>
        </w:rPr>
      </w:pPr>
      <w:r>
        <w:rPr>
          <w:lang w:val="ca-ES"/>
        </w:rPr>
        <w:t xml:space="preserve">Гэрлэлт цуцлуулах тухай нэхэмжлэлийг гаргахад хүчирхийлэлд өртсөн, эсхүл өртөж болзошгүйгээс бусад тохиолдолд заавал эвлэрүүлэн зуучлалаар орохыг шаарддаг. </w:t>
      </w:r>
    </w:p>
    <w:p w14:paraId="59FCB125" w14:textId="6E3269F7" w:rsidR="0024635F" w:rsidRDefault="0024635F" w:rsidP="0024635F">
      <w:pPr>
        <w:ind w:left="90" w:firstLine="630"/>
        <w:rPr>
          <w:lang w:val="ca-ES"/>
        </w:rPr>
      </w:pPr>
      <w:r w:rsidRPr="0024635F">
        <w:rPr>
          <w:lang w:val="ca-ES"/>
        </w:rPr>
        <w:t xml:space="preserve">Гэтэл эвлэрүүлэн зуучлал 88 орчим хувьд нь амжилтгүй болж байх тул эвлэрүүлэн зуучлалаар орох шаардлагагүй тусдаа амьдраад удаан хугацаа өнгөрсөн гэрлэгчид бага насны хүүхэдгүй, гэрлэлт цуцлах талаар харилцан зөвшөрсөн, түүнчлэн 18 хүртэлх насны хүүхэдгүй, гэрлэлт цуцлахаар харилцан зөвшөөрсөн ч зөвхөн эд хөрөнгийн маргаантай бол эвлэрүүлэн зуучлалаар орохгүйгээр шүүх хэрэг үүсгэн гэрлэлт цуцлалтыг шийдвэрлэх </w:t>
      </w:r>
      <w:r>
        <w:rPr>
          <w:lang w:val="ca-ES"/>
        </w:rPr>
        <w:t>шаардлага практикт үүсчээ. Өөрөөр хэлбэл, эдгээр тохиолдолд эвлэрүүлэн зуучлал амжилтгүй, хэлбэрийн төдий явагддаг ба шүүхийн шатанд эргээд эвлэрсэн тохиолдол ховор гэх судалгаа бий.</w:t>
      </w:r>
    </w:p>
    <w:p w14:paraId="5558CA7A" w14:textId="01574717" w:rsidR="0024635F" w:rsidRDefault="0024635F" w:rsidP="0024635F">
      <w:pPr>
        <w:pStyle w:val="ListParagraph"/>
        <w:numPr>
          <w:ilvl w:val="0"/>
          <w:numId w:val="14"/>
        </w:numPr>
        <w:ind w:left="0" w:firstLine="460"/>
        <w:rPr>
          <w:lang w:val="ca-ES"/>
        </w:rPr>
      </w:pPr>
      <w:r w:rsidRPr="0024635F">
        <w:rPr>
          <w:lang w:val="ca-ES"/>
        </w:rPr>
        <w:t xml:space="preserve">Гэр бүлийн тухай хуулиар түгээмэл бий болж буй хамтран амьдрагч буюу гэрлэлтээ бүртгүүлээгүй ч тодорхой хугацаанд нэг хаягт хамтран амьдарсан, өөр хүнтэй гэрлэлтээ бүртгүүлээгүй </w:t>
      </w:r>
      <w:r w:rsidR="00357911">
        <w:rPr>
          <w:lang w:val="ca-ES"/>
        </w:rPr>
        <w:t>дундаа эд хөрөнгөтэй хосуудын хамтын амьдрал дуусахад дундын эд хөрөнгийг хуваах зохицуулалт байхгүй байна.</w:t>
      </w:r>
    </w:p>
    <w:p w14:paraId="4DC452AB" w14:textId="77777777" w:rsidR="00357911" w:rsidRDefault="00357911" w:rsidP="00357911">
      <w:pPr>
        <w:pStyle w:val="ListParagraph"/>
        <w:ind w:left="460" w:firstLine="0"/>
        <w:rPr>
          <w:lang w:val="ca-ES"/>
        </w:rPr>
      </w:pPr>
    </w:p>
    <w:p w14:paraId="5DF67D4F" w14:textId="7BEC3E78" w:rsidR="00357911" w:rsidRDefault="00357911" w:rsidP="00357911">
      <w:pPr>
        <w:pStyle w:val="ListParagraph"/>
        <w:numPr>
          <w:ilvl w:val="0"/>
          <w:numId w:val="14"/>
        </w:numPr>
        <w:ind w:left="0" w:firstLine="460"/>
        <w:rPr>
          <w:lang w:val="ca-ES"/>
        </w:rPr>
      </w:pPr>
      <w:r>
        <w:rPr>
          <w:lang w:val="ca-ES"/>
        </w:rPr>
        <w:t>Гэр бүлээс гадуурх харилцааны улмаас гэрлэлт цуцлахад буруутай гэрлэгчээс сэтгэл санааны хохирол шаардах хуулийн зохицуулалт, практик байхгүйгээс нийгэмд гэр бүлээс гадуурх харилцаа ихэссэн, энэхүү шалтгаан нь гэрлэлт цуцлах шалтгааны 2-т орж байна.</w:t>
      </w:r>
    </w:p>
    <w:p w14:paraId="7AF97FD2" w14:textId="77777777" w:rsidR="00357911" w:rsidRDefault="00357911" w:rsidP="00357911">
      <w:pPr>
        <w:pStyle w:val="ListParagraph"/>
        <w:ind w:left="820" w:firstLine="0"/>
        <w:rPr>
          <w:lang w:val="ca-ES"/>
        </w:rPr>
      </w:pPr>
    </w:p>
    <w:p w14:paraId="67772FA7" w14:textId="1E4C1737" w:rsidR="00357911" w:rsidRDefault="00357911" w:rsidP="00357911">
      <w:pPr>
        <w:pStyle w:val="ListParagraph"/>
        <w:numPr>
          <w:ilvl w:val="0"/>
          <w:numId w:val="14"/>
        </w:numPr>
        <w:ind w:left="0" w:firstLine="460"/>
        <w:rPr>
          <w:lang w:val="ca-ES"/>
        </w:rPr>
      </w:pPr>
      <w:r>
        <w:rPr>
          <w:lang w:val="ca-ES"/>
        </w:rPr>
        <w:t>Гэрлэлт дуусгавар болоход хүүхдийн тэтгэлэг шүүхээс тогтоохдоо амьжиргааны доод түвшингээр тогтоож байгаа нь практикт хүүхдэд хүрэлцээгүй байна.</w:t>
      </w:r>
    </w:p>
    <w:p w14:paraId="01B15A48" w14:textId="77777777" w:rsidR="00357911" w:rsidRDefault="00357911" w:rsidP="00357911">
      <w:pPr>
        <w:pStyle w:val="ListParagraph"/>
        <w:ind w:left="820" w:firstLine="0"/>
        <w:rPr>
          <w:lang w:val="ca-ES"/>
        </w:rPr>
      </w:pPr>
    </w:p>
    <w:p w14:paraId="323E1D2F" w14:textId="6C33E2F7" w:rsidR="0024635F" w:rsidRDefault="00357911" w:rsidP="00357911">
      <w:pPr>
        <w:pStyle w:val="ListParagraph"/>
        <w:numPr>
          <w:ilvl w:val="0"/>
          <w:numId w:val="14"/>
        </w:numPr>
        <w:ind w:left="0" w:firstLine="460"/>
        <w:rPr>
          <w:lang w:val="ca-ES"/>
        </w:rPr>
      </w:pPr>
      <w:r>
        <w:rPr>
          <w:lang w:val="ca-ES"/>
        </w:rPr>
        <w:t>Хүүхэд үрчлэх асуудлыг олон улсад шүүх хамгийн сүүлд нягталж, баталгаажуулж шийдвэр гаргаснаар хүүхдийг үрчилдэг буюу хүүхдийн дээд эрх, ашиг сонирхлыг хамгаалдаг боловч Монгол Улсын хувьд зөвхөн сум, дүүргийн Засаг дарга уг шийдвэрийг гаргаж байна.</w:t>
      </w:r>
    </w:p>
    <w:p w14:paraId="3E991C47" w14:textId="77777777" w:rsidR="00423349" w:rsidRPr="00357911" w:rsidRDefault="00423349" w:rsidP="00357911">
      <w:pPr>
        <w:pStyle w:val="ListParagraph"/>
        <w:numPr>
          <w:ilvl w:val="0"/>
          <w:numId w:val="14"/>
        </w:numPr>
        <w:ind w:left="0" w:firstLine="460"/>
        <w:rPr>
          <w:lang w:val="ca-ES"/>
        </w:rPr>
      </w:pPr>
    </w:p>
    <w:p w14:paraId="640FE744" w14:textId="53E278B8" w:rsidR="0094751C" w:rsidRPr="00D77CC8" w:rsidRDefault="00000000">
      <w:pPr>
        <w:pStyle w:val="Heading1"/>
        <w:ind w:left="99" w:right="4"/>
        <w:rPr>
          <w:noProof/>
          <w:lang w:val="ca-ES"/>
        </w:rPr>
      </w:pPr>
      <w:r w:rsidRPr="00D77CC8">
        <w:rPr>
          <w:noProof/>
          <w:lang w:val="ca-ES"/>
        </w:rPr>
        <w:lastRenderedPageBreak/>
        <w:t xml:space="preserve">ЗӨВЛӨМЖ </w:t>
      </w:r>
    </w:p>
    <w:p w14:paraId="51281875" w14:textId="1D970C54" w:rsidR="0094751C" w:rsidRPr="00D77CC8" w:rsidRDefault="00000000">
      <w:pPr>
        <w:ind w:left="85" w:right="1"/>
        <w:rPr>
          <w:noProof/>
          <w:lang w:val="ca-ES"/>
        </w:rPr>
      </w:pPr>
      <w:r w:rsidRPr="00D77CC8">
        <w:rPr>
          <w:b/>
          <w:noProof/>
          <w:lang w:val="ca-ES"/>
        </w:rPr>
        <w:t xml:space="preserve"> </w:t>
      </w:r>
      <w:r w:rsidR="00357911">
        <w:rPr>
          <w:b/>
          <w:noProof/>
          <w:lang w:val="ca-ES"/>
        </w:rPr>
        <w:tab/>
      </w:r>
      <w:r w:rsidR="00357911">
        <w:rPr>
          <w:noProof/>
          <w:lang w:val="ca-ES"/>
        </w:rPr>
        <w:t>Гэр бүлийн тухай хуулийг</w:t>
      </w:r>
      <w:r w:rsidRPr="00D77CC8">
        <w:rPr>
          <w:noProof/>
          <w:lang w:val="ca-ES"/>
        </w:rPr>
        <w:t xml:space="preserve"> </w:t>
      </w:r>
      <w:r w:rsidR="00357911">
        <w:rPr>
          <w:noProof/>
          <w:lang w:val="ca-ES"/>
        </w:rPr>
        <w:t>боловсронгуй болгох талаар</w:t>
      </w:r>
      <w:r w:rsidRPr="00D77CC8">
        <w:rPr>
          <w:noProof/>
          <w:lang w:val="ca-ES"/>
        </w:rPr>
        <w:t xml:space="preserve"> дараах зөвлөмжийг гаргаж байна. Үүнд: </w:t>
      </w:r>
    </w:p>
    <w:p w14:paraId="230C98DA" w14:textId="085AFDE8" w:rsidR="00357911" w:rsidRDefault="00357911" w:rsidP="00423349">
      <w:pPr>
        <w:pStyle w:val="ListParagraph"/>
        <w:numPr>
          <w:ilvl w:val="0"/>
          <w:numId w:val="15"/>
        </w:numPr>
        <w:spacing w:after="157" w:line="259" w:lineRule="auto"/>
        <w:ind w:left="0" w:right="0" w:firstLine="360"/>
        <w:rPr>
          <w:noProof/>
          <w:lang w:val="ca-ES"/>
        </w:rPr>
      </w:pPr>
      <w:r>
        <w:rPr>
          <w:noProof/>
          <w:lang w:val="ca-ES"/>
        </w:rPr>
        <w:t>Гэрлэлт цуцлуулах нэхэмжлэлийг шүүх шийдвэрлэхдээ хүүхдийн дээд эрх, ашиг сонирхлыг хамгаалах зарчмыг баримтлан нэхэмжлэл гаргасан эсэхээс үл хамааран хүүхдийн тэтгэлэг, хүүхэдтэй уулзах зэргийг хамтад нь шийдвэрлэх өөрчлөлтийг бий болгох.</w:t>
      </w:r>
    </w:p>
    <w:p w14:paraId="03B6A1E6" w14:textId="77777777" w:rsidR="00423349" w:rsidRPr="00423349" w:rsidRDefault="00423349" w:rsidP="00423349">
      <w:pPr>
        <w:pStyle w:val="ListParagraph"/>
        <w:spacing w:after="157" w:line="259" w:lineRule="auto"/>
        <w:ind w:right="0" w:firstLine="0"/>
        <w:rPr>
          <w:noProof/>
          <w:lang w:val="ca-ES"/>
        </w:rPr>
      </w:pPr>
    </w:p>
    <w:p w14:paraId="01275924" w14:textId="05CC749A" w:rsidR="00357911" w:rsidRDefault="00357911" w:rsidP="00423349">
      <w:pPr>
        <w:pStyle w:val="ListParagraph"/>
        <w:numPr>
          <w:ilvl w:val="0"/>
          <w:numId w:val="15"/>
        </w:numPr>
        <w:spacing w:after="157" w:line="259" w:lineRule="auto"/>
        <w:ind w:left="0" w:right="0" w:firstLine="360"/>
        <w:rPr>
          <w:noProof/>
          <w:lang w:val="ca-ES"/>
        </w:rPr>
      </w:pPr>
      <w:r>
        <w:rPr>
          <w:noProof/>
          <w:lang w:val="ca-ES"/>
        </w:rPr>
        <w:t>Түүнчлэн гэрлэлт дуусгавар болоход хүүхдийн тэтгэлэг төлүүлэхээс татгалзах эрх эцэг, эхэд байхгүй байхаар зохицуулах.</w:t>
      </w:r>
    </w:p>
    <w:p w14:paraId="548060FF" w14:textId="77777777" w:rsidR="00357911" w:rsidRPr="00357911" w:rsidRDefault="00357911" w:rsidP="00423349">
      <w:pPr>
        <w:pStyle w:val="ListParagraph"/>
        <w:spacing w:after="157" w:line="259" w:lineRule="auto"/>
        <w:ind w:right="0" w:firstLine="0"/>
        <w:rPr>
          <w:noProof/>
          <w:lang w:val="ca-ES"/>
        </w:rPr>
      </w:pPr>
    </w:p>
    <w:p w14:paraId="1D2B1283" w14:textId="12C7A705" w:rsidR="00423349" w:rsidRDefault="00357911" w:rsidP="00423349">
      <w:pPr>
        <w:pStyle w:val="ListParagraph"/>
        <w:numPr>
          <w:ilvl w:val="0"/>
          <w:numId w:val="15"/>
        </w:numPr>
        <w:spacing w:after="157" w:line="259" w:lineRule="auto"/>
        <w:ind w:left="0" w:right="0" w:firstLine="360"/>
        <w:rPr>
          <w:noProof/>
          <w:lang w:val="ca-ES"/>
        </w:rPr>
      </w:pPr>
      <w:r>
        <w:rPr>
          <w:noProof/>
          <w:lang w:val="ca-ES"/>
        </w:rPr>
        <w:t xml:space="preserve">Хүүхдээсээ тусдаа амьдрах эцэг, эсхүл эхийг хүүхэдтэй нь уулзуулахад саад болох, эсхүл тусдаа амьдрах эцэг, эсхүл эх нь хүүхэдтэйгээ уулзах үүргээ үл биелүүлбэл хуулийн хариуцлага хүлээлгэх, </w:t>
      </w:r>
      <w:r w:rsidR="00423349">
        <w:rPr>
          <w:noProof/>
          <w:lang w:val="ca-ES"/>
        </w:rPr>
        <w:t>хүүхэдтэй нь уулзуулах шүүхийн шийдвэрийн биелэлтийг сайжруулах.</w:t>
      </w:r>
    </w:p>
    <w:p w14:paraId="2FBA6B26" w14:textId="1CCD9C90" w:rsidR="00423349" w:rsidRPr="00423349" w:rsidRDefault="00423349" w:rsidP="00423349">
      <w:pPr>
        <w:pStyle w:val="ListParagraph"/>
        <w:spacing w:after="157" w:line="259" w:lineRule="auto"/>
        <w:ind w:right="0" w:firstLine="0"/>
        <w:rPr>
          <w:noProof/>
          <w:lang w:val="ca-ES"/>
        </w:rPr>
      </w:pPr>
    </w:p>
    <w:p w14:paraId="572F5523" w14:textId="7111CA2B" w:rsidR="00423349" w:rsidRDefault="00423349" w:rsidP="00423349">
      <w:pPr>
        <w:pStyle w:val="ListParagraph"/>
        <w:numPr>
          <w:ilvl w:val="0"/>
          <w:numId w:val="15"/>
        </w:numPr>
        <w:spacing w:after="157" w:line="259" w:lineRule="auto"/>
        <w:ind w:left="0" w:right="0" w:firstLine="360"/>
        <w:rPr>
          <w:noProof/>
          <w:lang w:val="ca-ES"/>
        </w:rPr>
      </w:pPr>
      <w:r>
        <w:rPr>
          <w:noProof/>
          <w:lang w:val="ca-ES"/>
        </w:rPr>
        <w:t>Тусдаа амьдраад удаан хугацаа өнгөрсөн, бага насны хүүхэдгүй, эсхүл 18 хүртэлх насны хүүхэдгүй, зөвхөн эд хөрөнгийн маргаантай гэрлэлт цуцлах асуудлаар харилцан тохиролцсон бол эвлэрүүлэн зуучлалаар заавал орохгүй байхаар зохицуулах.</w:t>
      </w:r>
    </w:p>
    <w:p w14:paraId="7421ABB4" w14:textId="77777777" w:rsidR="00423349" w:rsidRPr="00423349" w:rsidRDefault="00423349" w:rsidP="00423349">
      <w:pPr>
        <w:pStyle w:val="ListParagraph"/>
        <w:spacing w:after="157" w:line="259" w:lineRule="auto"/>
        <w:ind w:left="360" w:right="0" w:firstLine="0"/>
        <w:rPr>
          <w:noProof/>
          <w:lang w:val="ca-ES"/>
        </w:rPr>
      </w:pPr>
    </w:p>
    <w:p w14:paraId="16712D46" w14:textId="5E335F87" w:rsidR="00423349" w:rsidRDefault="00423349" w:rsidP="00423349">
      <w:pPr>
        <w:pStyle w:val="ListParagraph"/>
        <w:numPr>
          <w:ilvl w:val="0"/>
          <w:numId w:val="15"/>
        </w:numPr>
        <w:spacing w:after="157" w:line="259" w:lineRule="auto"/>
        <w:ind w:left="0" w:right="0" w:firstLine="360"/>
        <w:rPr>
          <w:noProof/>
          <w:lang w:val="ca-ES"/>
        </w:rPr>
      </w:pPr>
      <w:r>
        <w:rPr>
          <w:noProof/>
          <w:lang w:val="ca-ES"/>
        </w:rPr>
        <w:t>Хүүхдийн тэтгэлгийг хүрэлцэхүйц байлгах үүднээс тэтгэлэг төлөгчийн орлого, хүүхдийн хэрэгцээ, шаардлагад нийцүүлэн тогтоох.</w:t>
      </w:r>
    </w:p>
    <w:p w14:paraId="25EDF065" w14:textId="77777777" w:rsidR="00423349" w:rsidRPr="00423349" w:rsidRDefault="00423349" w:rsidP="00423349">
      <w:pPr>
        <w:pStyle w:val="ListParagraph"/>
        <w:spacing w:after="157" w:line="259" w:lineRule="auto"/>
        <w:ind w:left="360" w:right="0" w:firstLine="0"/>
        <w:rPr>
          <w:noProof/>
          <w:lang w:val="ca-ES"/>
        </w:rPr>
      </w:pPr>
    </w:p>
    <w:p w14:paraId="29F5C47E" w14:textId="676307A5" w:rsidR="00423349" w:rsidRDefault="00423349" w:rsidP="00423349">
      <w:pPr>
        <w:pStyle w:val="ListParagraph"/>
        <w:numPr>
          <w:ilvl w:val="0"/>
          <w:numId w:val="15"/>
        </w:numPr>
        <w:spacing w:after="157" w:line="259" w:lineRule="auto"/>
        <w:ind w:left="0" w:right="0" w:firstLine="360"/>
        <w:rPr>
          <w:noProof/>
          <w:lang w:val="ca-ES"/>
        </w:rPr>
      </w:pPr>
      <w:r>
        <w:rPr>
          <w:noProof/>
          <w:lang w:val="ca-ES"/>
        </w:rPr>
        <w:t>Хүүхэд үрлчлэх эцсийн шийдвэрийг шүүх баталгаажуулж гаргахаар хуулийн төсөлд тусгах.</w:t>
      </w:r>
    </w:p>
    <w:p w14:paraId="0DC82DBF" w14:textId="77777777" w:rsidR="00423349" w:rsidRPr="00423349" w:rsidRDefault="00423349" w:rsidP="00423349">
      <w:pPr>
        <w:pStyle w:val="ListParagraph"/>
        <w:spacing w:after="157" w:line="259" w:lineRule="auto"/>
        <w:ind w:left="360" w:right="0" w:firstLine="0"/>
        <w:rPr>
          <w:noProof/>
          <w:lang w:val="ca-ES"/>
        </w:rPr>
      </w:pPr>
    </w:p>
    <w:p w14:paraId="0A19B5DD" w14:textId="687BE1F2" w:rsidR="00423349" w:rsidRPr="00423349" w:rsidRDefault="00423349" w:rsidP="00423349">
      <w:pPr>
        <w:pStyle w:val="ListParagraph"/>
        <w:numPr>
          <w:ilvl w:val="0"/>
          <w:numId w:val="15"/>
        </w:numPr>
        <w:spacing w:after="157" w:line="259" w:lineRule="auto"/>
        <w:ind w:left="0" w:right="0" w:firstLine="360"/>
        <w:rPr>
          <w:noProof/>
          <w:lang w:val="ca-ES"/>
        </w:rPr>
      </w:pPr>
      <w:r>
        <w:rPr>
          <w:noProof/>
          <w:lang w:val="ca-ES"/>
        </w:rPr>
        <w:t xml:space="preserve">Гэрлэлтээ бүртгүүлээгүй ч хамтын амьдрал бүхий хамтран амьдрагчдад өөр хүнтэй гэрлэлтээ бүртгүүлээгүй байх, нэг хаягт тогтмол тодорхой хугацаанд амьдарсан байх зэрэг шаардлага тавьж, эдгээр шаардлагыг хангавал гэрлэгчид гэрлэлт дуусгавар болоход дундын эд хөрөнгөө хуваадаг шиг хамтын амьдралын үед бий болсон дундын эд хөрөнгөө хуваах боломжтой байдлаар хуулийн төсөлд тусгах. </w:t>
      </w:r>
    </w:p>
    <w:p w14:paraId="2C388956" w14:textId="77777777" w:rsidR="00423349" w:rsidRPr="00423349" w:rsidRDefault="00423349" w:rsidP="00423349">
      <w:pPr>
        <w:spacing w:after="157" w:line="259" w:lineRule="auto"/>
        <w:ind w:right="0"/>
        <w:jc w:val="left"/>
        <w:rPr>
          <w:noProof/>
          <w:lang w:val="ca-ES"/>
        </w:rPr>
      </w:pPr>
    </w:p>
    <w:p w14:paraId="73A6E17E" w14:textId="77777777" w:rsidR="0094751C" w:rsidRPr="00D77CC8" w:rsidRDefault="00000000">
      <w:pPr>
        <w:spacing w:after="162" w:line="259" w:lineRule="auto"/>
        <w:ind w:left="90" w:right="0" w:firstLine="0"/>
        <w:jc w:val="left"/>
        <w:rPr>
          <w:noProof/>
          <w:lang w:val="ca-ES"/>
        </w:rPr>
      </w:pPr>
      <w:r w:rsidRPr="00D77CC8">
        <w:rPr>
          <w:noProof/>
          <w:lang w:val="ca-ES"/>
        </w:rPr>
        <w:t xml:space="preserve"> </w:t>
      </w:r>
    </w:p>
    <w:p w14:paraId="59B6F21F" w14:textId="77777777" w:rsidR="00423349" w:rsidRPr="005E221B" w:rsidRDefault="00000000" w:rsidP="00423349">
      <w:pPr>
        <w:spacing w:before="240"/>
        <w:ind w:right="410" w:firstLine="42"/>
        <w:contextualSpacing/>
        <w:jc w:val="center"/>
        <w:rPr>
          <w:noProof/>
          <w:color w:val="000000" w:themeColor="text1"/>
          <w:lang w:val="mn-MN"/>
        </w:rPr>
      </w:pPr>
      <w:r w:rsidRPr="00D77CC8">
        <w:rPr>
          <w:noProof/>
          <w:lang w:val="ca-ES"/>
        </w:rPr>
        <w:t xml:space="preserve"> </w:t>
      </w:r>
      <w:r w:rsidR="00423349" w:rsidRPr="005E221B">
        <w:rPr>
          <w:noProof/>
          <w:color w:val="000000" w:themeColor="text1"/>
          <w:lang w:val="mn-MN"/>
        </w:rPr>
        <w:t>—000—</w:t>
      </w:r>
    </w:p>
    <w:p w14:paraId="5A7386C5" w14:textId="77777777" w:rsidR="00423349" w:rsidRPr="005E221B" w:rsidRDefault="00423349" w:rsidP="00423349">
      <w:pPr>
        <w:spacing w:before="240"/>
        <w:contextualSpacing/>
        <w:rPr>
          <w:rFonts w:eastAsia="Calibri"/>
          <w:noProof/>
          <w:color w:val="000000" w:themeColor="text1"/>
          <w:lang w:val="mn-MN"/>
        </w:rPr>
      </w:pPr>
    </w:p>
    <w:p w14:paraId="64258FFD" w14:textId="1D0628E8" w:rsidR="0094751C" w:rsidRPr="00D77CC8" w:rsidRDefault="0094751C">
      <w:pPr>
        <w:spacing w:after="162" w:line="259" w:lineRule="auto"/>
        <w:ind w:left="90" w:right="0" w:firstLine="0"/>
        <w:jc w:val="left"/>
        <w:rPr>
          <w:noProof/>
          <w:lang w:val="ca-ES"/>
        </w:rPr>
      </w:pPr>
    </w:p>
    <w:p w14:paraId="1011C86F" w14:textId="77777777" w:rsidR="0094751C" w:rsidRPr="00D77CC8" w:rsidRDefault="00000000">
      <w:pPr>
        <w:spacing w:after="157" w:line="259" w:lineRule="auto"/>
        <w:ind w:left="90" w:right="0" w:firstLine="0"/>
        <w:jc w:val="left"/>
        <w:rPr>
          <w:noProof/>
          <w:lang w:val="ca-ES"/>
        </w:rPr>
      </w:pPr>
      <w:r w:rsidRPr="00D77CC8">
        <w:rPr>
          <w:noProof/>
          <w:lang w:val="ca-ES"/>
        </w:rPr>
        <w:t xml:space="preserve"> </w:t>
      </w:r>
    </w:p>
    <w:p w14:paraId="154316E7" w14:textId="77777777" w:rsidR="0094751C" w:rsidRPr="00D77CC8" w:rsidRDefault="00000000">
      <w:pPr>
        <w:spacing w:after="162" w:line="259" w:lineRule="auto"/>
        <w:ind w:left="90" w:right="0" w:firstLine="0"/>
        <w:jc w:val="left"/>
        <w:rPr>
          <w:noProof/>
          <w:lang w:val="ca-ES"/>
        </w:rPr>
      </w:pPr>
      <w:r w:rsidRPr="00D77CC8">
        <w:rPr>
          <w:noProof/>
          <w:lang w:val="ca-ES"/>
        </w:rPr>
        <w:t xml:space="preserve"> </w:t>
      </w:r>
    </w:p>
    <w:p w14:paraId="49D267D2" w14:textId="77777777" w:rsidR="0094751C" w:rsidRPr="00D77CC8" w:rsidRDefault="00000000">
      <w:pPr>
        <w:spacing w:after="157" w:line="259" w:lineRule="auto"/>
        <w:ind w:left="90" w:right="0" w:firstLine="0"/>
        <w:jc w:val="left"/>
        <w:rPr>
          <w:noProof/>
          <w:lang w:val="ca-ES"/>
        </w:rPr>
      </w:pPr>
      <w:r w:rsidRPr="00D77CC8">
        <w:rPr>
          <w:noProof/>
          <w:lang w:val="ca-ES"/>
        </w:rPr>
        <w:t xml:space="preserve"> </w:t>
      </w:r>
    </w:p>
    <w:p w14:paraId="27E5BD34" w14:textId="77777777" w:rsidR="0094751C" w:rsidRPr="00D77CC8" w:rsidRDefault="00000000">
      <w:pPr>
        <w:spacing w:after="162" w:line="259" w:lineRule="auto"/>
        <w:ind w:left="90" w:right="0" w:firstLine="0"/>
        <w:jc w:val="left"/>
        <w:rPr>
          <w:noProof/>
          <w:lang w:val="ca-ES"/>
        </w:rPr>
      </w:pPr>
      <w:r w:rsidRPr="00D77CC8">
        <w:rPr>
          <w:noProof/>
          <w:lang w:val="ca-ES"/>
        </w:rPr>
        <w:t xml:space="preserve"> </w:t>
      </w:r>
    </w:p>
    <w:p w14:paraId="33984C88" w14:textId="77777777" w:rsidR="0094751C" w:rsidRPr="00D77CC8" w:rsidRDefault="00000000">
      <w:pPr>
        <w:spacing w:after="157" w:line="259" w:lineRule="auto"/>
        <w:ind w:left="90" w:right="0" w:firstLine="0"/>
        <w:jc w:val="left"/>
        <w:rPr>
          <w:noProof/>
          <w:lang w:val="ca-ES"/>
        </w:rPr>
      </w:pPr>
      <w:r w:rsidRPr="00D77CC8">
        <w:rPr>
          <w:noProof/>
          <w:lang w:val="ca-ES"/>
        </w:rPr>
        <w:t xml:space="preserve"> </w:t>
      </w:r>
    </w:p>
    <w:p w14:paraId="7302533F" w14:textId="77777777" w:rsidR="0094751C" w:rsidRPr="00D77CC8" w:rsidRDefault="00000000">
      <w:pPr>
        <w:pStyle w:val="Heading1"/>
        <w:ind w:left="99"/>
        <w:rPr>
          <w:noProof/>
          <w:lang w:val="ca-ES"/>
        </w:rPr>
      </w:pPr>
      <w:r w:rsidRPr="00D77CC8">
        <w:rPr>
          <w:noProof/>
          <w:lang w:val="ca-ES"/>
        </w:rPr>
        <w:lastRenderedPageBreak/>
        <w:t xml:space="preserve">ЭХ СУРВАЛЖ </w:t>
      </w:r>
    </w:p>
    <w:p w14:paraId="58ECDD1E" w14:textId="3FB4A48F" w:rsidR="00423349" w:rsidRPr="00423349" w:rsidRDefault="00423349">
      <w:pPr>
        <w:ind w:left="85" w:right="1"/>
        <w:rPr>
          <w:noProof/>
          <w:lang w:val="ca-ES"/>
        </w:rPr>
      </w:pPr>
      <w:r w:rsidRPr="00423349">
        <w:rPr>
          <w:noProof/>
          <w:lang w:val="ca-ES"/>
        </w:rPr>
        <w:t>Монгол Улсын үндсэн хууль</w:t>
      </w:r>
    </w:p>
    <w:p w14:paraId="3056E688" w14:textId="20E3A991" w:rsidR="0094751C" w:rsidRPr="00423349" w:rsidRDefault="00000000">
      <w:pPr>
        <w:ind w:left="85" w:right="1"/>
        <w:rPr>
          <w:noProof/>
          <w:lang w:val="ca-ES"/>
        </w:rPr>
      </w:pPr>
      <w:r w:rsidRPr="00423349">
        <w:rPr>
          <w:noProof/>
          <w:lang w:val="ca-ES"/>
        </w:rPr>
        <w:t xml:space="preserve">Гэр бүлийн тухай хууль </w:t>
      </w:r>
    </w:p>
    <w:p w14:paraId="407F0772" w14:textId="27018C6F" w:rsidR="00423349" w:rsidRPr="00423349" w:rsidRDefault="00423349">
      <w:pPr>
        <w:ind w:left="85" w:right="1"/>
        <w:rPr>
          <w:noProof/>
          <w:lang w:val="ca-ES"/>
        </w:rPr>
      </w:pPr>
      <w:r w:rsidRPr="00423349">
        <w:rPr>
          <w:noProof/>
          <w:lang w:val="ca-ES"/>
        </w:rPr>
        <w:t>Иргэний хууль</w:t>
      </w:r>
    </w:p>
    <w:p w14:paraId="095A0BC9" w14:textId="16C422CD" w:rsidR="00423349" w:rsidRPr="00423349" w:rsidRDefault="00423349">
      <w:pPr>
        <w:ind w:left="85" w:right="1"/>
        <w:rPr>
          <w:noProof/>
          <w:lang w:val="ca-ES"/>
        </w:rPr>
      </w:pPr>
      <w:r w:rsidRPr="00423349">
        <w:rPr>
          <w:noProof/>
          <w:lang w:val="ca-ES"/>
        </w:rPr>
        <w:t>Нотариатын тухай хууль</w:t>
      </w:r>
    </w:p>
    <w:p w14:paraId="76EEED13" w14:textId="31746B1B" w:rsidR="00423349" w:rsidRPr="00423349" w:rsidRDefault="00423349">
      <w:pPr>
        <w:ind w:left="85" w:right="1"/>
        <w:rPr>
          <w:noProof/>
          <w:lang w:val="ca-ES"/>
        </w:rPr>
      </w:pPr>
      <w:r w:rsidRPr="00423349">
        <w:rPr>
          <w:noProof/>
          <w:lang w:val="ca-ES"/>
        </w:rPr>
        <w:t>Эвлэрүүлэн зуучлалын тухай хууль</w:t>
      </w:r>
    </w:p>
    <w:p w14:paraId="10D6CD5F" w14:textId="77777777" w:rsidR="0094751C" w:rsidRPr="00423349" w:rsidRDefault="00000000">
      <w:pPr>
        <w:ind w:left="85" w:right="1"/>
        <w:rPr>
          <w:noProof/>
          <w:lang w:val="ca-ES"/>
        </w:rPr>
      </w:pPr>
      <w:r w:rsidRPr="00423349">
        <w:rPr>
          <w:noProof/>
          <w:lang w:val="ca-ES"/>
        </w:rPr>
        <w:t xml:space="preserve">Улсын дээд шүүхийн 2010 оны ИХШХШ ажиллагаан дахь зохигчдыг эвлэрүүлэх шүүгчийн ажиллагааны тухай 02 зөвлөмж </w:t>
      </w:r>
    </w:p>
    <w:p w14:paraId="7FEA9CFB" w14:textId="77777777" w:rsidR="0094751C" w:rsidRPr="00423349" w:rsidRDefault="00000000">
      <w:pPr>
        <w:ind w:left="85" w:right="1"/>
        <w:rPr>
          <w:noProof/>
          <w:lang w:val="ca-ES"/>
        </w:rPr>
      </w:pPr>
      <w:r w:rsidRPr="00423349">
        <w:rPr>
          <w:noProof/>
          <w:lang w:val="ca-ES"/>
        </w:rPr>
        <w:t xml:space="preserve">Хууль зүйн үндэсний хүрээлэнгийн Судалгааны тайлангийн эмхэтгэл IX боть, 2022 он, Гэр бүлийн холбогдолтой маргааныг эвлэрүүлэн зуучлах ажиллагаа (Эвлэрүүлэн зуучлалын тухай хуулийн хэрэгжилтийн үр дагаварт хийсэн үнэлгээ </w:t>
      </w:r>
    </w:p>
    <w:p w14:paraId="6695396D" w14:textId="77777777" w:rsidR="0094751C" w:rsidRPr="00423349" w:rsidRDefault="00000000">
      <w:pPr>
        <w:ind w:left="85" w:right="1"/>
        <w:rPr>
          <w:noProof/>
          <w:lang w:val="ca-ES"/>
        </w:rPr>
      </w:pPr>
      <w:r w:rsidRPr="00423349">
        <w:rPr>
          <w:noProof/>
          <w:lang w:val="ca-ES"/>
        </w:rPr>
        <w:t xml:space="preserve">Монголын хууль тогтоомжийн нийгэмлэг ТББ, Эвлэрүүлэн зуучлалын тухай хуулийн хэрэгжилтийн үр нөлөөний судалгаа, 2020.  </w:t>
      </w:r>
    </w:p>
    <w:p w14:paraId="05C8E856" w14:textId="77777777" w:rsidR="0094751C" w:rsidRPr="00423349" w:rsidRDefault="00000000">
      <w:pPr>
        <w:spacing w:after="0"/>
        <w:ind w:left="85" w:right="1"/>
        <w:rPr>
          <w:noProof/>
          <w:lang w:val="ca-ES"/>
        </w:rPr>
      </w:pPr>
      <w:r w:rsidRPr="00423349">
        <w:rPr>
          <w:noProof/>
          <w:lang w:val="ca-ES"/>
        </w:rPr>
        <w:t xml:space="preserve">Хууль зүйн үндэсний хүрээлэнгийн Судалгааны тайлангийн эмхэтгэл IX боть, 2022 он, Иргэний хэрэг шүүхэд хянан шийдвэрлэх тухай хуулийн хэрэгжилтийн үр дагаварт хийсэн дүн шинжилгээ. </w:t>
      </w:r>
    </w:p>
    <w:p w14:paraId="0785E7A3" w14:textId="77777777" w:rsidR="0094751C" w:rsidRPr="00423349" w:rsidRDefault="00000000">
      <w:pPr>
        <w:spacing w:after="0" w:line="259" w:lineRule="auto"/>
        <w:ind w:left="90" w:right="0" w:firstLine="0"/>
        <w:jc w:val="left"/>
        <w:rPr>
          <w:noProof/>
          <w:lang w:val="ca-ES"/>
        </w:rPr>
      </w:pPr>
      <w:r w:rsidRPr="00423349">
        <w:rPr>
          <w:noProof/>
          <w:lang w:val="ca-ES"/>
        </w:rPr>
        <w:t xml:space="preserve"> </w:t>
      </w:r>
    </w:p>
    <w:p w14:paraId="37141B20" w14:textId="77777777" w:rsidR="0094751C" w:rsidRPr="00423349" w:rsidRDefault="00000000">
      <w:pPr>
        <w:spacing w:after="0"/>
        <w:ind w:left="85" w:right="1"/>
        <w:rPr>
          <w:noProof/>
          <w:lang w:val="ca-ES"/>
        </w:rPr>
      </w:pPr>
      <w:r w:rsidRPr="00423349">
        <w:rPr>
          <w:noProof/>
          <w:lang w:val="ca-ES"/>
        </w:rPr>
        <w:t xml:space="preserve">Б.Дугармаа, Шүүх дэх эвлэрүүлэн зуучлах ажиллагаанд тулгамдаж буй асуудал, “Хууль дээдлэх ёс“ сэтгүүл, 2019 он, №4. </w:t>
      </w:r>
    </w:p>
    <w:p w14:paraId="19617C56" w14:textId="77777777" w:rsidR="0094751C" w:rsidRPr="00423349" w:rsidRDefault="00000000">
      <w:pPr>
        <w:spacing w:after="0" w:line="259" w:lineRule="auto"/>
        <w:ind w:left="90" w:right="0" w:firstLine="0"/>
        <w:jc w:val="left"/>
        <w:rPr>
          <w:noProof/>
          <w:lang w:val="ca-ES"/>
        </w:rPr>
      </w:pPr>
      <w:r w:rsidRPr="00423349">
        <w:rPr>
          <w:noProof/>
          <w:lang w:val="ca-ES"/>
        </w:rPr>
        <w:t xml:space="preserve"> </w:t>
      </w:r>
    </w:p>
    <w:p w14:paraId="28FF47D4" w14:textId="4A2030EB" w:rsidR="0094751C" w:rsidRPr="00423349" w:rsidRDefault="00000000" w:rsidP="00423349">
      <w:pPr>
        <w:spacing w:after="8"/>
        <w:ind w:left="85" w:right="1"/>
        <w:rPr>
          <w:noProof/>
          <w:lang w:val="ca-ES"/>
        </w:rPr>
      </w:pPr>
      <w:r w:rsidRPr="00423349">
        <w:rPr>
          <w:noProof/>
          <w:lang w:val="ca-ES"/>
        </w:rPr>
        <w:t xml:space="preserve">Улсын бүртгэлийн ерөнхий газрын цахим хуудас 2024.11 сар.  </w:t>
      </w:r>
    </w:p>
    <w:p w14:paraId="39189A98" w14:textId="64D80583" w:rsidR="0094751C" w:rsidRPr="00423349" w:rsidRDefault="00000000" w:rsidP="00423349">
      <w:pPr>
        <w:spacing w:after="8"/>
        <w:ind w:left="85" w:right="1"/>
        <w:rPr>
          <w:noProof/>
          <w:lang w:val="ca-ES"/>
        </w:rPr>
      </w:pPr>
      <w:r w:rsidRPr="00423349">
        <w:rPr>
          <w:noProof/>
          <w:lang w:val="ca-ES"/>
        </w:rPr>
        <w:t xml:space="preserve">Шүүхийн ерөнхий зөвлөлийн ирүүлсэн статистик тоо мэдээ.   </w:t>
      </w:r>
    </w:p>
    <w:p w14:paraId="15CD613F" w14:textId="4E58599E" w:rsidR="0094751C" w:rsidRPr="00423349" w:rsidRDefault="0094751C">
      <w:pPr>
        <w:spacing w:after="0" w:line="259" w:lineRule="auto"/>
        <w:ind w:left="90" w:right="0" w:firstLine="0"/>
        <w:jc w:val="left"/>
        <w:rPr>
          <w:noProof/>
          <w:lang w:val="ca-ES"/>
        </w:rPr>
      </w:pPr>
    </w:p>
    <w:p w14:paraId="06109200" w14:textId="0A0ABB64" w:rsidR="00423349" w:rsidRPr="00423349" w:rsidRDefault="00423349">
      <w:pPr>
        <w:spacing w:after="0" w:line="259" w:lineRule="auto"/>
        <w:ind w:left="90" w:right="0" w:firstLine="0"/>
        <w:jc w:val="left"/>
        <w:rPr>
          <w:noProof/>
          <w:color w:val="000000" w:themeColor="text1"/>
          <w:lang w:val="bs-Latn-BA"/>
        </w:rPr>
      </w:pPr>
      <w:r w:rsidRPr="00423349">
        <w:rPr>
          <w:noProof/>
          <w:color w:val="000000" w:themeColor="text1"/>
          <w:lang w:val="bs-Latn-BA"/>
        </w:rPr>
        <w:t>Гэр бүлийн харилцаанаас үүссэн зарим төрлийн иргэний хэргийн шүүхийн шийдвэрийн дүн шинжилгээ</w:t>
      </w:r>
    </w:p>
    <w:p w14:paraId="65B85F19" w14:textId="77777777" w:rsidR="00423349" w:rsidRPr="00423349" w:rsidRDefault="00423349">
      <w:pPr>
        <w:spacing w:after="0" w:line="259" w:lineRule="auto"/>
        <w:ind w:left="90" w:right="0" w:firstLine="0"/>
        <w:jc w:val="left"/>
        <w:rPr>
          <w:noProof/>
          <w:lang w:val="ca-ES"/>
        </w:rPr>
      </w:pPr>
    </w:p>
    <w:p w14:paraId="03186BC8" w14:textId="77777777" w:rsidR="0094751C" w:rsidRPr="00423349" w:rsidRDefault="00000000">
      <w:pPr>
        <w:spacing w:after="4"/>
        <w:ind w:left="85" w:right="0"/>
        <w:jc w:val="left"/>
        <w:rPr>
          <w:noProof/>
          <w:lang w:val="ca-ES"/>
        </w:rPr>
      </w:pPr>
      <w:r w:rsidRPr="00423349">
        <w:rPr>
          <w:noProof/>
          <w:lang w:val="ca-ES"/>
        </w:rPr>
        <w:t xml:space="preserve">Shuukh.mn </w:t>
      </w:r>
    </w:p>
    <w:p w14:paraId="7F86C35B" w14:textId="77777777" w:rsidR="00423349" w:rsidRPr="00423349" w:rsidRDefault="00423349">
      <w:pPr>
        <w:spacing w:after="4"/>
        <w:ind w:left="85" w:right="0"/>
        <w:jc w:val="left"/>
        <w:rPr>
          <w:noProof/>
          <w:lang w:val="ca-ES"/>
        </w:rPr>
      </w:pPr>
    </w:p>
    <w:p w14:paraId="0EE52F44" w14:textId="77777777" w:rsidR="00423349" w:rsidRPr="00423349" w:rsidRDefault="00423349" w:rsidP="00423349">
      <w:pPr>
        <w:pStyle w:val="FootnoteText"/>
        <w:ind w:firstLine="0"/>
        <w:rPr>
          <w:rFonts w:ascii="Arial" w:hAnsi="Arial" w:cs="Arial"/>
          <w:sz w:val="24"/>
          <w:szCs w:val="24"/>
          <w:lang w:val="mn-MN"/>
        </w:rPr>
      </w:pPr>
      <w:hyperlink r:id="rId13" w:history="1">
        <w:r w:rsidRPr="00423349">
          <w:rPr>
            <w:rStyle w:val="Hyperlink"/>
            <w:rFonts w:ascii="Arial" w:hAnsi="Arial" w:cs="Arial"/>
            <w:sz w:val="24"/>
            <w:szCs w:val="24"/>
            <w:lang w:val="mn-MN"/>
          </w:rPr>
          <w:t>https://www.mongolbank.mn/mn/currency-rate-movement</w:t>
        </w:r>
      </w:hyperlink>
      <w:r w:rsidRPr="00423349">
        <w:rPr>
          <w:rFonts w:ascii="Arial" w:hAnsi="Arial" w:cs="Arial"/>
          <w:sz w:val="24"/>
          <w:szCs w:val="24"/>
          <w:lang w:val="mn-MN"/>
        </w:rPr>
        <w:t xml:space="preserve"> </w:t>
      </w:r>
    </w:p>
    <w:p w14:paraId="02018202" w14:textId="77777777" w:rsidR="00423349" w:rsidRPr="00423349" w:rsidRDefault="00423349">
      <w:pPr>
        <w:spacing w:after="4"/>
        <w:ind w:left="85" w:right="0"/>
        <w:jc w:val="left"/>
        <w:rPr>
          <w:noProof/>
          <w:lang w:val="mn-MN"/>
        </w:rPr>
      </w:pPr>
    </w:p>
    <w:p w14:paraId="506B56AB" w14:textId="77777777" w:rsidR="00423349" w:rsidRPr="00423349" w:rsidRDefault="00000000" w:rsidP="00423349">
      <w:pPr>
        <w:pStyle w:val="NormalWeb"/>
        <w:spacing w:before="0" w:beforeAutospacing="0" w:after="180" w:afterAutospacing="0"/>
        <w:rPr>
          <w:rFonts w:ascii="Arial" w:hAnsi="Arial" w:cs="Arial"/>
          <w:noProof/>
          <w:color w:val="000000" w:themeColor="text1"/>
          <w:lang w:val="mn-MN"/>
        </w:rPr>
      </w:pPr>
      <w:r w:rsidRPr="00423349">
        <w:rPr>
          <w:rFonts w:ascii="Arial" w:eastAsia="Arial" w:hAnsi="Arial" w:cs="Arial"/>
          <w:noProof/>
          <w:lang w:val="ca-ES"/>
        </w:rPr>
        <w:t xml:space="preserve"> </w:t>
      </w:r>
      <w:r w:rsidR="00423349" w:rsidRPr="00423349">
        <w:rPr>
          <w:rFonts w:ascii="Arial" w:hAnsi="Arial" w:cs="Arial"/>
          <w:noProof/>
          <w:color w:val="000000" w:themeColor="text1"/>
          <w:lang w:val="mn-MN"/>
        </w:rPr>
        <w:t>https://www.1212.mn/</w:t>
      </w:r>
    </w:p>
    <w:p w14:paraId="5AEB8C7B" w14:textId="40E8B94F" w:rsidR="0094751C" w:rsidRPr="00423349" w:rsidRDefault="0094751C">
      <w:pPr>
        <w:spacing w:after="0" w:line="259" w:lineRule="auto"/>
        <w:ind w:left="90" w:right="0" w:firstLine="0"/>
        <w:jc w:val="left"/>
        <w:rPr>
          <w:noProof/>
          <w:lang w:val="ca-ES"/>
        </w:rPr>
      </w:pPr>
    </w:p>
    <w:p w14:paraId="197926B3" w14:textId="77777777" w:rsidR="0094751C" w:rsidRPr="00423349" w:rsidRDefault="00000000">
      <w:pPr>
        <w:spacing w:after="10" w:line="249" w:lineRule="auto"/>
        <w:ind w:left="85" w:right="0"/>
        <w:jc w:val="left"/>
        <w:rPr>
          <w:noProof/>
          <w:lang w:val="ca-ES"/>
        </w:rPr>
      </w:pPr>
      <w:r w:rsidRPr="00423349">
        <w:rPr>
          <w:noProof/>
          <w:lang w:val="ca-ES"/>
        </w:rPr>
        <w:t xml:space="preserve">БНСУ-ын Гэр бүлийн хэрэг маргааныг шийдвэрлэх тухай хууль </w:t>
      </w:r>
      <w:hyperlink r:id="rId14">
        <w:r w:rsidRPr="00423349">
          <w:rPr>
            <w:noProof/>
            <w:color w:val="0563C1"/>
            <w:u w:val="single" w:color="0563C1"/>
            <w:lang w:val="ca-ES"/>
          </w:rPr>
          <w:t>https://elaw.klri.re.kr/eng_service/lawViewContent.do?hseq=18173</w:t>
        </w:r>
      </w:hyperlink>
      <w:hyperlink r:id="rId15">
        <w:r w:rsidRPr="00423349">
          <w:rPr>
            <w:noProof/>
            <w:lang w:val="ca-ES"/>
          </w:rPr>
          <w:t xml:space="preserve"> </w:t>
        </w:r>
      </w:hyperlink>
      <w:r w:rsidRPr="00423349">
        <w:rPr>
          <w:noProof/>
          <w:lang w:val="ca-ES"/>
        </w:rPr>
        <w:t xml:space="preserve"> </w:t>
      </w:r>
    </w:p>
    <w:p w14:paraId="57CE6D9A" w14:textId="77777777" w:rsidR="0094751C" w:rsidRPr="00423349" w:rsidRDefault="00000000">
      <w:pPr>
        <w:spacing w:after="0" w:line="259" w:lineRule="auto"/>
        <w:ind w:left="90" w:right="0" w:firstLine="0"/>
        <w:jc w:val="left"/>
        <w:rPr>
          <w:noProof/>
          <w:lang w:val="ca-ES"/>
        </w:rPr>
      </w:pPr>
      <w:r w:rsidRPr="00423349">
        <w:rPr>
          <w:noProof/>
          <w:lang w:val="ca-ES"/>
        </w:rPr>
        <w:t xml:space="preserve"> </w:t>
      </w:r>
    </w:p>
    <w:p w14:paraId="254F9F37" w14:textId="77777777" w:rsidR="0094751C" w:rsidRPr="00423349" w:rsidRDefault="00000000">
      <w:pPr>
        <w:spacing w:after="4"/>
        <w:ind w:left="85" w:right="0"/>
        <w:jc w:val="left"/>
        <w:rPr>
          <w:noProof/>
          <w:lang w:val="ca-ES"/>
        </w:rPr>
      </w:pPr>
      <w:r w:rsidRPr="00423349">
        <w:rPr>
          <w:noProof/>
          <w:lang w:val="ca-ES"/>
        </w:rPr>
        <w:t xml:space="preserve">БНСУ-ын Иргэний хэрэг шүүхэд хянан шийдвэрлэх тухай хууль https://www.law.go.kr/lsInfoP.do?lsiSeq=249995&amp;efYd=20231019#0000 </w:t>
      </w:r>
    </w:p>
    <w:p w14:paraId="7A9BB487" w14:textId="77777777" w:rsidR="0094751C" w:rsidRPr="00423349" w:rsidRDefault="00000000">
      <w:pPr>
        <w:spacing w:after="75" w:line="259" w:lineRule="auto"/>
        <w:ind w:left="90" w:right="0" w:firstLine="0"/>
        <w:jc w:val="left"/>
        <w:rPr>
          <w:noProof/>
          <w:lang w:val="ca-ES"/>
        </w:rPr>
      </w:pPr>
      <w:r w:rsidRPr="00423349">
        <w:rPr>
          <w:noProof/>
          <w:lang w:val="ca-ES"/>
        </w:rPr>
        <w:t xml:space="preserve"> </w:t>
      </w:r>
    </w:p>
    <w:p w14:paraId="68E107B3" w14:textId="46CEFA53" w:rsidR="0094751C" w:rsidRPr="00423349" w:rsidRDefault="00000000" w:rsidP="00423349">
      <w:pPr>
        <w:ind w:left="85" w:right="1"/>
        <w:rPr>
          <w:noProof/>
          <w:lang w:val="ca-ES"/>
        </w:rPr>
      </w:pPr>
      <w:r w:rsidRPr="00423349">
        <w:rPr>
          <w:noProof/>
          <w:lang w:val="ca-ES"/>
        </w:rPr>
        <w:t xml:space="preserve">БНСУ-ын Үндсэн хуулийн шүүхийн дүгнэлт. </w:t>
      </w:r>
      <w:r w:rsidRPr="00423349">
        <w:rPr>
          <w:rFonts w:eastAsia="Malgun Gothic"/>
          <w:noProof/>
          <w:lang w:val="ca-ES"/>
        </w:rPr>
        <w:t>헌법재판소</w:t>
      </w:r>
      <w:r w:rsidRPr="00423349">
        <w:rPr>
          <w:noProof/>
          <w:lang w:val="ca-ES"/>
        </w:rPr>
        <w:t xml:space="preserve"> 2012.7.26. </w:t>
      </w:r>
      <w:r w:rsidRPr="00423349">
        <w:rPr>
          <w:rFonts w:eastAsia="Malgun Gothic"/>
          <w:noProof/>
          <w:lang w:val="ca-ES"/>
        </w:rPr>
        <w:t>선고</w:t>
      </w:r>
      <w:r w:rsidRPr="00423349">
        <w:rPr>
          <w:noProof/>
          <w:lang w:val="ca-ES"/>
        </w:rPr>
        <w:t xml:space="preserve"> 2011</w:t>
      </w:r>
      <w:r w:rsidRPr="00423349">
        <w:rPr>
          <w:rFonts w:eastAsia="Malgun Gothic"/>
          <w:noProof/>
          <w:lang w:val="ca-ES"/>
        </w:rPr>
        <w:t>헌마</w:t>
      </w:r>
      <w:r w:rsidRPr="00423349">
        <w:rPr>
          <w:noProof/>
          <w:lang w:val="ca-ES"/>
        </w:rPr>
        <w:t xml:space="preserve">232 </w:t>
      </w:r>
      <w:r w:rsidRPr="00423349">
        <w:rPr>
          <w:rFonts w:eastAsia="Malgun Gothic"/>
          <w:noProof/>
          <w:lang w:val="ca-ES"/>
        </w:rPr>
        <w:t>결정</w:t>
      </w:r>
      <w:r w:rsidRPr="00423349">
        <w:rPr>
          <w:noProof/>
          <w:lang w:val="ca-ES"/>
        </w:rPr>
        <w:t xml:space="preserve">. </w:t>
      </w:r>
    </w:p>
    <w:p w14:paraId="26254F32" w14:textId="103615A9" w:rsidR="0094751C" w:rsidRPr="00423349" w:rsidRDefault="00000000" w:rsidP="00423349">
      <w:pPr>
        <w:spacing w:after="8"/>
        <w:ind w:left="85" w:right="1"/>
        <w:rPr>
          <w:noProof/>
          <w:lang w:val="ca-ES"/>
        </w:rPr>
      </w:pPr>
      <w:r w:rsidRPr="00423349">
        <w:rPr>
          <w:noProof/>
          <w:lang w:val="ca-ES"/>
        </w:rPr>
        <w:t xml:space="preserve">ХБНГУ-ын Иргэний хэрэг шүүхэд хянан шийдвэрлэх тухай хууль. </w:t>
      </w:r>
    </w:p>
    <w:sectPr w:rsidR="0094751C" w:rsidRPr="00423349" w:rsidSect="00EA5BD2">
      <w:footerReference w:type="even" r:id="rId16"/>
      <w:footerReference w:type="default" r:id="rId17"/>
      <w:footerReference w:type="first" r:id="rId18"/>
      <w:pgSz w:w="11910" w:h="16835"/>
      <w:pgMar w:top="1134" w:right="1134" w:bottom="1134" w:left="1418"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D2DA" w14:textId="77777777" w:rsidR="00F10888" w:rsidRDefault="00F10888">
      <w:pPr>
        <w:spacing w:after="0" w:line="240" w:lineRule="auto"/>
      </w:pPr>
      <w:r>
        <w:separator/>
      </w:r>
    </w:p>
  </w:endnote>
  <w:endnote w:type="continuationSeparator" w:id="0">
    <w:p w14:paraId="0D84E4BA" w14:textId="77777777" w:rsidR="00F10888" w:rsidRDefault="00F1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4524" w14:textId="77777777" w:rsidR="0094751C" w:rsidRDefault="00000000">
    <w:pPr>
      <w:spacing w:after="0"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9274D98" w14:textId="77777777" w:rsidR="0094751C" w:rsidRDefault="00000000">
    <w:pPr>
      <w:spacing w:after="0" w:line="259" w:lineRule="auto"/>
      <w:ind w:left="9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F8C6" w14:textId="77777777" w:rsidR="0094751C" w:rsidRDefault="00000000">
    <w:pPr>
      <w:spacing w:after="0"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D4ACE8" w14:textId="77777777" w:rsidR="0094751C" w:rsidRDefault="00000000">
    <w:pPr>
      <w:spacing w:after="0" w:line="259" w:lineRule="auto"/>
      <w:ind w:left="9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6B77" w14:textId="77777777" w:rsidR="0094751C" w:rsidRDefault="0094751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73F0" w14:textId="77777777" w:rsidR="00F10888" w:rsidRDefault="00F10888">
      <w:pPr>
        <w:spacing w:after="2" w:line="259" w:lineRule="auto"/>
        <w:ind w:left="90" w:right="0" w:firstLine="0"/>
        <w:jc w:val="left"/>
      </w:pPr>
      <w:r>
        <w:separator/>
      </w:r>
    </w:p>
  </w:footnote>
  <w:footnote w:type="continuationSeparator" w:id="0">
    <w:p w14:paraId="5D3EF2D0" w14:textId="77777777" w:rsidR="00F10888" w:rsidRDefault="00F10888">
      <w:pPr>
        <w:spacing w:after="2" w:line="259" w:lineRule="auto"/>
        <w:ind w:left="90" w:right="0" w:firstLine="0"/>
        <w:jc w:val="left"/>
      </w:pPr>
      <w:r>
        <w:continuationSeparator/>
      </w:r>
    </w:p>
  </w:footnote>
  <w:footnote w:id="1">
    <w:p w14:paraId="643CCD6B" w14:textId="77777777" w:rsidR="00D52CB2" w:rsidRPr="00D601FE" w:rsidRDefault="00D52CB2" w:rsidP="00D52CB2">
      <w:pPr>
        <w:pStyle w:val="FootnoteText"/>
        <w:ind w:firstLine="0"/>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2">
    <w:p w14:paraId="0BA16B4C" w14:textId="77777777" w:rsidR="00D52CB2" w:rsidRPr="00D601FE" w:rsidRDefault="00D52CB2" w:rsidP="00D52CB2">
      <w:pPr>
        <w:pStyle w:val="FootnoteText"/>
        <w:ind w:firstLine="0"/>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3">
    <w:p w14:paraId="4A9E0BE4"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sidRPr="00D601FE">
        <w:rPr>
          <w:rFonts w:ascii="Arial" w:eastAsia="Times New Roman" w:hAnsi="Arial" w:cs="Arial"/>
          <w:noProof/>
          <w:color w:val="000000"/>
          <w:kern w:val="2"/>
          <w:szCs w:val="30"/>
          <w:lang w:val="mn-MN" w:eastAsia="zh-CN" w:bidi="mn-Mong-CN"/>
          <w14:ligatures w14:val="standardContextual"/>
        </w:rPr>
        <w:t>“</w:t>
      </w:r>
      <w:r w:rsidRPr="008E16AF">
        <w:rPr>
          <w:rFonts w:ascii="Arial" w:eastAsia="Times New Roman" w:hAnsi="Arial" w:cs="Arial"/>
          <w:noProof/>
          <w:color w:val="000000"/>
          <w:kern w:val="2"/>
          <w:szCs w:val="24"/>
          <w:lang w:val="mn-MN" w:eastAsia="zh-CN"/>
          <w14:ligatures w14:val="standardContextual"/>
        </w:rPr>
        <w:t>Алсын хараа-2050” Монгол Улсын урт хугацааны хөгжлийн бодлого батлах тухай" Монгол Улсын Их Хурлын 2020 оны 52 дугаар тогтоолын 1 дүгээр хавсралтын Зорилт 2.</w:t>
      </w:r>
      <w:r w:rsidRPr="00D601FE">
        <w:rPr>
          <w:rFonts w:ascii="Arial" w:eastAsia="Times New Roman" w:hAnsi="Arial" w:cs="Arial"/>
          <w:noProof/>
          <w:color w:val="000000"/>
          <w:kern w:val="2"/>
          <w:szCs w:val="24"/>
          <w:lang w:val="mn-MN" w:eastAsia="zh-CN"/>
          <w14:ligatures w14:val="standardContextual"/>
        </w:rPr>
        <w:t>3.</w:t>
      </w:r>
    </w:p>
  </w:footnote>
  <w:footnote w:id="4">
    <w:p w14:paraId="2C3AF608"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Хүний эрхийн түгээмэл тунхаглал, Нэгдсэн Үндэстний Байгууллагын Ерөнхий Ассамблейн 217/А/III/ тогтоолоор 1948 оны 12 дугаар сарын 10-ны өдөр батлагдсан. </w:t>
      </w:r>
    </w:p>
  </w:footnote>
  <w:footnote w:id="5">
    <w:p w14:paraId="6CFD6054" w14:textId="77777777" w:rsidR="00D52CB2" w:rsidRPr="00D601FE" w:rsidRDefault="00D52CB2" w:rsidP="00D52CB2">
      <w:pPr>
        <w:pStyle w:val="FootnoteText"/>
        <w:tabs>
          <w:tab w:val="left" w:pos="90"/>
        </w:tabs>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Pr>
          <w:rFonts w:ascii="Arial" w:hAnsi="Arial" w:cs="Mongolian Baiti"/>
          <w:szCs w:val="25"/>
          <w:lang w:val="mn-MN" w:bidi="mn-Mong-CN"/>
        </w:rPr>
        <w:t>“</w:t>
      </w:r>
      <w:r w:rsidRPr="008E16AF">
        <w:rPr>
          <w:rFonts w:ascii="Arial" w:eastAsia="Segoe UI" w:hAnsi="Arial" w:cs="Arial"/>
          <w:color w:val="000000"/>
          <w:spacing w:val="1"/>
          <w:kern w:val="2"/>
          <w:szCs w:val="24"/>
          <w:lang w:val="mn-MN" w:eastAsia="zh-CN"/>
          <w14:ligatures w14:val="standardContextual"/>
        </w:rPr>
        <w:t>Монгол Улсын хууль тогтоомжийг 2028 он хүртэл боловсронгуй болгох үндсэн чиглэл</w:t>
      </w:r>
      <w:r>
        <w:rPr>
          <w:rFonts w:ascii="Arial" w:eastAsia="Segoe UI" w:hAnsi="Arial" w:cs="Arial"/>
          <w:color w:val="000000"/>
          <w:spacing w:val="1"/>
          <w:kern w:val="2"/>
          <w:szCs w:val="24"/>
          <w:lang w:val="mn-MN" w:eastAsia="zh-CN"/>
          <w14:ligatures w14:val="standardContextual"/>
        </w:rPr>
        <w:t xml:space="preserve"> батлах тухай” </w:t>
      </w:r>
      <w:r w:rsidRPr="008E16AF">
        <w:rPr>
          <w:rFonts w:ascii="Arial" w:eastAsia="Segoe UI" w:hAnsi="Arial" w:cs="Arial"/>
          <w:color w:val="000000"/>
          <w:spacing w:val="1"/>
          <w:kern w:val="2"/>
          <w:szCs w:val="24"/>
          <w:lang w:val="mn-MN" w:eastAsia="zh-CN"/>
          <w14:ligatures w14:val="standardContextual"/>
        </w:rPr>
        <w:t>Монгол Улсын Засгийн газрын 2024 оны 181 дүгээр тогтоолын хавсралт</w:t>
      </w:r>
      <w:r>
        <w:rPr>
          <w:rFonts w:ascii="Arial" w:eastAsia="Segoe UI" w:hAnsi="Arial" w:cs="Arial"/>
          <w:color w:val="000000"/>
          <w:spacing w:val="1"/>
          <w:kern w:val="2"/>
          <w:szCs w:val="24"/>
          <w:lang w:val="mn-MN" w:eastAsia="zh-CN"/>
          <w14:ligatures w14:val="standardContextual"/>
        </w:rPr>
        <w:t xml:space="preserve">ын </w:t>
      </w:r>
      <w:r w:rsidRPr="008E16AF">
        <w:rPr>
          <w:rFonts w:ascii="Arial" w:eastAsia="Segoe UI" w:hAnsi="Arial" w:cs="Arial"/>
          <w:color w:val="000000"/>
          <w:spacing w:val="1"/>
          <w:kern w:val="2"/>
          <w:szCs w:val="24"/>
          <w:lang w:val="mn-MN" w:eastAsia="zh-CN"/>
          <w14:ligatures w14:val="standardContextual"/>
        </w:rPr>
        <w:t>1.6.52</w:t>
      </w:r>
      <w:r w:rsidRPr="00D601FE">
        <w:rPr>
          <w:rFonts w:ascii="Arial" w:eastAsia="Segoe UI" w:hAnsi="Arial" w:cs="Arial"/>
          <w:color w:val="000000"/>
          <w:spacing w:val="1"/>
          <w:kern w:val="2"/>
          <w:szCs w:val="24"/>
          <w:lang w:val="mn-MN" w:eastAsia="zh-CN"/>
          <w14:ligatures w14:val="standardContextual"/>
        </w:rPr>
        <w:t xml:space="preserve">. </w:t>
      </w:r>
    </w:p>
  </w:footnote>
  <w:footnote w:id="6">
    <w:p w14:paraId="4F656509"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sidRPr="00F65B1D">
        <w:rPr>
          <w:rFonts w:ascii="Arial" w:hAnsi="Arial" w:cs="Mongolian Baiti"/>
          <w:szCs w:val="25"/>
          <w:lang w:val="mn-MN" w:bidi="mn-Mong-CN"/>
        </w:rPr>
        <w:t>“</w:t>
      </w:r>
      <w:r w:rsidRPr="008E16AF">
        <w:rPr>
          <w:rFonts w:ascii="Arial" w:eastAsia="Segoe UI" w:hAnsi="Arial" w:cs="Arial"/>
          <w:color w:val="000000"/>
          <w:spacing w:val="1"/>
          <w:kern w:val="2"/>
          <w:szCs w:val="24"/>
          <w:lang w:val="mn-MN" w:eastAsia="zh-CN"/>
          <w14:ligatures w14:val="standardContextual"/>
        </w:rPr>
        <w:t>Монгол Улсын Засгийн газрын 2024-2028 оны үйл ажиллагааны хөтөлбөр</w:t>
      </w:r>
      <w:r>
        <w:rPr>
          <w:rFonts w:ascii="Arial" w:eastAsia="Segoe UI" w:hAnsi="Arial" w:cs="Arial"/>
          <w:color w:val="000000"/>
          <w:spacing w:val="1"/>
          <w:kern w:val="2"/>
          <w:szCs w:val="24"/>
          <w:lang w:val="mn-MN" w:eastAsia="zh-CN"/>
          <w14:ligatures w14:val="standardContextual"/>
        </w:rPr>
        <w:t xml:space="preserve"> батлах тухай” </w:t>
      </w:r>
      <w:r w:rsidRPr="008E16AF">
        <w:rPr>
          <w:rFonts w:ascii="Arial" w:eastAsia="Segoe UI" w:hAnsi="Arial" w:cs="Arial"/>
          <w:color w:val="000000"/>
          <w:spacing w:val="1"/>
          <w:kern w:val="2"/>
          <w:szCs w:val="24"/>
          <w:lang w:val="mn-MN" w:eastAsia="zh-CN"/>
          <w14:ligatures w14:val="standardContextual"/>
        </w:rPr>
        <w:t>Монгол Улсын Их Хурлын 2024 оны 21 дүгээр тогтоолын хавсралт</w:t>
      </w:r>
      <w:r>
        <w:rPr>
          <w:rFonts w:ascii="Arial" w:eastAsia="Segoe UI" w:hAnsi="Arial" w:cs="Arial"/>
          <w:color w:val="000000"/>
          <w:spacing w:val="1"/>
          <w:kern w:val="2"/>
          <w:szCs w:val="24"/>
          <w:lang w:val="mn-MN" w:eastAsia="zh-CN"/>
          <w14:ligatures w14:val="standardContextual"/>
        </w:rPr>
        <w:t xml:space="preserve">ын </w:t>
      </w:r>
      <w:r w:rsidRPr="008E16AF">
        <w:rPr>
          <w:rFonts w:ascii="Arial" w:eastAsia="Segoe UI" w:hAnsi="Arial" w:cs="Arial"/>
          <w:color w:val="000000"/>
          <w:spacing w:val="1"/>
          <w:kern w:val="2"/>
          <w:szCs w:val="24"/>
          <w:lang w:val="mn-MN" w:eastAsia="zh-CN"/>
          <w14:ligatures w14:val="standardContextual"/>
        </w:rPr>
        <w:t>2.1.1.</w:t>
      </w:r>
      <w:r w:rsidRPr="00D601FE">
        <w:rPr>
          <w:rFonts w:ascii="Arial" w:eastAsia="Segoe UI" w:hAnsi="Arial" w:cs="Arial"/>
          <w:color w:val="000000"/>
          <w:spacing w:val="1"/>
          <w:kern w:val="2"/>
          <w:szCs w:val="24"/>
          <w:lang w:val="mn-MN" w:eastAsia="zh-CN"/>
          <w14:ligatures w14:val="standardContextual"/>
        </w:rPr>
        <w:t xml:space="preserve">2. </w:t>
      </w:r>
    </w:p>
  </w:footnote>
  <w:footnote w:id="7">
    <w:p w14:paraId="7FE1E11C"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8A730A">
        <w:rPr>
          <w:rFonts w:ascii="Arial" w:hAnsi="Arial" w:cs="Arial"/>
          <w:lang w:val="mn-MN"/>
        </w:rPr>
        <w:t xml:space="preserve"> </w:t>
      </w:r>
      <w:r w:rsidRPr="00D601FE">
        <w:rPr>
          <w:rFonts w:ascii="Arial" w:hAnsi="Arial" w:cs="Arial"/>
          <w:lang w:val="mn-MN"/>
        </w:rPr>
        <w:t xml:space="preserve">Гэр бүлийн тухай хууль, Төрийн мэдээлэл эмхэтгэлийн 1999 оны 30 </w:t>
      </w:r>
      <w:r w:rsidRPr="00D601FE">
        <w:rPr>
          <w:rFonts w:ascii="Arial" w:hAnsi="Arial" w:cs="Arial"/>
          <w:szCs w:val="25"/>
          <w:lang w:val="mn-MN" w:bidi="mn-Mong-CN"/>
        </w:rPr>
        <w:t>дугаарт нийтлэгдсэн.</w:t>
      </w:r>
    </w:p>
  </w:footnote>
  <w:footnote w:id="8">
    <w:p w14:paraId="1785DD05"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Иргэний хууль, Төрийн мэдээлэл эмхэтгэлийн 2002 оны 7 </w:t>
      </w:r>
      <w:r w:rsidRPr="00D601FE">
        <w:rPr>
          <w:rFonts w:ascii="Arial" w:hAnsi="Arial" w:cs="Arial"/>
          <w:lang w:val="mn-MN" w:bidi="mn-Mong-CN"/>
        </w:rPr>
        <w:t>дугаарт нийтлэгдсэн.</w:t>
      </w:r>
    </w:p>
  </w:footnote>
  <w:footnote w:id="9">
    <w:p w14:paraId="057CC763"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Нотариатын тухай хууль, Төрийн мэдээлэл эмхэтгэлийн 2011 оны 9 </w:t>
      </w:r>
      <w:r w:rsidRPr="00D601FE">
        <w:rPr>
          <w:rFonts w:ascii="Arial" w:hAnsi="Arial" w:cs="Arial"/>
          <w:lang w:val="mn-MN" w:bidi="mn-Mong-CN"/>
        </w:rPr>
        <w:t>дугаарт нийтлэгдсэн.</w:t>
      </w:r>
    </w:p>
  </w:footnote>
  <w:footnote w:id="10">
    <w:p w14:paraId="1EF9C7C8"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Эвлэрүүлэн зуучлалын тухай хууль, Төрийн мэдээлэл эмхэтгэлийн 2012 оны 25 </w:t>
      </w:r>
      <w:r w:rsidRPr="00D601FE">
        <w:rPr>
          <w:rFonts w:ascii="Arial" w:hAnsi="Arial" w:cs="Arial"/>
          <w:lang w:val="mn-MN" w:bidi="mn-Mong-CN"/>
        </w:rPr>
        <w:t>дугаарт нийтлэгдсэн.</w:t>
      </w:r>
    </w:p>
  </w:footnote>
  <w:footnote w:id="11">
    <w:p w14:paraId="6F71FA93" w14:textId="77777777" w:rsidR="00D52CB2" w:rsidRPr="00A316DC" w:rsidRDefault="00D52CB2" w:rsidP="00D52CB2">
      <w:pPr>
        <w:pStyle w:val="FootnoteText"/>
        <w:ind w:firstLine="0"/>
        <w:rPr>
          <w:lang w:val="mn-MN"/>
        </w:rPr>
      </w:pPr>
      <w:r w:rsidRPr="0005299E">
        <w:rPr>
          <w:rStyle w:val="FootnoteReference"/>
          <w:rFonts w:ascii="Arial" w:hAnsi="Arial" w:cs="Arial"/>
        </w:rPr>
        <w:footnoteRef/>
      </w:r>
      <w:r>
        <w:rPr>
          <w:rFonts w:ascii="Arial" w:hAnsi="Arial" w:cs="Arial"/>
          <w:lang w:val="mn-MN"/>
        </w:rPr>
        <w:t xml:space="preserve"> </w:t>
      </w:r>
      <w:r w:rsidRPr="0005299E">
        <w:rPr>
          <w:rFonts w:ascii="Arial" w:hAnsi="Arial" w:cs="Arial"/>
          <w:lang w:val="mn-MN"/>
        </w:rPr>
        <w:t xml:space="preserve">Иргэний улсын бүртгэлийн тухай хууль, </w:t>
      </w:r>
      <w:r w:rsidRPr="00D601FE">
        <w:rPr>
          <w:rFonts w:ascii="Arial" w:hAnsi="Arial" w:cs="Arial"/>
          <w:lang w:val="mn-MN"/>
        </w:rPr>
        <w:t>Төрийн мэдээлэл эмхэтгэлийн 201</w:t>
      </w:r>
      <w:r>
        <w:rPr>
          <w:rFonts w:ascii="Arial" w:hAnsi="Arial" w:cs="Arial"/>
          <w:lang w:val="mn-MN"/>
        </w:rPr>
        <w:t>8</w:t>
      </w:r>
      <w:r w:rsidRPr="00D601FE">
        <w:rPr>
          <w:rFonts w:ascii="Arial" w:hAnsi="Arial" w:cs="Arial"/>
          <w:lang w:val="mn-MN"/>
        </w:rPr>
        <w:t xml:space="preserve"> оны 2</w:t>
      </w:r>
      <w:r>
        <w:rPr>
          <w:rFonts w:ascii="Arial" w:hAnsi="Arial" w:cs="Arial"/>
          <w:lang w:val="mn-MN"/>
        </w:rPr>
        <w:t>8</w:t>
      </w:r>
      <w:r w:rsidRPr="00D601FE">
        <w:rPr>
          <w:rFonts w:ascii="Arial" w:hAnsi="Arial" w:cs="Arial"/>
          <w:lang w:val="mn-MN"/>
        </w:rPr>
        <w:t xml:space="preserve"> </w:t>
      </w:r>
      <w:r w:rsidRPr="00D601FE">
        <w:rPr>
          <w:rFonts w:ascii="Arial" w:hAnsi="Arial" w:cs="Arial"/>
          <w:lang w:val="mn-MN" w:bidi="mn-Mong-CN"/>
        </w:rPr>
        <w:t>дугаарт нийтлэгдсэн.</w:t>
      </w:r>
    </w:p>
  </w:footnote>
  <w:footnote w:id="12">
    <w:p w14:paraId="02A6DF14"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Соёлын тухай хууль, Төрийн мэдээлэл эмхэтгэлийн 2021 оны 32 </w:t>
      </w:r>
      <w:r w:rsidRPr="00D601FE">
        <w:rPr>
          <w:rFonts w:ascii="Arial" w:hAnsi="Arial" w:cs="Arial"/>
          <w:lang w:val="mn-MN" w:bidi="mn-Mong-CN"/>
        </w:rPr>
        <w:t>дугаарт нийтлэгдсэн.</w:t>
      </w:r>
    </w:p>
  </w:footnote>
  <w:footnote w:id="13">
    <w:p w14:paraId="56C8B78A" w14:textId="77777777" w:rsidR="00D52CB2" w:rsidRPr="00D601FE" w:rsidRDefault="00D52CB2" w:rsidP="00D52CB2">
      <w:pPr>
        <w:pStyle w:val="FootnoteText"/>
        <w:ind w:firstLine="0"/>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Хүүхэд хамгааллын тухай хууль, Төрийн мэдээлэл эмхэтгэлийн 2024 оны 30 </w:t>
      </w:r>
      <w:r w:rsidRPr="00D601FE">
        <w:rPr>
          <w:rFonts w:ascii="Arial" w:hAnsi="Arial" w:cs="Arial"/>
          <w:lang w:val="mn-MN" w:bidi="mn-Mong-CN"/>
        </w:rPr>
        <w:t>дугаарт нийтлэгдсэн.</w:t>
      </w:r>
    </w:p>
  </w:footnote>
  <w:footnote w:id="14">
    <w:p w14:paraId="06903368" w14:textId="77777777" w:rsidR="0094751C" w:rsidRPr="00D52CB2" w:rsidRDefault="00000000">
      <w:pPr>
        <w:pStyle w:val="footnotedescription"/>
        <w:spacing w:line="265" w:lineRule="auto"/>
        <w:jc w:val="both"/>
        <w:rPr>
          <w:lang w:val="mn-MN"/>
        </w:rPr>
      </w:pPr>
      <w:r>
        <w:rPr>
          <w:rStyle w:val="footnotemark"/>
        </w:rPr>
        <w:footnoteRef/>
      </w:r>
      <w:r w:rsidRPr="00D52CB2">
        <w:rPr>
          <w:lang w:val="mn-MN"/>
        </w:rPr>
        <w:t xml:space="preserve"> Т.Лхагважаргал, Гэр бүлийн холбогдолтой маргааныг эвлэрүүлэн зуучлах ажиллагааны талаарх Эвлэрүүлэн зуучлалын тухай ххуулийн хэрэгжилтийн үр дагаварт хийсэн үнэлгээ, 2022. </w:t>
      </w:r>
    </w:p>
  </w:footnote>
  <w:footnote w:id="15">
    <w:p w14:paraId="6510CB62" w14:textId="77777777" w:rsidR="0094751C" w:rsidRDefault="00000000">
      <w:pPr>
        <w:pStyle w:val="footnotedescription"/>
        <w:spacing w:line="263" w:lineRule="auto"/>
        <w:jc w:val="both"/>
      </w:pPr>
      <w:r>
        <w:rPr>
          <w:rStyle w:val="footnotemark"/>
        </w:rPr>
        <w:footnoteRef/>
      </w:r>
      <w:r>
        <w:t xml:space="preserve"> Монголын хууль тогтоомжийн нийгэмлэг ТББ, Эвлэрүүлэн зуучлалын тухай хуулийн хэрэгжилтийн үр нөлөөний судалгаа, 2020, 59 дэх тал.</w:t>
      </w:r>
      <w:r>
        <w:rPr>
          <w:rFonts w:ascii="Times New Roman" w:eastAsia="Times New Roman" w:hAnsi="Times New Roman" w:cs="Times New Roman"/>
        </w:rPr>
        <w:t xml:space="preserve">  </w:t>
      </w:r>
    </w:p>
  </w:footnote>
  <w:footnote w:id="16">
    <w:p w14:paraId="72F506C9" w14:textId="77777777" w:rsidR="00216CD3" w:rsidRPr="002B601E" w:rsidRDefault="00216CD3" w:rsidP="00216CD3">
      <w:pPr>
        <w:pStyle w:val="FootnoteText"/>
        <w:ind w:firstLine="0"/>
        <w:rPr>
          <w:rFonts w:asciiTheme="minorBidi" w:hAnsiTheme="minorBidi"/>
          <w:lang w:val="bs-Latn-BA"/>
        </w:rPr>
      </w:pPr>
      <w:r w:rsidRPr="002B601E">
        <w:rPr>
          <w:rStyle w:val="FootnoteReference"/>
          <w:rFonts w:asciiTheme="minorBidi" w:hAnsiTheme="minorBidi"/>
        </w:rPr>
        <w:footnoteRef/>
      </w:r>
      <w:r>
        <w:rPr>
          <w:rFonts w:asciiTheme="minorBidi" w:hAnsiTheme="minorBidi"/>
          <w:lang w:val="bs-Latn-BA"/>
        </w:rPr>
        <w:t xml:space="preserve"> </w:t>
      </w:r>
      <w:r w:rsidRPr="002B601E">
        <w:rPr>
          <w:rFonts w:asciiTheme="minorBidi" w:hAnsiTheme="minorBidi"/>
          <w:lang w:val="mn-MN"/>
        </w:rPr>
        <w:t>С.Сүхбаатар, Б.Энх-Амгалан, Х.Санчир</w:t>
      </w:r>
      <w:r>
        <w:rPr>
          <w:rFonts w:asciiTheme="minorBidi" w:hAnsiTheme="minorBidi"/>
          <w:lang w:val="mn-MN"/>
        </w:rPr>
        <w:t xml:space="preserve">, </w:t>
      </w:r>
      <w:r w:rsidRPr="002B601E">
        <w:rPr>
          <w:rFonts w:asciiTheme="minorBidi" w:hAnsiTheme="minorBidi"/>
          <w:lang w:val="mn-MN"/>
        </w:rPr>
        <w:t>Гэр бүлийн харилцаанаас үүссэн зарим төрлийн иргэний хэргийн шүүхийн шийдвэрийн дүн шинжилгээ</w:t>
      </w:r>
      <w:r>
        <w:rPr>
          <w:rFonts w:asciiTheme="minorBidi" w:hAnsiTheme="minorBidi"/>
          <w:lang w:val="mn-MN"/>
        </w:rPr>
        <w:t xml:space="preserve">, </w:t>
      </w:r>
      <w:r w:rsidRPr="002B601E">
        <w:rPr>
          <w:rFonts w:asciiTheme="minorBidi" w:hAnsiTheme="minorBidi"/>
          <w:lang w:val="mn-MN"/>
        </w:rPr>
        <w:t>Хууль зүйн үндэсний хүрээлэн</w:t>
      </w:r>
      <w:r>
        <w:rPr>
          <w:rFonts w:asciiTheme="minorBidi" w:hAnsiTheme="minorBidi"/>
          <w:lang w:val="mn-MN"/>
        </w:rPr>
        <w:t xml:space="preserve">гийн </w:t>
      </w:r>
      <w:r w:rsidRPr="002B601E">
        <w:rPr>
          <w:rFonts w:asciiTheme="minorBidi" w:hAnsiTheme="minorBidi"/>
          <w:lang w:val="mn-MN"/>
        </w:rPr>
        <w:t>Судалгааны тайлангийн эмхэтгэл XIII боть</w:t>
      </w:r>
      <w:r>
        <w:rPr>
          <w:rFonts w:asciiTheme="minorBidi" w:hAnsiTheme="minorBidi"/>
          <w:lang w:val="mn-MN"/>
        </w:rPr>
        <w:t xml:space="preserve">, </w:t>
      </w:r>
      <w:r w:rsidRPr="002B601E">
        <w:rPr>
          <w:rFonts w:asciiTheme="minorBidi" w:hAnsiTheme="minorBidi"/>
          <w:lang w:val="mn-MN"/>
        </w:rPr>
        <w:t xml:space="preserve"> 2023 он, 13</w:t>
      </w:r>
      <w:r>
        <w:rPr>
          <w:rFonts w:asciiTheme="minorBidi" w:hAnsiTheme="minorBidi"/>
          <w:lang w:val="mn-MN"/>
        </w:rPr>
        <w:t xml:space="preserve">4-135 дахь тал. </w:t>
      </w:r>
    </w:p>
  </w:footnote>
  <w:footnote w:id="17">
    <w:p w14:paraId="3D124CB3" w14:textId="77777777" w:rsidR="00216CD3" w:rsidRPr="00EB247E" w:rsidRDefault="00216CD3" w:rsidP="00216CD3">
      <w:pPr>
        <w:pStyle w:val="FootnoteText"/>
        <w:ind w:firstLine="0"/>
        <w:rPr>
          <w:rFonts w:ascii="Arial" w:hAnsi="Arial" w:cs="Arial"/>
          <w:lang w:val="bs-Latn-BA"/>
        </w:rPr>
      </w:pPr>
      <w:r w:rsidRPr="00EB247E">
        <w:rPr>
          <w:rStyle w:val="FootnoteReference"/>
          <w:rFonts w:ascii="Arial" w:hAnsi="Arial" w:cs="Arial"/>
        </w:rPr>
        <w:footnoteRef/>
      </w:r>
      <w:r w:rsidRPr="00EB247E">
        <w:rPr>
          <w:rFonts w:ascii="Arial" w:hAnsi="Arial" w:cs="Arial"/>
          <w:lang w:val="bs-Latn-BA"/>
        </w:rPr>
        <w:t xml:space="preserve"> БНСУ-ын Иргэний хууль</w:t>
      </w:r>
      <w:r>
        <w:rPr>
          <w:rFonts w:ascii="Arial" w:hAnsi="Arial" w:cs="Arial"/>
          <w:lang w:val="bs-Latn-BA"/>
        </w:rPr>
        <w:t xml:space="preserve"> </w:t>
      </w:r>
      <w:r w:rsidRPr="004B431B">
        <w:rPr>
          <w:rFonts w:ascii="Arial" w:hAnsi="Arial" w:cs="Arial"/>
          <w:lang w:val="bs-Latn-BA"/>
        </w:rPr>
        <w:t>https://elaw.klri.re.kr/eng_service/lawView.do?hseq=61788&amp;lang=ENG</w:t>
      </w:r>
      <w:r>
        <w:rPr>
          <w:rFonts w:ascii="Arial" w:hAnsi="Arial" w:cs="Arial"/>
          <w:lang w:val="bs-Latn-BA"/>
        </w:rPr>
        <w:t xml:space="preserve"> </w:t>
      </w:r>
    </w:p>
  </w:footnote>
  <w:footnote w:id="18">
    <w:p w14:paraId="0215364A" w14:textId="77777777" w:rsidR="00216CD3" w:rsidRPr="00EB247E" w:rsidRDefault="00216CD3" w:rsidP="00216CD3">
      <w:pPr>
        <w:pStyle w:val="FootnoteText"/>
        <w:ind w:firstLine="0"/>
        <w:rPr>
          <w:rFonts w:ascii="Arial" w:hAnsi="Arial" w:cs="Arial"/>
          <w:lang w:val="bs-Latn-BA"/>
        </w:rPr>
      </w:pPr>
      <w:r w:rsidRPr="00EB247E">
        <w:rPr>
          <w:rStyle w:val="FootnoteReference"/>
          <w:rFonts w:ascii="Arial" w:hAnsi="Arial" w:cs="Arial"/>
        </w:rPr>
        <w:footnoteRef/>
      </w:r>
      <w:r w:rsidRPr="00EB247E">
        <w:rPr>
          <w:rFonts w:ascii="Arial" w:hAnsi="Arial" w:cs="Arial"/>
          <w:lang w:val="bs-Latn-BA"/>
        </w:rPr>
        <w:t xml:space="preserve"> БНСУ-ын Иргэний хууль</w:t>
      </w:r>
      <w:r>
        <w:rPr>
          <w:rFonts w:ascii="Arial" w:hAnsi="Arial" w:cs="Arial"/>
          <w:lang w:val="bs-Latn-BA"/>
        </w:rPr>
        <w:t xml:space="preserve"> </w:t>
      </w:r>
      <w:r w:rsidRPr="004B431B">
        <w:rPr>
          <w:rFonts w:ascii="Arial" w:hAnsi="Arial" w:cs="Arial"/>
          <w:lang w:val="bs-Latn-BA"/>
        </w:rPr>
        <w:t>https://elaw.klri.re.kr/eng_service/lawView.do?hseq=61788&amp;lang=ENG</w:t>
      </w:r>
    </w:p>
  </w:footnote>
  <w:footnote w:id="19">
    <w:p w14:paraId="300C31AB" w14:textId="77777777" w:rsidR="007360EB" w:rsidRPr="00086DBD" w:rsidRDefault="007360EB" w:rsidP="007360EB">
      <w:pPr>
        <w:pStyle w:val="FootnoteText"/>
        <w:tabs>
          <w:tab w:val="left" w:pos="90"/>
        </w:tabs>
        <w:ind w:firstLine="0"/>
        <w:jc w:val="left"/>
        <w:rPr>
          <w:rFonts w:ascii="Arial" w:hAnsi="Arial" w:cs="Arial"/>
          <w:lang w:val="mn-MN"/>
        </w:rPr>
      </w:pPr>
      <w:r w:rsidRPr="00086DBD">
        <w:rPr>
          <w:rStyle w:val="FootnoteReference"/>
          <w:rFonts w:ascii="Arial" w:hAnsi="Arial" w:cs="Arial"/>
        </w:rPr>
        <w:footnoteRef/>
      </w:r>
      <w:r w:rsidRPr="00086DBD">
        <w:rPr>
          <w:rFonts w:ascii="Arial" w:hAnsi="Arial" w:cs="Arial"/>
          <w:lang w:val="bs-Latn-BA"/>
        </w:rPr>
        <w:t xml:space="preserve"> Шүүхийн Ерөнхий Зөвлөлийн даргын 2024 оны 11 дүгээр сарын 01-ний өдрийн албан бичгийн 1 дүгээр хавсралт.</w:t>
      </w:r>
    </w:p>
  </w:footnote>
  <w:footnote w:id="20">
    <w:p w14:paraId="10BD9810" w14:textId="77777777" w:rsidR="00182038" w:rsidRPr="00086DBD" w:rsidRDefault="00182038" w:rsidP="00182038">
      <w:pPr>
        <w:pStyle w:val="FootnoteText"/>
        <w:ind w:firstLine="0"/>
        <w:jc w:val="left"/>
        <w:rPr>
          <w:rFonts w:ascii="Arial" w:hAnsi="Arial" w:cs="Arial"/>
          <w:noProof/>
          <w:lang w:val="bs-Latn-BA"/>
        </w:rPr>
      </w:pPr>
      <w:r w:rsidRPr="00EB13D5">
        <w:rPr>
          <w:rStyle w:val="FootnoteReference"/>
          <w:rFonts w:ascii="Arial" w:hAnsi="Arial" w:cs="Arial"/>
          <w:lang w:val="bs-Latn-BA"/>
        </w:rPr>
        <w:footnoteRef/>
      </w:r>
      <w:r w:rsidRPr="00EB13D5">
        <w:rPr>
          <w:rFonts w:ascii="Arial" w:hAnsi="Arial" w:cs="Arial"/>
          <w:noProof/>
          <w:lang w:val="bs-Latn-BA"/>
        </w:rPr>
        <w:t xml:space="preserve"> </w:t>
      </w:r>
      <w:r w:rsidRPr="00EB13D5">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21">
    <w:p w14:paraId="547F53FC" w14:textId="77777777" w:rsidR="00182038" w:rsidRPr="00086DBD" w:rsidRDefault="00182038" w:rsidP="00182038">
      <w:pPr>
        <w:pStyle w:val="FootnoteText"/>
        <w:ind w:firstLine="0"/>
        <w:jc w:val="left"/>
        <w:rPr>
          <w:rFonts w:ascii="Arial" w:hAnsi="Arial" w:cs="Arial"/>
          <w:noProof/>
          <w:lang w:val="bs-Latn-BA"/>
        </w:rPr>
      </w:pPr>
      <w:r w:rsidRPr="00086DBD">
        <w:rPr>
          <w:rStyle w:val="FootnoteReference"/>
          <w:rFonts w:ascii="Arial" w:hAnsi="Arial" w:cs="Arial"/>
          <w:lang w:val="bs-Latn-BA"/>
        </w:rPr>
        <w:footnoteRef/>
      </w:r>
      <w:r w:rsidRPr="00086DBD">
        <w:rPr>
          <w:rFonts w:ascii="Arial" w:hAnsi="Arial" w:cs="Arial"/>
          <w:noProof/>
          <w:lang w:val="bs-Latn-BA"/>
        </w:rPr>
        <w:t xml:space="preserve"> </w:t>
      </w:r>
      <w:r w:rsidRPr="00086DBD">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22">
    <w:p w14:paraId="33C5D0E6" w14:textId="77777777" w:rsidR="00182038" w:rsidRPr="003E0005" w:rsidRDefault="00182038" w:rsidP="00182038">
      <w:pPr>
        <w:pStyle w:val="FootnoteText"/>
        <w:ind w:firstLine="0"/>
        <w:jc w:val="left"/>
        <w:rPr>
          <w:rFonts w:cs="Mongolian Baiti"/>
          <w:szCs w:val="25"/>
          <w:lang w:val="bs-Latn-BA" w:bidi="mn-Mong-MN"/>
        </w:rPr>
      </w:pPr>
      <w:r w:rsidRPr="00086DBD">
        <w:rPr>
          <w:rStyle w:val="FootnoteReference"/>
          <w:rFonts w:ascii="Arial" w:hAnsi="Arial" w:cs="Arial"/>
        </w:rPr>
        <w:footnoteRef/>
      </w:r>
      <w:r w:rsidRPr="00086DBD">
        <w:rPr>
          <w:rFonts w:ascii="Arial" w:hAnsi="Arial" w:cs="Arial"/>
          <w:lang w:val="bs-Latn-BA"/>
        </w:rPr>
        <w:t xml:space="preserve"> </w:t>
      </w:r>
      <w:r w:rsidRPr="003E0005">
        <w:rPr>
          <w:rFonts w:ascii="Arial" w:hAnsi="Arial" w:cs="Arial"/>
          <w:lang w:val="bs-Latn-BA" w:bidi="mn-Mong-MN"/>
        </w:rPr>
        <w:t>Shuukh.mn</w:t>
      </w:r>
      <w:r w:rsidRPr="003E0005">
        <w:rPr>
          <w:rFonts w:cs="Mongolian Baiti"/>
          <w:szCs w:val="25"/>
          <w:lang w:val="bs-Latn-BA" w:bidi="mn-Mong-MN"/>
        </w:rPr>
        <w:t xml:space="preserve"> </w:t>
      </w:r>
    </w:p>
  </w:footnote>
  <w:footnote w:id="23">
    <w:p w14:paraId="29683B01" w14:textId="77777777" w:rsidR="00182038" w:rsidRPr="003234DB" w:rsidRDefault="00182038" w:rsidP="00182038">
      <w:pPr>
        <w:pStyle w:val="FootnoteText"/>
        <w:rPr>
          <w:lang w:val="mn-MN"/>
        </w:rPr>
      </w:pPr>
      <w:r>
        <w:rPr>
          <w:rStyle w:val="FootnoteReference"/>
        </w:rPr>
        <w:footnoteRef/>
      </w:r>
      <w:r w:rsidRPr="003234DB">
        <w:rPr>
          <w:lang w:val="ru-RU"/>
        </w:rPr>
        <w:t xml:space="preserve"> </w:t>
      </w:r>
      <w:r>
        <w:rPr>
          <w:lang w:val="mn-MN"/>
        </w:rPr>
        <w:t xml:space="preserve">Монголбанк </w:t>
      </w:r>
      <w:hyperlink r:id="rId1" w:history="1">
        <w:r w:rsidRPr="00616249">
          <w:rPr>
            <w:rStyle w:val="Hyperlink"/>
            <w:lang w:val="mn-MN"/>
          </w:rPr>
          <w:t>https://www.mongolbank.mn/mn/inflation</w:t>
        </w:r>
      </w:hyperlink>
      <w:r>
        <w:rPr>
          <w:lang w:val="mn-MN"/>
        </w:rPr>
        <w:t xml:space="preserve"> </w:t>
      </w:r>
    </w:p>
  </w:footnote>
  <w:footnote w:id="24">
    <w:p w14:paraId="1EAC4C4A" w14:textId="77777777" w:rsidR="00182038" w:rsidRPr="00D41E70" w:rsidRDefault="00182038" w:rsidP="00423349">
      <w:pPr>
        <w:pStyle w:val="FootnoteText"/>
        <w:ind w:firstLine="0"/>
        <w:rPr>
          <w:rFonts w:ascii="Arial" w:hAnsi="Arial" w:cs="Arial"/>
          <w:lang w:val="mn-MN"/>
        </w:rPr>
      </w:pPr>
      <w:r w:rsidRPr="00D41E70">
        <w:rPr>
          <w:rStyle w:val="FootnoteReference"/>
          <w:rFonts w:ascii="Arial" w:hAnsi="Arial" w:cs="Arial"/>
        </w:rPr>
        <w:footnoteRef/>
      </w:r>
      <w:r w:rsidRPr="00D41E70">
        <w:rPr>
          <w:rFonts w:ascii="Arial" w:hAnsi="Arial" w:cs="Arial"/>
          <w:lang w:val="mn-MN"/>
        </w:rPr>
        <w:t xml:space="preserve"> Монголбанкнаас зарласан ханшийн хөдөлгөөн </w:t>
      </w:r>
      <w:hyperlink r:id="rId2" w:history="1">
        <w:r w:rsidRPr="00D41E70">
          <w:rPr>
            <w:rStyle w:val="Hyperlink"/>
            <w:rFonts w:ascii="Arial" w:hAnsi="Arial" w:cs="Arial"/>
            <w:lang w:val="mn-MN"/>
          </w:rPr>
          <w:t>https://www.mongolbank.mn/mn/currency-rate-movement</w:t>
        </w:r>
      </w:hyperlink>
      <w:r w:rsidRPr="00D41E70">
        <w:rPr>
          <w:rFonts w:ascii="Arial" w:hAnsi="Arial" w:cs="Arial"/>
          <w:lang w:val="mn-MN"/>
        </w:rPr>
        <w:t xml:space="preserve"> </w:t>
      </w:r>
    </w:p>
  </w:footnote>
  <w:footnote w:id="25">
    <w:p w14:paraId="6ECAD5A9" w14:textId="77777777" w:rsidR="008C169F" w:rsidRPr="0005299E" w:rsidRDefault="008C169F" w:rsidP="008C169F">
      <w:pPr>
        <w:pStyle w:val="FootnoteText"/>
        <w:ind w:firstLine="0"/>
        <w:jc w:val="left"/>
        <w:rPr>
          <w:rFonts w:ascii="Arial" w:hAnsi="Arial" w:cs="Arial"/>
          <w:lang w:val="mn-MN"/>
        </w:rPr>
      </w:pPr>
      <w:r w:rsidRPr="0005299E">
        <w:rPr>
          <w:rStyle w:val="FootnoteReference"/>
          <w:rFonts w:ascii="Arial" w:hAnsi="Arial" w:cs="Arial"/>
        </w:rPr>
        <w:footnoteRef/>
      </w:r>
      <w:r w:rsidRPr="0005299E">
        <w:rPr>
          <w:rFonts w:ascii="Arial" w:hAnsi="Arial" w:cs="Arial"/>
          <w:lang w:val="mn-MN"/>
        </w:rPr>
        <w:t xml:space="preserve"> </w:t>
      </w:r>
      <w:r w:rsidRPr="0005299E">
        <w:rPr>
          <w:rFonts w:ascii="Arial" w:eastAsia="Times New Roman" w:hAnsi="Arial" w:cs="Arial"/>
          <w:noProof/>
          <w:color w:val="000000"/>
          <w:kern w:val="2"/>
          <w:szCs w:val="24"/>
          <w:lang w:val="mn-MN" w:eastAsia="zh-CN"/>
          <w14:ligatures w14:val="standardContextual"/>
        </w:rPr>
        <w:t>Улсын бүртгэлийн ерөнхий газраас ирүүлсэн мэдээлэл.</w:t>
      </w:r>
    </w:p>
  </w:footnote>
  <w:footnote w:id="26">
    <w:p w14:paraId="76739BF1" w14:textId="77777777" w:rsidR="008C169F" w:rsidRPr="0005299E" w:rsidRDefault="008C169F" w:rsidP="008C169F">
      <w:pPr>
        <w:pStyle w:val="FootnoteText"/>
        <w:ind w:firstLine="0"/>
        <w:jc w:val="left"/>
        <w:rPr>
          <w:rFonts w:ascii="Arial" w:hAnsi="Arial" w:cs="Arial"/>
          <w:lang w:val="mn-MN"/>
        </w:rPr>
      </w:pPr>
      <w:r w:rsidRPr="0005299E">
        <w:rPr>
          <w:rStyle w:val="FootnoteReference"/>
          <w:rFonts w:ascii="Arial" w:hAnsi="Arial" w:cs="Arial"/>
        </w:rPr>
        <w:footnoteRef/>
      </w:r>
      <w:r>
        <w:rPr>
          <w:rFonts w:ascii="Arial" w:hAnsi="Arial" w:cs="Arial"/>
          <w:lang w:val="mn-MN"/>
        </w:rPr>
        <w:t xml:space="preserve"> </w:t>
      </w:r>
      <w:r w:rsidRPr="0005299E">
        <w:rPr>
          <w:rFonts w:ascii="Arial" w:hAnsi="Arial" w:cs="Arial"/>
          <w:lang w:val="mn-MN"/>
        </w:rPr>
        <w:t xml:space="preserve">БНСУ-ын Гэр бүлийн хэрэг хянан шийдвэрлэх тухай хууль </w:t>
      </w:r>
      <w:r w:rsidRPr="004B431B">
        <w:rPr>
          <w:rFonts w:ascii="Arial" w:hAnsi="Arial" w:cs="Arial"/>
          <w:lang w:val="mn-MN"/>
        </w:rPr>
        <w:t>https://elaw.klri.re.kr/eng_mobile/subjectViewer.do?hseq=1081&amp;type=subject&amp;key=01&amp;pCode=12&amp;pName=Guardianship</w:t>
      </w:r>
      <w:r w:rsidRPr="0005299E">
        <w:rPr>
          <w:rFonts w:ascii="Arial" w:hAnsi="Arial" w:cs="Arial"/>
          <w:lang w:val="mn-MN"/>
        </w:rPr>
        <w:t xml:space="preserve"> </w:t>
      </w:r>
    </w:p>
  </w:footnote>
  <w:footnote w:id="27">
    <w:p w14:paraId="67E730C0" w14:textId="77777777" w:rsidR="00BD09D9" w:rsidRPr="00BD09D9" w:rsidRDefault="00BD09D9" w:rsidP="00BD09D9">
      <w:pPr>
        <w:pStyle w:val="footnotedescription"/>
        <w:spacing w:line="274" w:lineRule="auto"/>
        <w:ind w:right="2535"/>
        <w:rPr>
          <w:lang w:val="mn-MN"/>
        </w:rPr>
      </w:pPr>
      <w:r>
        <w:rPr>
          <w:rStyle w:val="footnotemark"/>
        </w:rPr>
        <w:footnoteRef/>
      </w:r>
      <w:r w:rsidRPr="00BD09D9">
        <w:rPr>
          <w:lang w:val="mn-MN"/>
        </w:rPr>
        <w:t xml:space="preserve"> БНСУ-ын Дээд шүүхийн шийдвэр,</w:t>
      </w:r>
      <w:hyperlink r:id="rId3">
        <w:r>
          <w:rPr>
            <w:rFonts w:ascii="Malgun Gothic" w:eastAsia="Malgun Gothic" w:hAnsi="Malgun Gothic" w:cs="Malgun Gothic"/>
            <w:color w:val="0563C1"/>
            <w:u w:val="single" w:color="0563C1"/>
          </w:rPr>
          <w:t>대법원</w:t>
        </w:r>
      </w:hyperlink>
      <w:hyperlink r:id="rId4">
        <w:r w:rsidRPr="00BD09D9">
          <w:rPr>
            <w:color w:val="0563C1"/>
            <w:u w:val="single" w:color="0563C1"/>
            <w:lang w:val="mn-MN"/>
          </w:rPr>
          <w:t xml:space="preserve"> </w:t>
        </w:r>
      </w:hyperlink>
      <w:hyperlink r:id="rId5">
        <w:r w:rsidRPr="00BD09D9">
          <w:rPr>
            <w:color w:val="0563C1"/>
            <w:u w:val="single" w:color="0563C1"/>
            <w:lang w:val="mn-MN"/>
          </w:rPr>
          <w:t xml:space="preserve">2004. 4. 9. </w:t>
        </w:r>
      </w:hyperlink>
      <w:hyperlink r:id="rId6">
        <w:r>
          <w:rPr>
            <w:rFonts w:ascii="Malgun Gothic" w:eastAsia="Malgun Gothic" w:hAnsi="Malgun Gothic" w:cs="Malgun Gothic"/>
            <w:color w:val="0563C1"/>
            <w:u w:val="single" w:color="0563C1"/>
          </w:rPr>
          <w:t>선고</w:t>
        </w:r>
      </w:hyperlink>
      <w:hyperlink r:id="rId7">
        <w:r w:rsidRPr="00BD09D9">
          <w:rPr>
            <w:color w:val="0563C1"/>
            <w:u w:val="single" w:color="0563C1"/>
            <w:lang w:val="mn-MN"/>
          </w:rPr>
          <w:t xml:space="preserve"> </w:t>
        </w:r>
      </w:hyperlink>
      <w:hyperlink r:id="rId8">
        <w:r w:rsidRPr="00BD09D9">
          <w:rPr>
            <w:color w:val="0563C1"/>
            <w:u w:val="single" w:color="0563C1"/>
            <w:lang w:val="mn-MN"/>
          </w:rPr>
          <w:t>2003</w:t>
        </w:r>
      </w:hyperlink>
      <w:hyperlink r:id="rId9">
        <w:r>
          <w:rPr>
            <w:rFonts w:ascii="Malgun Gothic" w:eastAsia="Malgun Gothic" w:hAnsi="Malgun Gothic" w:cs="Malgun Gothic"/>
            <w:color w:val="0563C1"/>
            <w:u w:val="single" w:color="0563C1"/>
          </w:rPr>
          <w:t>므</w:t>
        </w:r>
      </w:hyperlink>
      <w:hyperlink r:id="rId10">
        <w:r w:rsidRPr="00BD09D9">
          <w:rPr>
            <w:color w:val="0563C1"/>
            <w:u w:val="single" w:color="0563C1"/>
            <w:lang w:val="mn-MN"/>
          </w:rPr>
          <w:t xml:space="preserve">2411 </w:t>
        </w:r>
      </w:hyperlink>
      <w:hyperlink r:id="rId11">
        <w:r>
          <w:rPr>
            <w:rFonts w:ascii="Malgun Gothic" w:eastAsia="Malgun Gothic" w:hAnsi="Malgun Gothic" w:cs="Malgun Gothic"/>
            <w:color w:val="0563C1"/>
            <w:u w:val="single" w:color="0563C1"/>
          </w:rPr>
          <w:t>판결</w:t>
        </w:r>
      </w:hyperlink>
      <w:hyperlink r:id="rId12">
        <w:r w:rsidRPr="00BD09D9">
          <w:rPr>
            <w:lang w:val="mn-MN"/>
          </w:rPr>
          <w:t>,</w:t>
        </w:r>
      </w:hyperlink>
      <w:r w:rsidRPr="00BD09D9">
        <w:rPr>
          <w:lang w:val="mn-MN"/>
        </w:rPr>
        <w:t xml:space="preserve"> </w:t>
      </w:r>
      <w:hyperlink r:id="rId13">
        <w:r w:rsidRPr="00BD09D9">
          <w:rPr>
            <w:color w:val="0563C1"/>
            <w:u w:val="single" w:color="0563C1"/>
            <w:lang w:val="mn-MN"/>
          </w:rPr>
          <w:t>https://www.law.go.kr/%ED%8C%90%EB%A1%80/(2003%EB%AF%802411)</w:t>
        </w:r>
      </w:hyperlink>
      <w:hyperlink r:id="rId14">
        <w:r w:rsidRPr="00BD09D9">
          <w:rPr>
            <w:lang w:val="mn-MN"/>
          </w:rPr>
          <w:t xml:space="preserve"> </w:t>
        </w:r>
      </w:hyperlink>
      <w:r w:rsidRPr="00BD09D9">
        <w:rPr>
          <w:lang w:val="mn-MN"/>
        </w:rPr>
        <w:t xml:space="preserve"> </w:t>
      </w:r>
      <w:r w:rsidRPr="00BD09D9">
        <w:rPr>
          <w:vertAlign w:val="superscript"/>
          <w:lang w:val="mn-MN"/>
        </w:rPr>
        <w:t>41</w:t>
      </w:r>
      <w:r w:rsidRPr="00BD09D9">
        <w:rPr>
          <w:lang w:val="mn-MN"/>
        </w:rPr>
        <w:t xml:space="preserve"> БНСУ-ын Иргэний хуулийн 883 дугаар зүйлийн 1 дэх хэсэг. </w:t>
      </w:r>
    </w:p>
    <w:p w14:paraId="2B462E29" w14:textId="77777777" w:rsidR="00BD09D9" w:rsidRDefault="00BD09D9" w:rsidP="00BD09D9">
      <w:pPr>
        <w:pStyle w:val="footnotedescription"/>
        <w:spacing w:line="251" w:lineRule="auto"/>
        <w:ind w:right="2860"/>
      </w:pPr>
      <w:hyperlink r:id="rId15" w:anchor="J883:0">
        <w:r w:rsidRPr="00BD09D9">
          <w:rPr>
            <w:color w:val="0563C1"/>
            <w:u w:val="single" w:color="0563C1"/>
            <w:lang w:val="mn-MN"/>
          </w:rPr>
          <w:t>https://www.law.go.kr/lsInfoP.do?lsiSeq=251069&amp;efYd=20240517#J883:0</w:t>
        </w:r>
      </w:hyperlink>
      <w:hyperlink r:id="rId16" w:anchor="J883:0">
        <w:r w:rsidRPr="00BD09D9">
          <w:rPr>
            <w:lang w:val="mn-MN"/>
          </w:rPr>
          <w:t xml:space="preserve"> </w:t>
        </w:r>
      </w:hyperlink>
      <w:r w:rsidRPr="00BD09D9">
        <w:rPr>
          <w:lang w:val="mn-MN"/>
        </w:rPr>
        <w:t xml:space="preserve"> </w:t>
      </w:r>
      <w:r w:rsidRPr="00BD09D9">
        <w:rPr>
          <w:vertAlign w:val="superscript"/>
          <w:lang w:val="mn-MN"/>
        </w:rPr>
        <w:t>42</w:t>
      </w:r>
      <w:r w:rsidRPr="00BD09D9">
        <w:rPr>
          <w:lang w:val="mn-MN"/>
        </w:rPr>
        <w:t xml:space="preserve"> БНСУ-ын Иргэний хуулийн 886 дугаар зүйлийн 1 дэх хэсэг. </w:t>
      </w:r>
      <w:hyperlink r:id="rId17" w:anchor="J883:0">
        <w:r>
          <w:rPr>
            <w:color w:val="0563C1"/>
            <w:u w:val="single" w:color="0563C1"/>
          </w:rPr>
          <w:t>https://www.law.go.kr/lsInfoP.do?lsiSeq=251069&amp;efYd=20240517#J883:0</w:t>
        </w:r>
      </w:hyperlink>
      <w:hyperlink r:id="rId18" w:anchor="J883:0">
        <w:r>
          <w:t xml:space="preserve"> </w:t>
        </w:r>
      </w:hyperlink>
    </w:p>
  </w:footnote>
  <w:footnote w:id="28">
    <w:p w14:paraId="219AF50B" w14:textId="77777777" w:rsidR="00BD09D9" w:rsidRDefault="00BD09D9" w:rsidP="00BD09D9">
      <w:pPr>
        <w:pStyle w:val="footnotedescription"/>
        <w:spacing w:line="246" w:lineRule="auto"/>
      </w:pPr>
      <w:r>
        <w:rPr>
          <w:rStyle w:val="footnotemark"/>
        </w:rPr>
        <w:footnoteRef/>
      </w:r>
      <w:r>
        <w:t xml:space="preserve"> БНСУ-ын Иргэний хуулийн 886 дугаар зүйлийн 2 дахь хэсэг. </w:t>
      </w:r>
      <w:hyperlink r:id="rId19" w:anchor="J883:0">
        <w:r>
          <w:rPr>
            <w:color w:val="0563C1"/>
            <w:u w:val="single" w:color="0563C1"/>
          </w:rPr>
          <w:t>https://www.law.go.kr/lsInfoP.do?lsiSeq=251069&amp;efYd=20240517#J883:0</w:t>
        </w:r>
      </w:hyperlink>
      <w:hyperlink r:id="rId20" w:anchor="J883:0">
        <w:r>
          <w:rPr>
            <w:rFonts w:ascii="Times New Roman" w:eastAsia="Times New Roman" w:hAnsi="Times New Roman" w:cs="Times New Roman"/>
          </w:rPr>
          <w:t xml:space="preserve"> </w:t>
        </w:r>
      </w:hyperlink>
    </w:p>
  </w:footnote>
  <w:footnote w:id="29">
    <w:p w14:paraId="5E3B08D2" w14:textId="77777777" w:rsidR="00BD09D9" w:rsidRDefault="00BD09D9" w:rsidP="00BD09D9">
      <w:pPr>
        <w:pStyle w:val="footnotedescription"/>
        <w:spacing w:line="256" w:lineRule="auto"/>
      </w:pPr>
      <w:r>
        <w:rPr>
          <w:rStyle w:val="footnotemark"/>
        </w:rPr>
        <w:footnoteRef/>
      </w:r>
      <w:r>
        <w:t xml:space="preserve"> БНСУ-ын Гэр бүлийн хэрэг маргааныг хянан шийдвэрлэх тухай  хуулийн 45.9 дугаар зүйлийн 1 дэх хэсэг. </w:t>
      </w:r>
      <w:hyperlink r:id="rId21" w:anchor="J45:9">
        <w:r>
          <w:rPr>
            <w:color w:val="0563C1"/>
            <w:u w:val="single" w:color="0563C1"/>
          </w:rPr>
          <w:t>https://www.law.go.kr/lsInfoP.do?lsiSeq=249997&amp;efYd=20231019#J45:9</w:t>
        </w:r>
      </w:hyperlink>
      <w:hyperlink r:id="rId22" w:anchor="J45:9">
        <w:r>
          <w:t xml:space="preserve"> </w:t>
        </w:r>
      </w:hyperlink>
      <w:r>
        <w:t xml:space="preserve"> </w:t>
      </w:r>
    </w:p>
    <w:p w14:paraId="19CE5448" w14:textId="77777777" w:rsidR="00BD09D9" w:rsidRDefault="00BD09D9" w:rsidP="00BD09D9">
      <w:pPr>
        <w:pStyle w:val="footnotedescription"/>
      </w:pPr>
      <w:r>
        <w:t xml:space="preserve"> </w:t>
      </w:r>
    </w:p>
  </w:footnote>
  <w:footnote w:id="30">
    <w:p w14:paraId="1B840887" w14:textId="77777777" w:rsidR="00BD09D9" w:rsidRDefault="00BD09D9" w:rsidP="00BD09D9">
      <w:pPr>
        <w:pStyle w:val="footnotedescription"/>
        <w:spacing w:after="3" w:line="252" w:lineRule="auto"/>
        <w:ind w:right="105"/>
      </w:pPr>
      <w:r>
        <w:rPr>
          <w:rStyle w:val="footnotemark"/>
        </w:rPr>
        <w:footnoteRef/>
      </w:r>
      <w:r>
        <w:t xml:space="preserve"> БНСУ-ын Гэр бүлийн хэрэг маргааныг хянан шийдвэрлэх тухай  хуулийн 45.9 дугаар зүйлийн 2 дахь хэсэг. </w:t>
      </w:r>
      <w:hyperlink r:id="rId23" w:anchor="J45:9">
        <w:r>
          <w:rPr>
            <w:color w:val="0563C1"/>
            <w:u w:val="single" w:color="0563C1"/>
          </w:rPr>
          <w:t>https://www.law.go.kr/lsInfoP.do?lsiSeq=249997&amp;efYd=20231019#J45:9</w:t>
        </w:r>
      </w:hyperlink>
      <w:hyperlink r:id="rId24" w:anchor="J45:9">
        <w:r>
          <w:t xml:space="preserve"> </w:t>
        </w:r>
      </w:hyperlink>
      <w:r>
        <w:t xml:space="preserve"> </w:t>
      </w:r>
      <w:r>
        <w:rPr>
          <w:vertAlign w:val="superscript"/>
        </w:rPr>
        <w:t>47</w:t>
      </w:r>
      <w:r>
        <w:t xml:space="preserve"> БНСУ-ын Иргэний хуулийн 866 дугаар зүйл. Үрчлэгчийн чадамж.  </w:t>
      </w:r>
    </w:p>
    <w:p w14:paraId="3347E9A0" w14:textId="77777777" w:rsidR="00BD09D9" w:rsidRDefault="00BD09D9" w:rsidP="00BD09D9">
      <w:pPr>
        <w:pStyle w:val="footnotedescription"/>
        <w:spacing w:line="244" w:lineRule="auto"/>
        <w:ind w:right="2604"/>
      </w:pPr>
      <w:r>
        <w:t xml:space="preserve">Үрчлэгч насанд хүрсэн байна.  https://www.law.go.kr/lsInfoP.do?lsiSeq=251069&amp;efYd=20240517#0000 </w:t>
      </w:r>
      <w:r>
        <w:rPr>
          <w:vertAlign w:val="superscript"/>
        </w:rPr>
        <w:t>48</w:t>
      </w:r>
      <w:r>
        <w:t xml:space="preserve"> БНСУ-ын Иргэний хуулийн 884 дүгээр зүйл. Үрчлэлтийг хүчингүйд тооцох </w:t>
      </w:r>
    </w:p>
  </w:footnote>
  <w:footnote w:id="31">
    <w:p w14:paraId="68DA7D02" w14:textId="77777777" w:rsidR="00BD09D9" w:rsidRDefault="00BD09D9" w:rsidP="00BD09D9">
      <w:pPr>
        <w:pStyle w:val="footnotedescription"/>
        <w:spacing w:line="257" w:lineRule="auto"/>
      </w:pPr>
      <w:r>
        <w:rPr>
          <w:rStyle w:val="footnotemark"/>
        </w:rPr>
        <w:footnoteRef/>
      </w:r>
      <w:r>
        <w:t xml:space="preserve"> БНСУ-ын Иргэний хуулийн 884 дүгээр зүйлийн 1.1 дэх хэсэг, 869 дгээр зүйлийн 1 дэх хэсэг. https://www.law.go.kr/lsInfoP.do?lsiSeq=251069&amp;efYd=20240517#0000 </w:t>
      </w:r>
    </w:p>
  </w:footnote>
  <w:footnote w:id="32">
    <w:p w14:paraId="20FAA66C" w14:textId="77777777" w:rsidR="00BD09D9" w:rsidRDefault="00BD09D9" w:rsidP="00BD09D9">
      <w:pPr>
        <w:pStyle w:val="footnotedescription"/>
        <w:spacing w:line="256" w:lineRule="auto"/>
      </w:pPr>
      <w:r>
        <w:rPr>
          <w:rStyle w:val="footnotemark"/>
        </w:rPr>
        <w:footnoteRef/>
      </w:r>
      <w:r>
        <w:t xml:space="preserve"> БНСУ-ын Иргэний хуулийн 884 дүгээр зүйлийн 1.1, 870 дүгээр зүйлийн 1.1 дэх хэсэг. https://www.law.go.kr/lsInfoP.do?lsiSeq=251069&amp;efYd=20240517#0000 </w:t>
      </w:r>
    </w:p>
  </w:footnote>
  <w:footnote w:id="33">
    <w:p w14:paraId="4ACF37E7" w14:textId="77777777" w:rsidR="00BD09D9" w:rsidRDefault="00BD09D9" w:rsidP="00BD09D9">
      <w:pPr>
        <w:pStyle w:val="footnotedescription"/>
        <w:spacing w:line="253" w:lineRule="auto"/>
        <w:ind w:right="934"/>
      </w:pPr>
      <w:r>
        <w:rPr>
          <w:rStyle w:val="footnotemark"/>
        </w:rPr>
        <w:footnoteRef/>
      </w:r>
      <w:r>
        <w:t xml:space="preserve"> БНСУ-ын Иргэний хуулийн 884 дүгээр зүйлийн 1.1, 870 дугаарр зүйлийн 1.2, 1.3 дахь хэсэг. https://www.law.go.kr/lsInfoP.do?lsiSeq=251069&amp;efYd=20240517#0000 </w:t>
      </w:r>
      <w:r>
        <w:rPr>
          <w:vertAlign w:val="superscript"/>
        </w:rPr>
        <w:t>56</w:t>
      </w:r>
      <w:r>
        <w:t xml:space="preserve"> БНСУ-ын Иргэний хуулийн 886 дугаар зүйл. https://www.law.go.kr/lsInfoP.do?lsiSeq=251069&amp;efYd=20240517#0000 </w:t>
      </w:r>
    </w:p>
  </w:footnote>
  <w:footnote w:id="34">
    <w:p w14:paraId="0AA07B61" w14:textId="77777777" w:rsidR="00BD09D9" w:rsidRDefault="00BD09D9" w:rsidP="00BD09D9">
      <w:pPr>
        <w:pStyle w:val="footnotedescription"/>
        <w:spacing w:after="7" w:line="250" w:lineRule="auto"/>
        <w:ind w:right="1713"/>
      </w:pPr>
      <w:r>
        <w:rPr>
          <w:rStyle w:val="footnotemark"/>
        </w:rPr>
        <w:footnoteRef/>
      </w:r>
      <w:r>
        <w:t xml:space="preserve"> БНСУ-ын Иргэний хуулийн 884 дүгээр зүйлийн 1.1, 873 дугаар зүйлийн 1 дэх хэсэг. https://www.law.go.kr/lsInfoP.do?lsiSeq=251069&amp;efYd=20240517#0000 </w:t>
      </w:r>
      <w:r>
        <w:rPr>
          <w:vertAlign w:val="superscript"/>
        </w:rPr>
        <w:t>58</w:t>
      </w:r>
      <w:r>
        <w:t xml:space="preserve"> БНСУ-ын Иргэний хуулийн 887 дугаар зүйл. </w:t>
      </w:r>
    </w:p>
    <w:p w14:paraId="49A9DF47" w14:textId="77777777" w:rsidR="00BD09D9" w:rsidRDefault="00BD09D9" w:rsidP="00BD09D9">
      <w:pPr>
        <w:pStyle w:val="footnotedescription"/>
        <w:spacing w:line="251" w:lineRule="auto"/>
        <w:ind w:right="3070"/>
      </w:pPr>
      <w:r>
        <w:t xml:space="preserve">https://www.law.go.kr/lsInfoP.do?lsiSeq=251069&amp;efYd=20240517#0000 </w:t>
      </w:r>
      <w:r>
        <w:rPr>
          <w:vertAlign w:val="superscript"/>
        </w:rPr>
        <w:t>59</w:t>
      </w:r>
      <w:r>
        <w:t xml:space="preserve"> БНСУ-ын Иргэний хуулийн 884 дүгээр зүйлийн 1.1, 874 дугаар зүйл. https://www.law.go.kr/lsInfoP.do?lsiSeq=251069&amp;efYd=20240517#0000 </w:t>
      </w:r>
    </w:p>
  </w:footnote>
  <w:footnote w:id="35">
    <w:p w14:paraId="6EC06F95" w14:textId="77777777" w:rsidR="0094751C" w:rsidRPr="00BD09D9" w:rsidRDefault="00000000">
      <w:pPr>
        <w:pStyle w:val="footnotedescription"/>
        <w:spacing w:line="260" w:lineRule="auto"/>
        <w:jc w:val="both"/>
        <w:rPr>
          <w:lang w:val="mn-MN"/>
        </w:rPr>
      </w:pPr>
      <w:r>
        <w:rPr>
          <w:rStyle w:val="footnotemark"/>
        </w:rPr>
        <w:footnoteRef/>
      </w:r>
      <w:r w:rsidRPr="00BD09D9">
        <w:rPr>
          <w:lang w:val="mn-MN"/>
        </w:rPr>
        <w:t xml:space="preserve"> Орхон аймаг дахь сум дундын иргэний хэргийн анхан шатны шүүхийн шийдвэр, 2019 оны 12 сарын 25 өдөр, Дугаар 142 ШШ2020 00019. </w:t>
      </w:r>
    </w:p>
  </w:footnote>
  <w:footnote w:id="36">
    <w:p w14:paraId="67858FE0" w14:textId="77777777" w:rsidR="0094751C" w:rsidRDefault="00000000">
      <w:pPr>
        <w:pStyle w:val="footnotedescription"/>
        <w:spacing w:line="252" w:lineRule="auto"/>
      </w:pPr>
      <w:r>
        <w:rPr>
          <w:rStyle w:val="footnotemark"/>
        </w:rPr>
        <w:footnoteRef/>
      </w:r>
      <w:r>
        <w:t xml:space="preserve"> Сэлэнгэ аймаг дахь сум дундын иргэний хэргийн анхан шатны шүүхийн шийдвэр, 2017 оны 12 сарын 13 өдөр, Дугаар 648. </w:t>
      </w:r>
    </w:p>
  </w:footnote>
  <w:footnote w:id="37">
    <w:p w14:paraId="09ED822F" w14:textId="77777777" w:rsidR="0094751C" w:rsidRDefault="00000000">
      <w:pPr>
        <w:pStyle w:val="footnotedescription"/>
        <w:spacing w:line="251" w:lineRule="auto"/>
        <w:jc w:val="both"/>
      </w:pPr>
      <w:r>
        <w:rPr>
          <w:rStyle w:val="footnotemark"/>
        </w:rPr>
        <w:footnoteRef/>
      </w:r>
      <w:r>
        <w:t xml:space="preserve"> Баянгол дүүргийн Иргэний хэргийн анхан шатны шүүхийн шийдвэр, 2016 оны 12 сарын 27 өдөр, дугаар 102 шш2017 00041. </w:t>
      </w:r>
    </w:p>
  </w:footnote>
  <w:footnote w:id="38">
    <w:p w14:paraId="77A7F793" w14:textId="77777777" w:rsidR="0094751C" w:rsidRDefault="00000000">
      <w:pPr>
        <w:pStyle w:val="footnotedescription"/>
        <w:spacing w:line="256" w:lineRule="auto"/>
      </w:pPr>
      <w:r>
        <w:rPr>
          <w:rStyle w:val="footnotemark"/>
        </w:rPr>
        <w:footnoteRef/>
      </w:r>
      <w:r>
        <w:t xml:space="preserve"> Сэлэнгэ аймаг дахь сум дундын иргэний хэргийн анхан шатны шүүх, 2020 оны 12 сарын 30 өдөр, Дугаар 148 ШШ2021 00005.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3A"/>
    <w:multiLevelType w:val="hybridMultilevel"/>
    <w:tmpl w:val="058665BC"/>
    <w:lvl w:ilvl="0" w:tplc="722466CA">
      <w:start w:val="1"/>
      <w:numFmt w:val="decimal"/>
      <w:lvlText w:val="%1."/>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CAE31E">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D2AAAE">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263246">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ECB0E0">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A5B18">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B8F01A">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466E64">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E8E574">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D3117"/>
    <w:multiLevelType w:val="hybridMultilevel"/>
    <w:tmpl w:val="6A12A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22211"/>
    <w:multiLevelType w:val="hybridMultilevel"/>
    <w:tmpl w:val="55F4EF60"/>
    <w:lvl w:ilvl="0" w:tplc="BD8E86B4">
      <w:start w:val="1"/>
      <w:numFmt w:val="decimal"/>
      <w:lvlText w:val="%1."/>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7ADFCC">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F8386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108BC2">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6E6B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3494F8">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18FAB6">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A9D4C">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C810EA">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59049A"/>
    <w:multiLevelType w:val="hybridMultilevel"/>
    <w:tmpl w:val="882A4970"/>
    <w:lvl w:ilvl="0" w:tplc="DBB6725E">
      <w:start w:val="1"/>
      <w:numFmt w:val="bullet"/>
      <w:lvlText w:val="•"/>
      <w:lvlJc w:val="left"/>
      <w:pPr>
        <w:ind w:left="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E586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22AD8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0C4D8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C6BF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EC1EC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8AA24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665A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CA930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4F3D08"/>
    <w:multiLevelType w:val="hybridMultilevel"/>
    <w:tmpl w:val="2FAC402A"/>
    <w:lvl w:ilvl="0" w:tplc="1340D38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8C384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24CC5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14A6A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CE1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247A5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40EC7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AC21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6F95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9F1531"/>
    <w:multiLevelType w:val="hybridMultilevel"/>
    <w:tmpl w:val="4B6CD3CC"/>
    <w:lvl w:ilvl="0" w:tplc="D284C170">
      <w:start w:val="1"/>
      <w:numFmt w:val="bullet"/>
      <w:lvlText w:val=""/>
      <w:lvlJc w:val="left"/>
      <w:pPr>
        <w:tabs>
          <w:tab w:val="num" w:pos="720"/>
        </w:tabs>
        <w:ind w:left="720" w:hanging="360"/>
      </w:pPr>
      <w:rPr>
        <w:rFonts w:ascii="Wingdings" w:hAnsi="Wingdings" w:hint="default"/>
      </w:rPr>
    </w:lvl>
    <w:lvl w:ilvl="1" w:tplc="8F4E0778" w:tentative="1">
      <w:start w:val="1"/>
      <w:numFmt w:val="bullet"/>
      <w:lvlText w:val=""/>
      <w:lvlJc w:val="left"/>
      <w:pPr>
        <w:tabs>
          <w:tab w:val="num" w:pos="1440"/>
        </w:tabs>
        <w:ind w:left="1440" w:hanging="360"/>
      </w:pPr>
      <w:rPr>
        <w:rFonts w:ascii="Wingdings" w:hAnsi="Wingdings" w:hint="default"/>
      </w:rPr>
    </w:lvl>
    <w:lvl w:ilvl="2" w:tplc="E3DC082C" w:tentative="1">
      <w:start w:val="1"/>
      <w:numFmt w:val="bullet"/>
      <w:lvlText w:val=""/>
      <w:lvlJc w:val="left"/>
      <w:pPr>
        <w:tabs>
          <w:tab w:val="num" w:pos="2160"/>
        </w:tabs>
        <w:ind w:left="2160" w:hanging="360"/>
      </w:pPr>
      <w:rPr>
        <w:rFonts w:ascii="Wingdings" w:hAnsi="Wingdings" w:hint="default"/>
      </w:rPr>
    </w:lvl>
    <w:lvl w:ilvl="3" w:tplc="C6CC29B0" w:tentative="1">
      <w:start w:val="1"/>
      <w:numFmt w:val="bullet"/>
      <w:lvlText w:val=""/>
      <w:lvlJc w:val="left"/>
      <w:pPr>
        <w:tabs>
          <w:tab w:val="num" w:pos="2880"/>
        </w:tabs>
        <w:ind w:left="2880" w:hanging="360"/>
      </w:pPr>
      <w:rPr>
        <w:rFonts w:ascii="Wingdings" w:hAnsi="Wingdings" w:hint="default"/>
      </w:rPr>
    </w:lvl>
    <w:lvl w:ilvl="4" w:tplc="D046ADAC" w:tentative="1">
      <w:start w:val="1"/>
      <w:numFmt w:val="bullet"/>
      <w:lvlText w:val=""/>
      <w:lvlJc w:val="left"/>
      <w:pPr>
        <w:tabs>
          <w:tab w:val="num" w:pos="3600"/>
        </w:tabs>
        <w:ind w:left="3600" w:hanging="360"/>
      </w:pPr>
      <w:rPr>
        <w:rFonts w:ascii="Wingdings" w:hAnsi="Wingdings" w:hint="default"/>
      </w:rPr>
    </w:lvl>
    <w:lvl w:ilvl="5" w:tplc="3E6618EC" w:tentative="1">
      <w:start w:val="1"/>
      <w:numFmt w:val="bullet"/>
      <w:lvlText w:val=""/>
      <w:lvlJc w:val="left"/>
      <w:pPr>
        <w:tabs>
          <w:tab w:val="num" w:pos="4320"/>
        </w:tabs>
        <w:ind w:left="4320" w:hanging="360"/>
      </w:pPr>
      <w:rPr>
        <w:rFonts w:ascii="Wingdings" w:hAnsi="Wingdings" w:hint="default"/>
      </w:rPr>
    </w:lvl>
    <w:lvl w:ilvl="6" w:tplc="82B0087C" w:tentative="1">
      <w:start w:val="1"/>
      <w:numFmt w:val="bullet"/>
      <w:lvlText w:val=""/>
      <w:lvlJc w:val="left"/>
      <w:pPr>
        <w:tabs>
          <w:tab w:val="num" w:pos="5040"/>
        </w:tabs>
        <w:ind w:left="5040" w:hanging="360"/>
      </w:pPr>
      <w:rPr>
        <w:rFonts w:ascii="Wingdings" w:hAnsi="Wingdings" w:hint="default"/>
      </w:rPr>
    </w:lvl>
    <w:lvl w:ilvl="7" w:tplc="D04A514A" w:tentative="1">
      <w:start w:val="1"/>
      <w:numFmt w:val="bullet"/>
      <w:lvlText w:val=""/>
      <w:lvlJc w:val="left"/>
      <w:pPr>
        <w:tabs>
          <w:tab w:val="num" w:pos="5760"/>
        </w:tabs>
        <w:ind w:left="5760" w:hanging="360"/>
      </w:pPr>
      <w:rPr>
        <w:rFonts w:ascii="Wingdings" w:hAnsi="Wingdings" w:hint="default"/>
      </w:rPr>
    </w:lvl>
    <w:lvl w:ilvl="8" w:tplc="094E56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16153"/>
    <w:multiLevelType w:val="hybridMultilevel"/>
    <w:tmpl w:val="F3883806"/>
    <w:lvl w:ilvl="0" w:tplc="C47C6710">
      <w:start w:val="1"/>
      <w:numFmt w:val="decimal"/>
      <w:lvlText w:val="%1."/>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C47E8">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A8064C">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20434A">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EC2046">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F2A1C8">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9CDD4C">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E5CA6">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A01E6A">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1C03C6"/>
    <w:multiLevelType w:val="hybridMultilevel"/>
    <w:tmpl w:val="F75E6A4A"/>
    <w:lvl w:ilvl="0" w:tplc="3210E7CA">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4371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367830">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A439E">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0BCCC">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E04AC0">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2E8D4E">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4C962">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0ABE68">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815180"/>
    <w:multiLevelType w:val="hybridMultilevel"/>
    <w:tmpl w:val="CE8084C6"/>
    <w:lvl w:ilvl="0" w:tplc="1624C4FC">
      <w:start w:val="62"/>
      <w:numFmt w:val="decimal"/>
      <w:lvlText w:val="%1"/>
      <w:lvlJc w:val="left"/>
      <w:pPr>
        <w:ind w:left="8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2BC4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2CBC85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E2ACF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AD74E0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6CA447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9A1E0B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7398F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7AEAD3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9" w15:restartNumberingAfterBreak="0">
    <w:nsid w:val="4E457498"/>
    <w:multiLevelType w:val="hybridMultilevel"/>
    <w:tmpl w:val="38D6BA38"/>
    <w:lvl w:ilvl="0" w:tplc="389294CC">
      <w:start w:val="2013"/>
      <w:numFmt w:val="bullet"/>
      <w:lvlText w:val="-"/>
      <w:lvlJc w:val="left"/>
      <w:pPr>
        <w:ind w:left="825" w:hanging="360"/>
      </w:pPr>
      <w:rPr>
        <w:rFonts w:ascii="Arial" w:eastAsiaTheme="minorHAnsi" w:hAnsi="Arial" w:cs="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7051704"/>
    <w:multiLevelType w:val="hybridMultilevel"/>
    <w:tmpl w:val="42CE22FC"/>
    <w:lvl w:ilvl="0" w:tplc="7C0665B2">
      <w:start w:val="24"/>
      <w:numFmt w:val="decimal"/>
      <w:lvlText w:val="%1"/>
      <w:lvlJc w:val="left"/>
      <w:pPr>
        <w:ind w:left="27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D9C2A2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5D54DC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91AAA3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E48EBF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EF622F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3DB0EF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A00EC8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BBECD9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6B3E739F"/>
    <w:multiLevelType w:val="hybridMultilevel"/>
    <w:tmpl w:val="F552FDC6"/>
    <w:lvl w:ilvl="0" w:tplc="48902C44">
      <w:start w:val="134"/>
      <w:numFmt w:val="decimal"/>
      <w:lvlText w:val="%1"/>
      <w:lvlJc w:val="left"/>
      <w:pPr>
        <w:ind w:left="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E3CE2">
      <w:start w:val="1"/>
      <w:numFmt w:val="lowerLetter"/>
      <w:lvlText w:val="%2"/>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BCD8C4">
      <w:start w:val="1"/>
      <w:numFmt w:val="lowerRoman"/>
      <w:lvlText w:val="%3"/>
      <w:lvlJc w:val="left"/>
      <w:pPr>
        <w:ind w:left="1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683BC4">
      <w:start w:val="1"/>
      <w:numFmt w:val="decimal"/>
      <w:lvlText w:val="%4"/>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BAF7F8">
      <w:start w:val="1"/>
      <w:numFmt w:val="lowerLetter"/>
      <w:lvlText w:val="%5"/>
      <w:lvlJc w:val="left"/>
      <w:pPr>
        <w:ind w:left="3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046738">
      <w:start w:val="1"/>
      <w:numFmt w:val="lowerRoman"/>
      <w:lvlText w:val="%6"/>
      <w:lvlJc w:val="left"/>
      <w:pPr>
        <w:ind w:left="4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4656A4">
      <w:start w:val="1"/>
      <w:numFmt w:val="decimal"/>
      <w:lvlText w:val="%7"/>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6A416">
      <w:start w:val="1"/>
      <w:numFmt w:val="lowerLetter"/>
      <w:lvlText w:val="%8"/>
      <w:lvlJc w:val="left"/>
      <w:pPr>
        <w:ind w:left="5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3C83AE">
      <w:start w:val="1"/>
      <w:numFmt w:val="lowerRoman"/>
      <w:lvlText w:val="%9"/>
      <w:lvlJc w:val="left"/>
      <w:pPr>
        <w:ind w:left="6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CB7114"/>
    <w:multiLevelType w:val="hybridMultilevel"/>
    <w:tmpl w:val="9CD8B354"/>
    <w:lvl w:ilvl="0" w:tplc="3A9AA128">
      <w:start w:val="133"/>
      <w:numFmt w:val="decimal"/>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30080C">
      <w:start w:val="1"/>
      <w:numFmt w:val="lowerLetter"/>
      <w:lvlText w:val="%2"/>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E048B4">
      <w:start w:val="1"/>
      <w:numFmt w:val="lowerRoman"/>
      <w:lvlText w:val="%3"/>
      <w:lvlJc w:val="left"/>
      <w:pPr>
        <w:ind w:left="1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0E3A2">
      <w:start w:val="1"/>
      <w:numFmt w:val="decimal"/>
      <w:lvlText w:val="%4"/>
      <w:lvlJc w:val="left"/>
      <w:pPr>
        <w:ind w:left="2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44BAE">
      <w:start w:val="1"/>
      <w:numFmt w:val="lowerLetter"/>
      <w:lvlText w:val="%5"/>
      <w:lvlJc w:val="left"/>
      <w:pPr>
        <w:ind w:left="3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660FD4">
      <w:start w:val="1"/>
      <w:numFmt w:val="lowerRoman"/>
      <w:lvlText w:val="%6"/>
      <w:lvlJc w:val="left"/>
      <w:pPr>
        <w:ind w:left="4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345722">
      <w:start w:val="1"/>
      <w:numFmt w:val="decimal"/>
      <w:lvlText w:val="%7"/>
      <w:lvlJc w:val="left"/>
      <w:pPr>
        <w:ind w:left="4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D4AA26">
      <w:start w:val="1"/>
      <w:numFmt w:val="lowerLetter"/>
      <w:lvlText w:val="%8"/>
      <w:lvlJc w:val="left"/>
      <w:pPr>
        <w:ind w:left="5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8BE38">
      <w:start w:val="1"/>
      <w:numFmt w:val="lowerRoman"/>
      <w:lvlText w:val="%9"/>
      <w:lvlJc w:val="left"/>
      <w:pPr>
        <w:ind w:left="6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312FBE"/>
    <w:multiLevelType w:val="hybridMultilevel"/>
    <w:tmpl w:val="76A2B0A2"/>
    <w:lvl w:ilvl="0" w:tplc="BFA0D74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0FA1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0E25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AA26D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CFE6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C4C41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9CB59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27D4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8E64C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CF7821"/>
    <w:multiLevelType w:val="hybridMultilevel"/>
    <w:tmpl w:val="5D56364E"/>
    <w:lvl w:ilvl="0" w:tplc="389294CC">
      <w:start w:val="2013"/>
      <w:numFmt w:val="bullet"/>
      <w:lvlText w:val="-"/>
      <w:lvlJc w:val="left"/>
      <w:pPr>
        <w:ind w:left="820" w:hanging="360"/>
      </w:pPr>
      <w:rPr>
        <w:rFonts w:ascii="Arial" w:eastAsiaTheme="minorHAnsi"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098282303">
    <w:abstractNumId w:val="10"/>
  </w:num>
  <w:num w:numId="2" w16cid:durableId="1441410453">
    <w:abstractNumId w:val="3"/>
  </w:num>
  <w:num w:numId="3" w16cid:durableId="59182182">
    <w:abstractNumId w:val="0"/>
  </w:num>
  <w:num w:numId="4" w16cid:durableId="452484389">
    <w:abstractNumId w:val="6"/>
  </w:num>
  <w:num w:numId="5" w16cid:durableId="472524646">
    <w:abstractNumId w:val="7"/>
  </w:num>
  <w:num w:numId="6" w16cid:durableId="723525191">
    <w:abstractNumId w:val="8"/>
  </w:num>
  <w:num w:numId="7" w16cid:durableId="1621303096">
    <w:abstractNumId w:val="2"/>
  </w:num>
  <w:num w:numId="8" w16cid:durableId="1550533797">
    <w:abstractNumId w:val="13"/>
  </w:num>
  <w:num w:numId="9" w16cid:durableId="1109348537">
    <w:abstractNumId w:val="4"/>
  </w:num>
  <w:num w:numId="10" w16cid:durableId="1703281022">
    <w:abstractNumId w:val="12"/>
  </w:num>
  <w:num w:numId="11" w16cid:durableId="1448891754">
    <w:abstractNumId w:val="11"/>
  </w:num>
  <w:num w:numId="12" w16cid:durableId="954487698">
    <w:abstractNumId w:val="5"/>
  </w:num>
  <w:num w:numId="13" w16cid:durableId="324818527">
    <w:abstractNumId w:val="9"/>
  </w:num>
  <w:num w:numId="14" w16cid:durableId="1374189639">
    <w:abstractNumId w:val="14"/>
  </w:num>
  <w:num w:numId="15" w16cid:durableId="177251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1C"/>
    <w:rsid w:val="00182038"/>
    <w:rsid w:val="00216CD3"/>
    <w:rsid w:val="0024635F"/>
    <w:rsid w:val="00357911"/>
    <w:rsid w:val="00423349"/>
    <w:rsid w:val="005506D4"/>
    <w:rsid w:val="005A630B"/>
    <w:rsid w:val="007360EB"/>
    <w:rsid w:val="008C169F"/>
    <w:rsid w:val="0094751C"/>
    <w:rsid w:val="009915C2"/>
    <w:rsid w:val="00BD09D9"/>
    <w:rsid w:val="00D2129C"/>
    <w:rsid w:val="00D52CB2"/>
    <w:rsid w:val="00D77CC8"/>
    <w:rsid w:val="00E66900"/>
    <w:rsid w:val="00EA5BD2"/>
    <w:rsid w:val="00EA64C9"/>
    <w:rsid w:val="00ED1118"/>
    <w:rsid w:val="00F10888"/>
    <w:rsid w:val="00F22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E338"/>
  <w15:docId w15:val="{2F8443AC-71CC-4024-B566-401EA61A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1" w:lineRule="auto"/>
      <w:ind w:left="100" w:right="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64" w:line="259" w:lineRule="auto"/>
      <w:ind w:left="92"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65" w:line="261" w:lineRule="auto"/>
      <w:ind w:left="92" w:hanging="10"/>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9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D52CB2"/>
    <w:pPr>
      <w:spacing w:after="0" w:line="240" w:lineRule="auto"/>
      <w:ind w:left="0" w:right="0" w:firstLine="734"/>
    </w:pPr>
    <w:rPr>
      <w:rFonts w:ascii="Times New Roman" w:eastAsiaTheme="minorHAnsi" w:hAnsi="Times New Roman" w:cstheme="minorBidi"/>
      <w:color w:val="auto"/>
      <w:kern w:val="0"/>
      <w:sz w:val="20"/>
      <w:szCs w:val="20"/>
      <w:lang w:eastAsia="en-US"/>
      <w14:ligatures w14:val="none"/>
    </w:rPr>
  </w:style>
  <w:style w:type="character" w:customStyle="1" w:styleId="FootnoteTextChar">
    <w:name w:val="Footnote Text Char"/>
    <w:basedOn w:val="DefaultParagraphFont"/>
    <w:link w:val="FootnoteText"/>
    <w:uiPriority w:val="99"/>
    <w:rsid w:val="00D52CB2"/>
    <w:rPr>
      <w:rFonts w:ascii="Times New Roman" w:eastAsiaTheme="minorHAnsi" w:hAnsi="Times New Roman"/>
      <w:kern w:val="0"/>
      <w:sz w:val="20"/>
      <w:szCs w:val="20"/>
      <w:lang w:eastAsia="en-US"/>
      <w14:ligatures w14:val="none"/>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D52CB2"/>
    <w:rPr>
      <w:vertAlign w:val="superscript"/>
    </w:rPr>
  </w:style>
  <w:style w:type="paragraph" w:styleId="ListParagraph">
    <w:name w:val="List Paragraph"/>
    <w:basedOn w:val="Normal"/>
    <w:uiPriority w:val="34"/>
    <w:qFormat/>
    <w:rsid w:val="00E66900"/>
    <w:pPr>
      <w:ind w:left="720"/>
      <w:contextualSpacing/>
    </w:pPr>
  </w:style>
  <w:style w:type="character" w:styleId="Hyperlink">
    <w:name w:val="Hyperlink"/>
    <w:basedOn w:val="DefaultParagraphFont"/>
    <w:uiPriority w:val="99"/>
    <w:unhideWhenUsed/>
    <w:rsid w:val="00182038"/>
    <w:rPr>
      <w:color w:val="0563C1" w:themeColor="hyperlink"/>
      <w:u w:val="single"/>
    </w:rPr>
  </w:style>
  <w:style w:type="paragraph" w:styleId="NormalWeb">
    <w:name w:val="Normal (Web)"/>
    <w:basedOn w:val="Normal"/>
    <w:uiPriority w:val="99"/>
    <w:unhideWhenUsed/>
    <w:rsid w:val="00182038"/>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table" w:styleId="TableGrid0">
    <w:name w:val="Table Grid"/>
    <w:basedOn w:val="TableNormal"/>
    <w:uiPriority w:val="39"/>
    <w:rsid w:val="00182038"/>
    <w:pPr>
      <w:spacing w:after="0" w:line="240" w:lineRule="auto"/>
    </w:pPr>
    <w:rPr>
      <w:rFonts w:ascii="Times New Roman" w:eastAsiaTheme="minorHAnsi" w:hAnsi="Times New Roman"/>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ongolbank.mn/mn/currency-rate-movemen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elaw.klri.re.kr/eng_service/lawViewContent.do?hseq=18173"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elaw.klri.re.kr/eng_service/lawViewContent.do?hseq=1817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aw.go.kr/%ED%8C%90%EB%A1%80/(2003%EB%AF%802411)" TargetMode="External"/><Relationship Id="rId13" Type="http://schemas.openxmlformats.org/officeDocument/2006/relationships/hyperlink" Target="https://www.law.go.kr/%ED%8C%90%EB%A1%80/(2003%EB%AF%802411)" TargetMode="External"/><Relationship Id="rId18" Type="http://schemas.openxmlformats.org/officeDocument/2006/relationships/hyperlink" Target="https://www.law.go.kr/lsInfoP.do?lsiSeq=251069&amp;efYd=20240517" TargetMode="External"/><Relationship Id="rId3" Type="http://schemas.openxmlformats.org/officeDocument/2006/relationships/hyperlink" Target="http://www.law.go.kr/%ED%8C%90%EB%A1%80/(2003%EB%AF%802411)" TargetMode="External"/><Relationship Id="rId21" Type="http://schemas.openxmlformats.org/officeDocument/2006/relationships/hyperlink" Target="https://www.law.go.kr/lsInfoP.do?lsiSeq=249997&amp;efYd=20231019" TargetMode="External"/><Relationship Id="rId7" Type="http://schemas.openxmlformats.org/officeDocument/2006/relationships/hyperlink" Target="http://www.law.go.kr/%ED%8C%90%EB%A1%80/(2003%EB%AF%802411)" TargetMode="External"/><Relationship Id="rId12" Type="http://schemas.openxmlformats.org/officeDocument/2006/relationships/hyperlink" Target="http://www.law.go.kr/%ED%8C%90%EB%A1%80/(2003%EB%AF%802411)" TargetMode="External"/><Relationship Id="rId17" Type="http://schemas.openxmlformats.org/officeDocument/2006/relationships/hyperlink" Target="https://www.law.go.kr/lsInfoP.do?lsiSeq=251069&amp;efYd=20240517" TargetMode="External"/><Relationship Id="rId2" Type="http://schemas.openxmlformats.org/officeDocument/2006/relationships/hyperlink" Target="https://www.mongolbank.mn/mn/currency-rate-movement" TargetMode="External"/><Relationship Id="rId16" Type="http://schemas.openxmlformats.org/officeDocument/2006/relationships/hyperlink" Target="https://www.law.go.kr/lsInfoP.do?lsiSeq=251069&amp;efYd=20240517" TargetMode="External"/><Relationship Id="rId20" Type="http://schemas.openxmlformats.org/officeDocument/2006/relationships/hyperlink" Target="https://www.law.go.kr/lsInfoP.do?lsiSeq=251069&amp;efYd=20240517" TargetMode="External"/><Relationship Id="rId1" Type="http://schemas.openxmlformats.org/officeDocument/2006/relationships/hyperlink" Target="https://www.mongolbank.mn/mn/inflation" TargetMode="External"/><Relationship Id="rId6" Type="http://schemas.openxmlformats.org/officeDocument/2006/relationships/hyperlink" Target="http://www.law.go.kr/%ED%8C%90%EB%A1%80/(2003%EB%AF%802411)" TargetMode="External"/><Relationship Id="rId11" Type="http://schemas.openxmlformats.org/officeDocument/2006/relationships/hyperlink" Target="http://www.law.go.kr/%ED%8C%90%EB%A1%80/(2003%EB%AF%802411)" TargetMode="External"/><Relationship Id="rId24" Type="http://schemas.openxmlformats.org/officeDocument/2006/relationships/hyperlink" Target="https://www.law.go.kr/lsInfoP.do?lsiSeq=249997&amp;efYd=20231019" TargetMode="External"/><Relationship Id="rId5" Type="http://schemas.openxmlformats.org/officeDocument/2006/relationships/hyperlink" Target="http://www.law.go.kr/%ED%8C%90%EB%A1%80/(2003%EB%AF%802411)" TargetMode="External"/><Relationship Id="rId15" Type="http://schemas.openxmlformats.org/officeDocument/2006/relationships/hyperlink" Target="https://www.law.go.kr/lsInfoP.do?lsiSeq=251069&amp;efYd=20240517" TargetMode="External"/><Relationship Id="rId23" Type="http://schemas.openxmlformats.org/officeDocument/2006/relationships/hyperlink" Target="https://www.law.go.kr/lsInfoP.do?lsiSeq=249997&amp;efYd=20231019" TargetMode="External"/><Relationship Id="rId10" Type="http://schemas.openxmlformats.org/officeDocument/2006/relationships/hyperlink" Target="http://www.law.go.kr/%ED%8C%90%EB%A1%80/(2003%EB%AF%802411)" TargetMode="External"/><Relationship Id="rId19" Type="http://schemas.openxmlformats.org/officeDocument/2006/relationships/hyperlink" Target="https://www.law.go.kr/lsInfoP.do?lsiSeq=251069&amp;efYd=20240517" TargetMode="External"/><Relationship Id="rId4" Type="http://schemas.openxmlformats.org/officeDocument/2006/relationships/hyperlink" Target="http://www.law.go.kr/%ED%8C%90%EB%A1%80/(2003%EB%AF%802411)" TargetMode="External"/><Relationship Id="rId9" Type="http://schemas.openxmlformats.org/officeDocument/2006/relationships/hyperlink" Target="http://www.law.go.kr/%ED%8C%90%EB%A1%80/(2003%EB%AF%802411)" TargetMode="External"/><Relationship Id="rId14" Type="http://schemas.openxmlformats.org/officeDocument/2006/relationships/hyperlink" Target="https://www.law.go.kr/%ED%8C%90%EB%A1%80/(2003%EB%AF%802411)" TargetMode="External"/><Relationship Id="rId22" Type="http://schemas.openxmlformats.org/officeDocument/2006/relationships/hyperlink" Target="https://www.law.go.kr/lsInfoP.do?lsiSeq=249997&amp;efYd=2023101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Гэрлэлт цуцлуулах тухай</c:v>
                </c:pt>
              </c:strCache>
            </c:strRef>
          </c:tx>
          <c:spPr>
            <a:solidFill>
              <a:srgbClr val="003378"/>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Sheet1!$B$2:$E$2</c:f>
              <c:numCache>
                <c:formatCode>_(* #,##0_);_(* \(#,##0\);_(* "-"??_);_(@_)</c:formatCode>
                <c:ptCount val="4"/>
                <c:pt idx="0">
                  <c:v>2176</c:v>
                </c:pt>
                <c:pt idx="1">
                  <c:v>3790</c:v>
                </c:pt>
                <c:pt idx="2">
                  <c:v>3707</c:v>
                </c:pt>
                <c:pt idx="3">
                  <c:v>3983</c:v>
                </c:pt>
              </c:numCache>
            </c:numRef>
          </c:val>
          <c:extLst>
            <c:ext xmlns:c16="http://schemas.microsoft.com/office/drawing/2014/chart" uri="{C3380CC4-5D6E-409C-BE32-E72D297353CC}">
              <c16:uniqueId val="{00000000-E50B-45FB-B6AD-8D6AB47D8E5B}"/>
            </c:ext>
          </c:extLst>
        </c:ser>
        <c:ser>
          <c:idx val="1"/>
          <c:order val="1"/>
          <c:tx>
            <c:strRef>
              <c:f>Sheet1!$A$3</c:f>
              <c:strCache>
                <c:ptCount val="1"/>
                <c:pt idx="0">
                  <c:v>Хүүхдийн тэтгэлэг тогтоолгох тухай</c:v>
                </c:pt>
              </c:strCache>
            </c:strRef>
          </c:tx>
          <c:spPr>
            <a:solidFill>
              <a:srgbClr val="FFC70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Sheet1!$B$3:$E$3</c:f>
              <c:numCache>
                <c:formatCode>_(* #,##0_);_(* \(#,##0\);_(* "-"??_);_(@_)</c:formatCode>
                <c:ptCount val="4"/>
                <c:pt idx="0">
                  <c:v>1333</c:v>
                </c:pt>
                <c:pt idx="1">
                  <c:v>1774</c:v>
                </c:pt>
                <c:pt idx="2">
                  <c:v>1571</c:v>
                </c:pt>
                <c:pt idx="3">
                  <c:v>1924</c:v>
                </c:pt>
              </c:numCache>
            </c:numRef>
          </c:val>
          <c:extLst>
            <c:ext xmlns:c16="http://schemas.microsoft.com/office/drawing/2014/chart" uri="{C3380CC4-5D6E-409C-BE32-E72D297353CC}">
              <c16:uniqueId val="{00000001-E50B-45FB-B6AD-8D6AB47D8E5B}"/>
            </c:ext>
          </c:extLst>
        </c:ser>
        <c:ser>
          <c:idx val="2"/>
          <c:order val="2"/>
          <c:tx>
            <c:strRef>
              <c:f>Sheet1!$A$4</c:f>
              <c:strCache>
                <c:ptCount val="1"/>
                <c:pt idx="0">
                  <c:v>Бусад</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Sheet1!$B$4:$E$4</c:f>
              <c:numCache>
                <c:formatCode>_(* #,##0_);_(* \(#,##0\);_(* "-"??_);_(@_)</c:formatCode>
                <c:ptCount val="4"/>
                <c:pt idx="0">
                  <c:v>788</c:v>
                </c:pt>
                <c:pt idx="1">
                  <c:v>459</c:v>
                </c:pt>
                <c:pt idx="2">
                  <c:v>318</c:v>
                </c:pt>
                <c:pt idx="3">
                  <c:v>613</c:v>
                </c:pt>
              </c:numCache>
            </c:numRef>
          </c:val>
          <c:extLst>
            <c:ext xmlns:c16="http://schemas.microsoft.com/office/drawing/2014/chart" uri="{C3380CC4-5D6E-409C-BE32-E72D297353CC}">
              <c16:uniqueId val="{00000002-E50B-45FB-B6AD-8D6AB47D8E5B}"/>
            </c:ext>
          </c:extLst>
        </c:ser>
        <c:dLbls>
          <c:showLegendKey val="0"/>
          <c:showVal val="1"/>
          <c:showCatName val="0"/>
          <c:showSerName val="0"/>
          <c:showPercent val="0"/>
          <c:showBubbleSize val="0"/>
        </c:dLbls>
        <c:gapWidth val="150"/>
        <c:shape val="box"/>
        <c:axId val="935496671"/>
        <c:axId val="935496191"/>
        <c:axId val="0"/>
      </c:bar3DChart>
      <c:catAx>
        <c:axId val="93549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191"/>
        <c:crosses val="autoZero"/>
        <c:auto val="1"/>
        <c:lblAlgn val="ctr"/>
        <c:lblOffset val="100"/>
        <c:noMultiLvlLbl val="0"/>
      </c:catAx>
      <c:valAx>
        <c:axId val="93549619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85</TotalTime>
  <Pages>26</Pages>
  <Words>7219</Words>
  <Characters>41151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ГЭР БҮЛ, ХҮҮХДИЙН ХОЛБОГДОЛТОЙ ХЭРГИЙГ ШҮҮХЭЭС ХЯНАН ШИЙДВЭРЛЭХ АЖИЛЛАГААНЫ ТАЛААРХ ХУУЛЬ ТОГТООМЖИД ХЭРЭГЖИЛТИЙН  ҮР ДАГАВРЫН ҮНЭЛГЭЭ ХИЙСЭН ТАЙЛАН</vt:lpstr>
    </vt:vector>
  </TitlesOfParts>
  <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ГЭР БҮЛ, ХҮҮХДИЙН ХОЛБОГДОЛТОЙ ХЭРГИЙГ ШҮҮХЭЭС ХЯНАН ШИЙДВЭРЛЭХ АЖИЛЛАГААНЫ ТАЛААРХ ХУУЛЬ ТОГТООМЖИД ХЭРЭГЖИЛТИЙН  ҮР ДАГАВРЫН ҮНЭЛГЭЭ ХИЙСЭН ТАЙЛАН</dc:title>
  <dc:subject>Захиалагч: Хууль зүй, дотоод хэргийн яам	                             Гүйцэтгэсэн: Н.Норовсамбуу /МУИС, Хууль зүйн сургуулийн багш/</dc:subject>
  <dc:creator>User</dc:creator>
  <cp:keywords/>
  <cp:lastModifiedBy>Oyunzul O</cp:lastModifiedBy>
  <cp:revision>6</cp:revision>
  <dcterms:created xsi:type="dcterms:W3CDTF">2025-11-13T01:22:00Z</dcterms:created>
  <dcterms:modified xsi:type="dcterms:W3CDTF">2025-11-13T02:42:00Z</dcterms:modified>
</cp:coreProperties>
</file>