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811A87" w14:textId="77777777" w:rsidR="003C42D9" w:rsidRDefault="003C42D9" w:rsidP="00324958">
      <w:pPr>
        <w:spacing w:before="120" w:after="0" w:line="240" w:lineRule="auto"/>
        <w:jc w:val="center"/>
        <w:rPr>
          <w:rFonts w:cs="Arial"/>
          <w:sz w:val="24"/>
          <w:szCs w:val="24"/>
          <w:lang w:val="mn-MN"/>
        </w:rPr>
      </w:pPr>
      <w:bookmarkStart w:id="0" w:name="_Hlk118519595"/>
      <w:bookmarkStart w:id="1" w:name="_Hlk118520655"/>
    </w:p>
    <w:p w14:paraId="7F2FE173" w14:textId="77777777" w:rsidR="003C42D9" w:rsidRDefault="003C42D9" w:rsidP="00324958">
      <w:pPr>
        <w:spacing w:before="120" w:after="0" w:line="240" w:lineRule="auto"/>
        <w:jc w:val="center"/>
        <w:rPr>
          <w:rFonts w:cs="Arial"/>
          <w:sz w:val="24"/>
          <w:szCs w:val="24"/>
          <w:lang w:val="mn-MN"/>
        </w:rPr>
      </w:pPr>
    </w:p>
    <w:p w14:paraId="7FC6D279" w14:textId="77777777" w:rsidR="00CF4D0D" w:rsidRDefault="00247A66" w:rsidP="001E61B2">
      <w:pPr>
        <w:spacing w:before="120" w:after="0" w:line="240" w:lineRule="auto"/>
        <w:contextualSpacing/>
        <w:mirrorIndents/>
        <w:jc w:val="center"/>
        <w:rPr>
          <w:rFonts w:cs="Arial"/>
          <w:sz w:val="24"/>
          <w:szCs w:val="24"/>
          <w:lang w:val="mn-MN"/>
        </w:rPr>
      </w:pPr>
      <w:r w:rsidRPr="003C42D9">
        <w:rPr>
          <w:rFonts w:cs="Arial"/>
          <w:sz w:val="24"/>
          <w:szCs w:val="24"/>
          <w:lang w:val="mn-MN"/>
        </w:rPr>
        <w:t>МОНГОЛ УЛСЫН ИХ ХУРЛЫН ТОГТООЛЫН ХЭРЭГЖИЛТИЙН</w:t>
      </w:r>
    </w:p>
    <w:p w14:paraId="2E831E51" w14:textId="58D1FA11" w:rsidR="00247A66" w:rsidRPr="003C42D9" w:rsidRDefault="00247A66" w:rsidP="00CF4D0D">
      <w:pPr>
        <w:spacing w:before="120" w:after="0" w:line="240" w:lineRule="auto"/>
        <w:contextualSpacing/>
        <w:mirrorIndents/>
        <w:jc w:val="center"/>
        <w:rPr>
          <w:rFonts w:cs="Arial"/>
          <w:sz w:val="24"/>
          <w:szCs w:val="24"/>
          <w:lang w:val="mn-MN"/>
        </w:rPr>
      </w:pPr>
      <w:r w:rsidRPr="003C42D9">
        <w:rPr>
          <w:rFonts w:cs="Arial"/>
          <w:sz w:val="24"/>
          <w:szCs w:val="24"/>
          <w:lang w:val="mn-MN"/>
        </w:rPr>
        <w:t xml:space="preserve"> ҮР ДАГАВАРТ ХЭСЭГЧЛЭН ХИЙСЭН ҮНЭЛГЭЭНИЙ  ТАЙЛАН</w:t>
      </w:r>
      <w:bookmarkEnd w:id="0"/>
    </w:p>
    <w:p w14:paraId="2462F603" w14:textId="02E9B59D" w:rsidR="00247A66" w:rsidRPr="00324958" w:rsidRDefault="005F35FC" w:rsidP="003C42D9">
      <w:pPr>
        <w:pStyle w:val="NormalWeb"/>
        <w:spacing w:before="120" w:beforeAutospacing="0" w:after="0" w:afterAutospacing="0"/>
        <w:contextualSpacing/>
        <w:mirrorIndents/>
        <w:jc w:val="center"/>
        <w:rPr>
          <w:rFonts w:ascii="Arial" w:eastAsia="Times New Roman" w:hAnsi="Arial" w:cs="Arial"/>
          <w:lang w:val="mn-MN"/>
        </w:rPr>
      </w:pPr>
      <w:r w:rsidRPr="00324958">
        <w:rPr>
          <w:rFonts w:ascii="Arial" w:hAnsi="Arial" w:cs="Arial"/>
          <w:bCs/>
          <w:lang w:val="mn-MN"/>
        </w:rPr>
        <w:t>(</w:t>
      </w:r>
      <w:r w:rsidR="00247A66" w:rsidRPr="00324958">
        <w:rPr>
          <w:rFonts w:ascii="Arial" w:eastAsia="Times New Roman" w:hAnsi="Arial" w:cs="Arial"/>
          <w:lang w:val="mn-MN"/>
        </w:rPr>
        <w:t xml:space="preserve">“Импортын барааны гаалийн татварын хувь хэмжээ батлах тухай” </w:t>
      </w:r>
    </w:p>
    <w:p w14:paraId="03848F6F" w14:textId="35EECECF" w:rsidR="00247A66" w:rsidRPr="00324958" w:rsidRDefault="00247A66" w:rsidP="003C42D9">
      <w:pPr>
        <w:pStyle w:val="NormalWeb"/>
        <w:spacing w:before="120" w:beforeAutospacing="0" w:after="0" w:afterAutospacing="0"/>
        <w:contextualSpacing/>
        <w:mirrorIndents/>
        <w:jc w:val="center"/>
        <w:rPr>
          <w:rFonts w:ascii="Arial" w:hAnsi="Arial" w:cs="Arial"/>
          <w:b/>
          <w:bCs/>
          <w:lang w:val="mn-MN"/>
        </w:rPr>
      </w:pPr>
      <w:r w:rsidRPr="00324958">
        <w:rPr>
          <w:rFonts w:ascii="Arial" w:eastAsia="Times New Roman" w:hAnsi="Arial" w:cs="Arial"/>
          <w:lang w:val="mn-MN"/>
        </w:rPr>
        <w:t>Монгол Улсын Их Хурлын 1999 оны 27 дугаар тогтоол</w:t>
      </w:r>
      <w:r w:rsidR="005F35FC" w:rsidRPr="00324958">
        <w:rPr>
          <w:rFonts w:ascii="Arial" w:hAnsi="Arial" w:cs="Arial"/>
          <w:bCs/>
          <w:lang w:val="mn-MN"/>
        </w:rPr>
        <w:t>)</w:t>
      </w:r>
    </w:p>
    <w:p w14:paraId="0F7F4D99" w14:textId="77777777" w:rsidR="00247A66" w:rsidRPr="00324958" w:rsidRDefault="00247A66" w:rsidP="003C42D9">
      <w:pPr>
        <w:spacing w:before="120" w:after="0" w:line="240" w:lineRule="auto"/>
        <w:contextualSpacing/>
        <w:mirrorIndents/>
        <w:jc w:val="both"/>
        <w:rPr>
          <w:rFonts w:cs="Arial"/>
          <w:b/>
          <w:bCs/>
          <w:sz w:val="24"/>
          <w:szCs w:val="24"/>
          <w:lang w:val="mn-MN"/>
        </w:rPr>
      </w:pPr>
    </w:p>
    <w:p w14:paraId="21D0A9DF" w14:textId="77777777" w:rsidR="00247A66" w:rsidRPr="00324958" w:rsidRDefault="00247A66" w:rsidP="00324958">
      <w:pPr>
        <w:spacing w:before="120" w:after="0" w:line="240" w:lineRule="auto"/>
        <w:jc w:val="center"/>
        <w:rPr>
          <w:rFonts w:cs="Arial"/>
          <w:caps/>
          <w:sz w:val="24"/>
          <w:szCs w:val="24"/>
          <w:lang w:val="mn-MN"/>
        </w:rPr>
      </w:pPr>
      <w:r w:rsidRPr="00324958">
        <w:rPr>
          <w:rFonts w:cs="Arial"/>
          <w:caps/>
          <w:sz w:val="24"/>
          <w:szCs w:val="24"/>
          <w:lang w:val="mn-MN"/>
        </w:rPr>
        <w:t>Агуулга</w:t>
      </w:r>
    </w:p>
    <w:p w14:paraId="5D1187D5" w14:textId="77777777" w:rsidR="00247A66" w:rsidRPr="00324958" w:rsidRDefault="00247A66" w:rsidP="00324958">
      <w:pPr>
        <w:pStyle w:val="NormalWeb"/>
        <w:spacing w:before="120" w:beforeAutospacing="0" w:after="0" w:afterAutospacing="0"/>
        <w:jc w:val="both"/>
        <w:rPr>
          <w:rStyle w:val="Strong"/>
          <w:rFonts w:ascii="Arial" w:hAnsi="Arial" w:cs="Arial"/>
          <w:b w:val="0"/>
          <w:bCs w:val="0"/>
          <w:lang w:val="mn-MN"/>
        </w:rPr>
      </w:pPr>
    </w:p>
    <w:p w14:paraId="1F072533" w14:textId="0A64FCB3" w:rsidR="009428EE" w:rsidRDefault="00247A66" w:rsidP="00324958">
      <w:pPr>
        <w:pStyle w:val="NormalWeb"/>
        <w:spacing w:before="120" w:beforeAutospacing="0" w:after="0" w:afterAutospacing="0"/>
        <w:jc w:val="both"/>
        <w:rPr>
          <w:rStyle w:val="Strong"/>
          <w:rFonts w:ascii="Arial" w:hAnsi="Arial" w:cs="Arial"/>
          <w:caps/>
          <w:lang w:val="mn-MN"/>
        </w:rPr>
      </w:pPr>
      <w:r w:rsidRPr="00324958">
        <w:rPr>
          <w:rStyle w:val="Strong"/>
          <w:rFonts w:ascii="Arial" w:hAnsi="Arial" w:cs="Arial"/>
          <w:caps/>
          <w:lang w:val="mn-MN"/>
        </w:rPr>
        <w:t>Удиртгал</w:t>
      </w:r>
    </w:p>
    <w:p w14:paraId="038E0A6D" w14:textId="77777777" w:rsidR="003C42D9" w:rsidRPr="003C42D9" w:rsidRDefault="003C42D9" w:rsidP="00324958">
      <w:pPr>
        <w:pStyle w:val="NormalWeb"/>
        <w:spacing w:before="120" w:beforeAutospacing="0" w:after="0" w:afterAutospacing="0"/>
        <w:jc w:val="both"/>
        <w:rPr>
          <w:rFonts w:ascii="Arial" w:hAnsi="Arial" w:cs="Arial"/>
          <w:b/>
          <w:bCs/>
          <w:caps/>
          <w:lang w:val="mn-MN"/>
        </w:rPr>
      </w:pPr>
    </w:p>
    <w:p w14:paraId="3919C73C" w14:textId="7A7C6FD5" w:rsidR="009428EE" w:rsidRPr="00324958" w:rsidRDefault="00247A66" w:rsidP="00324958">
      <w:pPr>
        <w:pStyle w:val="NormalWeb"/>
        <w:spacing w:before="120" w:beforeAutospacing="0" w:after="0" w:afterAutospacing="0"/>
        <w:jc w:val="both"/>
        <w:rPr>
          <w:rFonts w:ascii="Arial" w:hAnsi="Arial" w:cs="Arial"/>
          <w:caps/>
          <w:lang w:val="mn-MN"/>
        </w:rPr>
      </w:pPr>
      <w:r w:rsidRPr="00324958">
        <w:rPr>
          <w:rFonts w:ascii="Arial" w:hAnsi="Arial" w:cs="Arial"/>
          <w:caps/>
          <w:lang w:val="mn-MN"/>
        </w:rPr>
        <w:t>Нэг. Төлөвлөх үе шат</w:t>
      </w:r>
    </w:p>
    <w:p w14:paraId="518FA0CD" w14:textId="77777777" w:rsidR="00247A66" w:rsidRPr="00324958" w:rsidRDefault="00247A66" w:rsidP="00324958">
      <w:pPr>
        <w:pStyle w:val="NormalWeb"/>
        <w:spacing w:before="120" w:beforeAutospacing="0" w:after="0" w:afterAutospacing="0"/>
        <w:ind w:firstLine="720"/>
        <w:jc w:val="both"/>
        <w:rPr>
          <w:rFonts w:ascii="Arial" w:hAnsi="Arial" w:cs="Arial"/>
          <w:lang w:val="mn-MN"/>
        </w:rPr>
      </w:pPr>
      <w:r w:rsidRPr="00324958">
        <w:rPr>
          <w:rFonts w:ascii="Arial" w:hAnsi="Arial" w:cs="Arial"/>
          <w:lang w:val="mn-MN"/>
        </w:rPr>
        <w:t>1.1.үнэлгээ хийх шалтгааныг тодорхойлох;</w:t>
      </w:r>
    </w:p>
    <w:p w14:paraId="0E18BE27" w14:textId="77777777" w:rsidR="00247A66" w:rsidRPr="00324958" w:rsidRDefault="00247A66" w:rsidP="00324958">
      <w:pPr>
        <w:pStyle w:val="NormalWeb"/>
        <w:spacing w:before="120" w:beforeAutospacing="0" w:after="0" w:afterAutospacing="0"/>
        <w:ind w:firstLine="720"/>
        <w:jc w:val="both"/>
        <w:rPr>
          <w:rFonts w:ascii="Arial" w:hAnsi="Arial" w:cs="Arial"/>
          <w:lang w:val="mn-MN"/>
        </w:rPr>
      </w:pPr>
      <w:r w:rsidRPr="00324958">
        <w:rPr>
          <w:rFonts w:ascii="Arial" w:hAnsi="Arial" w:cs="Arial"/>
          <w:lang w:val="mn-MN"/>
        </w:rPr>
        <w:t>1.2.үнэлгээ хийх хүрээг тогтоох;</w:t>
      </w:r>
    </w:p>
    <w:p w14:paraId="6643A44D" w14:textId="77777777" w:rsidR="00247A66" w:rsidRPr="00324958" w:rsidRDefault="00247A66" w:rsidP="00324958">
      <w:pPr>
        <w:pStyle w:val="NormalWeb"/>
        <w:spacing w:before="120" w:beforeAutospacing="0" w:after="0" w:afterAutospacing="0"/>
        <w:ind w:firstLine="720"/>
        <w:jc w:val="both"/>
        <w:rPr>
          <w:rFonts w:ascii="Arial" w:hAnsi="Arial" w:cs="Arial"/>
          <w:lang w:val="mn-MN"/>
        </w:rPr>
      </w:pPr>
      <w:r w:rsidRPr="00324958">
        <w:rPr>
          <w:rFonts w:ascii="Arial" w:hAnsi="Arial" w:cs="Arial"/>
          <w:lang w:val="mn-MN"/>
        </w:rPr>
        <w:t>1.3.шалгуур үзүүлэлтийг сонгож тогтоох;</w:t>
      </w:r>
    </w:p>
    <w:p w14:paraId="4C02F869" w14:textId="77777777" w:rsidR="00247A66" w:rsidRPr="00324958" w:rsidRDefault="00247A66" w:rsidP="00324958">
      <w:pPr>
        <w:pStyle w:val="NormalWeb"/>
        <w:spacing w:before="120" w:beforeAutospacing="0" w:after="0" w:afterAutospacing="0"/>
        <w:ind w:firstLine="720"/>
        <w:jc w:val="both"/>
        <w:rPr>
          <w:rFonts w:ascii="Arial" w:hAnsi="Arial" w:cs="Arial"/>
          <w:lang w:val="mn-MN"/>
        </w:rPr>
      </w:pPr>
      <w:r w:rsidRPr="00324958">
        <w:rPr>
          <w:rFonts w:ascii="Arial" w:hAnsi="Arial" w:cs="Arial"/>
          <w:lang w:val="mn-MN"/>
        </w:rPr>
        <w:t>1.4.харьцуулах хэлбэрийг сонгох;</w:t>
      </w:r>
    </w:p>
    <w:p w14:paraId="2900B734" w14:textId="77777777" w:rsidR="00247A66" w:rsidRPr="00324958" w:rsidRDefault="00247A66" w:rsidP="00324958">
      <w:pPr>
        <w:pStyle w:val="NormalWeb"/>
        <w:spacing w:before="120" w:beforeAutospacing="0" w:after="0" w:afterAutospacing="0"/>
        <w:ind w:firstLine="720"/>
        <w:jc w:val="both"/>
        <w:rPr>
          <w:rFonts w:ascii="Arial" w:hAnsi="Arial" w:cs="Arial"/>
          <w:lang w:val="mn-MN"/>
        </w:rPr>
      </w:pPr>
      <w:r w:rsidRPr="00324958">
        <w:rPr>
          <w:rFonts w:ascii="Arial" w:hAnsi="Arial" w:cs="Arial"/>
          <w:lang w:val="mn-MN"/>
        </w:rPr>
        <w:t>1.5.шалгуур үзүүлэлтийг томьёолох;</w:t>
      </w:r>
    </w:p>
    <w:p w14:paraId="7CC10A51" w14:textId="12DB29AE" w:rsidR="009428EE" w:rsidRPr="00324958" w:rsidRDefault="00247A66" w:rsidP="003C42D9">
      <w:pPr>
        <w:pStyle w:val="NormalWeb"/>
        <w:spacing w:before="120" w:beforeAutospacing="0" w:after="0" w:afterAutospacing="0"/>
        <w:ind w:firstLine="720"/>
        <w:jc w:val="both"/>
        <w:rPr>
          <w:rFonts w:ascii="Arial" w:hAnsi="Arial" w:cs="Arial"/>
          <w:lang w:val="mn-MN"/>
        </w:rPr>
      </w:pPr>
      <w:r w:rsidRPr="00324958">
        <w:rPr>
          <w:rFonts w:ascii="Arial" w:hAnsi="Arial" w:cs="Arial"/>
          <w:lang w:val="mn-MN"/>
        </w:rPr>
        <w:t xml:space="preserve">1.6.мэдээлэл </w:t>
      </w:r>
      <w:r w:rsidR="009428EE" w:rsidRPr="00324958">
        <w:rPr>
          <w:rFonts w:ascii="Arial" w:hAnsi="Arial" w:cs="Arial"/>
          <w:lang w:val="mn-MN"/>
        </w:rPr>
        <w:t>ол</w:t>
      </w:r>
      <w:r w:rsidRPr="00324958">
        <w:rPr>
          <w:rFonts w:ascii="Arial" w:hAnsi="Arial" w:cs="Arial"/>
          <w:lang w:val="mn-MN"/>
        </w:rPr>
        <w:t>гох.</w:t>
      </w:r>
    </w:p>
    <w:p w14:paraId="07E704B7" w14:textId="7CDAAFE1" w:rsidR="009428EE" w:rsidRDefault="00247A66" w:rsidP="00324958">
      <w:pPr>
        <w:spacing w:before="120" w:after="0" w:line="240" w:lineRule="auto"/>
        <w:rPr>
          <w:rFonts w:cs="Arial"/>
          <w:caps/>
          <w:sz w:val="24"/>
          <w:szCs w:val="24"/>
          <w:lang w:val="mn-MN"/>
        </w:rPr>
      </w:pPr>
      <w:r w:rsidRPr="00324958">
        <w:rPr>
          <w:rFonts w:cs="Arial"/>
          <w:caps/>
          <w:sz w:val="24"/>
          <w:szCs w:val="24"/>
          <w:lang w:val="mn-MN"/>
        </w:rPr>
        <w:t>хоёр.</w:t>
      </w:r>
      <w:r w:rsidRPr="00324958">
        <w:rPr>
          <w:rStyle w:val="Hyperlink"/>
          <w:rFonts w:cs="Arial"/>
          <w:caps/>
          <w:color w:val="auto"/>
          <w:sz w:val="24"/>
          <w:szCs w:val="24"/>
          <w:lang w:val="mn-MN"/>
        </w:rPr>
        <w:t xml:space="preserve"> </w:t>
      </w:r>
      <w:r w:rsidRPr="00324958">
        <w:rPr>
          <w:rFonts w:cs="Arial"/>
          <w:caps/>
          <w:sz w:val="24"/>
          <w:szCs w:val="24"/>
          <w:lang w:val="mn-MN"/>
        </w:rPr>
        <w:t>Хэрэгжүүлэх үе шат</w:t>
      </w:r>
    </w:p>
    <w:p w14:paraId="5F27E89C" w14:textId="77777777" w:rsidR="003C42D9" w:rsidRPr="00324958" w:rsidRDefault="003C42D9" w:rsidP="00324958">
      <w:pPr>
        <w:spacing w:before="120" w:after="0" w:line="240" w:lineRule="auto"/>
        <w:rPr>
          <w:rFonts w:cs="Arial"/>
          <w:caps/>
          <w:sz w:val="24"/>
          <w:szCs w:val="24"/>
          <w:lang w:val="mn-MN"/>
        </w:rPr>
      </w:pPr>
    </w:p>
    <w:p w14:paraId="2D08206B" w14:textId="6C9A495D" w:rsidR="009428EE" w:rsidRPr="00324958" w:rsidRDefault="00247A66" w:rsidP="00324958">
      <w:pPr>
        <w:spacing w:before="120" w:after="0" w:line="240" w:lineRule="auto"/>
        <w:rPr>
          <w:rFonts w:cs="Arial"/>
          <w:caps/>
          <w:sz w:val="24"/>
          <w:szCs w:val="24"/>
          <w:lang w:val="mn-MN"/>
        </w:rPr>
      </w:pPr>
      <w:r w:rsidRPr="00324958">
        <w:rPr>
          <w:rFonts w:cs="Arial"/>
          <w:caps/>
          <w:sz w:val="24"/>
          <w:szCs w:val="24"/>
          <w:lang w:val="mn-MN"/>
        </w:rPr>
        <w:t>гурав.Үнэлэх үе шат</w:t>
      </w:r>
    </w:p>
    <w:p w14:paraId="6CAA37D1" w14:textId="77777777" w:rsidR="00247A66" w:rsidRPr="00324958" w:rsidRDefault="00247A66" w:rsidP="00324958">
      <w:pPr>
        <w:spacing w:before="120" w:after="0" w:line="240" w:lineRule="auto"/>
        <w:rPr>
          <w:rFonts w:cs="Arial"/>
          <w:sz w:val="24"/>
          <w:szCs w:val="24"/>
          <w:lang w:val="mn-MN"/>
        </w:rPr>
      </w:pPr>
      <w:r w:rsidRPr="00324958">
        <w:rPr>
          <w:rFonts w:cs="Arial"/>
          <w:sz w:val="24"/>
          <w:szCs w:val="24"/>
          <w:lang w:val="mn-MN"/>
        </w:rPr>
        <w:tab/>
        <w:t>3.1.”Зорилгод хүрсэн түвшин” шалгуур үзүүлэлтийн хүрээнд үнэлсэн байдал</w:t>
      </w:r>
    </w:p>
    <w:p w14:paraId="753F7F4F" w14:textId="75FD73EF" w:rsidR="009428EE" w:rsidRDefault="00247A66" w:rsidP="00324958">
      <w:pPr>
        <w:spacing w:before="120" w:after="0" w:line="240" w:lineRule="auto"/>
        <w:rPr>
          <w:rFonts w:cs="Arial"/>
          <w:sz w:val="24"/>
          <w:szCs w:val="24"/>
          <w:lang w:val="mn-MN"/>
        </w:rPr>
      </w:pPr>
      <w:r w:rsidRPr="00324958">
        <w:rPr>
          <w:rFonts w:cs="Arial"/>
          <w:sz w:val="24"/>
          <w:szCs w:val="24"/>
          <w:lang w:val="mn-MN"/>
        </w:rPr>
        <w:tab/>
        <w:t>3.2.”Практикт нийцэж байгаа байгаа байдал” шалгуур үзүүлэлтийн хүрээнд үнэлсэн байдал</w:t>
      </w:r>
    </w:p>
    <w:p w14:paraId="20EF3A4F" w14:textId="77777777" w:rsidR="003C42D9" w:rsidRPr="00324958" w:rsidRDefault="003C42D9" w:rsidP="00324958">
      <w:pPr>
        <w:spacing w:before="120" w:after="0" w:line="240" w:lineRule="auto"/>
        <w:rPr>
          <w:rFonts w:cs="Arial"/>
          <w:sz w:val="24"/>
          <w:szCs w:val="24"/>
          <w:lang w:val="mn-MN"/>
        </w:rPr>
      </w:pPr>
    </w:p>
    <w:p w14:paraId="5271B1DB" w14:textId="1755A178" w:rsidR="009428EE" w:rsidRPr="00324958" w:rsidRDefault="00247A66" w:rsidP="00324958">
      <w:pPr>
        <w:pStyle w:val="NormalWeb"/>
        <w:spacing w:before="120" w:beforeAutospacing="0" w:after="0" w:afterAutospacing="0"/>
        <w:jc w:val="both"/>
        <w:rPr>
          <w:rFonts w:ascii="Arial" w:hAnsi="Arial" w:cs="Arial"/>
          <w:caps/>
          <w:lang w:val="mn-MN"/>
        </w:rPr>
      </w:pPr>
      <w:r w:rsidRPr="00324958">
        <w:rPr>
          <w:rFonts w:ascii="Arial" w:hAnsi="Arial" w:cs="Arial"/>
          <w:caps/>
          <w:lang w:val="mn-MN"/>
        </w:rPr>
        <w:t>дөрөв. Дүгнэлт, зөвлөмж</w:t>
      </w:r>
    </w:p>
    <w:p w14:paraId="33C70046" w14:textId="77777777" w:rsidR="00247A66" w:rsidRPr="00324958" w:rsidRDefault="00247A66" w:rsidP="00324958">
      <w:pPr>
        <w:pStyle w:val="NormalWeb"/>
        <w:spacing w:before="120" w:beforeAutospacing="0" w:after="0" w:afterAutospacing="0"/>
        <w:jc w:val="both"/>
        <w:rPr>
          <w:rFonts w:ascii="Arial" w:hAnsi="Arial" w:cs="Arial"/>
          <w:lang w:val="mn-MN"/>
        </w:rPr>
      </w:pPr>
      <w:r w:rsidRPr="00324958">
        <w:rPr>
          <w:rFonts w:ascii="Arial" w:hAnsi="Arial" w:cs="Arial"/>
          <w:lang w:val="mn-MN"/>
        </w:rPr>
        <w:tab/>
        <w:t>4.1.Дүгнэлт</w:t>
      </w:r>
    </w:p>
    <w:p w14:paraId="74624356" w14:textId="77777777" w:rsidR="00247A66" w:rsidRPr="00324958" w:rsidRDefault="00247A66" w:rsidP="00324958">
      <w:pPr>
        <w:pStyle w:val="NormalWeb"/>
        <w:spacing w:before="120" w:beforeAutospacing="0" w:after="0" w:afterAutospacing="0"/>
        <w:jc w:val="both"/>
        <w:rPr>
          <w:rFonts w:ascii="Arial" w:hAnsi="Arial" w:cs="Arial"/>
          <w:lang w:val="mn-MN"/>
        </w:rPr>
      </w:pPr>
      <w:r w:rsidRPr="00324958">
        <w:rPr>
          <w:rFonts w:ascii="Arial" w:hAnsi="Arial" w:cs="Arial"/>
          <w:lang w:val="mn-MN"/>
        </w:rPr>
        <w:tab/>
        <w:t>4.2.Зөвлөмж</w:t>
      </w:r>
    </w:p>
    <w:p w14:paraId="78BE2623" w14:textId="77777777" w:rsidR="00247A66" w:rsidRPr="00324958" w:rsidRDefault="00247A66" w:rsidP="00324958">
      <w:pPr>
        <w:pStyle w:val="NormalWeb"/>
        <w:spacing w:before="120" w:beforeAutospacing="0" w:after="0" w:afterAutospacing="0"/>
        <w:jc w:val="both"/>
        <w:rPr>
          <w:rFonts w:ascii="Arial" w:hAnsi="Arial" w:cs="Arial"/>
          <w:lang w:val="mn-MN"/>
        </w:rPr>
      </w:pPr>
    </w:p>
    <w:p w14:paraId="31C9FC22" w14:textId="77777777" w:rsidR="00247A66" w:rsidRPr="00324958" w:rsidRDefault="00247A66" w:rsidP="00324958">
      <w:pPr>
        <w:pStyle w:val="NormalWeb"/>
        <w:spacing w:before="120" w:beforeAutospacing="0" w:after="0" w:afterAutospacing="0"/>
        <w:jc w:val="both"/>
        <w:rPr>
          <w:rFonts w:ascii="Arial" w:hAnsi="Arial" w:cs="Arial"/>
          <w:lang w:val="mn-MN"/>
        </w:rPr>
      </w:pPr>
    </w:p>
    <w:p w14:paraId="2CDA8217" w14:textId="77777777" w:rsidR="00247A66" w:rsidRPr="00324958" w:rsidRDefault="00247A66" w:rsidP="00324958">
      <w:pPr>
        <w:pStyle w:val="NormalWeb"/>
        <w:spacing w:before="120" w:beforeAutospacing="0" w:after="0" w:afterAutospacing="0"/>
        <w:jc w:val="both"/>
        <w:rPr>
          <w:rFonts w:ascii="Arial" w:hAnsi="Arial" w:cs="Arial"/>
          <w:lang w:val="mn-MN"/>
        </w:rPr>
      </w:pPr>
    </w:p>
    <w:p w14:paraId="55BD68BF" w14:textId="77777777" w:rsidR="00247A66" w:rsidRPr="00324958" w:rsidRDefault="00247A66" w:rsidP="00324958">
      <w:pPr>
        <w:pStyle w:val="NormalWeb"/>
        <w:spacing w:before="120" w:beforeAutospacing="0" w:after="0" w:afterAutospacing="0"/>
        <w:jc w:val="both"/>
        <w:rPr>
          <w:rFonts w:ascii="Arial" w:hAnsi="Arial" w:cs="Arial"/>
          <w:lang w:val="mn-MN"/>
        </w:rPr>
      </w:pPr>
    </w:p>
    <w:p w14:paraId="5E6850A9" w14:textId="77777777" w:rsidR="00247A66" w:rsidRPr="00324958" w:rsidRDefault="00247A66" w:rsidP="00324958">
      <w:pPr>
        <w:pStyle w:val="NormalWeb"/>
        <w:spacing w:before="120" w:beforeAutospacing="0" w:after="0" w:afterAutospacing="0"/>
        <w:jc w:val="both"/>
        <w:rPr>
          <w:rFonts w:ascii="Arial" w:hAnsi="Arial" w:cs="Arial"/>
          <w:lang w:val="mn-MN"/>
        </w:rPr>
      </w:pPr>
    </w:p>
    <w:p w14:paraId="62EB4519" w14:textId="77777777" w:rsidR="00247A66" w:rsidRPr="00324958" w:rsidRDefault="00247A66" w:rsidP="00324958">
      <w:pPr>
        <w:pStyle w:val="NormalWeb"/>
        <w:spacing w:before="120" w:beforeAutospacing="0" w:after="0" w:afterAutospacing="0"/>
        <w:jc w:val="both"/>
        <w:rPr>
          <w:rFonts w:ascii="Arial" w:hAnsi="Arial" w:cs="Arial"/>
          <w:lang w:val="mn-MN"/>
        </w:rPr>
      </w:pPr>
    </w:p>
    <w:p w14:paraId="76C6CAE3" w14:textId="77777777" w:rsidR="00247A66" w:rsidRDefault="00247A66" w:rsidP="00324958">
      <w:pPr>
        <w:pStyle w:val="NormalWeb"/>
        <w:spacing w:before="120" w:beforeAutospacing="0" w:after="0" w:afterAutospacing="0"/>
        <w:jc w:val="both"/>
        <w:rPr>
          <w:rFonts w:ascii="Arial" w:hAnsi="Arial" w:cs="Arial"/>
          <w:lang w:val="mn-MN"/>
        </w:rPr>
      </w:pPr>
    </w:p>
    <w:p w14:paraId="302A1377" w14:textId="77777777" w:rsidR="003C42D9" w:rsidRDefault="003C42D9" w:rsidP="00324958">
      <w:pPr>
        <w:pStyle w:val="NormalWeb"/>
        <w:spacing w:before="120" w:beforeAutospacing="0" w:after="0" w:afterAutospacing="0"/>
        <w:jc w:val="both"/>
        <w:rPr>
          <w:rFonts w:ascii="Arial" w:hAnsi="Arial" w:cs="Arial"/>
          <w:lang w:val="mn-MN"/>
        </w:rPr>
      </w:pPr>
    </w:p>
    <w:p w14:paraId="10368E1D" w14:textId="77777777" w:rsidR="003C42D9" w:rsidRDefault="003C42D9" w:rsidP="00324958">
      <w:pPr>
        <w:pStyle w:val="NormalWeb"/>
        <w:spacing w:before="120" w:beforeAutospacing="0" w:after="0" w:afterAutospacing="0"/>
        <w:jc w:val="both"/>
        <w:rPr>
          <w:rFonts w:ascii="Arial" w:hAnsi="Arial" w:cs="Arial"/>
          <w:lang w:val="mn-MN"/>
        </w:rPr>
      </w:pPr>
    </w:p>
    <w:p w14:paraId="6AF4674B" w14:textId="77777777" w:rsidR="003C42D9" w:rsidRDefault="003C42D9" w:rsidP="00324958">
      <w:pPr>
        <w:pStyle w:val="NormalWeb"/>
        <w:spacing w:before="120" w:beforeAutospacing="0" w:after="0" w:afterAutospacing="0"/>
        <w:jc w:val="both"/>
        <w:rPr>
          <w:rFonts w:ascii="Arial" w:hAnsi="Arial" w:cs="Arial"/>
          <w:lang w:val="mn-MN"/>
        </w:rPr>
      </w:pPr>
    </w:p>
    <w:p w14:paraId="758B92AA" w14:textId="77777777" w:rsidR="003C42D9" w:rsidRPr="00324958" w:rsidRDefault="003C42D9" w:rsidP="00324958">
      <w:pPr>
        <w:pStyle w:val="NormalWeb"/>
        <w:spacing w:before="120" w:beforeAutospacing="0" w:after="0" w:afterAutospacing="0"/>
        <w:jc w:val="both"/>
        <w:rPr>
          <w:rFonts w:ascii="Arial" w:hAnsi="Arial" w:cs="Arial"/>
          <w:lang w:val="mn-MN"/>
        </w:rPr>
      </w:pPr>
    </w:p>
    <w:p w14:paraId="10D08303" w14:textId="17C387C1" w:rsidR="00247A66" w:rsidRPr="00324958" w:rsidRDefault="00247A66" w:rsidP="00324958">
      <w:pPr>
        <w:pStyle w:val="NormalWeb"/>
        <w:spacing w:before="120" w:beforeAutospacing="0" w:after="0" w:afterAutospacing="0"/>
        <w:ind w:firstLine="720"/>
        <w:jc w:val="center"/>
        <w:rPr>
          <w:rStyle w:val="Strong"/>
          <w:rFonts w:ascii="Arial" w:hAnsi="Arial" w:cs="Arial"/>
          <w:caps/>
          <w:lang w:val="mn-MN"/>
        </w:rPr>
      </w:pPr>
      <w:r w:rsidRPr="00324958">
        <w:rPr>
          <w:rStyle w:val="Strong"/>
          <w:rFonts w:ascii="Arial" w:hAnsi="Arial" w:cs="Arial"/>
          <w:caps/>
          <w:lang w:val="mn-MN"/>
        </w:rPr>
        <w:t>Удиртгал</w:t>
      </w:r>
    </w:p>
    <w:p w14:paraId="2A3EC8CE" w14:textId="671AF453" w:rsidR="00247A66" w:rsidRPr="00324958" w:rsidRDefault="00247A66" w:rsidP="00324958">
      <w:pPr>
        <w:pStyle w:val="NoSpacing"/>
        <w:spacing w:before="120"/>
        <w:ind w:firstLine="720"/>
        <w:jc w:val="both"/>
        <w:rPr>
          <w:rStyle w:val="Strong"/>
          <w:rFonts w:cs="Arial"/>
          <w:b w:val="0"/>
          <w:bCs w:val="0"/>
          <w:sz w:val="24"/>
          <w:szCs w:val="24"/>
          <w:lang w:val="mn-MN"/>
        </w:rPr>
      </w:pPr>
      <w:r w:rsidRPr="00324958">
        <w:rPr>
          <w:rFonts w:cs="Arial"/>
          <w:sz w:val="24"/>
          <w:szCs w:val="24"/>
          <w:lang w:val="mn-MN"/>
        </w:rPr>
        <w:t xml:space="preserve">Гаалийн тариф, гаалийн татварын тухай хуулийн 4 дүгээр зүйлийн 4.3 дахь хэсэгт </w:t>
      </w:r>
      <w:r w:rsidR="003C42D9">
        <w:rPr>
          <w:rFonts w:cs="Arial"/>
          <w:sz w:val="24"/>
          <w:szCs w:val="24"/>
          <w:lang w:val="mn-MN"/>
        </w:rPr>
        <w:t>“</w:t>
      </w:r>
      <w:r w:rsidRPr="00324958">
        <w:rPr>
          <w:rFonts w:cs="Arial"/>
          <w:sz w:val="24"/>
          <w:szCs w:val="24"/>
          <w:shd w:val="clear" w:color="auto" w:fill="FFFFFF"/>
          <w:lang w:val="mn-MN"/>
        </w:rPr>
        <w:t xml:space="preserve">Экспортын барааны гаалийн тариф болон импортын барааны нэн тааламжтай тарифыг Улсын Их Хурал тогтооно” гэж зааснаас гадна </w:t>
      </w:r>
      <w:r w:rsidR="003C42D9">
        <w:rPr>
          <w:rFonts w:cs="Arial"/>
          <w:sz w:val="24"/>
          <w:szCs w:val="24"/>
          <w:shd w:val="clear" w:color="auto" w:fill="FFFFFF"/>
          <w:lang w:val="mn-MN"/>
        </w:rPr>
        <w:t>“</w:t>
      </w:r>
      <w:r w:rsidRPr="00324958">
        <w:rPr>
          <w:rFonts w:cs="Arial"/>
          <w:sz w:val="24"/>
          <w:szCs w:val="24"/>
          <w:shd w:val="clear" w:color="auto" w:fill="FFFFFF"/>
          <w:lang w:val="mn-MN"/>
        </w:rPr>
        <w:t>Монгол Улсын Засгийн газрын 202</w:t>
      </w:r>
      <w:r w:rsidR="00717B48" w:rsidRPr="00324958">
        <w:rPr>
          <w:rFonts w:cs="Arial"/>
          <w:sz w:val="24"/>
          <w:szCs w:val="24"/>
          <w:shd w:val="clear" w:color="auto" w:fill="FFFFFF"/>
          <w:lang w:val="mn-MN"/>
        </w:rPr>
        <w:t>4</w:t>
      </w:r>
      <w:r w:rsidRPr="00324958">
        <w:rPr>
          <w:rFonts w:cs="Arial"/>
          <w:sz w:val="24"/>
          <w:szCs w:val="24"/>
          <w:shd w:val="clear" w:color="auto" w:fill="FFFFFF"/>
          <w:lang w:val="mn-MN"/>
        </w:rPr>
        <w:t>-202</w:t>
      </w:r>
      <w:r w:rsidR="00717B48" w:rsidRPr="00324958">
        <w:rPr>
          <w:rFonts w:cs="Arial"/>
          <w:sz w:val="24"/>
          <w:szCs w:val="24"/>
          <w:shd w:val="clear" w:color="auto" w:fill="FFFFFF"/>
          <w:lang w:val="mn-MN"/>
        </w:rPr>
        <w:t>8</w:t>
      </w:r>
      <w:r w:rsidRPr="00324958">
        <w:rPr>
          <w:rFonts w:cs="Arial"/>
          <w:sz w:val="24"/>
          <w:szCs w:val="24"/>
          <w:shd w:val="clear" w:color="auto" w:fill="FFFFFF"/>
          <w:lang w:val="mn-MN"/>
        </w:rPr>
        <w:t xml:space="preserve"> оны үйл ажиллагааны хөтөлбөр”</w:t>
      </w:r>
      <w:r w:rsidRPr="00324958">
        <w:rPr>
          <w:rStyle w:val="FootnoteReference"/>
          <w:rFonts w:cs="Arial"/>
          <w:sz w:val="24"/>
          <w:szCs w:val="24"/>
          <w:shd w:val="clear" w:color="auto" w:fill="FFFFFF"/>
          <w:lang w:val="mn-MN"/>
        </w:rPr>
        <w:footnoteReference w:id="1"/>
      </w:r>
      <w:r w:rsidRPr="00324958">
        <w:rPr>
          <w:rFonts w:cs="Arial"/>
          <w:sz w:val="24"/>
          <w:szCs w:val="24"/>
          <w:shd w:val="clear" w:color="auto" w:fill="FFFFFF"/>
          <w:lang w:val="mn-MN"/>
        </w:rPr>
        <w:t xml:space="preserve">-ийн </w:t>
      </w:r>
      <w:r w:rsidR="00A20A79" w:rsidRPr="00324958">
        <w:rPr>
          <w:rFonts w:cs="Arial"/>
          <w:sz w:val="24"/>
          <w:szCs w:val="24"/>
          <w:shd w:val="clear" w:color="auto" w:fill="FFFFFF"/>
          <w:lang w:val="mn-MN"/>
        </w:rPr>
        <w:t>3.3.4.2-т "Хүнсний хангамж, аюулгүй байдал" үндэсний хөдөлгөөний хүрээнд гол нэр төрлийн хүнсний бүтээгдэхүүний хэрэгцээг дотооддоо бүрэн хангаж, экспортод гаргах чиглэл баримтална.</w:t>
      </w:r>
      <w:r w:rsidRPr="00324958">
        <w:rPr>
          <w:rFonts w:cs="Arial"/>
          <w:sz w:val="24"/>
          <w:szCs w:val="24"/>
          <w:lang w:val="mn-MN"/>
        </w:rPr>
        <w:t xml:space="preserve">” гэж, </w:t>
      </w:r>
      <w:r w:rsidRPr="00324958">
        <w:rPr>
          <w:rStyle w:val="Strong"/>
          <w:rFonts w:cs="Arial"/>
          <w:b w:val="0"/>
          <w:bCs w:val="0"/>
          <w:sz w:val="24"/>
          <w:szCs w:val="24"/>
          <w:lang w:val="mn-MN"/>
        </w:rPr>
        <w:t xml:space="preserve">Монгол Улсын Ерөнхийлөгчийн бодлого, үйл ажиллагааны хөтөлбөр (2021-2026)-ийн 1.2.4-т “Хүн ардаа эрүүл, аюулгүй хүнсээр бүрэн хангах, мал аж ахуй, газар тариалан, хүнсний үйлдвэрлэлийг эрчимтэй хөгжүүлэх ... үндэсний хөтөлбөрийг санаачилж ажиллана” гэсэн зорилтыг тус тус дэвшүүлсэн байна. </w:t>
      </w:r>
    </w:p>
    <w:p w14:paraId="63545AB5" w14:textId="5ABAB57F" w:rsidR="002711F4" w:rsidRPr="00324958" w:rsidRDefault="002711F4" w:rsidP="00324958">
      <w:pPr>
        <w:spacing w:before="120" w:line="240" w:lineRule="auto"/>
        <w:ind w:firstLine="720"/>
        <w:jc w:val="both"/>
        <w:rPr>
          <w:rStyle w:val="s5"/>
          <w:rFonts w:cs="Arial"/>
          <w:sz w:val="24"/>
          <w:szCs w:val="24"/>
          <w:shd w:val="clear" w:color="auto" w:fill="FFFFFF"/>
          <w:lang w:val="mn-MN"/>
        </w:rPr>
      </w:pPr>
      <w:r w:rsidRPr="00324958">
        <w:rPr>
          <w:rStyle w:val="s5"/>
          <w:rFonts w:cs="Arial"/>
          <w:sz w:val="24"/>
          <w:szCs w:val="24"/>
          <w:shd w:val="clear" w:color="auto" w:fill="FFFFFF"/>
          <w:lang w:val="mn-MN"/>
        </w:rPr>
        <w:t xml:space="preserve">Монгол Улсын Их Хурлын 2010 оны 48 дугаар тогтоолоор баталсан “Монгол Улсын үндэсний аюулгүй байдлын үзэл баримтлал”-ын 3.4.2.1-д “Хүнсний хангамжийн баталгаат байдлыг хангаж, физиологийн зохистой нормд нийцсэн хүнсний бүтээгдэхүүнээр хүн амыг жигд, тогтвортой, хүртээмжтэй хангах нөхцөлийг бүрдүүлнэ.” гэж, 3.4.2.3-т “Стратегийн хүнсний бүтээгдэхүүний нийлүүлэлтийг баталгаажуулах урт хугацааны тогтвортой гэрээ байгуулах, гамшгийн үед хэрэглэх стратегийн хүнсний бүтээгдэхүүний улсын нөөц, хот, суурин газрын хүн амын хүнсний эрэлт нийлүүлэлтийг тогтвортой байлгах улирлын нөөцийг бүрдүүлэх замаар хүнсний хангамжийн баталгааг хангана.” гэж </w:t>
      </w:r>
      <w:r w:rsidR="00A823A8" w:rsidRPr="00324958">
        <w:rPr>
          <w:rStyle w:val="s5"/>
          <w:rFonts w:cs="Arial"/>
          <w:sz w:val="24"/>
          <w:szCs w:val="24"/>
          <w:shd w:val="clear" w:color="auto" w:fill="FFFFFF"/>
          <w:lang w:val="mn-MN"/>
        </w:rPr>
        <w:t>заасан.</w:t>
      </w:r>
    </w:p>
    <w:p w14:paraId="30AD75A9" w14:textId="439A5038" w:rsidR="00A823A8" w:rsidRPr="00324958" w:rsidRDefault="008A64EB" w:rsidP="00324958">
      <w:pPr>
        <w:spacing w:before="120" w:line="240" w:lineRule="auto"/>
        <w:ind w:firstLine="720"/>
        <w:jc w:val="both"/>
        <w:rPr>
          <w:rFonts w:cs="Arial"/>
          <w:sz w:val="24"/>
          <w:szCs w:val="24"/>
          <w:shd w:val="clear" w:color="auto" w:fill="FFFFFF"/>
          <w:lang w:val="mn-MN"/>
        </w:rPr>
      </w:pPr>
      <w:r w:rsidRPr="00324958">
        <w:rPr>
          <w:rFonts w:cs="Arial"/>
          <w:sz w:val="24"/>
          <w:szCs w:val="24"/>
          <w:shd w:val="clear" w:color="auto" w:fill="FFFFFF"/>
          <w:lang w:val="mn-MN"/>
        </w:rPr>
        <w:t>Мөн</w:t>
      </w:r>
      <w:r w:rsidR="00A823A8" w:rsidRPr="00324958">
        <w:rPr>
          <w:rFonts w:cs="Arial"/>
          <w:sz w:val="24"/>
          <w:szCs w:val="24"/>
          <w:shd w:val="clear" w:color="auto" w:fill="FFFFFF"/>
          <w:lang w:val="mn-MN"/>
        </w:rPr>
        <w:t xml:space="preserve"> Улсын Их Хурлын 2008 оны </w:t>
      </w:r>
      <w:r w:rsidR="002A13E2">
        <w:rPr>
          <w:rFonts w:cs="Arial"/>
          <w:sz w:val="24"/>
          <w:szCs w:val="24"/>
          <w:shd w:val="clear" w:color="auto" w:fill="FFFFFF"/>
          <w:lang w:val="mn-MN"/>
        </w:rPr>
        <w:t>“</w:t>
      </w:r>
      <w:r w:rsidR="00A823A8" w:rsidRPr="00324958">
        <w:rPr>
          <w:rFonts w:cs="Arial"/>
          <w:sz w:val="24"/>
          <w:szCs w:val="24"/>
          <w:shd w:val="clear" w:color="auto" w:fill="FFFFFF"/>
          <w:lang w:val="mn-MN"/>
        </w:rPr>
        <w:t>Засгийн газарт эрх олгох тухай</w:t>
      </w:r>
      <w:r w:rsidR="002A13E2">
        <w:rPr>
          <w:rFonts w:cs="Arial"/>
          <w:sz w:val="24"/>
          <w:szCs w:val="24"/>
          <w:shd w:val="clear" w:color="auto" w:fill="FFFFFF"/>
          <w:lang w:val="mn-MN"/>
        </w:rPr>
        <w:t>”</w:t>
      </w:r>
      <w:r w:rsidR="00A823A8" w:rsidRPr="00324958">
        <w:rPr>
          <w:rFonts w:cs="Arial"/>
          <w:sz w:val="24"/>
          <w:szCs w:val="24"/>
          <w:shd w:val="clear" w:color="auto" w:fill="FFFFFF"/>
          <w:lang w:val="mn-MN"/>
        </w:rPr>
        <w:t xml:space="preserve"> 42 дугаар тогтоолоор улаанбуудайн гурил, хөх тарианы гурил, улаанбуудай-хөх тарианы гурилын гаалийн тарифын хувь хэмжээг өөрчлөн тогтоох эрхийг Засгийн газарт </w:t>
      </w:r>
      <w:r w:rsidR="002A13E2">
        <w:rPr>
          <w:rFonts w:cs="Arial"/>
          <w:sz w:val="24"/>
          <w:szCs w:val="24"/>
          <w:shd w:val="clear" w:color="auto" w:fill="FFFFFF"/>
          <w:lang w:val="mn-MN"/>
        </w:rPr>
        <w:t>олгосны</w:t>
      </w:r>
      <w:r w:rsidR="00A823A8" w:rsidRPr="00324958">
        <w:rPr>
          <w:rFonts w:cs="Arial"/>
          <w:sz w:val="24"/>
          <w:szCs w:val="24"/>
          <w:shd w:val="clear" w:color="auto" w:fill="FFFFFF"/>
          <w:lang w:val="mn-MN"/>
        </w:rPr>
        <w:t xml:space="preserve"> дагуу Засгийн газрын 2008 оны 235 дугаар тогтоолоор гаалийн тарифын хувь хэмжээг </w:t>
      </w:r>
      <w:r w:rsidR="002A13E2">
        <w:rPr>
          <w:rFonts w:cs="Arial"/>
          <w:sz w:val="24"/>
          <w:szCs w:val="24"/>
          <w:shd w:val="clear" w:color="auto" w:fill="FFFFFF"/>
          <w:lang w:val="mn-MN"/>
        </w:rPr>
        <w:t>тодорхой хугацаатай</w:t>
      </w:r>
      <w:r w:rsidR="00A823A8" w:rsidRPr="00324958">
        <w:rPr>
          <w:rFonts w:cs="Arial"/>
          <w:sz w:val="24"/>
          <w:szCs w:val="24"/>
          <w:shd w:val="clear" w:color="auto" w:fill="FFFFFF"/>
          <w:lang w:val="mn-MN"/>
        </w:rPr>
        <w:t xml:space="preserve"> “0” болгон өөрчилж байсан байна.</w:t>
      </w:r>
    </w:p>
    <w:p w14:paraId="6DF07484" w14:textId="388C980C" w:rsidR="00526EC1" w:rsidRPr="00324958" w:rsidRDefault="008A64EB" w:rsidP="00324958">
      <w:pPr>
        <w:spacing w:before="120" w:line="240" w:lineRule="auto"/>
        <w:ind w:firstLine="720"/>
        <w:jc w:val="both"/>
        <w:rPr>
          <w:rFonts w:cs="Arial"/>
          <w:sz w:val="24"/>
          <w:szCs w:val="24"/>
          <w:shd w:val="clear" w:color="auto" w:fill="FFFFFF"/>
          <w:lang w:val="mn-MN"/>
        </w:rPr>
      </w:pPr>
      <w:r w:rsidRPr="00324958">
        <w:rPr>
          <w:rFonts w:cs="Arial"/>
          <w:sz w:val="24"/>
          <w:szCs w:val="24"/>
          <w:shd w:val="clear" w:color="auto" w:fill="FFFFFF"/>
          <w:lang w:val="mn-MN"/>
        </w:rPr>
        <w:t>Түүнчлэн</w:t>
      </w:r>
      <w:r w:rsidR="002A13E2">
        <w:rPr>
          <w:rFonts w:cs="Arial"/>
          <w:sz w:val="24"/>
          <w:szCs w:val="24"/>
          <w:shd w:val="clear" w:color="auto" w:fill="FFFFFF"/>
          <w:lang w:val="mn-MN"/>
        </w:rPr>
        <w:t xml:space="preserve">, хүнс, хөдөө аж ахуйн салбарын </w:t>
      </w:r>
      <w:r w:rsidR="00526EC1" w:rsidRPr="00324958">
        <w:rPr>
          <w:rFonts w:cs="Arial"/>
          <w:sz w:val="24"/>
          <w:szCs w:val="24"/>
          <w:shd w:val="clear" w:color="auto" w:fill="FFFFFF"/>
          <w:lang w:val="mn-MN"/>
        </w:rPr>
        <w:t xml:space="preserve">өвөлжилт, хаваржилтыг хүндрэлгүй даван туулах, хүн амын хүнсний хангамж, хүртээмжийн тогтвортой байдлыг хангах, стратегийн хүнсний нөөц бүрдүүлэх зорилгоор 2014-2025 оны хооронд улаанбуудай, улаанбуудайн гурил болон малын тэжээлийг гаалийн албан татвараас чөлөөлсөн хуулийг нийт </w:t>
      </w:r>
      <w:r w:rsidR="004235F1">
        <w:rPr>
          <w:rFonts w:cs="Arial"/>
          <w:sz w:val="24"/>
          <w:szCs w:val="24"/>
          <w:shd w:val="clear" w:color="auto" w:fill="FFFFFF"/>
          <w:lang w:val="mn-MN"/>
        </w:rPr>
        <w:t>8</w:t>
      </w:r>
      <w:r w:rsidR="00526EC1" w:rsidRPr="00324958">
        <w:rPr>
          <w:rFonts w:cs="Arial"/>
          <w:sz w:val="24"/>
          <w:szCs w:val="24"/>
          <w:shd w:val="clear" w:color="auto" w:fill="FFFFFF"/>
          <w:lang w:val="mn-MN"/>
        </w:rPr>
        <w:t xml:space="preserve"> удаа баталсан байна.</w:t>
      </w:r>
    </w:p>
    <w:p w14:paraId="6DB1A9BA" w14:textId="3C64C81A" w:rsidR="00581F15" w:rsidRPr="00324958" w:rsidRDefault="00581F15" w:rsidP="00324958">
      <w:pPr>
        <w:pStyle w:val="s6"/>
        <w:spacing w:before="120" w:beforeAutospacing="0" w:after="0"/>
        <w:ind w:firstLine="540"/>
        <w:jc w:val="both"/>
        <w:rPr>
          <w:rStyle w:val="s5"/>
          <w:rFonts w:ascii="Arial" w:hAnsi="Arial" w:cs="Arial"/>
          <w:shd w:val="clear" w:color="auto" w:fill="FFFFFF"/>
          <w:lang w:val="mn-MN"/>
        </w:rPr>
      </w:pPr>
      <w:r w:rsidRPr="00324958">
        <w:rPr>
          <w:rStyle w:val="s5"/>
          <w:rFonts w:ascii="Arial" w:hAnsi="Arial" w:cs="Arial"/>
          <w:shd w:val="clear" w:color="auto" w:fill="FFFFFF"/>
          <w:lang w:val="mn-MN"/>
        </w:rPr>
        <w:t xml:space="preserve">Мал аж ахуйн салбарыг эрсдэлээс хамгаалах, гол нэрийн бүтээгдэхүүний хангамж, нийлүүлэлтийн тогтвортой байдлыг хангах, нөөцийг нэмэгдүүлэх, нийлүүлэлтийг тасалдуулахгүй байж, өвөлжилт, хаваржилтын хүндрэлийг даван туулах зорилгоор Улсын Их Хурлын 2024 оны 04 дүгээр сарын 19-ний өдрийн </w:t>
      </w:r>
      <w:r w:rsidR="00CF4D0D">
        <w:rPr>
          <w:rStyle w:val="s5"/>
          <w:rFonts w:ascii="Arial" w:hAnsi="Arial" w:cs="Arial"/>
          <w:shd w:val="clear" w:color="auto" w:fill="FFFFFF"/>
          <w:lang w:val="mn-MN"/>
        </w:rPr>
        <w:t xml:space="preserve">нэгдсэн </w:t>
      </w:r>
      <w:r w:rsidRPr="00324958">
        <w:rPr>
          <w:rStyle w:val="s5"/>
          <w:rFonts w:ascii="Arial" w:hAnsi="Arial" w:cs="Arial"/>
          <w:shd w:val="clear" w:color="auto" w:fill="FFFFFF"/>
          <w:lang w:val="mn-MN"/>
        </w:rPr>
        <w:t xml:space="preserve">чуулганаар </w:t>
      </w:r>
      <w:r w:rsidR="004235F1">
        <w:rPr>
          <w:rStyle w:val="s5"/>
          <w:rFonts w:ascii="Arial" w:hAnsi="Arial" w:cs="Arial"/>
          <w:shd w:val="clear" w:color="auto" w:fill="FFFFFF"/>
          <w:lang w:val="mn-MN"/>
        </w:rPr>
        <w:t>м</w:t>
      </w:r>
      <w:r w:rsidR="00633894" w:rsidRPr="00324958">
        <w:rPr>
          <w:rStyle w:val="s5"/>
          <w:rFonts w:ascii="Arial" w:hAnsi="Arial" w:cs="Arial"/>
          <w:shd w:val="clear" w:color="auto" w:fill="FFFFFF"/>
          <w:lang w:val="mn-MN"/>
        </w:rPr>
        <w:t xml:space="preserve">ал аж ахуйн салбарыг эрсдэлээс хамгаалах, гол нэрийн бүтээгдэхүүний хангамж, нийлүүлэлтийн тогтвортой байдлыг хангах, нөөцийг нэмэгдүүлэх, нийлүүлэлтийг тасалдуулахгүй байх зорилгоор импортлох мал, амьтны тэжээл, тэжээлийн нэмэлт болон улаанбуудайн гурилыг </w:t>
      </w:r>
      <w:r w:rsidR="004235F1">
        <w:rPr>
          <w:rStyle w:val="s5"/>
          <w:rFonts w:ascii="Arial" w:hAnsi="Arial" w:cs="Arial"/>
          <w:shd w:val="clear" w:color="auto" w:fill="FFFFFF"/>
          <w:lang w:val="mn-MN"/>
        </w:rPr>
        <w:t>“Г</w:t>
      </w:r>
      <w:r w:rsidR="00633894" w:rsidRPr="00324958">
        <w:rPr>
          <w:rStyle w:val="s5"/>
          <w:rFonts w:ascii="Arial" w:hAnsi="Arial" w:cs="Arial"/>
          <w:shd w:val="clear" w:color="auto" w:fill="FFFFFF"/>
          <w:lang w:val="mn-MN"/>
        </w:rPr>
        <w:t>аалийн албан татвараас чөлөөлөх</w:t>
      </w:r>
      <w:r w:rsidRPr="00324958">
        <w:rPr>
          <w:rStyle w:val="s5"/>
          <w:rFonts w:ascii="Arial" w:hAnsi="Arial" w:cs="Arial"/>
          <w:shd w:val="clear" w:color="auto" w:fill="FFFFFF"/>
          <w:lang w:val="mn-MN"/>
        </w:rPr>
        <w:t xml:space="preserve"> тухай хуул</w:t>
      </w:r>
      <w:r w:rsidR="004235F1">
        <w:rPr>
          <w:rStyle w:val="s5"/>
          <w:rFonts w:ascii="Arial" w:hAnsi="Arial" w:cs="Arial"/>
          <w:shd w:val="clear" w:color="auto" w:fill="FFFFFF"/>
          <w:lang w:val="mn-MN"/>
        </w:rPr>
        <w:t>ь”-</w:t>
      </w:r>
      <w:r w:rsidRPr="00324958">
        <w:rPr>
          <w:rStyle w:val="s5"/>
          <w:rFonts w:ascii="Arial" w:hAnsi="Arial" w:cs="Arial"/>
          <w:shd w:val="clear" w:color="auto" w:fill="FFFFFF"/>
          <w:lang w:val="mn-MN"/>
        </w:rPr>
        <w:t>ий</w:t>
      </w:r>
      <w:r w:rsidR="004235F1">
        <w:rPr>
          <w:rStyle w:val="s5"/>
          <w:rFonts w:ascii="Arial" w:hAnsi="Arial" w:cs="Arial"/>
          <w:shd w:val="clear" w:color="auto" w:fill="FFFFFF"/>
          <w:lang w:val="mn-MN"/>
        </w:rPr>
        <w:t>н төслийг</w:t>
      </w:r>
      <w:r w:rsidRPr="00324958">
        <w:rPr>
          <w:rStyle w:val="s5"/>
          <w:rFonts w:ascii="Arial" w:hAnsi="Arial" w:cs="Arial"/>
          <w:shd w:val="clear" w:color="auto" w:fill="FFFFFF"/>
          <w:lang w:val="mn-MN"/>
        </w:rPr>
        <w:t xml:space="preserve"> хэлэлцэн баталсан. </w:t>
      </w:r>
    </w:p>
    <w:p w14:paraId="6F384E97" w14:textId="343EE035" w:rsidR="00571AD7" w:rsidRPr="00324958" w:rsidRDefault="00CE14A8" w:rsidP="00324958">
      <w:pPr>
        <w:pStyle w:val="s6"/>
        <w:spacing w:before="120" w:beforeAutospacing="0" w:after="120" w:afterAutospacing="0"/>
        <w:ind w:firstLine="540"/>
        <w:jc w:val="both"/>
        <w:rPr>
          <w:rFonts w:ascii="Arial" w:hAnsi="Arial" w:cs="Arial"/>
          <w:lang w:val="mn-MN"/>
        </w:rPr>
      </w:pPr>
      <w:r w:rsidRPr="00324958">
        <w:rPr>
          <w:rFonts w:ascii="Arial" w:hAnsi="Arial" w:cs="Arial"/>
          <w:lang w:val="mn-MN"/>
        </w:rPr>
        <w:t>Тус хуулийн үйлчлэлийн хүрээнд гаалийн албан татварыг чөлөөлсөнтэй холбоотойгоор хилийн боомтуудаар орж ирэх улаанбуудайн гурил болон мал, амьтны тэжээл, тэжээлийн нэмэлтийн хэмжээ анх тооцоолсноос  дариу 2-3 дахин их буюу 2024 оны жилийн эцсийн байдлаар нийт 64.2 мян</w:t>
      </w:r>
      <w:r w:rsidR="004235F1">
        <w:rPr>
          <w:rFonts w:ascii="Arial" w:hAnsi="Arial" w:cs="Arial"/>
          <w:lang w:val="mn-MN"/>
        </w:rPr>
        <w:t>ган тонн</w:t>
      </w:r>
      <w:r w:rsidRPr="00324958">
        <w:rPr>
          <w:rFonts w:ascii="Arial" w:hAnsi="Arial" w:cs="Arial"/>
          <w:lang w:val="mn-MN"/>
        </w:rPr>
        <w:t xml:space="preserve"> улаанбуудайн гурил, 65.2 мянган тонн мал, амьтны тэжээл, тэжээлийн нэмэлт, 2025 оны 10 дугаар сарын </w:t>
      </w:r>
      <w:r w:rsidRPr="00324958">
        <w:rPr>
          <w:rFonts w:ascii="Arial" w:hAnsi="Arial" w:cs="Arial"/>
          <w:lang w:val="mn-MN"/>
        </w:rPr>
        <w:lastRenderedPageBreak/>
        <w:t>01-ний өдрийн байдлаар 24.2 мян</w:t>
      </w:r>
      <w:r w:rsidR="004235F1">
        <w:rPr>
          <w:rFonts w:ascii="Arial" w:hAnsi="Arial" w:cs="Arial"/>
          <w:lang w:val="mn-MN"/>
        </w:rPr>
        <w:t>ган тонн</w:t>
      </w:r>
      <w:r w:rsidRPr="00324958">
        <w:rPr>
          <w:rFonts w:ascii="Arial" w:hAnsi="Arial" w:cs="Arial"/>
          <w:lang w:val="mn-MN"/>
        </w:rPr>
        <w:t xml:space="preserve"> улаанбуудайн гурил импортолсон</w:t>
      </w:r>
      <w:r w:rsidR="00DC1AA6" w:rsidRPr="00324958">
        <w:rPr>
          <w:rFonts w:ascii="Arial" w:hAnsi="Arial" w:cs="Arial"/>
          <w:lang w:val="mn-MN"/>
        </w:rPr>
        <w:t xml:space="preserve">той холбоотой </w:t>
      </w:r>
      <w:r w:rsidR="00571AD7" w:rsidRPr="00324958">
        <w:rPr>
          <w:rFonts w:ascii="Arial" w:hAnsi="Arial" w:cs="Arial"/>
          <w:lang w:val="mn-MN"/>
        </w:rPr>
        <w:t>дотоодын гурил үйлдвэрлэл 40</w:t>
      </w:r>
      <w:r w:rsidR="004235F1">
        <w:rPr>
          <w:rFonts w:ascii="Arial" w:hAnsi="Arial" w:cs="Arial"/>
          <w:lang w:val="mn-MN"/>
        </w:rPr>
        <w:t>.0</w:t>
      </w:r>
      <w:r w:rsidR="00571AD7" w:rsidRPr="00324958">
        <w:rPr>
          <w:rFonts w:ascii="Arial" w:hAnsi="Arial" w:cs="Arial"/>
          <w:lang w:val="mn-MN"/>
        </w:rPr>
        <w:t xml:space="preserve"> хувиар буурсан үзүүлэлт гарсан. </w:t>
      </w:r>
    </w:p>
    <w:p w14:paraId="2B44E2A1" w14:textId="5D447426" w:rsidR="00307286" w:rsidRPr="00324958" w:rsidRDefault="00307286" w:rsidP="00324958">
      <w:pPr>
        <w:spacing w:before="120" w:line="240" w:lineRule="auto"/>
        <w:ind w:firstLine="720"/>
        <w:jc w:val="both"/>
        <w:rPr>
          <w:rFonts w:cs="Arial"/>
          <w:sz w:val="24"/>
          <w:szCs w:val="24"/>
          <w:lang w:val="mn-MN"/>
        </w:rPr>
      </w:pPr>
      <w:r w:rsidRPr="00324958">
        <w:rPr>
          <w:rFonts w:cs="Arial"/>
          <w:sz w:val="24"/>
          <w:szCs w:val="24"/>
          <w:lang w:val="mn-MN"/>
        </w:rPr>
        <w:t>Иймд Монгол хүний үндсэн хэрэглээ, стратегийн хүнсний нэг болох улаанбуудайн гурил ийнхүү 40</w:t>
      </w:r>
      <w:r w:rsidR="004235F1">
        <w:rPr>
          <w:rFonts w:cs="Arial"/>
          <w:sz w:val="24"/>
          <w:szCs w:val="24"/>
          <w:lang w:val="mn-MN"/>
        </w:rPr>
        <w:t>.0</w:t>
      </w:r>
      <w:r w:rsidRPr="00324958">
        <w:rPr>
          <w:rFonts w:cs="Arial"/>
          <w:sz w:val="24"/>
          <w:szCs w:val="24"/>
          <w:lang w:val="mn-MN"/>
        </w:rPr>
        <w:t xml:space="preserve"> хувийн импортын хамааралтай болсон, дотоодын үйлдвэрлэл, улаанбуудайн тариалалт буурсантай холбоотой</w:t>
      </w:r>
      <w:r w:rsidR="004235F1">
        <w:rPr>
          <w:rFonts w:cs="Arial"/>
          <w:sz w:val="24"/>
          <w:szCs w:val="24"/>
          <w:lang w:val="mn-MN"/>
        </w:rPr>
        <w:t xml:space="preserve"> “</w:t>
      </w:r>
      <w:r w:rsidRPr="00324958">
        <w:rPr>
          <w:rFonts w:cs="Arial"/>
          <w:sz w:val="24"/>
          <w:szCs w:val="24"/>
          <w:lang w:val="mn-MN"/>
        </w:rPr>
        <w:t>Гаалийн албан татвараас чөлөөлөх тухай хуулийг хүчингүй болсонд тооцох тухай хуул</w:t>
      </w:r>
      <w:r w:rsidR="004235F1">
        <w:rPr>
          <w:rFonts w:cs="Arial"/>
          <w:sz w:val="24"/>
          <w:szCs w:val="24"/>
          <w:lang w:val="mn-MN"/>
        </w:rPr>
        <w:t>ь”-</w:t>
      </w:r>
      <w:r w:rsidRPr="00324958">
        <w:rPr>
          <w:rFonts w:cs="Arial"/>
          <w:sz w:val="24"/>
          <w:szCs w:val="24"/>
          <w:lang w:val="mn-MN"/>
        </w:rPr>
        <w:t>ийн төслийг Улсын Их Хуралд өргөн мэдүүлснээр уг хуулийг хүчингүй болсонд тооцож 2025 оны 07 дугаар сарын 01-ний өдрөөс импортын гурилын гаалийн албан татварын хувь хэмжээ өмнөх зохицуулалтаар үйлчилж эхэлсэн.</w:t>
      </w:r>
    </w:p>
    <w:p w14:paraId="0DA8BDE6" w14:textId="5786BF04" w:rsidR="004138E4" w:rsidRPr="00324958" w:rsidRDefault="004138E4" w:rsidP="00324958">
      <w:pPr>
        <w:spacing w:before="120" w:line="240" w:lineRule="auto"/>
        <w:ind w:firstLine="720"/>
        <w:jc w:val="both"/>
        <w:rPr>
          <w:rFonts w:cs="Arial"/>
          <w:sz w:val="24"/>
          <w:szCs w:val="24"/>
          <w:lang w:val="mn-MN"/>
        </w:rPr>
      </w:pPr>
      <w:r w:rsidRPr="00324958">
        <w:rPr>
          <w:rFonts w:cs="Arial"/>
          <w:sz w:val="24"/>
          <w:szCs w:val="24"/>
          <w:lang w:val="mn-MN"/>
        </w:rPr>
        <w:t xml:space="preserve">Түүнчлэн Улсын Их Хурлын </w:t>
      </w:r>
      <w:r w:rsidR="004235F1">
        <w:rPr>
          <w:rFonts w:cs="Arial"/>
          <w:sz w:val="24"/>
          <w:szCs w:val="24"/>
          <w:lang w:val="mn-MN"/>
        </w:rPr>
        <w:t xml:space="preserve">2025 оны </w:t>
      </w:r>
      <w:r w:rsidRPr="00324958">
        <w:rPr>
          <w:rFonts w:cs="Arial"/>
          <w:sz w:val="24"/>
          <w:szCs w:val="24"/>
          <w:lang w:val="mn-MN"/>
        </w:rPr>
        <w:t xml:space="preserve">“Хууль баталсантай холбогдуулан авах зарим арга хэмжээний тухай” 60 дугаар тогтоолд </w:t>
      </w:r>
      <w:r w:rsidR="004235F1">
        <w:rPr>
          <w:rFonts w:cs="Arial"/>
          <w:sz w:val="24"/>
          <w:szCs w:val="24"/>
          <w:lang w:val="mn-MN"/>
        </w:rPr>
        <w:t>“</w:t>
      </w:r>
      <w:r w:rsidRPr="00324958">
        <w:rPr>
          <w:rFonts w:cs="Arial"/>
          <w:sz w:val="24"/>
          <w:szCs w:val="24"/>
          <w:lang w:val="mn-MN"/>
        </w:rPr>
        <w:t>баруун бүс нутгийн газар тариалангийн үйлдвэрлэлийг сэргээх, гурил, тэжээлийн үйлдвэрлэл, хангамжийн тогтвортой байдлыг бий болгох, төлөвлөгөө гаргаж, "Ат</w:t>
      </w:r>
      <w:r w:rsidR="004235F1">
        <w:rPr>
          <w:rFonts w:cs="Arial"/>
          <w:sz w:val="24"/>
          <w:szCs w:val="24"/>
          <w:lang w:val="mn-MN"/>
        </w:rPr>
        <w:t xml:space="preserve">ар 4 тариалангийн тогтвортой хөгжлийн </w:t>
      </w:r>
      <w:r w:rsidRPr="00324958">
        <w:rPr>
          <w:rFonts w:cs="Arial"/>
          <w:sz w:val="24"/>
          <w:szCs w:val="24"/>
          <w:lang w:val="mn-MN"/>
        </w:rPr>
        <w:t>аян"-ы хүрээнд хэрэгжүүлэх алслагдсан бүс нутгийн гурил, тэжээлийн үйлдвэрлэл, хангалтыг хэвийн түвшинд хүртэлх хугацаанд үнийн өсөлтөд голлон нөлөөлж буй тээврийн зардлыг бууруулах, шаардлагатай гурил, малын тэжээлийг тухайн бүс нутгийн хилийн боомтоор оруулж үнийн болон хангалтын тогтвортой байдлыг бий болгох</w:t>
      </w:r>
      <w:r w:rsidR="004235F1">
        <w:rPr>
          <w:rFonts w:cs="Arial"/>
          <w:sz w:val="24"/>
          <w:szCs w:val="24"/>
          <w:lang w:val="mn-MN"/>
        </w:rPr>
        <w:t>”</w:t>
      </w:r>
      <w:r w:rsidRPr="00324958">
        <w:rPr>
          <w:rFonts w:cs="Arial"/>
          <w:sz w:val="24"/>
          <w:szCs w:val="24"/>
          <w:lang w:val="mn-MN"/>
        </w:rPr>
        <w:t xml:space="preserve"> гэж даалгасан.</w:t>
      </w:r>
    </w:p>
    <w:p w14:paraId="1F410832" w14:textId="131BA1BE" w:rsidR="00247A66" w:rsidRPr="00324958" w:rsidRDefault="00247A66" w:rsidP="00324958">
      <w:pPr>
        <w:pStyle w:val="NormalWeb"/>
        <w:spacing w:before="120" w:beforeAutospacing="0" w:after="0" w:afterAutospacing="0"/>
        <w:jc w:val="both"/>
        <w:rPr>
          <w:rFonts w:ascii="Arial" w:hAnsi="Arial" w:cs="Arial"/>
          <w:lang w:val="mn-MN"/>
        </w:rPr>
      </w:pPr>
      <w:r w:rsidRPr="00324958">
        <w:rPr>
          <w:rStyle w:val="Strong"/>
          <w:rFonts w:ascii="Arial" w:eastAsiaTheme="minorHAnsi" w:hAnsi="Arial" w:cs="Arial"/>
          <w:b w:val="0"/>
          <w:bCs w:val="0"/>
          <w:lang w:val="mn-MN"/>
        </w:rPr>
        <w:tab/>
      </w:r>
      <w:r w:rsidRPr="00324958">
        <w:rPr>
          <w:rFonts w:ascii="Arial" w:hAnsi="Arial" w:cs="Arial"/>
          <w:lang w:val="mn-MN"/>
        </w:rPr>
        <w:t>Тогтоолын хэрэгжилтийн үр дагаварт хийх энэхүү үнэлгээний зорилго нь уг тогтоолын хэрэгжилтийн явц</w:t>
      </w:r>
      <w:r w:rsidR="00823AB4">
        <w:rPr>
          <w:rFonts w:ascii="Arial" w:hAnsi="Arial" w:cs="Arial"/>
          <w:lang w:val="mn-MN"/>
        </w:rPr>
        <w:t>ад</w:t>
      </w:r>
      <w:r w:rsidRPr="00324958">
        <w:rPr>
          <w:rFonts w:ascii="Arial" w:hAnsi="Arial" w:cs="Arial"/>
          <w:lang w:val="mn-MN"/>
        </w:rPr>
        <w:t xml:space="preserve"> </w:t>
      </w:r>
      <w:r w:rsidR="008C5F04" w:rsidRPr="00324958">
        <w:rPr>
          <w:rFonts w:ascii="Arial" w:hAnsi="Arial" w:cs="Arial"/>
          <w:lang w:val="mn-MN"/>
        </w:rPr>
        <w:t xml:space="preserve">улаанбуудайн гурил, малын тэжээл, тэжээлийн нэмэлтийн </w:t>
      </w:r>
      <w:r w:rsidRPr="00324958">
        <w:rPr>
          <w:rFonts w:ascii="Arial" w:hAnsi="Arial" w:cs="Arial"/>
          <w:lang w:val="mn-MN"/>
        </w:rPr>
        <w:t xml:space="preserve">хэрэглээ хангамжийг нэмэгдүүлэх,  </w:t>
      </w:r>
      <w:r w:rsidR="00522BBC" w:rsidRPr="00324958">
        <w:rPr>
          <w:rFonts w:ascii="Arial" w:hAnsi="Arial" w:cs="Arial"/>
          <w:lang w:val="mn-MN"/>
        </w:rPr>
        <w:t xml:space="preserve">тасалдуулахгүй байх, стратегийн нөөц бүрдүүлэхэд </w:t>
      </w:r>
      <w:r w:rsidRPr="00324958">
        <w:rPr>
          <w:rFonts w:ascii="Arial" w:hAnsi="Arial" w:cs="Arial"/>
          <w:lang w:val="mn-MN"/>
        </w:rPr>
        <w:t>гарч буй хүндрэл, бэрхшээл, нийгэмд үзүүлж байгаа эерэг, сөрөг нөлөөллийг илрүүлэх, цаашид зохистой, үр дүнтэй хэрэгжүүлэх боломжит хувилбарыг тодорхойлж, үнэлэлт дүгнэлт өгөх</w:t>
      </w:r>
      <w:r w:rsidR="00E95BFD" w:rsidRPr="00324958">
        <w:rPr>
          <w:rFonts w:ascii="Arial" w:hAnsi="Arial" w:cs="Arial"/>
          <w:lang w:val="mn-MN"/>
        </w:rPr>
        <w:t xml:space="preserve"> зорилгоор</w:t>
      </w:r>
      <w:r w:rsidR="00571161" w:rsidRPr="00324958">
        <w:rPr>
          <w:rStyle w:val="Strong"/>
          <w:rFonts w:ascii="Arial" w:eastAsiaTheme="minorHAnsi" w:hAnsi="Arial" w:cs="Arial"/>
          <w:b w:val="0"/>
          <w:bCs w:val="0"/>
          <w:lang w:val="mn-MN"/>
        </w:rPr>
        <w:t xml:space="preserve"> </w:t>
      </w:r>
      <w:r w:rsidR="00571161" w:rsidRPr="00324958">
        <w:rPr>
          <w:rFonts w:ascii="Arial" w:eastAsia="Times New Roman" w:hAnsi="Arial" w:cs="Arial"/>
          <w:lang w:val="mn-MN"/>
        </w:rPr>
        <w:t>“Импортын барааны гаалийн татварын хувь хэмжээ батлах тухай” Монгол Улсын Их Хурлын 1999 оны 27 дугаар тогтоолы</w:t>
      </w:r>
      <w:r w:rsidR="00823AB4">
        <w:rPr>
          <w:rFonts w:ascii="Arial" w:eastAsia="Times New Roman" w:hAnsi="Arial" w:cs="Arial"/>
          <w:lang w:val="mn-MN"/>
        </w:rPr>
        <w:t>н</w:t>
      </w:r>
      <w:r w:rsidR="00571161" w:rsidRPr="00324958">
        <w:rPr>
          <w:rFonts w:ascii="Arial" w:eastAsia="Times New Roman" w:hAnsi="Arial" w:cs="Arial"/>
          <w:lang w:val="mn-MN"/>
        </w:rPr>
        <w:t xml:space="preserve"> хэрэгжилтийн үр дагаварт үнэлгээ хийв.</w:t>
      </w:r>
    </w:p>
    <w:p w14:paraId="1CE4366A" w14:textId="1D30CDE5" w:rsidR="00247A66" w:rsidRPr="00324958" w:rsidRDefault="00247A66" w:rsidP="00324958">
      <w:pPr>
        <w:pStyle w:val="NormalWeb"/>
        <w:spacing w:before="120" w:beforeAutospacing="0" w:after="0" w:afterAutospacing="0"/>
        <w:ind w:firstLine="720"/>
        <w:jc w:val="both"/>
        <w:rPr>
          <w:rFonts w:ascii="Arial" w:hAnsi="Arial" w:cs="Arial"/>
          <w:caps/>
          <w:lang w:val="mn-MN"/>
        </w:rPr>
      </w:pPr>
      <w:r w:rsidRPr="00324958">
        <w:rPr>
          <w:rFonts w:ascii="Arial" w:hAnsi="Arial" w:cs="Arial"/>
          <w:caps/>
          <w:lang w:val="mn-MN"/>
        </w:rPr>
        <w:t>Нэг.Төлөвлөх үе шат</w:t>
      </w:r>
    </w:p>
    <w:p w14:paraId="2AD598A8" w14:textId="7BEA9EE5" w:rsidR="00247A66" w:rsidRPr="00324958" w:rsidRDefault="00823AB4" w:rsidP="00823AB4">
      <w:pPr>
        <w:pStyle w:val="NormalWeb"/>
        <w:spacing w:before="120" w:beforeAutospacing="0" w:after="0" w:afterAutospacing="0"/>
        <w:ind w:firstLine="720"/>
        <w:jc w:val="both"/>
        <w:rPr>
          <w:rFonts w:ascii="Arial" w:hAnsi="Arial" w:cs="Arial"/>
          <w:lang w:val="mn-MN"/>
        </w:rPr>
      </w:pPr>
      <w:r w:rsidRPr="00324958">
        <w:rPr>
          <w:rFonts w:ascii="Arial" w:eastAsia="Times New Roman" w:hAnsi="Arial" w:cs="Arial"/>
          <w:lang w:val="mn-MN"/>
        </w:rPr>
        <w:t xml:space="preserve">Монгол Улсын Их Хурлын </w:t>
      </w:r>
      <w:r w:rsidR="00247A66" w:rsidRPr="00324958">
        <w:rPr>
          <w:rFonts w:ascii="Arial" w:eastAsia="Times New Roman" w:hAnsi="Arial" w:cs="Arial"/>
          <w:lang w:val="mn-MN"/>
        </w:rPr>
        <w:t>“Импортын барааны гаалийн татварын хувь хэмжээ батлах тухай” 1999 оны 27 дугаар тогтоол</w:t>
      </w:r>
      <w:r w:rsidR="00247A66" w:rsidRPr="00324958">
        <w:rPr>
          <w:rFonts w:ascii="Arial" w:hAnsi="Arial" w:cs="Arial"/>
          <w:lang w:val="mn-MN"/>
        </w:rPr>
        <w:t xml:space="preserve">ын хэрэгжилтийн үр дагаварт үнэлгээ хийх ажлыг Засгийн газрын 2016 оны 59 дүгээр тогтоолын </w:t>
      </w:r>
      <w:r>
        <w:rPr>
          <w:rFonts w:ascii="Arial" w:hAnsi="Arial" w:cs="Arial"/>
          <w:lang w:val="mn-MN"/>
        </w:rPr>
        <w:t xml:space="preserve">6 </w:t>
      </w:r>
      <w:r w:rsidR="00247A66" w:rsidRPr="00324958">
        <w:rPr>
          <w:rFonts w:ascii="Arial" w:hAnsi="Arial" w:cs="Arial"/>
          <w:lang w:val="mn-MN"/>
        </w:rPr>
        <w:t>дугаар хавсралтаар баталсан “Хууль тогтоомжийн хэрэгжилтийн үр дагаварт үнэлгээ хийх аргачлал”-ын дагуу төлөвлөх, хэрэгжүүлэх, үнэлэх гэсэн гурван үе шаттай хийж гүйцэтгэлээ. Төлөвлөх үе шатанд дараах ажлыг хийж гүйцэтгэв. Үүнд</w:t>
      </w:r>
    </w:p>
    <w:p w14:paraId="5F4E29BD" w14:textId="77777777" w:rsidR="00247A66" w:rsidRPr="00324958" w:rsidRDefault="00247A66" w:rsidP="00823AB4">
      <w:pPr>
        <w:pStyle w:val="NormalWeb"/>
        <w:spacing w:before="120" w:beforeAutospacing="0" w:after="0" w:afterAutospacing="0"/>
        <w:ind w:firstLine="720"/>
        <w:jc w:val="both"/>
        <w:rPr>
          <w:rFonts w:ascii="Arial" w:hAnsi="Arial" w:cs="Arial"/>
          <w:lang w:val="mn-MN"/>
        </w:rPr>
      </w:pPr>
      <w:r w:rsidRPr="00324958">
        <w:rPr>
          <w:rFonts w:ascii="Arial" w:hAnsi="Arial" w:cs="Arial"/>
          <w:lang w:val="mn-MN"/>
        </w:rPr>
        <w:t>1.үнэлгээ хийх шалтгааныг тодорхойлох;</w:t>
      </w:r>
    </w:p>
    <w:p w14:paraId="54A42727" w14:textId="77777777" w:rsidR="00247A66" w:rsidRPr="00324958" w:rsidRDefault="00247A66" w:rsidP="00823AB4">
      <w:pPr>
        <w:pStyle w:val="NormalWeb"/>
        <w:spacing w:before="120" w:beforeAutospacing="0" w:after="0" w:afterAutospacing="0"/>
        <w:ind w:firstLine="720"/>
        <w:jc w:val="both"/>
        <w:rPr>
          <w:rFonts w:ascii="Arial" w:hAnsi="Arial" w:cs="Arial"/>
          <w:lang w:val="mn-MN"/>
        </w:rPr>
      </w:pPr>
      <w:r w:rsidRPr="00324958">
        <w:rPr>
          <w:rFonts w:ascii="Arial" w:hAnsi="Arial" w:cs="Arial"/>
          <w:lang w:val="mn-MN"/>
        </w:rPr>
        <w:t>2.үнэлгээ хийх хүрээг тогтоох;</w:t>
      </w:r>
    </w:p>
    <w:p w14:paraId="387EE7CC" w14:textId="77777777" w:rsidR="00247A66" w:rsidRPr="00324958" w:rsidRDefault="00247A66" w:rsidP="00823AB4">
      <w:pPr>
        <w:pStyle w:val="NormalWeb"/>
        <w:spacing w:before="120" w:beforeAutospacing="0" w:after="0" w:afterAutospacing="0"/>
        <w:ind w:firstLine="720"/>
        <w:jc w:val="both"/>
        <w:rPr>
          <w:rFonts w:ascii="Arial" w:hAnsi="Arial" w:cs="Arial"/>
          <w:lang w:val="mn-MN"/>
        </w:rPr>
      </w:pPr>
      <w:r w:rsidRPr="00324958">
        <w:rPr>
          <w:rFonts w:ascii="Arial" w:hAnsi="Arial" w:cs="Arial"/>
          <w:lang w:val="mn-MN"/>
        </w:rPr>
        <w:t>3.шалгуур үзүүлэлтийг сонгож тогтоох;</w:t>
      </w:r>
    </w:p>
    <w:p w14:paraId="778F54C6" w14:textId="77777777" w:rsidR="00247A66" w:rsidRPr="00324958" w:rsidRDefault="00247A66" w:rsidP="00823AB4">
      <w:pPr>
        <w:pStyle w:val="NormalWeb"/>
        <w:spacing w:before="120" w:beforeAutospacing="0" w:after="0" w:afterAutospacing="0"/>
        <w:ind w:firstLine="720"/>
        <w:jc w:val="both"/>
        <w:rPr>
          <w:rFonts w:ascii="Arial" w:hAnsi="Arial" w:cs="Arial"/>
          <w:lang w:val="mn-MN"/>
        </w:rPr>
      </w:pPr>
      <w:r w:rsidRPr="00324958">
        <w:rPr>
          <w:rFonts w:ascii="Arial" w:hAnsi="Arial" w:cs="Arial"/>
          <w:lang w:val="mn-MN"/>
        </w:rPr>
        <w:t xml:space="preserve">4.харьцуулах хэлбэрийг сонгох;  </w:t>
      </w:r>
    </w:p>
    <w:p w14:paraId="50B41DB3" w14:textId="77777777" w:rsidR="00247A66" w:rsidRPr="00324958" w:rsidRDefault="00247A66" w:rsidP="00823AB4">
      <w:pPr>
        <w:pStyle w:val="NormalWeb"/>
        <w:spacing w:before="120" w:beforeAutospacing="0" w:after="0" w:afterAutospacing="0"/>
        <w:ind w:firstLine="720"/>
        <w:jc w:val="both"/>
        <w:rPr>
          <w:rFonts w:ascii="Arial" w:hAnsi="Arial" w:cs="Arial"/>
          <w:lang w:val="mn-MN"/>
        </w:rPr>
      </w:pPr>
      <w:r w:rsidRPr="00324958">
        <w:rPr>
          <w:rFonts w:ascii="Arial" w:hAnsi="Arial" w:cs="Arial"/>
          <w:lang w:val="mn-MN"/>
        </w:rPr>
        <w:t>5.шалгуур үзүүлэлтийг томьёолох;</w:t>
      </w:r>
    </w:p>
    <w:p w14:paraId="28E439EA" w14:textId="325F05CB" w:rsidR="00247A66" w:rsidRPr="00324958" w:rsidRDefault="00247A66" w:rsidP="00823AB4">
      <w:pPr>
        <w:pStyle w:val="NormalWeb"/>
        <w:spacing w:before="120" w:beforeAutospacing="0" w:after="0" w:afterAutospacing="0"/>
        <w:ind w:firstLine="720"/>
        <w:jc w:val="both"/>
        <w:rPr>
          <w:rFonts w:ascii="Arial" w:hAnsi="Arial" w:cs="Arial"/>
          <w:lang w:val="mn-MN"/>
        </w:rPr>
      </w:pPr>
      <w:r w:rsidRPr="00324958">
        <w:rPr>
          <w:rFonts w:ascii="Arial" w:hAnsi="Arial" w:cs="Arial"/>
          <w:lang w:val="mn-MN"/>
        </w:rPr>
        <w:t>6.мэдээлэл цуглуулах аргыг сонгох.</w:t>
      </w:r>
    </w:p>
    <w:p w14:paraId="568E9056" w14:textId="65BFD9F1" w:rsidR="00247A66" w:rsidRPr="00324958" w:rsidRDefault="00247A66" w:rsidP="00324958">
      <w:pPr>
        <w:pStyle w:val="NormalWeb"/>
        <w:spacing w:before="120" w:beforeAutospacing="0" w:after="0" w:afterAutospacing="0"/>
        <w:ind w:firstLine="720"/>
        <w:jc w:val="both"/>
        <w:rPr>
          <w:rFonts w:ascii="Arial" w:hAnsi="Arial" w:cs="Arial"/>
          <w:b/>
          <w:bCs/>
          <w:lang w:val="mn-MN"/>
        </w:rPr>
      </w:pPr>
      <w:r w:rsidRPr="00324958">
        <w:rPr>
          <w:rFonts w:ascii="Arial" w:hAnsi="Arial" w:cs="Arial"/>
          <w:b/>
          <w:bCs/>
          <w:lang w:val="mn-MN"/>
        </w:rPr>
        <w:t>1.1.Үнэлгээ хийх шалтгааныг тодорхойлох</w:t>
      </w:r>
      <w:r w:rsidR="00116CF4">
        <w:rPr>
          <w:rFonts w:ascii="Arial" w:hAnsi="Arial" w:cs="Arial"/>
          <w:b/>
          <w:bCs/>
          <w:lang w:val="mn-MN"/>
        </w:rPr>
        <w:t>:</w:t>
      </w:r>
    </w:p>
    <w:p w14:paraId="2166E8A3" w14:textId="77777777" w:rsidR="00C26821" w:rsidRPr="00324958" w:rsidRDefault="00C26821" w:rsidP="00324958">
      <w:pPr>
        <w:spacing w:before="120" w:line="240" w:lineRule="auto"/>
        <w:ind w:firstLine="720"/>
        <w:jc w:val="both"/>
        <w:rPr>
          <w:rFonts w:eastAsia="Calibri" w:cs="Arial"/>
          <w:sz w:val="24"/>
          <w:szCs w:val="24"/>
          <w:shd w:val="clear" w:color="auto" w:fill="FFFFFF"/>
          <w:lang w:val="mn-MN"/>
        </w:rPr>
      </w:pPr>
      <w:r w:rsidRPr="00324958">
        <w:rPr>
          <w:rFonts w:eastAsia="Calibri" w:cs="Arial"/>
          <w:sz w:val="24"/>
          <w:szCs w:val="24"/>
          <w:shd w:val="clear" w:color="auto" w:fill="FFFFFF"/>
          <w:lang w:val="mn-MN"/>
        </w:rPr>
        <w:t xml:space="preserve">Цаг агаарын хүндрэлтэй нөхцөл байдлын улмаас мал аж ахуйн салбарыг эрсдэлээс хамгаалах, гол нэрийн бүтээгдэхүүний хангамж, нийлүүлэлтийн тогтвортой байдлыг хангах, нөөцийг нэмэгдүүлэх, нийлүүлэлтийг тасалдуулахгүй байж, өвөлжилт, хаваржилтын хүндрэлийг даван туулах зорилгоор Монгол Улсын Их Хурлын 2024 оны 04 дүгээр сарын 19-ний өдөр Гаалийн албан татвараас чөлөөлөх тухай хуулийг баталсан. </w:t>
      </w:r>
    </w:p>
    <w:p w14:paraId="47856A71" w14:textId="77777777" w:rsidR="001E61B2" w:rsidRDefault="001E61B2" w:rsidP="00324958">
      <w:pPr>
        <w:spacing w:before="120" w:line="240" w:lineRule="auto"/>
        <w:ind w:firstLine="720"/>
        <w:jc w:val="both"/>
        <w:rPr>
          <w:rFonts w:eastAsia="Calibri" w:cs="Arial"/>
          <w:sz w:val="24"/>
          <w:szCs w:val="24"/>
          <w:shd w:val="clear" w:color="auto" w:fill="FFFFFF"/>
          <w:lang w:val="mn-MN"/>
        </w:rPr>
      </w:pPr>
    </w:p>
    <w:p w14:paraId="03F7738F" w14:textId="3D00172A" w:rsidR="00C26821" w:rsidRPr="00324958" w:rsidRDefault="00C26821" w:rsidP="00324958">
      <w:pPr>
        <w:spacing w:before="120" w:line="240" w:lineRule="auto"/>
        <w:ind w:firstLine="720"/>
        <w:jc w:val="both"/>
        <w:rPr>
          <w:rFonts w:eastAsia="Calibri" w:cs="Arial"/>
          <w:sz w:val="24"/>
          <w:szCs w:val="24"/>
          <w:shd w:val="clear" w:color="auto" w:fill="FFFFFF"/>
          <w:lang w:val="mn-MN"/>
        </w:rPr>
      </w:pPr>
      <w:r w:rsidRPr="00324958">
        <w:rPr>
          <w:rFonts w:eastAsia="Calibri" w:cs="Arial"/>
          <w:sz w:val="24"/>
          <w:szCs w:val="24"/>
          <w:shd w:val="clear" w:color="auto" w:fill="FFFFFF"/>
          <w:lang w:val="mn-MN"/>
        </w:rPr>
        <w:t xml:space="preserve">Гаалийн албан татвараас чөлөөлөх мал, амьтны тэжээл, тэжээлийн нэмэлт, улаанбуудайн гурилын жагсаалтыг "Барааг тодорхойлох, кодлох уялдуулсан систем /БТКУС/"-ийн ангиллын дагуу Монгол Улсын Засгийн газар батална.” гэснийг үндэслэн 2024 оны 05 дугаар сарын 01-ний өдөр Засгийн газрын хуралдаанаар “Жагсаалт батлах тухай” 180 дугаар тогтоолыг мөн баталсан. </w:t>
      </w:r>
    </w:p>
    <w:p w14:paraId="0B57C582" w14:textId="246C0D30" w:rsidR="001535B7" w:rsidRPr="00324958" w:rsidRDefault="00C26821" w:rsidP="00324958">
      <w:pPr>
        <w:spacing w:before="120" w:line="240" w:lineRule="auto"/>
        <w:ind w:firstLine="720"/>
        <w:jc w:val="both"/>
        <w:rPr>
          <w:rFonts w:eastAsia="Calibri" w:cs="Arial"/>
          <w:sz w:val="24"/>
          <w:szCs w:val="24"/>
          <w:shd w:val="clear" w:color="auto" w:fill="FFFFFF"/>
          <w:lang w:val="mn-MN"/>
        </w:rPr>
      </w:pPr>
      <w:r w:rsidRPr="00324958">
        <w:rPr>
          <w:rFonts w:eastAsia="Calibri" w:cs="Arial"/>
          <w:sz w:val="24"/>
          <w:szCs w:val="24"/>
          <w:shd w:val="clear" w:color="auto" w:fill="FFFFFF"/>
          <w:lang w:val="mn-MN"/>
        </w:rPr>
        <w:t>Тус хуулиар тэжээлийн хөх тариа, арвай, овьёос, царгасны буталмал болон хорголжин, хивэг, шар буурц</w:t>
      </w:r>
      <w:r w:rsidR="001E61B2">
        <w:rPr>
          <w:rFonts w:eastAsia="Calibri" w:cs="Arial"/>
          <w:sz w:val="24"/>
          <w:szCs w:val="24"/>
          <w:shd w:val="clear" w:color="auto" w:fill="FFFFFF"/>
          <w:lang w:val="mn-MN"/>
        </w:rPr>
        <w:t xml:space="preserve">агын </w:t>
      </w:r>
      <w:r w:rsidRPr="00324958">
        <w:rPr>
          <w:rFonts w:eastAsia="Calibri" w:cs="Arial"/>
          <w:sz w:val="24"/>
          <w:szCs w:val="24"/>
          <w:shd w:val="clear" w:color="auto" w:fill="FFFFFF"/>
          <w:lang w:val="mn-MN"/>
        </w:rPr>
        <w:t>шахдас, мал, амьтны бэлдмэл болон стратегийн хүнсний нэг болох улаанбуудайн дээд болон нэгдүгээр зэргийн гурилыг  гаалийн албан татвараас чөлөөлсөн.</w:t>
      </w:r>
    </w:p>
    <w:p w14:paraId="24740DA8" w14:textId="2FBE8591" w:rsidR="002B40E2" w:rsidRPr="00324958" w:rsidRDefault="002B40E2" w:rsidP="00324958">
      <w:pPr>
        <w:spacing w:before="120" w:line="240" w:lineRule="auto"/>
        <w:ind w:firstLine="720"/>
        <w:jc w:val="both"/>
        <w:rPr>
          <w:rFonts w:cs="Arial"/>
          <w:sz w:val="24"/>
          <w:szCs w:val="24"/>
          <w:lang w:val="mn-MN"/>
        </w:rPr>
      </w:pPr>
      <w:r w:rsidRPr="00324958">
        <w:rPr>
          <w:rFonts w:cs="Arial"/>
          <w:sz w:val="24"/>
          <w:szCs w:val="24"/>
          <w:lang w:val="mn-MN"/>
        </w:rPr>
        <w:t>Хууль батлагдсанаар 2024 онд улаанбуудайн тариалалт эрс буурч 300.4 мян</w:t>
      </w:r>
      <w:r w:rsidR="001E61B2">
        <w:rPr>
          <w:rFonts w:cs="Arial"/>
          <w:sz w:val="24"/>
          <w:szCs w:val="24"/>
          <w:lang w:val="mn-MN"/>
        </w:rPr>
        <w:t>ган га</w:t>
      </w:r>
      <w:r w:rsidRPr="00324958">
        <w:rPr>
          <w:rFonts w:cs="Arial"/>
          <w:sz w:val="24"/>
          <w:szCs w:val="24"/>
          <w:lang w:val="mn-MN"/>
        </w:rPr>
        <w:t xml:space="preserve"> талбайгаас 386.4 мян</w:t>
      </w:r>
      <w:r w:rsidR="001E61B2">
        <w:rPr>
          <w:rFonts w:cs="Arial"/>
          <w:sz w:val="24"/>
          <w:szCs w:val="24"/>
          <w:lang w:val="mn-MN"/>
        </w:rPr>
        <w:t>ган тонн</w:t>
      </w:r>
      <w:r w:rsidRPr="00324958">
        <w:rPr>
          <w:rFonts w:cs="Arial"/>
          <w:sz w:val="24"/>
          <w:szCs w:val="24"/>
          <w:lang w:val="mn-MN"/>
        </w:rPr>
        <w:t xml:space="preserve"> ургац хураан авсан бөгөөд өмнөх онтой харьцуулахад тариалсан талбай 35.4 мян</w:t>
      </w:r>
      <w:r w:rsidR="001E61B2">
        <w:rPr>
          <w:rFonts w:cs="Arial"/>
          <w:sz w:val="24"/>
          <w:szCs w:val="24"/>
          <w:lang w:val="mn-MN"/>
        </w:rPr>
        <w:t xml:space="preserve">ган </w:t>
      </w:r>
      <w:r w:rsidRPr="00324958">
        <w:rPr>
          <w:rFonts w:cs="Arial"/>
          <w:sz w:val="24"/>
          <w:szCs w:val="24"/>
          <w:lang w:val="mn-MN"/>
        </w:rPr>
        <w:t>га-аар, хураан авсан ургацын хэмжээ 57.0 мян</w:t>
      </w:r>
      <w:r w:rsidR="001E61B2">
        <w:rPr>
          <w:rFonts w:cs="Arial"/>
          <w:sz w:val="24"/>
          <w:szCs w:val="24"/>
          <w:lang w:val="mn-MN"/>
        </w:rPr>
        <w:t xml:space="preserve">ган </w:t>
      </w:r>
      <w:r w:rsidRPr="00324958">
        <w:rPr>
          <w:rFonts w:cs="Arial"/>
          <w:sz w:val="24"/>
          <w:szCs w:val="24"/>
          <w:lang w:val="mn-MN"/>
        </w:rPr>
        <w:t>тонноор тус тус буурсан</w:t>
      </w:r>
      <w:r w:rsidR="002554D8" w:rsidRPr="00324958">
        <w:rPr>
          <w:rFonts w:cs="Arial"/>
          <w:sz w:val="24"/>
          <w:szCs w:val="24"/>
          <w:lang w:val="mn-MN"/>
        </w:rPr>
        <w:t>,</w:t>
      </w:r>
      <w:r w:rsidRPr="00324958">
        <w:rPr>
          <w:rFonts w:cs="Arial"/>
          <w:sz w:val="24"/>
          <w:szCs w:val="24"/>
          <w:lang w:val="mn-MN"/>
        </w:rPr>
        <w:t xml:space="preserve"> тогтмол үйл ажиллагаа явуулж буй 9 гурилын үйлдвэр нийт хүчин чадлын 30 хувийг ашиглан 148.4 мян</w:t>
      </w:r>
      <w:r w:rsidR="001E61B2">
        <w:rPr>
          <w:rFonts w:cs="Arial"/>
          <w:sz w:val="24"/>
          <w:szCs w:val="24"/>
          <w:lang w:val="mn-MN"/>
        </w:rPr>
        <w:t>ган тон</w:t>
      </w:r>
      <w:r w:rsidRPr="00324958">
        <w:rPr>
          <w:rFonts w:cs="Arial"/>
          <w:sz w:val="24"/>
          <w:szCs w:val="24"/>
          <w:lang w:val="mn-MN"/>
        </w:rPr>
        <w:t xml:space="preserve">н гурил үйлдвэрлэж, гурилын хэрэгцээний 59.1 хувийг дотоодын үйлдвэрлэлээр, 40.9 хувийг импортоор авснаар дотоодын гурил үйлдвэрлэл 40 хувиар буурсан үзүүлэлт гарсан. </w:t>
      </w:r>
    </w:p>
    <w:p w14:paraId="4718ED38" w14:textId="7B3F3EC4" w:rsidR="00C26821" w:rsidRPr="00324958" w:rsidRDefault="002B40E2" w:rsidP="00324958">
      <w:pPr>
        <w:spacing w:before="120" w:line="240" w:lineRule="auto"/>
        <w:ind w:firstLine="720"/>
        <w:jc w:val="both"/>
        <w:rPr>
          <w:rFonts w:eastAsia="Calibri" w:cs="Arial"/>
          <w:sz w:val="24"/>
          <w:szCs w:val="24"/>
          <w:shd w:val="clear" w:color="auto" w:fill="FFFFFF"/>
          <w:lang w:val="mn-MN"/>
        </w:rPr>
      </w:pPr>
      <w:r w:rsidRPr="00324958">
        <w:rPr>
          <w:rFonts w:eastAsia="Calibri" w:cs="Arial"/>
          <w:sz w:val="24"/>
          <w:szCs w:val="24"/>
          <w:shd w:val="clear" w:color="auto" w:fill="FFFFFF"/>
          <w:lang w:val="mn-MN"/>
        </w:rPr>
        <w:t>Хэдийгээр хуулийн хэрэгжилтийн хүрээнд гурилын нийлүүлэлт нэмэгдэж, үнэ тогтворжсон боловч зөвхөн улаанбуудайн гурил үйлдвэрлэгчийн үйл ажиллагаанд нөлөөлөх бус эдийн засгийн тулгуур салбар болох хөдөө аж ахуй, газар тариалангийн үйлдвэрлэлд  хохирол учрах цаашлаад салбарын оролцогчдын үйлдвэрлэл доголдох нөхцөл байдал үүс</w:t>
      </w:r>
      <w:r w:rsidR="002E7424" w:rsidRPr="00324958">
        <w:rPr>
          <w:rFonts w:eastAsia="Calibri" w:cs="Arial"/>
          <w:sz w:val="24"/>
          <w:szCs w:val="24"/>
          <w:shd w:val="clear" w:color="auto" w:fill="FFFFFF"/>
          <w:lang w:val="mn-MN"/>
        </w:rPr>
        <w:t xml:space="preserve">сэнтэй холбоотой </w:t>
      </w:r>
      <w:r w:rsidR="00754F9B" w:rsidRPr="00324958">
        <w:rPr>
          <w:rFonts w:eastAsia="Calibri" w:cs="Arial"/>
          <w:sz w:val="24"/>
          <w:szCs w:val="24"/>
          <w:shd w:val="clear" w:color="auto" w:fill="FFFFFF"/>
          <w:lang w:val="mn-MN"/>
        </w:rPr>
        <w:t>тус хуулийг хүчингүй болгосон</w:t>
      </w:r>
      <w:r w:rsidR="005F00D3" w:rsidRPr="00324958">
        <w:rPr>
          <w:rFonts w:eastAsia="Calibri" w:cs="Arial"/>
          <w:sz w:val="24"/>
          <w:szCs w:val="24"/>
          <w:shd w:val="clear" w:color="auto" w:fill="FFFFFF"/>
          <w:lang w:val="mn-MN"/>
        </w:rPr>
        <w:t xml:space="preserve">. </w:t>
      </w:r>
    </w:p>
    <w:p w14:paraId="318BBE6B" w14:textId="113C32C7" w:rsidR="00295BD1" w:rsidRPr="00324958" w:rsidRDefault="00295BD1" w:rsidP="00324958">
      <w:pPr>
        <w:spacing w:before="120" w:line="240" w:lineRule="auto"/>
        <w:ind w:firstLine="720"/>
        <w:jc w:val="both"/>
        <w:rPr>
          <w:rFonts w:cs="Arial"/>
          <w:sz w:val="24"/>
          <w:szCs w:val="24"/>
          <w:lang w:val="mn-MN"/>
        </w:rPr>
      </w:pPr>
      <w:r w:rsidRPr="00324958">
        <w:rPr>
          <w:rFonts w:cs="Arial"/>
          <w:sz w:val="24"/>
          <w:szCs w:val="24"/>
          <w:lang w:val="mn-MN"/>
        </w:rPr>
        <w:t xml:space="preserve">Гэвч 2025 оны байгаль цаг уурын нөхцөл байдлаас шалтгаалан баруун бүсийн хэмжээнд хур тунадас бага, гантай байснаас улбаалан малын өвс, тэжээлийн гарц муу, улаанбуудайн ургац хураалт өмнөх жилүүдээс харьцангуй бага байх төлөвтэй зэрэг тариалангийн үйлдвэрлэлийн бодит нөхцөл байдалд тулгуурлан улаанбуудайн гурил, мал, амьтны тэжээл, тэжээлийн нэмэлтийн хангамж, нийлүүлэлт тухайн бүс нутагт доголдох нөхцөл байдал үүсэж болзошгүй </w:t>
      </w:r>
      <w:r w:rsidR="005D5985" w:rsidRPr="00324958">
        <w:rPr>
          <w:rFonts w:cs="Arial"/>
          <w:sz w:val="24"/>
          <w:szCs w:val="24"/>
          <w:lang w:val="mn-MN"/>
        </w:rPr>
        <w:t>нөхцөл байдал үүссэн</w:t>
      </w:r>
      <w:r w:rsidRPr="00324958">
        <w:rPr>
          <w:rFonts w:cs="Arial"/>
          <w:sz w:val="24"/>
          <w:szCs w:val="24"/>
          <w:lang w:val="mn-MN"/>
        </w:rPr>
        <w:t xml:space="preserve">.  </w:t>
      </w:r>
    </w:p>
    <w:p w14:paraId="486734B2" w14:textId="0DEF7C45" w:rsidR="00827CE3" w:rsidRPr="00324958" w:rsidRDefault="00827CE3" w:rsidP="00324958">
      <w:pPr>
        <w:spacing w:before="120" w:line="240" w:lineRule="auto"/>
        <w:ind w:firstLine="720"/>
        <w:jc w:val="both"/>
        <w:rPr>
          <w:rFonts w:eastAsia="Calibri" w:cs="Arial"/>
          <w:sz w:val="24"/>
          <w:szCs w:val="24"/>
          <w:shd w:val="clear" w:color="auto" w:fill="FFFFFF"/>
          <w:lang w:val="mn-MN"/>
        </w:rPr>
      </w:pPr>
      <w:r w:rsidRPr="00324958">
        <w:rPr>
          <w:rFonts w:eastAsia="Calibri" w:cs="Arial"/>
          <w:sz w:val="24"/>
          <w:szCs w:val="24"/>
          <w:shd w:val="clear" w:color="auto" w:fill="FFFFFF"/>
          <w:lang w:val="mn-MN"/>
        </w:rPr>
        <w:t xml:space="preserve">Манай улсын газар тариалан, мал аж ахуй, хүнсний салбарын үйл ажиллагаа биднээс үл хамааран уур амьсгалын өөрчлөлтийн болон олон улсын харилцаа, эдийн засгийн таагүй нөлөөнд мэдрэг байсаар байгаа, цаашид таамаглах боломжгүй нөхцөл байдал үүсэж </w:t>
      </w:r>
      <w:r w:rsidR="003A04C2">
        <w:rPr>
          <w:rFonts w:eastAsia="Calibri" w:cs="Arial"/>
          <w:sz w:val="24"/>
          <w:szCs w:val="24"/>
          <w:shd w:val="clear" w:color="auto" w:fill="FFFFFF"/>
          <w:lang w:val="mn-MN"/>
        </w:rPr>
        <w:t>магадлалтай</w:t>
      </w:r>
      <w:r w:rsidRPr="00324958">
        <w:rPr>
          <w:rFonts w:eastAsia="Calibri" w:cs="Arial"/>
          <w:sz w:val="24"/>
          <w:szCs w:val="24"/>
          <w:shd w:val="clear" w:color="auto" w:fill="FFFFFF"/>
          <w:lang w:val="mn-MN"/>
        </w:rPr>
        <w:t xml:space="preserve"> холбо</w:t>
      </w:r>
      <w:r w:rsidR="00281181">
        <w:rPr>
          <w:rFonts w:eastAsia="Calibri" w:cs="Arial"/>
          <w:sz w:val="24"/>
          <w:szCs w:val="24"/>
          <w:shd w:val="clear" w:color="auto" w:fill="FFFFFF"/>
          <w:lang w:val="mn-MN"/>
        </w:rPr>
        <w:t>гдуулан</w:t>
      </w:r>
      <w:r w:rsidRPr="00324958">
        <w:rPr>
          <w:rFonts w:eastAsia="Calibri" w:cs="Arial"/>
          <w:sz w:val="24"/>
          <w:szCs w:val="24"/>
          <w:shd w:val="clear" w:color="auto" w:fill="FFFFFF"/>
          <w:lang w:val="mn-MN"/>
        </w:rPr>
        <w:t xml:space="preserve"> гаалийн албан татвартай холбоотой хууль, тогтоо</w:t>
      </w:r>
      <w:r w:rsidR="003A04C2">
        <w:rPr>
          <w:rFonts w:eastAsia="Calibri" w:cs="Arial"/>
          <w:sz w:val="24"/>
          <w:szCs w:val="24"/>
          <w:shd w:val="clear" w:color="auto" w:fill="FFFFFF"/>
          <w:lang w:val="mn-MN"/>
        </w:rPr>
        <w:t>мжийн төслийг</w:t>
      </w:r>
      <w:r w:rsidRPr="00324958">
        <w:rPr>
          <w:rFonts w:eastAsia="Calibri" w:cs="Arial"/>
          <w:sz w:val="24"/>
          <w:szCs w:val="24"/>
          <w:shd w:val="clear" w:color="auto" w:fill="FFFFFF"/>
          <w:lang w:val="mn-MN"/>
        </w:rPr>
        <w:t xml:space="preserve"> </w:t>
      </w:r>
      <w:r w:rsidR="00281181">
        <w:rPr>
          <w:rFonts w:eastAsia="Calibri" w:cs="Arial"/>
          <w:sz w:val="24"/>
          <w:szCs w:val="24"/>
          <w:shd w:val="clear" w:color="auto" w:fill="FFFFFF"/>
          <w:lang w:val="mn-MN"/>
        </w:rPr>
        <w:t xml:space="preserve">тухай бүр </w:t>
      </w:r>
      <w:r w:rsidRPr="00324958">
        <w:rPr>
          <w:rFonts w:eastAsia="Calibri" w:cs="Arial"/>
          <w:sz w:val="24"/>
          <w:szCs w:val="24"/>
          <w:shd w:val="clear" w:color="auto" w:fill="FFFFFF"/>
          <w:lang w:val="mn-MN"/>
        </w:rPr>
        <w:t>өргөн мэдүүлж</w:t>
      </w:r>
      <w:r w:rsidR="00281181">
        <w:rPr>
          <w:rFonts w:eastAsia="Calibri" w:cs="Arial"/>
          <w:sz w:val="24"/>
          <w:szCs w:val="24"/>
          <w:shd w:val="clear" w:color="auto" w:fill="FFFFFF"/>
          <w:lang w:val="mn-MN"/>
        </w:rPr>
        <w:t xml:space="preserve"> ирсэн</w:t>
      </w:r>
      <w:r w:rsidRPr="00324958">
        <w:rPr>
          <w:rFonts w:eastAsia="Calibri" w:cs="Arial"/>
          <w:sz w:val="24"/>
          <w:szCs w:val="24"/>
          <w:shd w:val="clear" w:color="auto" w:fill="FFFFFF"/>
          <w:lang w:val="mn-MN"/>
        </w:rPr>
        <w:t xml:space="preserve"> байна. </w:t>
      </w:r>
    </w:p>
    <w:p w14:paraId="6CCAA3E2" w14:textId="45467649" w:rsidR="00247A66" w:rsidRPr="00324958" w:rsidRDefault="00247A66" w:rsidP="00324958">
      <w:pPr>
        <w:pStyle w:val="NormalWeb"/>
        <w:spacing w:before="120" w:beforeAutospacing="0" w:after="0" w:afterAutospacing="0"/>
        <w:ind w:firstLine="720"/>
        <w:jc w:val="both"/>
        <w:rPr>
          <w:rFonts w:ascii="Arial" w:hAnsi="Arial" w:cs="Arial"/>
          <w:lang w:val="mn-MN"/>
        </w:rPr>
      </w:pPr>
      <w:r w:rsidRPr="00324958">
        <w:rPr>
          <w:rFonts w:ascii="Arial" w:eastAsia="Times New Roman" w:hAnsi="Arial" w:cs="Arial"/>
          <w:lang w:val="mn-MN"/>
        </w:rPr>
        <w:t>“Импортын барааны гаалийн татварын хувь хэмжээ батлах тухай” Монгол Улсын Их Хурлын 1999 оны 27 дугаар тогтоолын хавсралтад</w:t>
      </w:r>
      <w:r w:rsidRPr="00324958">
        <w:rPr>
          <w:rFonts w:ascii="Arial" w:hAnsi="Arial" w:cs="Arial"/>
          <w:lang w:val="mn-MN"/>
        </w:rPr>
        <w:t xml:space="preserve"> хүнс</w:t>
      </w:r>
      <w:r w:rsidR="003A04C2">
        <w:rPr>
          <w:rFonts w:ascii="Arial" w:hAnsi="Arial" w:cs="Arial"/>
          <w:lang w:val="mn-MN"/>
        </w:rPr>
        <w:t>,</w:t>
      </w:r>
      <w:r w:rsidRPr="00324958">
        <w:rPr>
          <w:rFonts w:ascii="Arial" w:hAnsi="Arial" w:cs="Arial"/>
          <w:lang w:val="mn-MN"/>
        </w:rPr>
        <w:t xml:space="preserve"> хөдөө аж ахуйн салбарт хамаарах бараа буюу Барааг тодорхойлох, кодлох уялдуулсан системийн барааны гаалийн татварын хувь хэмжээг тогтоосон байна. Хүчин төгөлдөр үйлчилж байгаа дээрх тогтоолын хавсралтад  </w:t>
      </w:r>
      <w:r w:rsidR="004D6B7D" w:rsidRPr="00324958">
        <w:rPr>
          <w:rFonts w:ascii="Arial" w:hAnsi="Arial" w:cs="Arial"/>
          <w:lang w:val="mn-MN"/>
        </w:rPr>
        <w:t>4</w:t>
      </w:r>
      <w:r w:rsidRPr="00324958">
        <w:rPr>
          <w:rFonts w:ascii="Arial" w:hAnsi="Arial" w:cs="Arial"/>
          <w:lang w:val="mn-MN"/>
        </w:rPr>
        <w:t xml:space="preserve"> удаа нэмэлт, өөрчлөлт</w:t>
      </w:r>
      <w:r w:rsidR="004C571D" w:rsidRPr="00324958">
        <w:rPr>
          <w:rFonts w:ascii="Arial" w:hAnsi="Arial" w:cs="Arial"/>
          <w:lang w:val="mn-MN"/>
        </w:rPr>
        <w:t xml:space="preserve">, </w:t>
      </w:r>
      <w:r w:rsidRPr="00324958">
        <w:rPr>
          <w:rFonts w:ascii="Arial" w:hAnsi="Arial" w:cs="Arial"/>
          <w:lang w:val="mn-MN"/>
        </w:rPr>
        <w:t xml:space="preserve"> оруулсан байна.</w:t>
      </w:r>
    </w:p>
    <w:p w14:paraId="61DCFE5A" w14:textId="77777777" w:rsidR="00247A66" w:rsidRPr="00324958" w:rsidRDefault="00247A66" w:rsidP="00324958">
      <w:pPr>
        <w:pStyle w:val="NormalWeb"/>
        <w:spacing w:before="120" w:beforeAutospacing="0" w:after="0" w:afterAutospacing="0"/>
        <w:ind w:firstLine="720"/>
        <w:jc w:val="both"/>
        <w:rPr>
          <w:rFonts w:ascii="Arial" w:eastAsia="Times New Roman" w:hAnsi="Arial" w:cs="Arial"/>
          <w:lang w:val="mn-MN"/>
        </w:rPr>
      </w:pPr>
      <w:r w:rsidRPr="00324958">
        <w:rPr>
          <w:rFonts w:ascii="Arial" w:hAnsi="Arial" w:cs="Arial"/>
          <w:lang w:val="mn-MN"/>
        </w:rPr>
        <w:t xml:space="preserve">Иймд дээрх нөхцөл байдлын улмаас </w:t>
      </w:r>
      <w:r w:rsidRPr="00324958">
        <w:rPr>
          <w:rFonts w:ascii="Arial" w:eastAsia="Times New Roman" w:hAnsi="Arial" w:cs="Arial"/>
          <w:lang w:val="mn-MN"/>
        </w:rPr>
        <w:t>“Импортын барааны гаалийн татварын хувь хэмжээ батлах тухай” Монгол Улсын Их Хурлын 1999 оны 27 дугаар тогтоолын хүнс, хөдөө аж ахуйн салбарт хамаарах заалтыг зохицуулалтад үнэлгээ хийх зайлшгүй шаардлага үүссэн гэж үзлээ.</w:t>
      </w:r>
    </w:p>
    <w:p w14:paraId="61934AFC" w14:textId="5ED9D4A6" w:rsidR="00247A66" w:rsidRPr="00324958" w:rsidRDefault="00247A66" w:rsidP="00324958">
      <w:pPr>
        <w:pStyle w:val="NormalWeb"/>
        <w:spacing w:before="120" w:beforeAutospacing="0" w:after="0" w:afterAutospacing="0"/>
        <w:ind w:firstLine="720"/>
        <w:jc w:val="both"/>
        <w:rPr>
          <w:rFonts w:ascii="Arial" w:hAnsi="Arial" w:cs="Arial"/>
          <w:b/>
          <w:bCs/>
          <w:lang w:val="mn-MN"/>
        </w:rPr>
      </w:pPr>
      <w:r w:rsidRPr="00324958">
        <w:rPr>
          <w:rFonts w:ascii="Arial" w:hAnsi="Arial" w:cs="Arial"/>
          <w:b/>
          <w:bCs/>
          <w:lang w:val="mn-MN"/>
        </w:rPr>
        <w:t>1.2.Үнэлгээ хийх хүрээг тогтоох</w:t>
      </w:r>
      <w:r w:rsidR="00116CF4">
        <w:rPr>
          <w:rFonts w:ascii="Arial" w:hAnsi="Arial" w:cs="Arial"/>
          <w:b/>
          <w:bCs/>
          <w:lang w:val="mn-MN"/>
        </w:rPr>
        <w:t>:</w:t>
      </w:r>
    </w:p>
    <w:p w14:paraId="5C5B373D" w14:textId="77777777" w:rsidR="00116CF4" w:rsidRDefault="00247A66" w:rsidP="00324958">
      <w:pPr>
        <w:pStyle w:val="NormalWeb"/>
        <w:spacing w:before="120" w:beforeAutospacing="0" w:after="0" w:afterAutospacing="0"/>
        <w:ind w:firstLine="720"/>
        <w:jc w:val="both"/>
        <w:rPr>
          <w:rFonts w:ascii="Arial" w:hAnsi="Arial" w:cs="Arial"/>
          <w:bCs/>
          <w:lang w:val="mn-MN"/>
        </w:rPr>
      </w:pPr>
      <w:r w:rsidRPr="00324958">
        <w:rPr>
          <w:rFonts w:ascii="Arial" w:hAnsi="Arial" w:cs="Arial"/>
          <w:bCs/>
          <w:lang w:val="mn-MN"/>
        </w:rPr>
        <w:t xml:space="preserve">Үнэлгээний хүрээг тогтоох ажиллагаа нь хууль тогтоомжийн хэрэгжилтийн үр дагаврыг судлах явцад агуулгын хувьд чухал ач холбогдолтой, нөлөөлөл үзүүлэх гол зохицуулалтыг тодорхойлоход чиглэдэг.  </w:t>
      </w:r>
    </w:p>
    <w:p w14:paraId="1C80E972" w14:textId="77777777" w:rsidR="00116CF4" w:rsidRDefault="00116CF4" w:rsidP="00324958">
      <w:pPr>
        <w:pStyle w:val="NormalWeb"/>
        <w:spacing w:before="120" w:beforeAutospacing="0" w:after="0" w:afterAutospacing="0"/>
        <w:ind w:firstLine="720"/>
        <w:jc w:val="both"/>
        <w:rPr>
          <w:rFonts w:ascii="Arial" w:hAnsi="Arial" w:cs="Arial"/>
          <w:bCs/>
          <w:lang w:val="mn-MN"/>
        </w:rPr>
      </w:pPr>
    </w:p>
    <w:p w14:paraId="1297ADAC" w14:textId="326309EF" w:rsidR="00247A66" w:rsidRPr="00324958" w:rsidRDefault="00247A66" w:rsidP="00324958">
      <w:pPr>
        <w:pStyle w:val="NormalWeb"/>
        <w:spacing w:before="120" w:beforeAutospacing="0" w:after="0" w:afterAutospacing="0"/>
        <w:ind w:firstLine="720"/>
        <w:jc w:val="both"/>
        <w:rPr>
          <w:rFonts w:ascii="Arial" w:hAnsi="Arial" w:cs="Arial"/>
          <w:bCs/>
          <w:lang w:val="mn-MN"/>
        </w:rPr>
      </w:pPr>
      <w:r w:rsidRPr="00324958">
        <w:rPr>
          <w:rFonts w:ascii="Arial" w:hAnsi="Arial" w:cs="Arial"/>
          <w:bCs/>
          <w:lang w:val="mn-MN"/>
        </w:rPr>
        <w:t>Хүнс</w:t>
      </w:r>
      <w:r w:rsidR="000670D3">
        <w:rPr>
          <w:rFonts w:ascii="Arial" w:hAnsi="Arial" w:cs="Arial"/>
          <w:bCs/>
          <w:lang w:val="mn-MN"/>
        </w:rPr>
        <w:t>,</w:t>
      </w:r>
      <w:r w:rsidRPr="00324958">
        <w:rPr>
          <w:rFonts w:ascii="Arial" w:hAnsi="Arial" w:cs="Arial"/>
          <w:bCs/>
          <w:lang w:val="mn-MN"/>
        </w:rPr>
        <w:t xml:space="preserve"> хөдөө аж ахуйн салбарт хамаарах заалтын хэрэгжилтийн үр дагаварт бүхэлд нь үнэлгээ хийхэд ихээхэн цаг хугацаа, зардал шаардагдана.</w:t>
      </w:r>
      <w:r w:rsidR="000670D3">
        <w:rPr>
          <w:rFonts w:ascii="Arial" w:hAnsi="Arial" w:cs="Arial"/>
          <w:bCs/>
          <w:lang w:val="mn-MN"/>
        </w:rPr>
        <w:t xml:space="preserve"> </w:t>
      </w:r>
      <w:r w:rsidRPr="00324958">
        <w:rPr>
          <w:rFonts w:ascii="Arial" w:hAnsi="Arial" w:cs="Arial"/>
          <w:bCs/>
          <w:lang w:val="mn-MN"/>
        </w:rPr>
        <w:t>Иймд гаалийн татварын бодлогыг хэрэгжүүлэхэд чухал нөлөөлөл үзүүлэх зарим зохицуулалтыг тусгайлан сонгож үнэлгээ хийх нь илүү үр дүнтэй гэж үзлээ.</w:t>
      </w:r>
    </w:p>
    <w:p w14:paraId="7543E720" w14:textId="62E320AE" w:rsidR="000A4875" w:rsidRPr="00324958" w:rsidRDefault="000A4875" w:rsidP="00324958">
      <w:pPr>
        <w:spacing w:before="120" w:line="240" w:lineRule="auto"/>
        <w:ind w:firstLine="720"/>
        <w:jc w:val="both"/>
        <w:rPr>
          <w:rFonts w:eastAsia="Calibri" w:cs="Arial"/>
          <w:sz w:val="24"/>
          <w:szCs w:val="24"/>
          <w:shd w:val="clear" w:color="auto" w:fill="FFFFFF"/>
          <w:lang w:val="mn-MN"/>
        </w:rPr>
      </w:pPr>
      <w:r w:rsidRPr="00324958">
        <w:rPr>
          <w:rFonts w:eastAsia="Calibri" w:cs="Arial"/>
          <w:sz w:val="24"/>
          <w:szCs w:val="24"/>
          <w:shd w:val="clear" w:color="auto" w:fill="FFFFFF"/>
          <w:lang w:val="mn-MN"/>
        </w:rPr>
        <w:t xml:space="preserve">Үнэлгээний хүрээг тогтоох ажиллагаа нь хууль тогтоомжийн хэрэгжилтийн үр дагаврыг судлах явцад агуулгын хувьд чухал ач холбогдолтой, нөлөөлөл үзүүлэх гол зохицуулалтыг тодорхойлоход чиглэдэг. Хууль тогтоомжийн үр дагаврыг судлах ажлын хүрээнд зарим зүйл заалтуудад үнэлгээ хийхээр төлөвлөсөн. </w:t>
      </w:r>
    </w:p>
    <w:p w14:paraId="69EA138E" w14:textId="72521D85" w:rsidR="00247A66" w:rsidRPr="00324958" w:rsidRDefault="00247A66" w:rsidP="00324958">
      <w:pPr>
        <w:pStyle w:val="NormalWeb"/>
        <w:spacing w:before="120" w:beforeAutospacing="0" w:after="0" w:afterAutospacing="0"/>
        <w:ind w:firstLine="720"/>
        <w:jc w:val="both"/>
        <w:rPr>
          <w:rFonts w:ascii="Arial" w:hAnsi="Arial" w:cs="Arial"/>
          <w:b/>
          <w:bCs/>
          <w:lang w:val="mn-MN"/>
        </w:rPr>
      </w:pPr>
      <w:r w:rsidRPr="00324958">
        <w:rPr>
          <w:rFonts w:ascii="Arial" w:hAnsi="Arial" w:cs="Arial"/>
          <w:b/>
          <w:bCs/>
          <w:lang w:val="mn-MN"/>
        </w:rPr>
        <w:t>Шалгуур үзүүлэлтийг сонгож тогтоох</w:t>
      </w:r>
      <w:r w:rsidR="00116CF4">
        <w:rPr>
          <w:rFonts w:ascii="Arial" w:hAnsi="Arial" w:cs="Arial"/>
          <w:b/>
          <w:bCs/>
          <w:lang w:val="mn-MN"/>
        </w:rPr>
        <w:t>:</w:t>
      </w:r>
    </w:p>
    <w:p w14:paraId="3BE48BD2" w14:textId="77777777" w:rsidR="006C247F" w:rsidRPr="00324958" w:rsidRDefault="006C247F" w:rsidP="00324958">
      <w:pPr>
        <w:spacing w:before="120" w:line="240" w:lineRule="auto"/>
        <w:ind w:firstLine="720"/>
        <w:jc w:val="both"/>
        <w:rPr>
          <w:rFonts w:eastAsia="Calibri" w:cs="Arial"/>
          <w:sz w:val="24"/>
          <w:szCs w:val="24"/>
          <w:shd w:val="clear" w:color="auto" w:fill="FFFFFF"/>
          <w:lang w:val="mn-MN"/>
        </w:rPr>
      </w:pPr>
      <w:r w:rsidRPr="00324958">
        <w:rPr>
          <w:rFonts w:eastAsia="Calibri" w:cs="Arial"/>
          <w:sz w:val="24"/>
          <w:szCs w:val="24"/>
          <w:shd w:val="clear" w:color="auto" w:fill="FFFFFF"/>
          <w:lang w:val="mn-MN"/>
        </w:rPr>
        <w:t>“Хууль тогтоомжийн хэрэгжилтийн үр дагаварт үнэлгээ хийх аргачлал”-ын дагуу тогтоолын хэрэгжилтийг үнэлэхэд оновчтой, бодитой, хэмжиж болохуйц байдлыг баримталж, мөн үнэлгээний хүрээ, онцлогоос хамааран “зорилгод хүрсэн түвшин”, “практикт нийцэж буй байдал” гэсэн 2 шалгуур үзүүлэлтийг сонгосон.</w:t>
      </w:r>
    </w:p>
    <w:p w14:paraId="645A9601" w14:textId="77777777" w:rsidR="00BD6C41" w:rsidRPr="00324958" w:rsidRDefault="00BD6C41" w:rsidP="00324958">
      <w:pPr>
        <w:spacing w:before="120" w:line="240" w:lineRule="auto"/>
        <w:ind w:firstLine="720"/>
        <w:jc w:val="both"/>
        <w:rPr>
          <w:rFonts w:eastAsia="Calibri" w:cs="Arial"/>
          <w:sz w:val="24"/>
          <w:szCs w:val="24"/>
          <w:shd w:val="clear" w:color="auto" w:fill="FFFFFF"/>
          <w:lang w:val="mn-MN"/>
        </w:rPr>
      </w:pPr>
      <w:r w:rsidRPr="00116CF4">
        <w:rPr>
          <w:rFonts w:eastAsia="Calibri" w:cs="Arial"/>
          <w:i/>
          <w:iCs/>
          <w:sz w:val="24"/>
          <w:szCs w:val="24"/>
          <w:shd w:val="clear" w:color="auto" w:fill="FFFFFF"/>
          <w:lang w:val="mn-MN"/>
        </w:rPr>
        <w:t>Зорилгод хүрсэн түвшин</w:t>
      </w:r>
      <w:r w:rsidRPr="00324958">
        <w:rPr>
          <w:rFonts w:eastAsia="Calibri" w:cs="Arial"/>
          <w:sz w:val="24"/>
          <w:szCs w:val="24"/>
          <w:shd w:val="clear" w:color="auto" w:fill="FFFFFF"/>
          <w:lang w:val="mn-MN"/>
        </w:rPr>
        <w:t xml:space="preserve">: Үнэлгээний ажлыг төлөвлөх шатны гол тулгуур хэсэг нь тухайн үнэлгээг хийх шалгуур үзүүлэлтийг тогтоох алхам бөгөөд хуулийн хэрэгжилтэд хийсэн хяналт шинжилгээний тайлангийн дүгнэлтэд үндэслэн дараах шалгуур үзүүлэлтийг сонгосон болно. </w:t>
      </w:r>
    </w:p>
    <w:p w14:paraId="02399CDA" w14:textId="77777777" w:rsidR="00BD6C41" w:rsidRPr="00324958" w:rsidRDefault="00BD6C41" w:rsidP="00324958">
      <w:pPr>
        <w:spacing w:before="120" w:line="240" w:lineRule="auto"/>
        <w:ind w:firstLine="720"/>
        <w:jc w:val="both"/>
        <w:rPr>
          <w:rFonts w:eastAsia="Calibri" w:cs="Arial"/>
          <w:sz w:val="24"/>
          <w:szCs w:val="24"/>
          <w:shd w:val="clear" w:color="auto" w:fill="FFFFFF"/>
          <w:lang w:val="mn-MN"/>
        </w:rPr>
      </w:pPr>
      <w:r w:rsidRPr="00324958">
        <w:rPr>
          <w:rFonts w:eastAsia="Calibri" w:cs="Arial"/>
          <w:sz w:val="24"/>
          <w:szCs w:val="24"/>
          <w:shd w:val="clear" w:color="auto" w:fill="FFFFFF"/>
          <w:lang w:val="mn-MN"/>
        </w:rPr>
        <w:t>Хүснэгт 1. Шалгуур үзүүлэлт тус бүрийн ялгаа, онцлог</w:t>
      </w:r>
    </w:p>
    <w:tbl>
      <w:tblPr>
        <w:tblStyle w:val="TableGrid"/>
        <w:tblW w:w="0" w:type="auto"/>
        <w:tblLook w:val="04A0" w:firstRow="1" w:lastRow="0" w:firstColumn="1" w:lastColumn="0" w:noHBand="0" w:noVBand="1"/>
      </w:tblPr>
      <w:tblGrid>
        <w:gridCol w:w="475"/>
        <w:gridCol w:w="2078"/>
        <w:gridCol w:w="2648"/>
        <w:gridCol w:w="4144"/>
      </w:tblGrid>
      <w:tr w:rsidR="00324958" w:rsidRPr="00324958" w14:paraId="78B44633" w14:textId="77777777">
        <w:tc>
          <w:tcPr>
            <w:tcW w:w="475" w:type="dxa"/>
          </w:tcPr>
          <w:p w14:paraId="77430DAA" w14:textId="77777777" w:rsidR="00BD6C41" w:rsidRPr="003C42D9" w:rsidRDefault="00BD6C41" w:rsidP="00324958">
            <w:pPr>
              <w:spacing w:before="120"/>
              <w:jc w:val="both"/>
              <w:rPr>
                <w:rFonts w:cs="Arial"/>
                <w:bCs/>
                <w:lang w:val="mn-MN"/>
              </w:rPr>
            </w:pPr>
            <w:r w:rsidRPr="003C42D9">
              <w:rPr>
                <w:rFonts w:cs="Arial"/>
                <w:bCs/>
                <w:lang w:val="mn-MN"/>
              </w:rPr>
              <w:t>№</w:t>
            </w:r>
          </w:p>
        </w:tc>
        <w:tc>
          <w:tcPr>
            <w:tcW w:w="2078" w:type="dxa"/>
          </w:tcPr>
          <w:p w14:paraId="627034FC" w14:textId="77777777" w:rsidR="00BD6C41" w:rsidRPr="003C42D9" w:rsidRDefault="00BD6C41" w:rsidP="00324958">
            <w:pPr>
              <w:spacing w:before="120"/>
              <w:jc w:val="center"/>
              <w:rPr>
                <w:rFonts w:eastAsia="Calibri" w:cs="Arial"/>
                <w:shd w:val="clear" w:color="auto" w:fill="FFFFFF"/>
                <w:lang w:val="mn-MN"/>
              </w:rPr>
            </w:pPr>
            <w:r w:rsidRPr="003C42D9">
              <w:rPr>
                <w:rFonts w:eastAsia="Calibri" w:cs="Arial"/>
                <w:shd w:val="clear" w:color="auto" w:fill="FFFFFF"/>
                <w:lang w:val="mn-MN"/>
              </w:rPr>
              <w:t>Шалгуур үзүүлэлт</w:t>
            </w:r>
          </w:p>
        </w:tc>
        <w:tc>
          <w:tcPr>
            <w:tcW w:w="2648" w:type="dxa"/>
          </w:tcPr>
          <w:p w14:paraId="05AD8CA1" w14:textId="77777777" w:rsidR="00BD6C41" w:rsidRPr="003C42D9" w:rsidRDefault="00BD6C41" w:rsidP="00324958">
            <w:pPr>
              <w:spacing w:before="120"/>
              <w:jc w:val="center"/>
              <w:rPr>
                <w:rFonts w:eastAsia="Calibri" w:cs="Arial"/>
                <w:shd w:val="clear" w:color="auto" w:fill="FFFFFF"/>
                <w:lang w:val="mn-MN"/>
              </w:rPr>
            </w:pPr>
            <w:r w:rsidRPr="003C42D9">
              <w:rPr>
                <w:rFonts w:eastAsia="Calibri" w:cs="Arial"/>
                <w:shd w:val="clear" w:color="auto" w:fill="FFFFFF"/>
                <w:lang w:val="mn-MN"/>
              </w:rPr>
              <w:t>Ойлголт, онцлог</w:t>
            </w:r>
          </w:p>
        </w:tc>
        <w:tc>
          <w:tcPr>
            <w:tcW w:w="4144" w:type="dxa"/>
          </w:tcPr>
          <w:p w14:paraId="6DF8B13C" w14:textId="77777777" w:rsidR="00BD6C41" w:rsidRPr="003C42D9" w:rsidRDefault="00BD6C41" w:rsidP="00324958">
            <w:pPr>
              <w:spacing w:before="120"/>
              <w:jc w:val="center"/>
              <w:rPr>
                <w:rFonts w:eastAsia="Calibri" w:cs="Arial"/>
                <w:shd w:val="clear" w:color="auto" w:fill="FFFFFF"/>
                <w:lang w:val="mn-MN"/>
              </w:rPr>
            </w:pPr>
            <w:r w:rsidRPr="003C42D9">
              <w:rPr>
                <w:rFonts w:eastAsia="Calibri" w:cs="Arial"/>
                <w:shd w:val="clear" w:color="auto" w:fill="FFFFFF"/>
                <w:lang w:val="mn-MN"/>
              </w:rPr>
              <w:t>Тайлбар</w:t>
            </w:r>
          </w:p>
        </w:tc>
      </w:tr>
      <w:tr w:rsidR="00324958" w:rsidRPr="00324958" w14:paraId="6DB5D1A3" w14:textId="77777777">
        <w:tc>
          <w:tcPr>
            <w:tcW w:w="475" w:type="dxa"/>
          </w:tcPr>
          <w:p w14:paraId="36F61906" w14:textId="77777777" w:rsidR="00BD6C41" w:rsidRPr="003C42D9" w:rsidRDefault="00BD6C41" w:rsidP="00324958">
            <w:pPr>
              <w:spacing w:before="120"/>
              <w:jc w:val="both"/>
              <w:rPr>
                <w:rFonts w:cs="Arial"/>
                <w:bCs/>
                <w:lang w:val="mn-MN"/>
              </w:rPr>
            </w:pPr>
            <w:r w:rsidRPr="003C42D9">
              <w:rPr>
                <w:rFonts w:cs="Arial"/>
                <w:bCs/>
                <w:lang w:val="mn-MN"/>
              </w:rPr>
              <w:t>1</w:t>
            </w:r>
          </w:p>
        </w:tc>
        <w:tc>
          <w:tcPr>
            <w:tcW w:w="2078" w:type="dxa"/>
          </w:tcPr>
          <w:p w14:paraId="1A2AD6D2" w14:textId="77777777" w:rsidR="00BD6C41" w:rsidRPr="003C42D9" w:rsidRDefault="00BD6C41" w:rsidP="00324958">
            <w:pPr>
              <w:spacing w:before="120"/>
              <w:jc w:val="both"/>
              <w:rPr>
                <w:rFonts w:eastAsia="Calibri" w:cs="Arial"/>
                <w:shd w:val="clear" w:color="auto" w:fill="FFFFFF"/>
                <w:lang w:val="mn-MN"/>
              </w:rPr>
            </w:pPr>
            <w:r w:rsidRPr="003C42D9">
              <w:rPr>
                <w:rFonts w:eastAsia="Calibri" w:cs="Arial"/>
                <w:shd w:val="clear" w:color="auto" w:fill="FFFFFF"/>
                <w:lang w:val="mn-MN"/>
              </w:rPr>
              <w:t>Зорилгод хүрсэн түвшин</w:t>
            </w:r>
          </w:p>
        </w:tc>
        <w:tc>
          <w:tcPr>
            <w:tcW w:w="2648" w:type="dxa"/>
          </w:tcPr>
          <w:p w14:paraId="787FEF62" w14:textId="1BBD6F8C" w:rsidR="00BD6C41" w:rsidRPr="003C42D9" w:rsidRDefault="00BD6C41" w:rsidP="00324958">
            <w:pPr>
              <w:spacing w:before="120"/>
              <w:jc w:val="both"/>
              <w:rPr>
                <w:rFonts w:eastAsia="Calibri" w:cs="Arial"/>
                <w:shd w:val="clear" w:color="auto" w:fill="FFFFFF"/>
                <w:lang w:val="mn-MN"/>
              </w:rPr>
            </w:pPr>
            <w:r w:rsidRPr="003C42D9">
              <w:rPr>
                <w:rFonts w:eastAsia="Calibri" w:cs="Arial"/>
                <w:shd w:val="clear" w:color="auto" w:fill="FFFFFF"/>
                <w:lang w:val="mn-MN"/>
              </w:rPr>
              <w:t xml:space="preserve">Тухайн </w:t>
            </w:r>
            <w:r w:rsidR="00200C01" w:rsidRPr="003C42D9">
              <w:rPr>
                <w:rFonts w:eastAsia="Calibri" w:cs="Arial"/>
                <w:shd w:val="clear" w:color="auto" w:fill="FFFFFF"/>
                <w:lang w:val="mn-MN"/>
              </w:rPr>
              <w:t>тогтоол</w:t>
            </w:r>
            <w:r w:rsidRPr="003C42D9">
              <w:rPr>
                <w:rFonts w:eastAsia="Calibri" w:cs="Arial"/>
                <w:shd w:val="clear" w:color="auto" w:fill="FFFFFF"/>
                <w:lang w:val="mn-MN"/>
              </w:rPr>
              <w:t xml:space="preserve"> хэрэгжиж эхэлснээс хойших хугацаанд зорилго, зорилтдоо хүрсэн эсэхийг тогтооно.</w:t>
            </w:r>
          </w:p>
        </w:tc>
        <w:tc>
          <w:tcPr>
            <w:tcW w:w="4144" w:type="dxa"/>
          </w:tcPr>
          <w:p w14:paraId="5F0F6C2D" w14:textId="3802B5C8" w:rsidR="00BD6C41" w:rsidRPr="003C42D9" w:rsidRDefault="00EE2120" w:rsidP="00324958">
            <w:pPr>
              <w:spacing w:before="120"/>
              <w:jc w:val="both"/>
              <w:rPr>
                <w:rFonts w:eastAsia="Calibri" w:cs="Arial"/>
                <w:shd w:val="clear" w:color="auto" w:fill="FFFFFF"/>
                <w:lang w:val="mn-MN"/>
              </w:rPr>
            </w:pPr>
            <w:r w:rsidRPr="003C42D9">
              <w:rPr>
                <w:rFonts w:eastAsia="Calibri" w:cs="Arial"/>
                <w:shd w:val="clear" w:color="auto" w:fill="FFFFFF"/>
                <w:lang w:val="mn-MN"/>
              </w:rPr>
              <w:t>“</w:t>
            </w:r>
            <w:r w:rsidR="00AC5ECA" w:rsidRPr="003C42D9">
              <w:rPr>
                <w:rFonts w:cs="Arial"/>
                <w:lang w:val="mn-MN"/>
              </w:rPr>
              <w:t>Тогтоол 1999 оны 7 дугаар сарын 01-ны өдрөөс  үйлчилж эхэлсэн. Хууль тогтоогч төсвийн хүндрэлтэй байдлыг даван туулах, дотоодын үйлдвэрлэлийг сэргээх, дэмжих зорилгыг үзэл баримтлалдаа тодорхойлсон. Иймд тогтоол  энэ зорилгодоо хүрч чадсан эсэхийг үнэлэх ёстой.</w:t>
            </w:r>
          </w:p>
        </w:tc>
      </w:tr>
      <w:tr w:rsidR="00BD6C41" w:rsidRPr="00324958" w14:paraId="2FD62C84" w14:textId="77777777">
        <w:tc>
          <w:tcPr>
            <w:tcW w:w="475" w:type="dxa"/>
          </w:tcPr>
          <w:p w14:paraId="73384B81" w14:textId="77777777" w:rsidR="00BD6C41" w:rsidRPr="003C42D9" w:rsidRDefault="00BD6C41" w:rsidP="00324958">
            <w:pPr>
              <w:spacing w:before="120"/>
              <w:jc w:val="both"/>
              <w:rPr>
                <w:rFonts w:cs="Arial"/>
                <w:bCs/>
                <w:lang w:val="mn-MN"/>
              </w:rPr>
            </w:pPr>
            <w:r w:rsidRPr="003C42D9">
              <w:rPr>
                <w:rFonts w:cs="Arial"/>
                <w:bCs/>
                <w:lang w:val="mn-MN"/>
              </w:rPr>
              <w:t>2</w:t>
            </w:r>
          </w:p>
        </w:tc>
        <w:tc>
          <w:tcPr>
            <w:tcW w:w="2078" w:type="dxa"/>
          </w:tcPr>
          <w:p w14:paraId="51B58647" w14:textId="77777777" w:rsidR="00BD6C41" w:rsidRPr="003C42D9" w:rsidRDefault="00BD6C41" w:rsidP="00324958">
            <w:pPr>
              <w:spacing w:before="120"/>
              <w:jc w:val="both"/>
              <w:rPr>
                <w:rFonts w:eastAsia="Calibri" w:cs="Arial"/>
                <w:shd w:val="clear" w:color="auto" w:fill="FFFFFF"/>
                <w:lang w:val="mn-MN"/>
              </w:rPr>
            </w:pPr>
            <w:r w:rsidRPr="003C42D9">
              <w:rPr>
                <w:rFonts w:eastAsia="Calibri" w:cs="Arial"/>
                <w:shd w:val="clear" w:color="auto" w:fill="FFFFFF"/>
                <w:lang w:val="mn-MN"/>
              </w:rPr>
              <w:t>Практикт нийцэж байгаа байдал</w:t>
            </w:r>
          </w:p>
        </w:tc>
        <w:tc>
          <w:tcPr>
            <w:tcW w:w="2648" w:type="dxa"/>
          </w:tcPr>
          <w:p w14:paraId="3BED39B8" w14:textId="17EE55C3" w:rsidR="00BD6C41" w:rsidRPr="003C42D9" w:rsidRDefault="008A757A" w:rsidP="00324958">
            <w:pPr>
              <w:spacing w:before="120"/>
              <w:jc w:val="both"/>
              <w:rPr>
                <w:rFonts w:eastAsia="Calibri" w:cs="Arial"/>
                <w:shd w:val="clear" w:color="auto" w:fill="FFFFFF"/>
                <w:lang w:val="mn-MN"/>
              </w:rPr>
            </w:pPr>
            <w:r w:rsidRPr="003C42D9">
              <w:rPr>
                <w:rFonts w:eastAsia="Calibri" w:cs="Arial"/>
                <w:shd w:val="clear" w:color="auto" w:fill="FFFFFF"/>
                <w:lang w:val="mn-MN"/>
              </w:rPr>
              <w:t>Тогтоол</w:t>
            </w:r>
            <w:r w:rsidR="00BD6C41" w:rsidRPr="003C42D9">
              <w:rPr>
                <w:rFonts w:eastAsia="Calibri" w:cs="Arial"/>
                <w:shd w:val="clear" w:color="auto" w:fill="FFFFFF"/>
                <w:lang w:val="mn-MN"/>
              </w:rPr>
              <w:t xml:space="preserve"> хэрхэн хэрэгжиж байгаа, түүний эерэг болон сөрөг үр дагавар, хэрэгжүүлэхэд хүндрэл гарч байгаа эсэхийг тодорхойлно.</w:t>
            </w:r>
          </w:p>
        </w:tc>
        <w:tc>
          <w:tcPr>
            <w:tcW w:w="4144" w:type="dxa"/>
          </w:tcPr>
          <w:p w14:paraId="16CC1F37" w14:textId="21EFA244" w:rsidR="00BD6C41" w:rsidRPr="003C42D9" w:rsidRDefault="008A757A" w:rsidP="00324958">
            <w:pPr>
              <w:spacing w:before="120"/>
              <w:jc w:val="both"/>
              <w:rPr>
                <w:rFonts w:eastAsia="Calibri" w:cs="Arial"/>
                <w:shd w:val="clear" w:color="auto" w:fill="FFFFFF"/>
                <w:lang w:val="mn-MN"/>
              </w:rPr>
            </w:pPr>
            <w:r w:rsidRPr="003C42D9">
              <w:rPr>
                <w:rFonts w:eastAsia="Calibri" w:cs="Arial"/>
                <w:shd w:val="clear" w:color="auto" w:fill="FFFFFF"/>
                <w:lang w:val="mn-MN"/>
              </w:rPr>
              <w:t>Тогтоолын</w:t>
            </w:r>
            <w:r w:rsidR="00BD6C41" w:rsidRPr="003C42D9">
              <w:rPr>
                <w:rFonts w:eastAsia="Calibri" w:cs="Arial"/>
                <w:shd w:val="clear" w:color="auto" w:fill="FFFFFF"/>
                <w:lang w:val="mn-MN"/>
              </w:rPr>
              <w:t xml:space="preserve"> ойлгомжтой байдал, амжилттай хэрэгжүүлэх боломж, бололцоо практикт байгаа эсэх зэргийг тодорхойлно.</w:t>
            </w:r>
          </w:p>
        </w:tc>
      </w:tr>
    </w:tbl>
    <w:p w14:paraId="490F3647" w14:textId="6CF0F618" w:rsidR="00247A66" w:rsidRPr="00324958" w:rsidRDefault="00247A66" w:rsidP="00116CF4">
      <w:pPr>
        <w:pStyle w:val="NormalWeb"/>
        <w:spacing w:before="120" w:beforeAutospacing="0" w:after="0" w:afterAutospacing="0"/>
        <w:ind w:firstLine="720"/>
        <w:jc w:val="both"/>
        <w:rPr>
          <w:rFonts w:ascii="Arial" w:hAnsi="Arial" w:cs="Arial"/>
          <w:lang w:val="mn-MN"/>
        </w:rPr>
      </w:pPr>
      <w:r w:rsidRPr="00324958">
        <w:rPr>
          <w:rFonts w:ascii="Arial" w:hAnsi="Arial" w:cs="Arial"/>
          <w:lang w:val="mn-MN"/>
        </w:rPr>
        <w:t>Харин тогтоолын хэрэгжилтийн үр дагаварт үнэлгээ хийхэд сонгоогүй шалгуур үзүүлэлтийн хувьд:</w:t>
      </w:r>
    </w:p>
    <w:p w14:paraId="67A21C74" w14:textId="5CAB2F1B" w:rsidR="00247A66" w:rsidRPr="00324958" w:rsidRDefault="00247A66" w:rsidP="00324958">
      <w:pPr>
        <w:pStyle w:val="NormalWeb"/>
        <w:spacing w:before="120" w:beforeAutospacing="0" w:after="0" w:afterAutospacing="0"/>
        <w:ind w:firstLine="720"/>
        <w:jc w:val="both"/>
        <w:rPr>
          <w:rFonts w:ascii="Arial" w:hAnsi="Arial" w:cs="Arial"/>
          <w:lang w:val="mn-MN"/>
        </w:rPr>
      </w:pPr>
      <w:r w:rsidRPr="00324958">
        <w:rPr>
          <w:rFonts w:ascii="Arial" w:hAnsi="Arial" w:cs="Arial"/>
          <w:lang w:val="mn-MN"/>
        </w:rPr>
        <w:t xml:space="preserve"> - зардлын өсөлт бууралтыг тодорхойлох шалгуур үзүүлэлтийн хувьд тогтоол хэрэгжсэнээр иргэн, хуулийн этгээд, төрийн байгууллага болон улсын төсөвт үүссэн зардлын өсөлт, бууралтыг тодорхойлох шаардлагатай болох бөгөөд 1999 оноос хойших хугацааны зардлын өсөлт, бууралтын мэдээллийн бааз хангалтгүй. </w:t>
      </w:r>
    </w:p>
    <w:p w14:paraId="512A861A" w14:textId="14176011" w:rsidR="00247A66" w:rsidRPr="00324958" w:rsidRDefault="00247A66" w:rsidP="00324958">
      <w:pPr>
        <w:pStyle w:val="NormalWeb"/>
        <w:spacing w:before="120" w:beforeAutospacing="0" w:after="0" w:afterAutospacing="0"/>
        <w:ind w:firstLine="720"/>
        <w:jc w:val="both"/>
        <w:rPr>
          <w:rFonts w:ascii="Arial" w:hAnsi="Arial" w:cs="Arial"/>
          <w:bCs/>
          <w:lang w:val="mn-MN"/>
        </w:rPr>
      </w:pPr>
      <w:r w:rsidRPr="00324958">
        <w:rPr>
          <w:rFonts w:ascii="Arial" w:hAnsi="Arial" w:cs="Arial"/>
          <w:lang w:val="mn-MN"/>
        </w:rPr>
        <w:t>- зардал-үр өгөөжийн харьцааг тодорхойлох шалгуур үзүүлэлтийн хувьд тогтоол хэрэгжүүлэхэд зарцуулсан хөрөнгө, хүрсэн үр өгөөжийн харьцааг тооцон гаргах шаардлагатай. Тогтоолыг хэрэгжүүлэхэд гарсан зардал нь бий болсон үр өгөөжтэй харьцуулах мэдээлэл хангалтгүй тул энэхүү шалгуур үзүүлэлтээр үнэлгээ хийх боломжгүй болно.</w:t>
      </w:r>
      <w:r w:rsidRPr="00324958">
        <w:rPr>
          <w:rFonts w:ascii="Arial" w:hAnsi="Arial" w:cs="Arial"/>
          <w:bCs/>
          <w:lang w:val="mn-MN"/>
        </w:rPr>
        <w:t xml:space="preserve"> </w:t>
      </w:r>
    </w:p>
    <w:p w14:paraId="04BBC800" w14:textId="4902E66D" w:rsidR="00247A66" w:rsidRPr="00324958" w:rsidRDefault="00247A66" w:rsidP="00324958">
      <w:pPr>
        <w:pStyle w:val="NormalWeb"/>
        <w:spacing w:before="120" w:beforeAutospacing="0" w:after="0" w:afterAutospacing="0"/>
        <w:ind w:firstLine="720"/>
        <w:jc w:val="both"/>
        <w:rPr>
          <w:rFonts w:ascii="Arial" w:hAnsi="Arial" w:cs="Arial"/>
          <w:b/>
          <w:bCs/>
          <w:lang w:val="mn-MN"/>
        </w:rPr>
      </w:pPr>
      <w:r w:rsidRPr="00324958">
        <w:rPr>
          <w:rFonts w:ascii="Arial" w:hAnsi="Arial" w:cs="Arial"/>
          <w:b/>
          <w:bCs/>
          <w:lang w:val="mn-MN"/>
        </w:rPr>
        <w:lastRenderedPageBreak/>
        <w:t>1.4.Харьцуулах хэлбэрийг сонгох</w:t>
      </w:r>
      <w:r w:rsidR="00116CF4">
        <w:rPr>
          <w:rFonts w:ascii="Arial" w:hAnsi="Arial" w:cs="Arial"/>
          <w:b/>
          <w:bCs/>
          <w:lang w:val="mn-MN"/>
        </w:rPr>
        <w:t>:</w:t>
      </w:r>
    </w:p>
    <w:p w14:paraId="32F44D04" w14:textId="33E81163" w:rsidR="00247A66" w:rsidRPr="00324958" w:rsidRDefault="00247A66" w:rsidP="00324958">
      <w:pPr>
        <w:pStyle w:val="NormalWeb"/>
        <w:spacing w:before="120" w:beforeAutospacing="0" w:after="0" w:afterAutospacing="0"/>
        <w:ind w:firstLine="720"/>
        <w:jc w:val="both"/>
        <w:rPr>
          <w:rFonts w:ascii="Arial" w:hAnsi="Arial" w:cs="Arial"/>
          <w:lang w:val="mn-MN"/>
        </w:rPr>
      </w:pPr>
      <w:r w:rsidRPr="00324958">
        <w:rPr>
          <w:rFonts w:ascii="Arial" w:hAnsi="Arial" w:cs="Arial"/>
          <w:lang w:val="mn-MN"/>
        </w:rPr>
        <w:t xml:space="preserve">Тогтоолын хэрэгжилтийн үр дагаварт үнэлгээ хийхдээ үнэлэх болсон шалтгаан, үнэлгээний хүрээ, шалгуур үзүүлэлт зэргийг харгалзан дор дурдсан харьцуулах хэлбэрүүдийг сонголоо. Үүнд: </w:t>
      </w:r>
    </w:p>
    <w:p w14:paraId="613B61F3" w14:textId="5427A5D1" w:rsidR="00247A66" w:rsidRPr="00324958" w:rsidRDefault="00247A66" w:rsidP="00324958">
      <w:pPr>
        <w:pStyle w:val="NormalWeb"/>
        <w:spacing w:before="120" w:beforeAutospacing="0" w:after="0" w:afterAutospacing="0"/>
        <w:ind w:firstLine="720"/>
        <w:jc w:val="both"/>
        <w:rPr>
          <w:rFonts w:ascii="Arial" w:hAnsi="Arial" w:cs="Arial"/>
          <w:lang w:val="mn-MN"/>
        </w:rPr>
      </w:pPr>
      <w:r w:rsidRPr="00324958">
        <w:rPr>
          <w:rFonts w:ascii="Arial" w:hAnsi="Arial" w:cs="Arial"/>
          <w:lang w:val="mn-MN"/>
        </w:rPr>
        <w:t xml:space="preserve">• Тогтоол батлагдахаас өмнөх болон тогтоол батлагдсанаас хойших буюу хүчин төгөлдөр үйлчлэхээс өмнөх нөхцөл байдлыг хүчин төгөлдөр хэрэгжсэний дараахтай буюу тогтоолын хэрэгжилтийн явцад гарч буй үр дагавартай харьцуулна; </w:t>
      </w:r>
    </w:p>
    <w:p w14:paraId="3E299CC4" w14:textId="727B125E" w:rsidR="00247A66" w:rsidRPr="00324958" w:rsidRDefault="00247A66" w:rsidP="00324958">
      <w:pPr>
        <w:pStyle w:val="NormalWeb"/>
        <w:spacing w:before="120" w:beforeAutospacing="0" w:after="0" w:afterAutospacing="0"/>
        <w:ind w:firstLine="720"/>
        <w:jc w:val="both"/>
        <w:rPr>
          <w:rFonts w:ascii="Arial" w:hAnsi="Arial" w:cs="Arial"/>
          <w:lang w:val="mn-MN"/>
        </w:rPr>
      </w:pPr>
      <w:r w:rsidRPr="00324958">
        <w:rPr>
          <w:rFonts w:ascii="Arial" w:hAnsi="Arial" w:cs="Arial"/>
          <w:lang w:val="mn-MN"/>
        </w:rPr>
        <w:t xml:space="preserve">• Тогтоол хүчин төгөлдөр үйлчилж эхэлснээс хойших буюу тогтоол хүчин төгөлдөр үйлчилж эхэлснээс хойш нөхцөл байдал хэрхэн өөрчлөгдсөнийг тогтоон харьцуулна. </w:t>
      </w:r>
    </w:p>
    <w:p w14:paraId="5D6FDDD9" w14:textId="77777777" w:rsidR="00247A66" w:rsidRPr="00324958" w:rsidRDefault="00247A66" w:rsidP="00324958">
      <w:pPr>
        <w:pStyle w:val="NormalWeb"/>
        <w:spacing w:before="120" w:beforeAutospacing="0" w:after="0" w:afterAutospacing="0"/>
        <w:ind w:firstLine="720"/>
        <w:jc w:val="both"/>
        <w:rPr>
          <w:rFonts w:ascii="Arial" w:hAnsi="Arial" w:cs="Arial"/>
          <w:b/>
          <w:bCs/>
          <w:lang w:val="mn-MN"/>
        </w:rPr>
      </w:pPr>
      <w:r w:rsidRPr="00324958">
        <w:rPr>
          <w:rFonts w:ascii="Arial" w:hAnsi="Arial" w:cs="Arial"/>
          <w:lang w:val="mn-MN"/>
        </w:rPr>
        <w:t>Дээрх харьцуулалтын хэлбэрийн хүрээнд хүнс, хөдөө аж ахуйн салбарын импортын гаалийн татвартай холбогдсон харилцаа хэрхэн өөрчлөгдсөн, ялангуяа эрх зүйн хамгаалалт сайжирсан эсэхийг судалж тогтоох юм.</w:t>
      </w:r>
    </w:p>
    <w:p w14:paraId="2064F642" w14:textId="58EBA0CC" w:rsidR="00247A66" w:rsidRPr="00324958" w:rsidRDefault="00247A66" w:rsidP="00324958">
      <w:pPr>
        <w:pStyle w:val="NormalWeb"/>
        <w:spacing w:before="120" w:beforeAutospacing="0" w:after="0" w:afterAutospacing="0"/>
        <w:ind w:firstLine="720"/>
        <w:jc w:val="both"/>
        <w:rPr>
          <w:rFonts w:ascii="Arial" w:hAnsi="Arial" w:cs="Arial"/>
          <w:b/>
          <w:lang w:val="mn-MN"/>
        </w:rPr>
      </w:pPr>
      <w:r w:rsidRPr="00324958">
        <w:rPr>
          <w:rFonts w:ascii="Arial" w:hAnsi="Arial" w:cs="Arial"/>
          <w:b/>
          <w:lang w:val="mn-MN"/>
        </w:rPr>
        <w:t>Шалгуур үзүүлэлтийг томьёолох</w:t>
      </w:r>
      <w:r w:rsidR="00886D7B" w:rsidRPr="00324958">
        <w:rPr>
          <w:rFonts w:ascii="Arial" w:hAnsi="Arial" w:cs="Arial"/>
          <w:b/>
          <w:lang w:val="mn-MN"/>
        </w:rPr>
        <w:t xml:space="preserve">: </w:t>
      </w:r>
      <w:r w:rsidRPr="00324958">
        <w:rPr>
          <w:rFonts w:ascii="Arial" w:hAnsi="Arial" w:cs="Arial"/>
          <w:lang w:val="mn-MN"/>
        </w:rPr>
        <w:t>Шалгуур үзүүлэлтийг томьёолох хүрээнд сонгосон бүлэг, зүйл тус бүрийг шалгуур үзүүлэлт бүрээр тодорхой таамаглал дэвшүүлэх буюу асуулт тавих бөгөөд таамаглал дэвшүүлэх болон асуулт тавихдаа аль болох товч, тодорхой томьёолох зарчим баримтлав.</w:t>
      </w:r>
    </w:p>
    <w:p w14:paraId="50C8477E" w14:textId="13FC43CE" w:rsidR="00247A66" w:rsidRPr="00324958" w:rsidRDefault="00247A66" w:rsidP="00324958">
      <w:pPr>
        <w:pStyle w:val="NormalWeb"/>
        <w:spacing w:before="120" w:beforeAutospacing="0" w:after="0" w:afterAutospacing="0"/>
        <w:ind w:firstLine="720"/>
        <w:jc w:val="both"/>
        <w:rPr>
          <w:rFonts w:ascii="Arial" w:hAnsi="Arial" w:cs="Arial"/>
          <w:bCs/>
          <w:u w:val="single"/>
          <w:lang w:val="mn-MN"/>
        </w:rPr>
      </w:pPr>
      <w:r w:rsidRPr="00324958">
        <w:rPr>
          <w:rFonts w:ascii="Arial" w:hAnsi="Arial" w:cs="Arial"/>
          <w:bCs/>
          <w:u w:val="single"/>
          <w:lang w:val="mn-MN"/>
        </w:rPr>
        <w:t>Зорилгодоо хүрсэн түвшин шалгуур үзүүлэлтийн хүрээнд:</w:t>
      </w:r>
    </w:p>
    <w:p w14:paraId="071768C8" w14:textId="71C69230" w:rsidR="002111AB" w:rsidRPr="00324958" w:rsidRDefault="00247A66" w:rsidP="00324958">
      <w:pPr>
        <w:spacing w:before="120" w:after="0" w:line="240" w:lineRule="auto"/>
        <w:ind w:firstLine="720"/>
        <w:jc w:val="both"/>
        <w:rPr>
          <w:rFonts w:eastAsia="Calibri" w:cs="Arial"/>
          <w:sz w:val="24"/>
          <w:szCs w:val="24"/>
          <w:shd w:val="clear" w:color="auto" w:fill="FFFFFF"/>
          <w:lang w:val="mn-MN"/>
        </w:rPr>
      </w:pPr>
      <w:r w:rsidRPr="00324958">
        <w:rPr>
          <w:rFonts w:cs="Arial"/>
          <w:b/>
          <w:sz w:val="24"/>
          <w:szCs w:val="24"/>
          <w:lang w:val="mn-MN"/>
        </w:rPr>
        <w:t>Шалгуур 1</w:t>
      </w:r>
      <w:r w:rsidRPr="00324958">
        <w:rPr>
          <w:rFonts w:cs="Arial"/>
          <w:sz w:val="24"/>
          <w:szCs w:val="24"/>
          <w:lang w:val="mn-MN"/>
        </w:rPr>
        <w:t>.</w:t>
      </w:r>
      <w:r w:rsidR="00190A29" w:rsidRPr="00324958">
        <w:rPr>
          <w:rFonts w:eastAsia="Calibri" w:cs="Arial"/>
          <w:sz w:val="24"/>
          <w:szCs w:val="24"/>
          <w:shd w:val="clear" w:color="auto" w:fill="FFFFFF"/>
          <w:lang w:val="mn-MN"/>
        </w:rPr>
        <w:t xml:space="preserve"> </w:t>
      </w:r>
      <w:r w:rsidR="009B39E7" w:rsidRPr="00324958">
        <w:rPr>
          <w:rFonts w:eastAsia="Calibri" w:cs="Arial"/>
          <w:sz w:val="24"/>
          <w:szCs w:val="24"/>
          <w:shd w:val="clear" w:color="auto" w:fill="FFFFFF"/>
          <w:lang w:val="mn-MN"/>
        </w:rPr>
        <w:t>Гурилын үйлдвэрийн бүтээгдэхүүн</w:t>
      </w:r>
      <w:r w:rsidR="002111AB" w:rsidRPr="00324958">
        <w:rPr>
          <w:rFonts w:eastAsia="Calibri" w:cs="Arial"/>
          <w:sz w:val="24"/>
          <w:szCs w:val="24"/>
          <w:shd w:val="clear" w:color="auto" w:fill="FFFFFF"/>
          <w:lang w:val="mn-MN"/>
        </w:rPr>
        <w:t xml:space="preserve"> </w:t>
      </w:r>
      <w:r w:rsidR="00572114" w:rsidRPr="00324958">
        <w:rPr>
          <w:rFonts w:eastAsia="Calibri" w:cs="Arial"/>
          <w:sz w:val="24"/>
          <w:szCs w:val="24"/>
          <w:shd w:val="clear" w:color="auto" w:fill="FFFFFF"/>
          <w:lang w:val="mn-MN"/>
        </w:rPr>
        <w:t>1</w:t>
      </w:r>
      <w:r w:rsidR="007A3035" w:rsidRPr="00324958">
        <w:rPr>
          <w:rFonts w:eastAsia="Calibri" w:cs="Arial"/>
          <w:sz w:val="24"/>
          <w:szCs w:val="24"/>
          <w:shd w:val="clear" w:color="auto" w:fill="FFFFFF"/>
          <w:lang w:val="mn-MN"/>
        </w:rPr>
        <w:t>1</w:t>
      </w:r>
      <w:r w:rsidR="00572114" w:rsidRPr="00324958">
        <w:rPr>
          <w:rFonts w:eastAsia="Calibri" w:cs="Arial"/>
          <w:sz w:val="24"/>
          <w:szCs w:val="24"/>
          <w:shd w:val="clear" w:color="auto" w:fill="FFFFFF"/>
          <w:lang w:val="mn-MN"/>
        </w:rPr>
        <w:t xml:space="preserve"> </w:t>
      </w:r>
      <w:r w:rsidR="007A3035" w:rsidRPr="00324958">
        <w:rPr>
          <w:rFonts w:eastAsia="Calibri" w:cs="Arial"/>
          <w:sz w:val="24"/>
          <w:szCs w:val="24"/>
          <w:shd w:val="clear" w:color="auto" w:fill="FFFFFF"/>
          <w:lang w:val="mn-MN"/>
        </w:rPr>
        <w:t>дүгээр</w:t>
      </w:r>
      <w:r w:rsidR="002111AB" w:rsidRPr="00324958">
        <w:rPr>
          <w:rFonts w:eastAsia="Calibri" w:cs="Arial"/>
          <w:sz w:val="24"/>
          <w:szCs w:val="24"/>
          <w:shd w:val="clear" w:color="auto" w:fill="FFFFFF"/>
          <w:lang w:val="mn-MN"/>
        </w:rPr>
        <w:t xml:space="preserve"> бүлгийн</w:t>
      </w:r>
      <w:r w:rsidR="001D589F" w:rsidRPr="00324958">
        <w:rPr>
          <w:rFonts w:eastAsia="Calibri" w:cs="Arial"/>
          <w:sz w:val="24"/>
          <w:szCs w:val="24"/>
          <w:shd w:val="clear" w:color="auto" w:fill="FFFFFF"/>
          <w:lang w:val="mn-MN"/>
        </w:rPr>
        <w:t xml:space="preserve"> </w:t>
      </w:r>
      <w:r w:rsidR="002111AB" w:rsidRPr="00324958">
        <w:rPr>
          <w:rFonts w:eastAsia="Calibri" w:cs="Arial"/>
          <w:sz w:val="24"/>
          <w:szCs w:val="24"/>
          <w:shd w:val="clear" w:color="auto" w:fill="FFFFFF"/>
          <w:lang w:val="mn-MN"/>
        </w:rPr>
        <w:t xml:space="preserve">импортын барааны гаалийн татварын хувь хэмжээг хэрэглэснээр зорилгодоо хүрсэн эсэх? </w:t>
      </w:r>
    </w:p>
    <w:p w14:paraId="7DC0698D" w14:textId="3C2F08FB" w:rsidR="00591BAA" w:rsidRPr="00324958" w:rsidRDefault="00591BAA" w:rsidP="00324958">
      <w:pPr>
        <w:spacing w:before="120" w:after="0" w:line="240" w:lineRule="auto"/>
        <w:ind w:firstLine="720"/>
        <w:jc w:val="both"/>
        <w:rPr>
          <w:rFonts w:cs="Arial"/>
          <w:sz w:val="24"/>
          <w:szCs w:val="24"/>
          <w:lang w:val="mn-MN"/>
        </w:rPr>
      </w:pPr>
      <w:r w:rsidRPr="00324958">
        <w:rPr>
          <w:rFonts w:eastAsia="Calibri" w:cs="Arial"/>
          <w:sz w:val="24"/>
          <w:szCs w:val="24"/>
          <w:shd w:val="clear" w:color="auto" w:fill="FFFFFF"/>
          <w:lang w:val="mn-MN"/>
        </w:rPr>
        <w:t>(Улаанбуудайн дээд болон нэгдүгээр зэргийн гурилыг гаалийн албан татвараас чөлөөлснөөр зорилгодоо хүрсэн эсэх</w:t>
      </w:r>
      <w:r w:rsidRPr="00324958">
        <w:rPr>
          <w:rFonts w:cs="Arial"/>
          <w:sz w:val="24"/>
          <w:szCs w:val="24"/>
          <w:lang w:val="mn-MN"/>
        </w:rPr>
        <w:t>?)</w:t>
      </w:r>
    </w:p>
    <w:p w14:paraId="63C68757" w14:textId="239D600A" w:rsidR="006321F2" w:rsidRPr="00324958" w:rsidRDefault="00247A66" w:rsidP="00324958">
      <w:pPr>
        <w:spacing w:before="120" w:after="0" w:line="240" w:lineRule="auto"/>
        <w:ind w:firstLine="720"/>
        <w:jc w:val="both"/>
        <w:rPr>
          <w:rFonts w:cs="Arial"/>
          <w:sz w:val="24"/>
          <w:szCs w:val="24"/>
          <w:lang w:val="mn-MN"/>
        </w:rPr>
      </w:pPr>
      <w:r w:rsidRPr="00324958">
        <w:rPr>
          <w:rFonts w:cs="Arial"/>
          <w:b/>
          <w:sz w:val="24"/>
          <w:szCs w:val="24"/>
          <w:lang w:val="mn-MN"/>
        </w:rPr>
        <w:t>Шалгуур 2.</w:t>
      </w:r>
      <w:r w:rsidR="006321F2" w:rsidRPr="00324958">
        <w:rPr>
          <w:rFonts w:cs="Arial"/>
          <w:sz w:val="24"/>
          <w:szCs w:val="24"/>
          <w:lang w:val="mn-MN"/>
        </w:rPr>
        <w:t xml:space="preserve"> </w:t>
      </w:r>
      <w:r w:rsidR="009B39E7" w:rsidRPr="00324958">
        <w:rPr>
          <w:rFonts w:cs="Arial"/>
          <w:sz w:val="24"/>
          <w:szCs w:val="24"/>
          <w:lang w:val="mn-MN"/>
        </w:rPr>
        <w:t xml:space="preserve">Үр тариа 10 дугаар бүлэг, </w:t>
      </w:r>
      <w:r w:rsidR="00705D93" w:rsidRPr="00324958">
        <w:rPr>
          <w:rFonts w:cs="Arial"/>
          <w:sz w:val="24"/>
          <w:szCs w:val="24"/>
          <w:lang w:val="mn-MN"/>
        </w:rPr>
        <w:t>Хүнсний үйлдвэрээс гарсан үлдэгдэл болон хаягдал</w:t>
      </w:r>
      <w:r w:rsidR="00A71EE4" w:rsidRPr="00324958">
        <w:rPr>
          <w:rFonts w:cs="Arial"/>
          <w:sz w:val="24"/>
          <w:szCs w:val="24"/>
          <w:lang w:val="mn-MN"/>
        </w:rPr>
        <w:t>, мал, амьтны тэжээл</w:t>
      </w:r>
      <w:r w:rsidR="006321F2" w:rsidRPr="00324958">
        <w:rPr>
          <w:rFonts w:cs="Arial"/>
          <w:sz w:val="24"/>
          <w:szCs w:val="24"/>
          <w:lang w:val="mn-MN"/>
        </w:rPr>
        <w:t xml:space="preserve">  </w:t>
      </w:r>
      <w:r w:rsidR="00A71EE4" w:rsidRPr="00324958">
        <w:rPr>
          <w:rFonts w:cs="Arial"/>
          <w:sz w:val="24"/>
          <w:szCs w:val="24"/>
          <w:lang w:val="mn-MN"/>
        </w:rPr>
        <w:t>23 дугаа</w:t>
      </w:r>
      <w:r w:rsidR="006321F2" w:rsidRPr="00324958">
        <w:rPr>
          <w:rFonts w:cs="Arial"/>
          <w:sz w:val="24"/>
          <w:szCs w:val="24"/>
          <w:lang w:val="mn-MN"/>
        </w:rPr>
        <w:t>р бүлгийн импортын барааны гаалийн татварын хувь хэмжээг хэрэглэснээр зорилгодоо хүрсэн эсэх?</w:t>
      </w:r>
    </w:p>
    <w:p w14:paraId="119D8A12" w14:textId="4FEBD131" w:rsidR="006321F2" w:rsidRPr="00324958" w:rsidRDefault="00591BAA" w:rsidP="00324958">
      <w:pPr>
        <w:spacing w:before="120" w:after="0" w:line="240" w:lineRule="auto"/>
        <w:ind w:firstLine="720"/>
        <w:jc w:val="both"/>
        <w:rPr>
          <w:rFonts w:cs="Arial"/>
          <w:sz w:val="24"/>
          <w:szCs w:val="24"/>
          <w:lang w:val="mn-MN"/>
        </w:rPr>
      </w:pPr>
      <w:r w:rsidRPr="00324958">
        <w:rPr>
          <w:rFonts w:cs="Arial"/>
          <w:sz w:val="24"/>
          <w:szCs w:val="24"/>
          <w:lang w:val="mn-MN"/>
        </w:rPr>
        <w:t>(Импортын гаалийн татварын хувь хэмжээ нэмэгдсэн үү эсхүл буурсан уу?)</w:t>
      </w:r>
    </w:p>
    <w:p w14:paraId="63B317F5" w14:textId="516387B1" w:rsidR="00247A66" w:rsidRPr="00324958" w:rsidRDefault="00247A66" w:rsidP="00324958">
      <w:pPr>
        <w:spacing w:before="120" w:after="0" w:line="240" w:lineRule="auto"/>
        <w:ind w:firstLine="720"/>
        <w:jc w:val="both"/>
        <w:rPr>
          <w:rFonts w:cs="Arial"/>
          <w:b/>
          <w:sz w:val="24"/>
          <w:szCs w:val="24"/>
          <w:lang w:val="mn-MN"/>
        </w:rPr>
      </w:pPr>
      <w:r w:rsidRPr="00324958">
        <w:rPr>
          <w:rFonts w:cs="Arial"/>
          <w:b/>
          <w:sz w:val="24"/>
          <w:szCs w:val="24"/>
          <w:lang w:val="mn-MN"/>
        </w:rPr>
        <w:t xml:space="preserve">Практикт нийцэж буй байдал шалгуур үзүүлэлтийн хүрээнд: </w:t>
      </w:r>
    </w:p>
    <w:p w14:paraId="0B89BBB4" w14:textId="0970A8A2" w:rsidR="00AB6387" w:rsidRPr="00324958" w:rsidRDefault="00AB6387" w:rsidP="00324958">
      <w:pPr>
        <w:spacing w:before="120" w:after="0" w:line="240" w:lineRule="auto"/>
        <w:ind w:firstLine="720"/>
        <w:jc w:val="both"/>
        <w:rPr>
          <w:rFonts w:cs="Arial"/>
          <w:sz w:val="24"/>
          <w:szCs w:val="24"/>
          <w:lang w:val="mn-MN"/>
        </w:rPr>
      </w:pPr>
      <w:r w:rsidRPr="00324958">
        <w:rPr>
          <w:rFonts w:cs="Arial"/>
          <w:sz w:val="24"/>
          <w:szCs w:val="24"/>
          <w:lang w:val="mn-MN"/>
        </w:rPr>
        <w:t>“Импортын барааны гаалийн татварын хувь хэмжээ батлах тухай” Монгол Улсын Их Хурлын 1999 оны 27 дугаар тогтоолд нийцүүлэн Засгийн газраас тогтоосон импортын гаалийн татварын хэмжээ практикт нийцэж байгаа эсэх, түүнийг хэрэгжүүлэхэд  тулгарч буй бэрхшээл, түүнээс үүдэн гарч буй үр дагавар юу вэ гэдгийг тодорхойлно.</w:t>
      </w:r>
    </w:p>
    <w:p w14:paraId="4457B5D6" w14:textId="77777777" w:rsidR="003F2855" w:rsidRPr="00324958" w:rsidRDefault="003F2855" w:rsidP="00324958">
      <w:pPr>
        <w:spacing w:before="120" w:after="0" w:line="240" w:lineRule="auto"/>
        <w:ind w:firstLine="720"/>
        <w:jc w:val="both"/>
        <w:rPr>
          <w:rFonts w:cs="Arial"/>
          <w:sz w:val="24"/>
          <w:szCs w:val="24"/>
          <w:lang w:val="mn-MN"/>
        </w:rPr>
      </w:pPr>
      <w:r w:rsidRPr="00324958">
        <w:rPr>
          <w:rFonts w:cs="Arial"/>
          <w:sz w:val="24"/>
          <w:szCs w:val="24"/>
          <w:lang w:val="mn-MN"/>
        </w:rPr>
        <w:t xml:space="preserve">Эрх зүйн баримт бичгийн судалгаа болон фокус бүлгийн ярилцлагын хүрээнд тогтоолын хэрэгжилтийг хангах төрийн захиргааны төв болон захиргааны байгууллагын төлөөлөл, иргэн, аж ахуйн нэгжээс гаргасан санал, цаашид авах арга хэмжээний талаар дараах байдлаар тодорхойллоо. </w:t>
      </w:r>
    </w:p>
    <w:p w14:paraId="190E4ABA" w14:textId="1211EF9A" w:rsidR="003F2855" w:rsidRPr="00324958" w:rsidRDefault="003F2855" w:rsidP="00324958">
      <w:pPr>
        <w:pStyle w:val="NormalWeb"/>
        <w:spacing w:before="120" w:beforeAutospacing="0" w:after="0" w:afterAutospacing="0"/>
        <w:ind w:firstLine="720"/>
        <w:jc w:val="both"/>
        <w:rPr>
          <w:rFonts w:ascii="Arial" w:hAnsi="Arial" w:cs="Arial"/>
          <w:lang w:val="mn-MN"/>
        </w:rPr>
      </w:pPr>
      <w:r w:rsidRPr="00324958">
        <w:rPr>
          <w:rFonts w:ascii="Arial" w:hAnsi="Arial" w:cs="Arial"/>
          <w:lang w:val="mn-MN"/>
        </w:rPr>
        <w:t xml:space="preserve">- </w:t>
      </w:r>
      <w:r w:rsidRPr="00324958">
        <w:rPr>
          <w:rFonts w:ascii="Arial" w:eastAsia="Calibri" w:hAnsi="Arial" w:cs="Arial"/>
          <w:shd w:val="clear" w:color="auto" w:fill="FFFFFF"/>
          <w:lang w:val="mn-MN"/>
        </w:rPr>
        <w:t>Гурилын үйлдвэрийн бүтээгдэхүүн 11 дүгээр бүлгийн</w:t>
      </w:r>
      <w:r w:rsidRPr="00324958">
        <w:rPr>
          <w:rFonts w:ascii="Arial" w:hAnsi="Arial" w:cs="Arial"/>
          <w:lang w:val="mn-MN"/>
        </w:rPr>
        <w:t xml:space="preserve"> хүрээнд,  </w:t>
      </w:r>
    </w:p>
    <w:p w14:paraId="6FC84463" w14:textId="6E7D44FA" w:rsidR="003F2855" w:rsidRPr="00324958" w:rsidRDefault="003F2855" w:rsidP="00324958">
      <w:pPr>
        <w:pStyle w:val="NormalWeb"/>
        <w:spacing w:before="120" w:beforeAutospacing="0" w:after="0" w:afterAutospacing="0"/>
        <w:ind w:firstLine="720"/>
        <w:jc w:val="both"/>
        <w:rPr>
          <w:rFonts w:ascii="Arial" w:hAnsi="Arial" w:cs="Arial"/>
          <w:lang w:val="mn-MN"/>
        </w:rPr>
      </w:pPr>
      <w:r w:rsidRPr="00324958">
        <w:rPr>
          <w:rFonts w:ascii="Arial" w:hAnsi="Arial" w:cs="Arial"/>
          <w:lang w:val="mn-MN"/>
        </w:rPr>
        <w:t xml:space="preserve">-Үр тариа 10 дугаар бүлэг, Хүнсний үйлдвэрээс гарсан үлдэгдэл болон хаягдал, мал, амьтны тэжээл  23 дугаар бүлгийн хүрээнд,  </w:t>
      </w:r>
    </w:p>
    <w:p w14:paraId="2653E3BA" w14:textId="7E59C571" w:rsidR="00D968EC" w:rsidRPr="00324958" w:rsidRDefault="00247A66" w:rsidP="00324958">
      <w:pPr>
        <w:spacing w:before="120" w:line="240" w:lineRule="auto"/>
        <w:ind w:firstLine="720"/>
        <w:jc w:val="both"/>
        <w:rPr>
          <w:rFonts w:eastAsia="Calibri" w:cs="Arial"/>
          <w:sz w:val="24"/>
          <w:szCs w:val="24"/>
          <w:shd w:val="clear" w:color="auto" w:fill="FFFFFF"/>
          <w:lang w:val="mn-MN"/>
        </w:rPr>
      </w:pPr>
      <w:r w:rsidRPr="00324958">
        <w:rPr>
          <w:rFonts w:cs="Arial"/>
          <w:b/>
          <w:bCs/>
          <w:sz w:val="24"/>
          <w:szCs w:val="24"/>
          <w:lang w:val="mn-MN"/>
        </w:rPr>
        <w:t>Мэдээлэл цуглуулах аргыг сонгох</w:t>
      </w:r>
      <w:r w:rsidR="00D968EC" w:rsidRPr="00324958">
        <w:rPr>
          <w:rFonts w:cs="Arial"/>
          <w:b/>
          <w:bCs/>
          <w:sz w:val="24"/>
          <w:szCs w:val="24"/>
          <w:lang w:val="mn-MN"/>
        </w:rPr>
        <w:t xml:space="preserve">: </w:t>
      </w:r>
      <w:r w:rsidR="00D968EC" w:rsidRPr="00324958">
        <w:rPr>
          <w:rFonts w:eastAsia="Calibri" w:cs="Arial"/>
          <w:sz w:val="24"/>
          <w:szCs w:val="24"/>
          <w:shd w:val="clear" w:color="auto" w:fill="FFFFFF"/>
          <w:lang w:val="mn-MN"/>
        </w:rPr>
        <w:t xml:space="preserve">Энэхүү судалгааны ажлын хүрээнд үнэлгээ хийх хуулийн зүйл, заалтын зорилгод хүрсэн түвшин, практик хэрэгжилтийг илрүүлэх зорилгоор баримт бичиг, статистик мэдээлэл судлах, харьцуулалт хийх, салбарын мэргэжилтнүүдтэй уулзаж, ярилцлага, судалгааны аргаар санал авах, зэрэг ажлыг гүйцэтгэсэн бөгөөд аргачлалын 3.7.3-т заасан мэдээлэл цуглуулах аргаас дараах 2 аргыг сонгон үнэлгээ хийх мэдээллийг цуглуулсан болно. Үүнд: </w:t>
      </w:r>
    </w:p>
    <w:p w14:paraId="7B540E3D" w14:textId="77777777" w:rsidR="00D968EC" w:rsidRPr="00324958" w:rsidRDefault="00D968EC" w:rsidP="00324958">
      <w:pPr>
        <w:pStyle w:val="ListParagraph"/>
        <w:numPr>
          <w:ilvl w:val="0"/>
          <w:numId w:val="14"/>
        </w:numPr>
        <w:spacing w:before="120" w:line="240" w:lineRule="auto"/>
        <w:jc w:val="both"/>
        <w:rPr>
          <w:rFonts w:eastAsia="Calibri" w:cs="Arial"/>
          <w:szCs w:val="24"/>
          <w:shd w:val="clear" w:color="auto" w:fill="FFFFFF"/>
          <w:lang w:val="mn-MN"/>
        </w:rPr>
      </w:pPr>
      <w:r w:rsidRPr="00324958">
        <w:rPr>
          <w:rFonts w:eastAsia="Calibri" w:cs="Arial"/>
          <w:szCs w:val="24"/>
          <w:shd w:val="clear" w:color="auto" w:fill="FFFFFF"/>
          <w:lang w:val="mn-MN"/>
        </w:rPr>
        <w:lastRenderedPageBreak/>
        <w:t xml:space="preserve">байгаа мэдээллийг цуглуулж ашиглах </w:t>
      </w:r>
    </w:p>
    <w:p w14:paraId="62B338CA" w14:textId="77777777" w:rsidR="00D968EC" w:rsidRPr="00324958" w:rsidRDefault="00D968EC" w:rsidP="00324958">
      <w:pPr>
        <w:pStyle w:val="ListParagraph"/>
        <w:numPr>
          <w:ilvl w:val="0"/>
          <w:numId w:val="14"/>
        </w:numPr>
        <w:spacing w:before="120" w:line="240" w:lineRule="auto"/>
        <w:jc w:val="both"/>
        <w:rPr>
          <w:rFonts w:eastAsia="Calibri" w:cs="Arial"/>
          <w:szCs w:val="24"/>
          <w:shd w:val="clear" w:color="auto" w:fill="FFFFFF"/>
          <w:lang w:val="mn-MN"/>
        </w:rPr>
      </w:pPr>
      <w:r w:rsidRPr="00324958">
        <w:rPr>
          <w:rFonts w:eastAsia="Calibri" w:cs="Arial"/>
          <w:szCs w:val="24"/>
          <w:shd w:val="clear" w:color="auto" w:fill="FFFFFF"/>
          <w:lang w:val="mn-MN"/>
        </w:rPr>
        <w:t>холбогдох субъектээс судалгаа авах</w:t>
      </w:r>
    </w:p>
    <w:p w14:paraId="10967653" w14:textId="77777777" w:rsidR="00D968EC" w:rsidRPr="00324958" w:rsidRDefault="00D968EC" w:rsidP="00324958">
      <w:pPr>
        <w:spacing w:before="120" w:line="240" w:lineRule="auto"/>
        <w:ind w:firstLine="720"/>
        <w:jc w:val="both"/>
        <w:rPr>
          <w:rFonts w:eastAsia="Calibri" w:cs="Arial"/>
          <w:sz w:val="24"/>
          <w:szCs w:val="24"/>
          <w:shd w:val="clear" w:color="auto" w:fill="FFFFFF"/>
          <w:lang w:val="mn-MN"/>
        </w:rPr>
      </w:pPr>
      <w:r w:rsidRPr="00324958">
        <w:rPr>
          <w:rFonts w:eastAsia="Calibri" w:cs="Arial"/>
          <w:sz w:val="24"/>
          <w:szCs w:val="24"/>
          <w:shd w:val="clear" w:color="auto" w:fill="FFFFFF"/>
          <w:lang w:val="mn-MN"/>
        </w:rPr>
        <w:t xml:space="preserve">Хүнс, хөдөө аж ахуй, хөнгөн үйлдвэрийн яам, Гаалийн ерөнхий газар, Үндэсний статистикийн хорооны статистикийн тоо баримт, хэвлэл мэдээллийн хэрэгслийн эх сурвалжийг ашигласан хуулийн хэрэгжилтийн өнөөгийн нөхцөл байдал, цаашид авах арга хэмжээний талаар саналыг сонсож, үнэлгээ хийхэд ашиглав. </w:t>
      </w:r>
    </w:p>
    <w:p w14:paraId="41FECDFF" w14:textId="5A8F28B6" w:rsidR="00247A66" w:rsidRPr="00324958" w:rsidRDefault="00247A66" w:rsidP="00324958">
      <w:pPr>
        <w:pStyle w:val="NormalWeb"/>
        <w:spacing w:before="120" w:beforeAutospacing="0" w:after="0" w:afterAutospacing="0"/>
        <w:ind w:firstLine="720"/>
        <w:jc w:val="both"/>
        <w:rPr>
          <w:rFonts w:ascii="Arial" w:hAnsi="Arial" w:cs="Arial"/>
          <w:lang w:val="mn-MN"/>
        </w:rPr>
      </w:pPr>
      <w:r w:rsidRPr="00116CF4">
        <w:rPr>
          <w:rFonts w:ascii="Arial" w:hAnsi="Arial" w:cs="Arial"/>
          <w:i/>
          <w:iCs/>
          <w:lang w:val="mn-MN"/>
        </w:rPr>
        <w:t>Холбогдох субьектээс судалгаа авах хүрээнд</w:t>
      </w:r>
      <w:r w:rsidRPr="00324958">
        <w:rPr>
          <w:rFonts w:ascii="Arial" w:hAnsi="Arial" w:cs="Arial"/>
          <w:lang w:val="mn-MN"/>
        </w:rPr>
        <w:t>: Тогтоолын хэрэгжилтийн явцад тулгарч байгаа асуудлыг илрүүлэхийн тулд тогтоолыг хэрэгжүүлж байгаа төрийн албан хаагч, тогтоолын үйлчлэлд өртөж байгаа, хүнс, хөдөө аж ахуйн салбарын үйл ажиллагаа эрхэлж байгаа иргэн, хуулийн этгээдтэй уулзаж, ярилцлага болон анкетын аргаар судалгаа авч, тогтоолын хэрэгжилтийн өнөөгийн нөхцөл байдал, цаашид авах арга хэмжээний талаар саналыг сонсож, үнэлгээ хийхэд ашиглав.</w:t>
      </w:r>
    </w:p>
    <w:p w14:paraId="71AD87EA" w14:textId="7886A0EA" w:rsidR="00247A66" w:rsidRPr="00324958" w:rsidRDefault="00247A66" w:rsidP="00324958">
      <w:pPr>
        <w:spacing w:before="120" w:after="0" w:line="240" w:lineRule="auto"/>
        <w:jc w:val="center"/>
        <w:rPr>
          <w:rFonts w:cs="Arial"/>
          <w:b/>
          <w:bCs/>
          <w:caps/>
          <w:sz w:val="24"/>
          <w:szCs w:val="24"/>
          <w:lang w:val="mn-MN"/>
        </w:rPr>
      </w:pPr>
      <w:r w:rsidRPr="00324958">
        <w:rPr>
          <w:rFonts w:cs="Arial"/>
          <w:b/>
          <w:bCs/>
          <w:caps/>
          <w:sz w:val="24"/>
          <w:szCs w:val="24"/>
          <w:lang w:val="mn-MN"/>
        </w:rPr>
        <w:t>хоёр.</w:t>
      </w:r>
      <w:r w:rsidRPr="00324958">
        <w:rPr>
          <w:rStyle w:val="Hyperlink"/>
          <w:rFonts w:cs="Arial"/>
          <w:b/>
          <w:bCs/>
          <w:caps/>
          <w:color w:val="auto"/>
          <w:sz w:val="24"/>
          <w:szCs w:val="24"/>
          <w:lang w:val="mn-MN"/>
        </w:rPr>
        <w:t xml:space="preserve"> </w:t>
      </w:r>
      <w:r w:rsidRPr="00324958">
        <w:rPr>
          <w:rFonts w:cs="Arial"/>
          <w:b/>
          <w:bCs/>
          <w:caps/>
          <w:sz w:val="24"/>
          <w:szCs w:val="24"/>
          <w:lang w:val="mn-MN"/>
        </w:rPr>
        <w:t>Хэрэгжүүлэх үе шат</w:t>
      </w:r>
    </w:p>
    <w:p w14:paraId="29440535" w14:textId="006F5E33" w:rsidR="00247A66" w:rsidRPr="00324958" w:rsidRDefault="00247A66" w:rsidP="00324958">
      <w:pPr>
        <w:spacing w:before="120" w:after="0" w:line="240" w:lineRule="auto"/>
        <w:ind w:firstLine="720"/>
        <w:jc w:val="both"/>
        <w:rPr>
          <w:rFonts w:cs="Arial"/>
          <w:sz w:val="24"/>
          <w:szCs w:val="24"/>
          <w:lang w:val="mn-MN"/>
        </w:rPr>
      </w:pPr>
      <w:r w:rsidRPr="00324958">
        <w:rPr>
          <w:rFonts w:cs="Arial"/>
          <w:sz w:val="24"/>
          <w:szCs w:val="24"/>
          <w:lang w:val="mn-MN"/>
        </w:rPr>
        <w:t>Тогтоолын хэрэгжилтийн үр дагаварт үнэлгээ хийх судалгааны ажлын мэдээллийг цуглуулахдаа баримт бичгийн судалгаа, салбарын мэргэжилтнээс анкетын судалгаа авч, ярилцлагын аргад тулгуурлан энэхүү судалгааг гүйцэтгэв.</w:t>
      </w:r>
    </w:p>
    <w:p w14:paraId="699EEC63" w14:textId="770AF05A" w:rsidR="00B82120" w:rsidRPr="00324958" w:rsidRDefault="00EE6963" w:rsidP="00324958">
      <w:pPr>
        <w:spacing w:before="120" w:line="240" w:lineRule="auto"/>
        <w:ind w:firstLine="720"/>
        <w:jc w:val="both"/>
        <w:rPr>
          <w:rFonts w:eastAsia="Calibri" w:cs="Arial"/>
          <w:sz w:val="24"/>
          <w:szCs w:val="24"/>
          <w:shd w:val="clear" w:color="auto" w:fill="FFFFFF"/>
          <w:lang w:val="mn-MN"/>
        </w:rPr>
      </w:pPr>
      <w:r w:rsidRPr="00324958">
        <w:rPr>
          <w:rFonts w:eastAsia="Calibri" w:cs="Arial"/>
          <w:sz w:val="24"/>
          <w:szCs w:val="24"/>
          <w:shd w:val="clear" w:color="auto" w:fill="FFFFFF"/>
          <w:lang w:val="mn-MN"/>
        </w:rPr>
        <w:t>Тогтоолын</w:t>
      </w:r>
      <w:r w:rsidR="00B82120" w:rsidRPr="00324958">
        <w:rPr>
          <w:rFonts w:eastAsia="Calibri" w:cs="Arial"/>
          <w:sz w:val="24"/>
          <w:szCs w:val="24"/>
          <w:shd w:val="clear" w:color="auto" w:fill="FFFFFF"/>
          <w:lang w:val="mn-MN"/>
        </w:rPr>
        <w:t xml:space="preserve"> хэрэгжилтийн үр дагаварт үнэлгээ хийхдээ доор дурдсан хууль тогтоомж, тогтоол, шийдвэр, дүрэм, журам, судалгааны тайланг ашигласан болно. Үүнд:</w:t>
      </w:r>
    </w:p>
    <w:p w14:paraId="10DF8668" w14:textId="77777777" w:rsidR="00B82120" w:rsidRPr="00324958" w:rsidRDefault="00B82120" w:rsidP="00324958">
      <w:pPr>
        <w:pStyle w:val="ListParagraph"/>
        <w:numPr>
          <w:ilvl w:val="0"/>
          <w:numId w:val="15"/>
        </w:numPr>
        <w:spacing w:before="120" w:line="240" w:lineRule="auto"/>
        <w:jc w:val="both"/>
        <w:rPr>
          <w:rFonts w:eastAsia="Calibri" w:cs="Arial"/>
          <w:szCs w:val="24"/>
          <w:shd w:val="clear" w:color="auto" w:fill="FFFFFF"/>
          <w:lang w:val="mn-MN"/>
        </w:rPr>
      </w:pPr>
      <w:r w:rsidRPr="00324958">
        <w:rPr>
          <w:rFonts w:eastAsia="Calibri" w:cs="Arial"/>
          <w:szCs w:val="24"/>
          <w:shd w:val="clear" w:color="auto" w:fill="FFFFFF"/>
          <w:lang w:val="mn-MN"/>
        </w:rPr>
        <w:t xml:space="preserve">Монгол Улсын Үндсэн хууль, Төрийн мэдээлэл эмхэтгэл, </w:t>
      </w:r>
    </w:p>
    <w:p w14:paraId="6A340198" w14:textId="77777777" w:rsidR="00B82120" w:rsidRPr="00324958" w:rsidRDefault="00B82120" w:rsidP="00324958">
      <w:pPr>
        <w:pStyle w:val="ListParagraph"/>
        <w:numPr>
          <w:ilvl w:val="0"/>
          <w:numId w:val="15"/>
        </w:numPr>
        <w:spacing w:before="120" w:line="240" w:lineRule="auto"/>
        <w:jc w:val="both"/>
        <w:rPr>
          <w:rFonts w:eastAsia="Calibri" w:cs="Arial"/>
          <w:szCs w:val="24"/>
          <w:shd w:val="clear" w:color="auto" w:fill="FFFFFF"/>
          <w:lang w:val="mn-MN"/>
        </w:rPr>
      </w:pPr>
      <w:r w:rsidRPr="00324958">
        <w:rPr>
          <w:rFonts w:eastAsia="Calibri" w:cs="Arial"/>
          <w:szCs w:val="24"/>
          <w:shd w:val="clear" w:color="auto" w:fill="FFFFFF"/>
          <w:lang w:val="mn-MN"/>
        </w:rPr>
        <w:t>Гаалийн тариф, гаалийн татварын тухай хууль,</w:t>
      </w:r>
    </w:p>
    <w:p w14:paraId="682E1ECD" w14:textId="77777777" w:rsidR="00B82120" w:rsidRPr="00324958" w:rsidRDefault="00B82120" w:rsidP="00324958">
      <w:pPr>
        <w:pStyle w:val="ListParagraph"/>
        <w:numPr>
          <w:ilvl w:val="0"/>
          <w:numId w:val="15"/>
        </w:numPr>
        <w:spacing w:before="120" w:line="240" w:lineRule="auto"/>
        <w:jc w:val="both"/>
        <w:rPr>
          <w:rFonts w:eastAsia="Calibri" w:cs="Arial"/>
          <w:szCs w:val="24"/>
          <w:shd w:val="clear" w:color="auto" w:fill="FFFFFF"/>
          <w:lang w:val="mn-MN"/>
        </w:rPr>
      </w:pPr>
      <w:r w:rsidRPr="00324958">
        <w:rPr>
          <w:rFonts w:eastAsia="Calibri" w:cs="Arial"/>
          <w:szCs w:val="24"/>
          <w:shd w:val="clear" w:color="auto" w:fill="FFFFFF"/>
          <w:lang w:val="mn-MN"/>
        </w:rPr>
        <w:t>Хүнсний тухай хууль,</w:t>
      </w:r>
    </w:p>
    <w:p w14:paraId="4C607E9B" w14:textId="77777777" w:rsidR="00B82120" w:rsidRPr="00324958" w:rsidRDefault="00B82120" w:rsidP="00324958">
      <w:pPr>
        <w:pStyle w:val="ListParagraph"/>
        <w:numPr>
          <w:ilvl w:val="0"/>
          <w:numId w:val="15"/>
        </w:numPr>
        <w:spacing w:before="120" w:line="240" w:lineRule="auto"/>
        <w:jc w:val="both"/>
        <w:rPr>
          <w:rFonts w:eastAsia="Calibri" w:cs="Arial"/>
          <w:szCs w:val="24"/>
          <w:shd w:val="clear" w:color="auto" w:fill="FFFFFF"/>
          <w:lang w:val="mn-MN"/>
        </w:rPr>
      </w:pPr>
      <w:r w:rsidRPr="00324958">
        <w:rPr>
          <w:rFonts w:eastAsia="Calibri" w:cs="Arial"/>
          <w:szCs w:val="24"/>
          <w:shd w:val="clear" w:color="auto" w:fill="FFFFFF"/>
          <w:lang w:val="mn-MN"/>
        </w:rPr>
        <w:t>Хүнсний бүтээгдэхүүний аюулгүй байдлыг хангах тухай хууль,</w:t>
      </w:r>
    </w:p>
    <w:p w14:paraId="2CE5DBDF" w14:textId="77777777" w:rsidR="00B82120" w:rsidRPr="00324958" w:rsidRDefault="00B82120" w:rsidP="00324958">
      <w:pPr>
        <w:pStyle w:val="ListParagraph"/>
        <w:numPr>
          <w:ilvl w:val="0"/>
          <w:numId w:val="15"/>
        </w:numPr>
        <w:spacing w:before="120" w:line="240" w:lineRule="auto"/>
        <w:jc w:val="both"/>
        <w:rPr>
          <w:rFonts w:eastAsia="Calibri" w:cs="Arial"/>
          <w:szCs w:val="24"/>
          <w:shd w:val="clear" w:color="auto" w:fill="FFFFFF"/>
          <w:lang w:val="mn-MN"/>
        </w:rPr>
      </w:pPr>
      <w:r w:rsidRPr="00324958">
        <w:rPr>
          <w:rFonts w:eastAsia="Calibri" w:cs="Arial"/>
          <w:szCs w:val="24"/>
          <w:shd w:val="clear" w:color="auto" w:fill="FFFFFF"/>
          <w:lang w:val="mn-MN"/>
        </w:rPr>
        <w:t>“Импортын барааны гаалийн татварын хувь хэмжээ батлах тухай” Монгол Улсын Их Хурлын 1999 оны 27 дугаар тогтоол,</w:t>
      </w:r>
    </w:p>
    <w:p w14:paraId="0930D281" w14:textId="77777777" w:rsidR="00B82120" w:rsidRPr="00324958" w:rsidRDefault="00B82120" w:rsidP="00324958">
      <w:pPr>
        <w:pStyle w:val="ListParagraph"/>
        <w:numPr>
          <w:ilvl w:val="0"/>
          <w:numId w:val="15"/>
        </w:numPr>
        <w:spacing w:before="120" w:line="240" w:lineRule="auto"/>
        <w:jc w:val="both"/>
        <w:rPr>
          <w:rFonts w:eastAsia="Calibri" w:cs="Arial"/>
          <w:szCs w:val="24"/>
          <w:shd w:val="clear" w:color="auto" w:fill="FFFFFF"/>
          <w:lang w:val="mn-MN"/>
        </w:rPr>
      </w:pPr>
      <w:r w:rsidRPr="00324958">
        <w:rPr>
          <w:rFonts w:eastAsia="Calibri" w:cs="Arial"/>
          <w:szCs w:val="24"/>
          <w:shd w:val="clear" w:color="auto" w:fill="FFFFFF"/>
          <w:lang w:val="mn-MN"/>
        </w:rPr>
        <w:t>Гаалийн ерөнхий газрын статистик тоо, мэдээлэл</w:t>
      </w:r>
    </w:p>
    <w:p w14:paraId="31086632" w14:textId="77777777" w:rsidR="00B82120" w:rsidRPr="00324958" w:rsidRDefault="00B82120" w:rsidP="00324958">
      <w:pPr>
        <w:pStyle w:val="ListParagraph"/>
        <w:numPr>
          <w:ilvl w:val="0"/>
          <w:numId w:val="15"/>
        </w:numPr>
        <w:spacing w:before="120" w:line="240" w:lineRule="auto"/>
        <w:jc w:val="both"/>
        <w:rPr>
          <w:rFonts w:eastAsia="Calibri" w:cs="Arial"/>
          <w:szCs w:val="24"/>
          <w:shd w:val="clear" w:color="auto" w:fill="FFFFFF"/>
          <w:lang w:val="mn-MN"/>
        </w:rPr>
      </w:pPr>
      <w:r w:rsidRPr="00324958">
        <w:rPr>
          <w:rFonts w:eastAsia="Calibri" w:cs="Arial"/>
          <w:szCs w:val="24"/>
          <w:shd w:val="clear" w:color="auto" w:fill="FFFFFF"/>
          <w:lang w:val="mn-MN"/>
        </w:rPr>
        <w:t>Үндэсний статистикийн хорооны статистик тоо, мэдээлэл</w:t>
      </w:r>
    </w:p>
    <w:p w14:paraId="2A456302" w14:textId="77777777" w:rsidR="00B82120" w:rsidRPr="00324958" w:rsidRDefault="00B82120" w:rsidP="00324958">
      <w:pPr>
        <w:pStyle w:val="ListParagraph"/>
        <w:numPr>
          <w:ilvl w:val="0"/>
          <w:numId w:val="15"/>
        </w:numPr>
        <w:spacing w:before="120" w:line="240" w:lineRule="auto"/>
        <w:jc w:val="both"/>
        <w:rPr>
          <w:rFonts w:eastAsia="Calibri" w:cs="Arial"/>
          <w:szCs w:val="24"/>
          <w:shd w:val="clear" w:color="auto" w:fill="FFFFFF"/>
          <w:lang w:val="mn-MN"/>
        </w:rPr>
      </w:pPr>
      <w:r w:rsidRPr="00324958">
        <w:rPr>
          <w:rFonts w:eastAsia="Calibri" w:cs="Arial"/>
          <w:szCs w:val="24"/>
          <w:shd w:val="clear" w:color="auto" w:fill="FFFFFF"/>
          <w:lang w:val="mn-MN"/>
        </w:rPr>
        <w:t>Хүнс, хөдөө аж ахуй, хөнгөн үйлдвэрийн яамны тоо, мэдээлэл</w:t>
      </w:r>
    </w:p>
    <w:p w14:paraId="10B2F639" w14:textId="50497489" w:rsidR="00247A66" w:rsidRPr="00116CF4" w:rsidRDefault="00B82120" w:rsidP="00116CF4">
      <w:pPr>
        <w:spacing w:before="120" w:line="240" w:lineRule="auto"/>
        <w:ind w:firstLine="720"/>
        <w:jc w:val="both"/>
        <w:rPr>
          <w:rFonts w:eastAsia="Calibri" w:cs="Arial"/>
          <w:sz w:val="24"/>
          <w:szCs w:val="24"/>
          <w:shd w:val="clear" w:color="auto" w:fill="FFFFFF"/>
          <w:lang w:val="mn-MN"/>
        </w:rPr>
      </w:pPr>
      <w:r w:rsidRPr="00324958">
        <w:rPr>
          <w:rFonts w:eastAsia="Calibri" w:cs="Arial"/>
          <w:sz w:val="24"/>
          <w:szCs w:val="24"/>
          <w:shd w:val="clear" w:color="auto" w:fill="FFFFFF"/>
          <w:lang w:val="mn-MN"/>
        </w:rPr>
        <w:t xml:space="preserve">Судалгааны анхдагч мэдээллийг ярилцлагын болон анкетын судалгааны аргаа иргэн хуулийн этгээд, хуулийн хэрэгжилтийг ханган ажиллаж байгаа төрийн захиргааны албан хаагчдаас авсан тул илүү бодитой, үр дүнтэй байдлыг хангаж чадна гэж үзлээ. </w:t>
      </w:r>
      <w:r w:rsidR="00247A66" w:rsidRPr="00324958">
        <w:rPr>
          <w:rFonts w:cs="Arial"/>
          <w:sz w:val="24"/>
          <w:szCs w:val="24"/>
          <w:lang w:val="mn-MN"/>
        </w:rPr>
        <w:t>Тогтоолын хэрэгжилтийн талаар хүнс, хөдөө аж ахуйн чиглэлийн үйлдвэрлэл эрхлэгч, иргэн, хуулийн этгээд, салбарын мэргэжилтнүүдээс ярилцлагын бон анкетын аргаар судалгаа авсан</w:t>
      </w:r>
      <w:r w:rsidR="00247A66" w:rsidRPr="00324958">
        <w:rPr>
          <w:rFonts w:cs="Arial"/>
          <w:b/>
          <w:sz w:val="24"/>
          <w:szCs w:val="24"/>
          <w:lang w:val="mn-MN"/>
        </w:rPr>
        <w:t>.</w:t>
      </w:r>
    </w:p>
    <w:p w14:paraId="3C9CB07D" w14:textId="592BB8A2" w:rsidR="00247A66" w:rsidRPr="00324958" w:rsidRDefault="00247A66" w:rsidP="00324958">
      <w:pPr>
        <w:spacing w:before="120" w:after="0" w:line="240" w:lineRule="auto"/>
        <w:ind w:firstLine="720"/>
        <w:jc w:val="both"/>
        <w:rPr>
          <w:rFonts w:cs="Arial"/>
          <w:sz w:val="24"/>
          <w:szCs w:val="24"/>
          <w:lang w:val="mn-MN"/>
        </w:rPr>
      </w:pPr>
      <w:r w:rsidRPr="00324958">
        <w:rPr>
          <w:rFonts w:cs="Arial"/>
          <w:i/>
          <w:sz w:val="24"/>
          <w:szCs w:val="24"/>
          <w:u w:val="single"/>
          <w:lang w:val="mn-MN"/>
        </w:rPr>
        <w:t>Ярилцлагын арга:</w:t>
      </w:r>
      <w:r w:rsidR="003D2A4C" w:rsidRPr="00324958">
        <w:rPr>
          <w:rFonts w:cs="Arial"/>
          <w:i/>
          <w:sz w:val="24"/>
          <w:szCs w:val="24"/>
          <w:u w:val="single"/>
          <w:lang w:val="mn-MN"/>
        </w:rPr>
        <w:t xml:space="preserve"> </w:t>
      </w:r>
      <w:r w:rsidRPr="00324958">
        <w:rPr>
          <w:rFonts w:cs="Arial"/>
          <w:sz w:val="24"/>
          <w:szCs w:val="24"/>
          <w:lang w:val="mn-MN"/>
        </w:rPr>
        <w:t>Тогтоолын зүйл, заалтын хэрэгжилтийн бодит байдал, тулгамдаж байгаа асуудал, хэрэгжилтийн эерэг сөрөг нөлөөлөл, цаашид авах арга хэмжээний талаар санал бодлыг нь сонссон болно.</w:t>
      </w:r>
    </w:p>
    <w:p w14:paraId="42AE7D5B" w14:textId="5CADE84E" w:rsidR="00DA14F6" w:rsidRPr="00324958" w:rsidRDefault="00247A66" w:rsidP="00324958">
      <w:pPr>
        <w:spacing w:before="120" w:after="0" w:line="240" w:lineRule="auto"/>
        <w:ind w:firstLine="720"/>
        <w:jc w:val="both"/>
        <w:rPr>
          <w:rFonts w:cs="Arial"/>
          <w:sz w:val="24"/>
          <w:szCs w:val="24"/>
          <w:lang w:val="mn-MN"/>
        </w:rPr>
      </w:pPr>
      <w:r w:rsidRPr="00324958">
        <w:rPr>
          <w:rFonts w:cs="Arial"/>
          <w:sz w:val="24"/>
          <w:szCs w:val="24"/>
          <w:lang w:val="mn-MN"/>
        </w:rPr>
        <w:t>Судалгааны анхдагч мэдээллийг ярилцлагын болон анкетын судалгааны аргаа иргэн хуулийн этгээд, тогтоолын хэрэгжилтийг ханган ажиллаж байгаа төрийн захиргааны албан хаагчдаас авсан тул илүү бодитой, үр дүнтэй байдлыг хангаж чадна гэж үзлээ.</w:t>
      </w:r>
    </w:p>
    <w:p w14:paraId="3AB4F926" w14:textId="77777777" w:rsidR="00247A66" w:rsidRPr="00324958" w:rsidRDefault="00247A66" w:rsidP="00324958">
      <w:pPr>
        <w:spacing w:before="120" w:after="0" w:line="240" w:lineRule="auto"/>
        <w:jc w:val="center"/>
        <w:rPr>
          <w:rFonts w:cs="Arial"/>
          <w:b/>
          <w:bCs/>
          <w:caps/>
          <w:sz w:val="24"/>
          <w:szCs w:val="24"/>
          <w:lang w:val="mn-MN"/>
        </w:rPr>
      </w:pPr>
      <w:r w:rsidRPr="00324958">
        <w:rPr>
          <w:rFonts w:cs="Arial"/>
          <w:b/>
          <w:bCs/>
          <w:caps/>
          <w:sz w:val="24"/>
          <w:szCs w:val="24"/>
          <w:lang w:val="mn-MN"/>
        </w:rPr>
        <w:t>гурав.Үнэлэх үе шат</w:t>
      </w:r>
    </w:p>
    <w:p w14:paraId="220CFB5B" w14:textId="38D56A14" w:rsidR="00A405AE" w:rsidRPr="00324958" w:rsidRDefault="00DB45C8" w:rsidP="00324958">
      <w:pPr>
        <w:spacing w:before="120" w:line="240" w:lineRule="auto"/>
        <w:ind w:firstLine="720"/>
        <w:jc w:val="both"/>
        <w:rPr>
          <w:rFonts w:eastAsia="Calibri" w:cs="Arial"/>
          <w:sz w:val="24"/>
          <w:szCs w:val="24"/>
          <w:shd w:val="clear" w:color="auto" w:fill="FFFFFF"/>
          <w:lang w:val="mn-MN"/>
        </w:rPr>
      </w:pPr>
      <w:r w:rsidRPr="00324958">
        <w:rPr>
          <w:rFonts w:eastAsia="Calibri" w:cs="Arial"/>
          <w:sz w:val="24"/>
          <w:szCs w:val="24"/>
          <w:shd w:val="clear" w:color="auto" w:fill="FFFFFF"/>
          <w:lang w:val="mn-MN"/>
        </w:rPr>
        <w:t xml:space="preserve">Үнэлэх үе шатанд Барааг тодорхойлох, кодлох уялдуулсан системийн </w:t>
      </w:r>
      <w:r w:rsidR="00DB3867" w:rsidRPr="00324958">
        <w:rPr>
          <w:rFonts w:eastAsia="Calibri" w:cs="Arial"/>
          <w:sz w:val="24"/>
          <w:szCs w:val="24"/>
          <w:shd w:val="clear" w:color="auto" w:fill="FFFFFF"/>
          <w:lang w:val="mn-MN"/>
        </w:rPr>
        <w:t>Гурилын үйлдвэрийн бүтээгдэхүүн 11 дүгээр бүлэг</w:t>
      </w:r>
      <w:r w:rsidRPr="00324958">
        <w:rPr>
          <w:rFonts w:eastAsia="Calibri" w:cs="Arial"/>
          <w:sz w:val="24"/>
          <w:szCs w:val="24"/>
          <w:shd w:val="clear" w:color="auto" w:fill="FFFFFF"/>
          <w:lang w:val="mn-MN"/>
        </w:rPr>
        <w:t xml:space="preserve">, </w:t>
      </w:r>
      <w:r w:rsidR="00DB3867" w:rsidRPr="00324958">
        <w:rPr>
          <w:rFonts w:eastAsia="Calibri" w:cs="Arial"/>
          <w:sz w:val="24"/>
          <w:szCs w:val="24"/>
          <w:shd w:val="clear" w:color="auto" w:fill="FFFFFF"/>
          <w:lang w:val="mn-MN"/>
        </w:rPr>
        <w:t>Үр тариа 10 дугаар бүлэг, Хүнсний үйлдвэрээс гарсан үлдэгдэл болон хаягдал, мал, амьтны тэжээл  23 дугаар бүл</w:t>
      </w:r>
      <w:r w:rsidR="00160AFC">
        <w:rPr>
          <w:rFonts w:eastAsia="Calibri" w:cs="Arial"/>
          <w:sz w:val="24"/>
          <w:szCs w:val="24"/>
          <w:shd w:val="clear" w:color="auto" w:fill="FFFFFF"/>
          <w:lang w:val="mn-MN"/>
        </w:rPr>
        <w:t xml:space="preserve">эг, </w:t>
      </w:r>
      <w:r w:rsidRPr="00324958">
        <w:rPr>
          <w:rFonts w:eastAsia="Calibri" w:cs="Arial"/>
          <w:sz w:val="24"/>
          <w:szCs w:val="24"/>
          <w:shd w:val="clear" w:color="auto" w:fill="FFFFFF"/>
          <w:lang w:val="mn-MN"/>
        </w:rPr>
        <w:t>“Хүнсний бэлэн бүтээгдэхүүн “IY хэсэг, 19, 20 дугаар зүйлийн холбогдох заалтад сонгосон шалгуур үзүүлэлтийн дагуу үнэлгээ хийлээ.</w:t>
      </w:r>
    </w:p>
    <w:p w14:paraId="67324095" w14:textId="77777777" w:rsidR="00D50DC2" w:rsidRPr="00324958" w:rsidRDefault="00D50DC2" w:rsidP="00324958">
      <w:pPr>
        <w:spacing w:before="120" w:line="240" w:lineRule="auto"/>
        <w:ind w:firstLine="720"/>
        <w:jc w:val="both"/>
        <w:rPr>
          <w:rFonts w:eastAsia="Calibri" w:cs="Arial"/>
          <w:sz w:val="24"/>
          <w:szCs w:val="24"/>
          <w:shd w:val="clear" w:color="auto" w:fill="FFFFFF"/>
          <w:lang w:val="mn-MN"/>
        </w:rPr>
      </w:pPr>
      <w:r w:rsidRPr="00324958">
        <w:rPr>
          <w:rFonts w:eastAsia="Calibri" w:cs="Arial"/>
          <w:sz w:val="24"/>
          <w:szCs w:val="24"/>
          <w:shd w:val="clear" w:color="auto" w:fill="FFFFFF"/>
          <w:lang w:val="mn-MN"/>
        </w:rPr>
        <w:lastRenderedPageBreak/>
        <w:t>3.1.”Зорилгодоо хүрсэн түвшин шалгуур үзүүлэлтийн” шалгуур үзүүлэлтийн хүрээнд үнэлсэн байдал</w:t>
      </w:r>
    </w:p>
    <w:p w14:paraId="134C8760" w14:textId="77777777" w:rsidR="00D50DC2" w:rsidRPr="00324958" w:rsidRDefault="00D50DC2" w:rsidP="00324958">
      <w:pPr>
        <w:spacing w:before="120" w:line="240" w:lineRule="auto"/>
        <w:ind w:firstLine="720"/>
        <w:jc w:val="both"/>
        <w:rPr>
          <w:rFonts w:eastAsia="Calibri" w:cs="Arial"/>
          <w:sz w:val="24"/>
          <w:szCs w:val="24"/>
          <w:shd w:val="clear" w:color="auto" w:fill="FFFFFF"/>
          <w:lang w:val="mn-MN"/>
        </w:rPr>
      </w:pPr>
      <w:r w:rsidRPr="00324958">
        <w:rPr>
          <w:rFonts w:eastAsia="Calibri" w:cs="Arial"/>
          <w:sz w:val="24"/>
          <w:szCs w:val="24"/>
          <w:shd w:val="clear" w:color="auto" w:fill="FFFFFF"/>
          <w:lang w:val="mn-MN"/>
        </w:rPr>
        <w:t xml:space="preserve">“Импортын барааны гаалийн татварын хувь хэмжээ батлах тухай” Монгол Улсын Их Хурлын 1999 оны 27 дугаар тогтоолын үзэл баримтлалд  төсвийн хүндрэлтэй байдлыг даван туулах, дотоодын үйлдвэрлэлийг сэргээх, дэмжих зорилгыг тодорхойлсон. Иймд уг  тогтоолын бүхий зохицуулалт энэхүү үндсэн хангахад чиглэх учиртай. </w:t>
      </w:r>
    </w:p>
    <w:p w14:paraId="243F4A42" w14:textId="6DAACD37" w:rsidR="00CF17E6" w:rsidRPr="00324958" w:rsidRDefault="00CF17E6" w:rsidP="00324958">
      <w:pPr>
        <w:pStyle w:val="NormalWeb"/>
        <w:spacing w:before="120" w:beforeAutospacing="0" w:after="0" w:afterAutospacing="0"/>
        <w:ind w:firstLine="720"/>
        <w:jc w:val="both"/>
        <w:rPr>
          <w:rFonts w:ascii="Arial" w:hAnsi="Arial" w:cs="Arial"/>
          <w:b/>
          <w:bCs/>
          <w:lang w:val="mn-MN"/>
        </w:rPr>
      </w:pPr>
      <w:r w:rsidRPr="00324958">
        <w:rPr>
          <w:rFonts w:ascii="Arial" w:hAnsi="Arial" w:cs="Arial"/>
          <w:b/>
          <w:bCs/>
          <w:lang w:val="mn-MN"/>
        </w:rPr>
        <w:t xml:space="preserve">Шалгуур үзүүлэлтийн томьёолол 1. </w:t>
      </w:r>
      <w:r w:rsidR="00470EAA" w:rsidRPr="00324958">
        <w:rPr>
          <w:rFonts w:ascii="Arial" w:hAnsi="Arial" w:cs="Arial"/>
          <w:b/>
          <w:bCs/>
          <w:lang w:val="mn-MN"/>
        </w:rPr>
        <w:t>Гурилын үйлдвэрийн бүтээгдэхүүн 11 дүгээр бүлгийн импортын барааны гаалийн татварын хувь хэмжээг хэрэглэснээр</w:t>
      </w:r>
      <w:r w:rsidR="00387B5B" w:rsidRPr="00324958">
        <w:rPr>
          <w:rFonts w:ascii="Arial" w:hAnsi="Arial" w:cs="Arial"/>
          <w:b/>
          <w:bCs/>
          <w:lang w:val="mn-MN"/>
        </w:rPr>
        <w:t xml:space="preserve"> зорилгодоо</w:t>
      </w:r>
      <w:r w:rsidRPr="00324958">
        <w:rPr>
          <w:rFonts w:ascii="Arial" w:hAnsi="Arial" w:cs="Arial"/>
          <w:b/>
          <w:bCs/>
          <w:lang w:val="mn-MN"/>
        </w:rPr>
        <w:t xml:space="preserve"> хүрсэн эсэх?</w:t>
      </w:r>
    </w:p>
    <w:p w14:paraId="5B00CC93" w14:textId="77777777" w:rsidR="00116CF4" w:rsidRDefault="00387B5B" w:rsidP="00116CF4">
      <w:pPr>
        <w:pStyle w:val="NormalWeb"/>
        <w:spacing w:before="120" w:beforeAutospacing="0" w:after="0" w:afterAutospacing="0"/>
        <w:ind w:firstLine="720"/>
        <w:jc w:val="both"/>
        <w:rPr>
          <w:rFonts w:ascii="Arial" w:hAnsi="Arial" w:cs="Arial"/>
          <w:lang w:val="mn-MN"/>
        </w:rPr>
      </w:pPr>
      <w:r w:rsidRPr="00324958">
        <w:rPr>
          <w:rFonts w:ascii="Arial" w:hAnsi="Arial" w:cs="Arial"/>
          <w:lang w:val="mn-MN"/>
        </w:rPr>
        <w:t>Гурилын үйлдвэрийн бүтээгдэхүүн 11 дүгээр бүлгийн</w:t>
      </w:r>
      <w:r w:rsidR="00CF17E6" w:rsidRPr="00324958">
        <w:rPr>
          <w:rFonts w:ascii="Arial" w:hAnsi="Arial" w:cs="Arial"/>
          <w:lang w:val="mn-MN"/>
        </w:rPr>
        <w:t xml:space="preserve"> “</w:t>
      </w:r>
      <w:r w:rsidR="00C7298E" w:rsidRPr="00324958">
        <w:rPr>
          <w:rFonts w:ascii="Arial" w:hAnsi="Arial" w:cs="Arial"/>
          <w:lang w:val="mn-MN"/>
        </w:rPr>
        <w:t xml:space="preserve">Улаанбуудайн </w:t>
      </w:r>
      <w:r w:rsidR="00A57931" w:rsidRPr="00324958">
        <w:rPr>
          <w:rFonts w:ascii="Arial" w:hAnsi="Arial" w:cs="Arial"/>
          <w:lang w:val="mn-MN"/>
        </w:rPr>
        <w:t>дээд болон I гурил</w:t>
      </w:r>
      <w:r w:rsidR="00CF17E6" w:rsidRPr="00324958">
        <w:rPr>
          <w:rFonts w:ascii="Arial" w:hAnsi="Arial" w:cs="Arial"/>
          <w:lang w:val="mn-MN"/>
        </w:rPr>
        <w:t xml:space="preserve">”-д оногдох импортын гаалийн татварын зохицуулалт нь тогтоолын  зорилгод нийцсэн, тухай зорилгод хүрэхэд тодорхой нөлөө үзүүлж болохуйц заалт юм. </w:t>
      </w:r>
    </w:p>
    <w:p w14:paraId="4A115BF7" w14:textId="3AF4C39A" w:rsidR="00116CF4" w:rsidRPr="00324958" w:rsidRDefault="0034160A" w:rsidP="00116CF4">
      <w:pPr>
        <w:pStyle w:val="NormalWeb"/>
        <w:spacing w:before="120" w:beforeAutospacing="0" w:after="0" w:afterAutospacing="0"/>
        <w:ind w:firstLine="720"/>
        <w:jc w:val="both"/>
        <w:rPr>
          <w:rFonts w:ascii="Arial" w:hAnsi="Arial" w:cs="Arial"/>
          <w:lang w:val="mn-MN"/>
        </w:rPr>
      </w:pPr>
      <w:r w:rsidRPr="00324958">
        <w:rPr>
          <w:rFonts w:ascii="Arial" w:hAnsi="Arial" w:cs="Arial"/>
          <w:lang w:val="mn-MN"/>
        </w:rPr>
        <w:t xml:space="preserve">Улсын Их Хурлын 1999 оны “Импортын барааны гаалийн албан татварын хувь, хэмжээ батлах тухай” 27 дугаар тогтоолын хавсралтад гурилыг Баян-Өлгий аймгийн Цагааннуур, Ховд аймгийн Ярант, Увс аймгийн Боршоо, Завхан аймгийн Арцсуурь, Говь-Алтай аймгийн Бургастай боомтоор 7 дугаар сарын 1-нээс 4 дүгээр сарын 1 хүртэл хугацаанд импортолсон бол 15 хувь, 4 дүгээр сарын 1-нээс 7 дугаар сарын 1 хүртэл хугацаанд импортолсон бол 5 хувь, бусад боомтоор импортолсон бол 15 хувийн татвартай байхаар </w:t>
      </w:r>
      <w:r w:rsidR="006C58A3" w:rsidRPr="00324958">
        <w:rPr>
          <w:rFonts w:ascii="Arial" w:hAnsi="Arial" w:cs="Arial"/>
          <w:lang w:val="mn-MN"/>
        </w:rPr>
        <w:t xml:space="preserve">тогтоосон нь </w:t>
      </w:r>
      <w:r w:rsidR="0084094B" w:rsidRPr="00324958">
        <w:rPr>
          <w:rFonts w:ascii="Arial" w:hAnsi="Arial" w:cs="Arial"/>
          <w:lang w:val="mn-MN"/>
        </w:rPr>
        <w:t xml:space="preserve">бүс нутгийн </w:t>
      </w:r>
      <w:r w:rsidR="00AC076D" w:rsidRPr="00324958">
        <w:rPr>
          <w:rFonts w:ascii="Arial" w:hAnsi="Arial" w:cs="Arial"/>
          <w:lang w:val="mn-MN"/>
        </w:rPr>
        <w:t xml:space="preserve">алслагдсан </w:t>
      </w:r>
      <w:r w:rsidR="0084094B" w:rsidRPr="00324958">
        <w:rPr>
          <w:rFonts w:ascii="Arial" w:hAnsi="Arial" w:cs="Arial"/>
          <w:lang w:val="mn-MN"/>
        </w:rPr>
        <w:t xml:space="preserve">байдлын </w:t>
      </w:r>
      <w:r w:rsidR="00AC076D" w:rsidRPr="00324958">
        <w:rPr>
          <w:rFonts w:ascii="Arial" w:hAnsi="Arial" w:cs="Arial"/>
          <w:lang w:val="mn-MN"/>
        </w:rPr>
        <w:t xml:space="preserve">онцлог, </w:t>
      </w:r>
      <w:r w:rsidR="006C58A3" w:rsidRPr="00324958">
        <w:rPr>
          <w:rFonts w:ascii="Arial" w:hAnsi="Arial" w:cs="Arial"/>
          <w:lang w:val="mn-MN"/>
        </w:rPr>
        <w:t>хүн амын хангамж, хэрэгцээнд тулгуурлан</w:t>
      </w:r>
      <w:r w:rsidR="00D20BC9" w:rsidRPr="00324958">
        <w:rPr>
          <w:rFonts w:ascii="Arial" w:hAnsi="Arial" w:cs="Arial"/>
          <w:lang w:val="mn-MN"/>
        </w:rPr>
        <w:t>, дотоодын үйлдвэрлэлийн бодлог</w:t>
      </w:r>
      <w:r w:rsidR="00E87075" w:rsidRPr="00324958">
        <w:rPr>
          <w:rFonts w:ascii="Arial" w:hAnsi="Arial" w:cs="Arial"/>
          <w:lang w:val="mn-MN"/>
        </w:rPr>
        <w:t>ыг</w:t>
      </w:r>
      <w:r w:rsidR="00D20BC9" w:rsidRPr="00324958">
        <w:rPr>
          <w:rFonts w:ascii="Arial" w:hAnsi="Arial" w:cs="Arial"/>
          <w:lang w:val="mn-MN"/>
        </w:rPr>
        <w:t xml:space="preserve"> харгалзан</w:t>
      </w:r>
      <w:r w:rsidR="006C58A3" w:rsidRPr="00324958">
        <w:rPr>
          <w:rFonts w:ascii="Arial" w:hAnsi="Arial" w:cs="Arial"/>
          <w:lang w:val="mn-MN"/>
        </w:rPr>
        <w:t xml:space="preserve"> </w:t>
      </w:r>
      <w:r w:rsidR="002A354B" w:rsidRPr="00324958">
        <w:rPr>
          <w:rFonts w:ascii="Arial" w:hAnsi="Arial" w:cs="Arial"/>
          <w:lang w:val="mn-MN"/>
        </w:rPr>
        <w:t>тогтоосон байна.</w:t>
      </w:r>
    </w:p>
    <w:p w14:paraId="7BE99E16" w14:textId="555DCB66" w:rsidR="001F22FB" w:rsidRPr="00324958" w:rsidRDefault="003C42D9" w:rsidP="003C42D9">
      <w:pPr>
        <w:spacing w:before="120" w:after="0" w:line="240" w:lineRule="auto"/>
        <w:rPr>
          <w:rStyle w:val="markedcontent"/>
          <w:rFonts w:cs="Arial"/>
          <w:bCs/>
          <w:sz w:val="24"/>
          <w:szCs w:val="24"/>
          <w:lang w:val="mn-MN"/>
        </w:rPr>
      </w:pPr>
      <w:r>
        <w:rPr>
          <w:rStyle w:val="markedcontent"/>
          <w:rFonts w:cs="Arial"/>
          <w:bCs/>
          <w:sz w:val="24"/>
          <w:szCs w:val="24"/>
          <w:lang w:val="mn-MN"/>
        </w:rPr>
        <w:t xml:space="preserve">    </w:t>
      </w:r>
      <w:r w:rsidR="00931EEF" w:rsidRPr="00324958">
        <w:rPr>
          <w:rFonts w:eastAsiaTheme="minorEastAsia" w:cs="Arial"/>
          <w:sz w:val="24"/>
          <w:szCs w:val="24"/>
          <w:lang w:val="mn-MN"/>
        </w:rPr>
        <w:t>Гурилын үйлдвэрийн бүтээгдэхүүн</w:t>
      </w:r>
      <w:r w:rsidR="001F22FB" w:rsidRPr="00324958">
        <w:rPr>
          <w:rStyle w:val="markedcontent"/>
          <w:rFonts w:cs="Arial"/>
          <w:bCs/>
          <w:sz w:val="24"/>
          <w:szCs w:val="24"/>
          <w:lang w:val="mn-MN"/>
        </w:rPr>
        <w:t>ий импортын гаалийн татварын харьцуулалт</w:t>
      </w:r>
    </w:p>
    <w:tbl>
      <w:tblPr>
        <w:tblStyle w:val="TableGrid"/>
        <w:tblW w:w="9498" w:type="dxa"/>
        <w:tblInd w:w="-5" w:type="dxa"/>
        <w:tblLook w:val="04A0" w:firstRow="1" w:lastRow="0" w:firstColumn="1" w:lastColumn="0" w:noHBand="0" w:noVBand="1"/>
      </w:tblPr>
      <w:tblGrid>
        <w:gridCol w:w="773"/>
        <w:gridCol w:w="3926"/>
        <w:gridCol w:w="1131"/>
        <w:gridCol w:w="2338"/>
        <w:gridCol w:w="1330"/>
      </w:tblGrid>
      <w:tr w:rsidR="00324958" w:rsidRPr="00324958" w14:paraId="52CFD2A0" w14:textId="77777777" w:rsidTr="00116CF4">
        <w:tc>
          <w:tcPr>
            <w:tcW w:w="773" w:type="dxa"/>
            <w:vMerge w:val="restart"/>
            <w:vAlign w:val="center"/>
          </w:tcPr>
          <w:p w14:paraId="004CC612" w14:textId="77777777" w:rsidR="00AF63BA" w:rsidRPr="003C42D9" w:rsidRDefault="00AF63BA" w:rsidP="003C42D9">
            <w:pPr>
              <w:pStyle w:val="NoSpacing"/>
              <w:jc w:val="center"/>
              <w:rPr>
                <w:rStyle w:val="markedcontent"/>
                <w:rFonts w:cs="Arial"/>
                <w:lang w:val="mn-MN"/>
              </w:rPr>
            </w:pPr>
            <w:r w:rsidRPr="003C42D9">
              <w:rPr>
                <w:rStyle w:val="markedcontent"/>
                <w:rFonts w:cs="Arial"/>
                <w:lang w:val="mn-MN"/>
              </w:rPr>
              <w:t>бүлэг</w:t>
            </w:r>
          </w:p>
        </w:tc>
        <w:tc>
          <w:tcPr>
            <w:tcW w:w="5057" w:type="dxa"/>
            <w:gridSpan w:val="2"/>
            <w:vAlign w:val="center"/>
          </w:tcPr>
          <w:p w14:paraId="1C575E48" w14:textId="77777777" w:rsidR="00AF63BA" w:rsidRPr="003C42D9" w:rsidRDefault="00AF63BA" w:rsidP="003C42D9">
            <w:pPr>
              <w:pStyle w:val="NoSpacing"/>
              <w:jc w:val="center"/>
              <w:rPr>
                <w:rStyle w:val="markedcontent"/>
                <w:rFonts w:cs="Arial"/>
                <w:lang w:val="mn-MN"/>
              </w:rPr>
            </w:pPr>
            <w:r w:rsidRPr="003C42D9">
              <w:rPr>
                <w:lang w:val="mn-MN"/>
              </w:rPr>
              <w:t>Улсын Их Хурлын 1999 оны 27 дугаар тогтоол</w:t>
            </w:r>
          </w:p>
        </w:tc>
        <w:tc>
          <w:tcPr>
            <w:tcW w:w="3668" w:type="dxa"/>
            <w:gridSpan w:val="2"/>
            <w:vAlign w:val="center"/>
          </w:tcPr>
          <w:p w14:paraId="5EC8BD68" w14:textId="3DBF23BD" w:rsidR="00AF63BA" w:rsidRPr="003C42D9" w:rsidRDefault="00AF63BA" w:rsidP="003C42D9">
            <w:pPr>
              <w:pStyle w:val="NoSpacing"/>
              <w:jc w:val="center"/>
              <w:rPr>
                <w:rStyle w:val="markedcontent"/>
                <w:rFonts w:cs="Arial"/>
                <w:lang w:val="mn-MN"/>
              </w:rPr>
            </w:pPr>
            <w:r w:rsidRPr="003C42D9">
              <w:rPr>
                <w:lang w:val="mn-MN"/>
              </w:rPr>
              <w:t>2024 оны 05 дугаар сарын 01-ний өдрийн Гаалийн албан татвараас чөлөөлөх тухай хууль</w:t>
            </w:r>
          </w:p>
        </w:tc>
      </w:tr>
      <w:tr w:rsidR="00324958" w:rsidRPr="00324958" w14:paraId="5FBB8793" w14:textId="77777777" w:rsidTr="00116CF4">
        <w:tc>
          <w:tcPr>
            <w:tcW w:w="773" w:type="dxa"/>
            <w:vMerge/>
            <w:vAlign w:val="center"/>
          </w:tcPr>
          <w:p w14:paraId="09D02E87" w14:textId="77777777" w:rsidR="00AF63BA" w:rsidRPr="003C42D9" w:rsidRDefault="00AF63BA" w:rsidP="003C42D9">
            <w:pPr>
              <w:pStyle w:val="NoSpacing"/>
              <w:jc w:val="center"/>
              <w:rPr>
                <w:rStyle w:val="markedcontent"/>
                <w:rFonts w:cs="Arial"/>
                <w:lang w:val="mn-MN"/>
              </w:rPr>
            </w:pPr>
          </w:p>
        </w:tc>
        <w:tc>
          <w:tcPr>
            <w:tcW w:w="3926" w:type="dxa"/>
            <w:vAlign w:val="center"/>
          </w:tcPr>
          <w:p w14:paraId="1295A1D3" w14:textId="68CAEAEA" w:rsidR="00AF63BA" w:rsidRPr="003C42D9" w:rsidRDefault="00AF63BA" w:rsidP="003C42D9">
            <w:pPr>
              <w:pStyle w:val="NoSpacing"/>
              <w:jc w:val="center"/>
              <w:rPr>
                <w:rStyle w:val="markedcontent"/>
                <w:rFonts w:cs="Arial"/>
                <w:lang w:val="mn-MN"/>
              </w:rPr>
            </w:pPr>
            <w:r w:rsidRPr="003C42D9">
              <w:rPr>
                <w:lang w:val="mn-MN"/>
              </w:rPr>
              <w:t>Барааны бичилт</w:t>
            </w:r>
          </w:p>
        </w:tc>
        <w:tc>
          <w:tcPr>
            <w:tcW w:w="1131" w:type="dxa"/>
            <w:vAlign w:val="center"/>
          </w:tcPr>
          <w:p w14:paraId="116DD8A6" w14:textId="77777777" w:rsidR="00AF63BA" w:rsidRPr="003C42D9" w:rsidRDefault="00AF63BA" w:rsidP="003C42D9">
            <w:pPr>
              <w:pStyle w:val="NoSpacing"/>
              <w:jc w:val="center"/>
              <w:rPr>
                <w:rStyle w:val="markedcontent"/>
                <w:rFonts w:cs="Arial"/>
                <w:lang w:val="mn-MN"/>
              </w:rPr>
            </w:pPr>
            <w:r w:rsidRPr="003C42D9">
              <w:rPr>
                <w:lang w:val="mn-MN"/>
              </w:rPr>
              <w:t>Хувь хэмжээ</w:t>
            </w:r>
          </w:p>
        </w:tc>
        <w:tc>
          <w:tcPr>
            <w:tcW w:w="2338" w:type="dxa"/>
            <w:vAlign w:val="center"/>
          </w:tcPr>
          <w:p w14:paraId="3E1D063C" w14:textId="77777777" w:rsidR="00AF63BA" w:rsidRPr="003C42D9" w:rsidRDefault="00AF63BA" w:rsidP="003C42D9">
            <w:pPr>
              <w:pStyle w:val="NoSpacing"/>
              <w:jc w:val="center"/>
              <w:rPr>
                <w:rStyle w:val="markedcontent"/>
                <w:rFonts w:cs="Arial"/>
                <w:lang w:val="mn-MN"/>
              </w:rPr>
            </w:pPr>
            <w:r w:rsidRPr="003C42D9">
              <w:rPr>
                <w:lang w:val="mn-MN"/>
              </w:rPr>
              <w:t>Барааны бичилт</w:t>
            </w:r>
          </w:p>
        </w:tc>
        <w:tc>
          <w:tcPr>
            <w:tcW w:w="1330" w:type="dxa"/>
            <w:vAlign w:val="center"/>
          </w:tcPr>
          <w:p w14:paraId="7A8512E5" w14:textId="77777777" w:rsidR="00AF63BA" w:rsidRPr="00324958" w:rsidRDefault="00AF63BA" w:rsidP="003C42D9">
            <w:pPr>
              <w:pStyle w:val="NoSpacing"/>
              <w:jc w:val="center"/>
              <w:rPr>
                <w:rStyle w:val="markedcontent"/>
                <w:rFonts w:cs="Arial"/>
                <w:sz w:val="24"/>
                <w:szCs w:val="24"/>
                <w:lang w:val="mn-MN"/>
              </w:rPr>
            </w:pPr>
            <w:r w:rsidRPr="00324958">
              <w:rPr>
                <w:lang w:val="mn-MN"/>
              </w:rPr>
              <w:t>Хувь хэмжээ</w:t>
            </w:r>
          </w:p>
        </w:tc>
      </w:tr>
      <w:tr w:rsidR="00116CF4" w:rsidRPr="00324958" w14:paraId="03C8A6EB" w14:textId="77777777" w:rsidTr="00116CF4">
        <w:tc>
          <w:tcPr>
            <w:tcW w:w="773" w:type="dxa"/>
            <w:vAlign w:val="center"/>
          </w:tcPr>
          <w:p w14:paraId="7E7ED694" w14:textId="0AE4B571" w:rsidR="00116CF4" w:rsidRPr="003C42D9" w:rsidRDefault="00116CF4" w:rsidP="00116CF4">
            <w:pPr>
              <w:pStyle w:val="NoSpacing"/>
              <w:jc w:val="center"/>
              <w:rPr>
                <w:rStyle w:val="markedcontent"/>
                <w:rFonts w:cs="Arial"/>
                <w:lang w:val="mn-MN"/>
              </w:rPr>
            </w:pPr>
            <w:r w:rsidRPr="003C42D9">
              <w:rPr>
                <w:rStyle w:val="markedcontent"/>
                <w:rFonts w:cs="Arial"/>
                <w:lang w:val="mn-MN"/>
              </w:rPr>
              <w:t>11</w:t>
            </w:r>
          </w:p>
        </w:tc>
        <w:tc>
          <w:tcPr>
            <w:tcW w:w="3926" w:type="dxa"/>
            <w:vAlign w:val="center"/>
          </w:tcPr>
          <w:p w14:paraId="03115B70" w14:textId="77777777" w:rsidR="00116CF4" w:rsidRPr="003C42D9" w:rsidRDefault="00116CF4" w:rsidP="00116CF4">
            <w:pPr>
              <w:pStyle w:val="NoSpacing"/>
              <w:rPr>
                <w:lang w:val="mn-MN"/>
              </w:rPr>
            </w:pPr>
            <w:r w:rsidRPr="003C42D9">
              <w:rPr>
                <w:lang w:val="mn-MN"/>
              </w:rPr>
              <w:t>Гурилын үйлдвэрийн бүтээгдэхүүн:</w:t>
            </w:r>
          </w:p>
          <w:p w14:paraId="4BED91AE" w14:textId="77777777" w:rsidR="00116CF4" w:rsidRPr="003C42D9" w:rsidRDefault="00116CF4" w:rsidP="00116CF4">
            <w:pPr>
              <w:pStyle w:val="NoSpacing"/>
              <w:rPr>
                <w:lang w:val="mn-MN"/>
              </w:rPr>
            </w:pPr>
            <w:r w:rsidRPr="003C42D9">
              <w:rPr>
                <w:lang w:val="mn-MN"/>
              </w:rPr>
              <w:t>Амуу соёолж: цардуул: инулин: буудайн цавуулаг</w:t>
            </w:r>
          </w:p>
          <w:p w14:paraId="73FAB0AE" w14:textId="77777777" w:rsidR="00116CF4" w:rsidRPr="003C42D9" w:rsidRDefault="00116CF4" w:rsidP="00116CF4">
            <w:pPr>
              <w:pStyle w:val="NoSpacing"/>
              <w:rPr>
                <w:lang w:val="mn-MN"/>
              </w:rPr>
            </w:pPr>
          </w:p>
          <w:p w14:paraId="7358E657" w14:textId="77777777" w:rsidR="00116CF4" w:rsidRPr="003C42D9" w:rsidRDefault="00116CF4" w:rsidP="00116CF4">
            <w:pPr>
              <w:pStyle w:val="NoSpacing"/>
              <w:rPr>
                <w:lang w:val="mn-MN"/>
              </w:rPr>
            </w:pPr>
            <w:r w:rsidRPr="003C42D9">
              <w:rPr>
                <w:lang w:val="mn-MN"/>
              </w:rPr>
              <w:t>Гурил</w:t>
            </w:r>
          </w:p>
          <w:p w14:paraId="34897D6F" w14:textId="77777777" w:rsidR="00116CF4" w:rsidRPr="003C42D9" w:rsidRDefault="00116CF4" w:rsidP="00116CF4">
            <w:pPr>
              <w:pStyle w:val="NoSpacing"/>
              <w:rPr>
                <w:lang w:val="mn-MN"/>
              </w:rPr>
            </w:pPr>
            <w:r w:rsidRPr="003C42D9">
              <w:rPr>
                <w:lang w:val="mn-MN"/>
              </w:rPr>
              <w:t>-Баян-Өлгий аймгийн Цагааннуур, Ховд аймгийн Ярант, Увс аймгийн Боршоо, Завхан аймгийн Арцсуурь, Говь-Алтай аймгийн Бургастай боомтоор  импортолсон бол</w:t>
            </w:r>
          </w:p>
          <w:p w14:paraId="199DDF79" w14:textId="77777777" w:rsidR="00116CF4" w:rsidRPr="003C42D9" w:rsidRDefault="00116CF4" w:rsidP="00116CF4">
            <w:pPr>
              <w:pStyle w:val="NoSpacing"/>
              <w:rPr>
                <w:lang w:val="mn-MN"/>
              </w:rPr>
            </w:pPr>
          </w:p>
          <w:p w14:paraId="5892D7C2" w14:textId="77777777" w:rsidR="00116CF4" w:rsidRPr="003C42D9" w:rsidRDefault="00116CF4" w:rsidP="00116CF4">
            <w:pPr>
              <w:pStyle w:val="NoSpacing"/>
              <w:rPr>
                <w:lang w:val="mn-MN"/>
              </w:rPr>
            </w:pPr>
            <w:r w:rsidRPr="003C42D9">
              <w:rPr>
                <w:lang w:val="mn-MN"/>
              </w:rPr>
              <w:t>7 дугаар сарын 1-нээс 4 дүгээр сарын 1 хүртэл</w:t>
            </w:r>
          </w:p>
          <w:p w14:paraId="146C0D2A" w14:textId="77777777" w:rsidR="00116CF4" w:rsidRPr="003C42D9" w:rsidRDefault="00116CF4" w:rsidP="00116CF4">
            <w:pPr>
              <w:pStyle w:val="NoSpacing"/>
              <w:rPr>
                <w:lang w:val="mn-MN"/>
              </w:rPr>
            </w:pPr>
          </w:p>
          <w:p w14:paraId="1041B603" w14:textId="77777777" w:rsidR="00116CF4" w:rsidRPr="003C42D9" w:rsidRDefault="00116CF4" w:rsidP="00116CF4">
            <w:pPr>
              <w:pStyle w:val="NoSpacing"/>
              <w:rPr>
                <w:lang w:val="mn-MN"/>
              </w:rPr>
            </w:pPr>
            <w:r w:rsidRPr="003C42D9">
              <w:rPr>
                <w:lang w:val="mn-MN"/>
              </w:rPr>
              <w:t>4 дүгээр сарын 1-нээс 7 дугаар сарын 1 хүртэл</w:t>
            </w:r>
          </w:p>
          <w:p w14:paraId="43F05BF1" w14:textId="77777777" w:rsidR="00116CF4" w:rsidRPr="003C42D9" w:rsidRDefault="00116CF4" w:rsidP="00116CF4">
            <w:pPr>
              <w:pStyle w:val="NoSpacing"/>
              <w:rPr>
                <w:lang w:val="mn-MN"/>
              </w:rPr>
            </w:pPr>
          </w:p>
          <w:p w14:paraId="62FAEE84" w14:textId="770417FF" w:rsidR="00116CF4" w:rsidRPr="003C42D9" w:rsidRDefault="00116CF4" w:rsidP="00116CF4">
            <w:pPr>
              <w:pStyle w:val="NoSpacing"/>
              <w:jc w:val="center"/>
              <w:rPr>
                <w:lang w:val="mn-MN"/>
              </w:rPr>
            </w:pPr>
            <w:r w:rsidRPr="003C42D9">
              <w:rPr>
                <w:lang w:val="mn-MN"/>
              </w:rPr>
              <w:t>-бусад боомтоор импортолсон бол</w:t>
            </w:r>
          </w:p>
        </w:tc>
        <w:tc>
          <w:tcPr>
            <w:tcW w:w="1131" w:type="dxa"/>
            <w:vAlign w:val="center"/>
          </w:tcPr>
          <w:p w14:paraId="73197D9B" w14:textId="77777777" w:rsidR="00116CF4" w:rsidRPr="003C42D9" w:rsidRDefault="00116CF4" w:rsidP="00116CF4">
            <w:pPr>
              <w:pStyle w:val="NoSpacing"/>
              <w:jc w:val="center"/>
              <w:rPr>
                <w:rStyle w:val="markedcontent"/>
                <w:rFonts w:cs="Arial"/>
                <w:lang w:val="mn-MN"/>
              </w:rPr>
            </w:pPr>
          </w:p>
          <w:p w14:paraId="33F499C5" w14:textId="77777777" w:rsidR="00116CF4" w:rsidRPr="003C42D9" w:rsidRDefault="00116CF4" w:rsidP="00116CF4">
            <w:pPr>
              <w:pStyle w:val="NoSpacing"/>
              <w:jc w:val="center"/>
              <w:rPr>
                <w:rStyle w:val="markedcontent"/>
                <w:rFonts w:cs="Arial"/>
                <w:lang w:val="mn-MN"/>
              </w:rPr>
            </w:pPr>
            <w:r w:rsidRPr="003C42D9">
              <w:rPr>
                <w:rStyle w:val="markedcontent"/>
                <w:rFonts w:cs="Arial"/>
                <w:lang w:val="mn-MN"/>
              </w:rPr>
              <w:t>5</w:t>
            </w:r>
          </w:p>
          <w:p w14:paraId="49BBFB26" w14:textId="77777777" w:rsidR="00116CF4" w:rsidRPr="003C42D9" w:rsidRDefault="00116CF4" w:rsidP="00116CF4">
            <w:pPr>
              <w:pStyle w:val="NoSpacing"/>
              <w:jc w:val="center"/>
              <w:rPr>
                <w:rStyle w:val="markedcontent"/>
                <w:lang w:val="mn-MN"/>
              </w:rPr>
            </w:pPr>
          </w:p>
          <w:p w14:paraId="4B9EBFD0" w14:textId="77777777" w:rsidR="00116CF4" w:rsidRPr="003C42D9" w:rsidRDefault="00116CF4" w:rsidP="00116CF4">
            <w:pPr>
              <w:pStyle w:val="NoSpacing"/>
              <w:jc w:val="center"/>
              <w:rPr>
                <w:rStyle w:val="markedcontent"/>
                <w:lang w:val="mn-MN"/>
              </w:rPr>
            </w:pPr>
          </w:p>
          <w:p w14:paraId="243174B1" w14:textId="77777777" w:rsidR="00116CF4" w:rsidRPr="003C42D9" w:rsidRDefault="00116CF4" w:rsidP="00116CF4">
            <w:pPr>
              <w:pStyle w:val="NoSpacing"/>
              <w:jc w:val="center"/>
              <w:rPr>
                <w:rStyle w:val="markedcontent"/>
                <w:lang w:val="mn-MN"/>
              </w:rPr>
            </w:pPr>
          </w:p>
          <w:p w14:paraId="185673E2" w14:textId="77777777" w:rsidR="00116CF4" w:rsidRPr="003C42D9" w:rsidRDefault="00116CF4" w:rsidP="00116CF4">
            <w:pPr>
              <w:pStyle w:val="NoSpacing"/>
              <w:jc w:val="center"/>
              <w:rPr>
                <w:rStyle w:val="markedcontent"/>
                <w:lang w:val="mn-MN"/>
              </w:rPr>
            </w:pPr>
          </w:p>
          <w:p w14:paraId="47A866D0" w14:textId="77777777" w:rsidR="00116CF4" w:rsidRPr="003C42D9" w:rsidRDefault="00116CF4" w:rsidP="00116CF4">
            <w:pPr>
              <w:pStyle w:val="NoSpacing"/>
              <w:jc w:val="center"/>
              <w:rPr>
                <w:rStyle w:val="markedcontent"/>
                <w:lang w:val="mn-MN"/>
              </w:rPr>
            </w:pPr>
          </w:p>
          <w:p w14:paraId="227D1EDE" w14:textId="77777777" w:rsidR="00116CF4" w:rsidRPr="003C42D9" w:rsidRDefault="00116CF4" w:rsidP="00116CF4">
            <w:pPr>
              <w:pStyle w:val="NoSpacing"/>
              <w:jc w:val="center"/>
              <w:rPr>
                <w:rStyle w:val="markedcontent"/>
                <w:lang w:val="mn-MN"/>
              </w:rPr>
            </w:pPr>
          </w:p>
          <w:p w14:paraId="3515F44E" w14:textId="77777777" w:rsidR="00116CF4" w:rsidRPr="003C42D9" w:rsidRDefault="00116CF4" w:rsidP="00116CF4">
            <w:pPr>
              <w:pStyle w:val="NoSpacing"/>
              <w:jc w:val="center"/>
              <w:rPr>
                <w:rStyle w:val="markedcontent"/>
                <w:lang w:val="mn-MN"/>
              </w:rPr>
            </w:pPr>
          </w:p>
          <w:p w14:paraId="264A1D05" w14:textId="77777777" w:rsidR="00116CF4" w:rsidRPr="003C42D9" w:rsidRDefault="00116CF4" w:rsidP="00116CF4">
            <w:pPr>
              <w:pStyle w:val="NoSpacing"/>
              <w:jc w:val="center"/>
              <w:rPr>
                <w:rStyle w:val="markedcontent"/>
                <w:lang w:val="mn-MN"/>
              </w:rPr>
            </w:pPr>
          </w:p>
          <w:p w14:paraId="044803A4" w14:textId="77777777" w:rsidR="00116CF4" w:rsidRPr="003C42D9" w:rsidRDefault="00116CF4" w:rsidP="00116CF4">
            <w:pPr>
              <w:pStyle w:val="NoSpacing"/>
              <w:jc w:val="center"/>
              <w:rPr>
                <w:rStyle w:val="markedcontent"/>
                <w:lang w:val="mn-MN"/>
              </w:rPr>
            </w:pPr>
          </w:p>
          <w:p w14:paraId="59C04E3E" w14:textId="77777777" w:rsidR="00116CF4" w:rsidRPr="003C42D9" w:rsidRDefault="00116CF4" w:rsidP="00116CF4">
            <w:pPr>
              <w:pStyle w:val="NoSpacing"/>
              <w:jc w:val="center"/>
              <w:rPr>
                <w:rStyle w:val="markedcontent"/>
                <w:lang w:val="mn-MN"/>
              </w:rPr>
            </w:pPr>
          </w:p>
          <w:p w14:paraId="41868C0C" w14:textId="77777777" w:rsidR="00116CF4" w:rsidRPr="003C42D9" w:rsidRDefault="00116CF4" w:rsidP="00116CF4">
            <w:pPr>
              <w:pStyle w:val="NoSpacing"/>
              <w:jc w:val="center"/>
              <w:rPr>
                <w:rStyle w:val="markedcontent"/>
                <w:lang w:val="mn-MN"/>
              </w:rPr>
            </w:pPr>
          </w:p>
          <w:p w14:paraId="61B774EF" w14:textId="77777777" w:rsidR="00116CF4" w:rsidRPr="003C42D9" w:rsidRDefault="00116CF4" w:rsidP="00116CF4">
            <w:pPr>
              <w:pStyle w:val="NoSpacing"/>
              <w:jc w:val="center"/>
              <w:rPr>
                <w:rStyle w:val="markedcontent"/>
                <w:lang w:val="mn-MN"/>
              </w:rPr>
            </w:pPr>
            <w:r w:rsidRPr="003C42D9">
              <w:rPr>
                <w:rStyle w:val="markedcontent"/>
                <w:lang w:val="mn-MN"/>
              </w:rPr>
              <w:t>15</w:t>
            </w:r>
          </w:p>
          <w:p w14:paraId="560DE717" w14:textId="77777777" w:rsidR="00116CF4" w:rsidRPr="003C42D9" w:rsidRDefault="00116CF4" w:rsidP="00116CF4">
            <w:pPr>
              <w:pStyle w:val="NoSpacing"/>
              <w:jc w:val="center"/>
              <w:rPr>
                <w:rStyle w:val="markedcontent"/>
                <w:lang w:val="mn-MN"/>
              </w:rPr>
            </w:pPr>
          </w:p>
          <w:p w14:paraId="6E673744" w14:textId="77777777" w:rsidR="00116CF4" w:rsidRPr="003C42D9" w:rsidRDefault="00116CF4" w:rsidP="00116CF4">
            <w:pPr>
              <w:pStyle w:val="NoSpacing"/>
              <w:jc w:val="center"/>
              <w:rPr>
                <w:rStyle w:val="markedcontent"/>
                <w:lang w:val="mn-MN"/>
              </w:rPr>
            </w:pPr>
          </w:p>
          <w:p w14:paraId="08C02AB6" w14:textId="77777777" w:rsidR="00116CF4" w:rsidRPr="003C42D9" w:rsidRDefault="00116CF4" w:rsidP="00116CF4">
            <w:pPr>
              <w:pStyle w:val="NoSpacing"/>
              <w:jc w:val="center"/>
              <w:rPr>
                <w:rStyle w:val="markedcontent"/>
                <w:lang w:val="mn-MN"/>
              </w:rPr>
            </w:pPr>
            <w:r w:rsidRPr="003C42D9">
              <w:rPr>
                <w:rStyle w:val="markedcontent"/>
                <w:lang w:val="mn-MN"/>
              </w:rPr>
              <w:t>5</w:t>
            </w:r>
          </w:p>
          <w:p w14:paraId="4F333719" w14:textId="77777777" w:rsidR="00116CF4" w:rsidRPr="003C42D9" w:rsidRDefault="00116CF4" w:rsidP="00116CF4">
            <w:pPr>
              <w:pStyle w:val="NoSpacing"/>
              <w:jc w:val="center"/>
              <w:rPr>
                <w:rStyle w:val="markedcontent"/>
                <w:lang w:val="mn-MN"/>
              </w:rPr>
            </w:pPr>
          </w:p>
          <w:p w14:paraId="7AD58FA6" w14:textId="77777777" w:rsidR="00116CF4" w:rsidRPr="003C42D9" w:rsidRDefault="00116CF4" w:rsidP="00116CF4">
            <w:pPr>
              <w:pStyle w:val="NoSpacing"/>
              <w:jc w:val="center"/>
              <w:rPr>
                <w:rStyle w:val="markedcontent"/>
                <w:lang w:val="mn-MN"/>
              </w:rPr>
            </w:pPr>
          </w:p>
          <w:p w14:paraId="4F9D1671" w14:textId="6DF4BDC6" w:rsidR="00116CF4" w:rsidRPr="003C42D9" w:rsidRDefault="00116CF4" w:rsidP="00116CF4">
            <w:pPr>
              <w:pStyle w:val="NoSpacing"/>
              <w:jc w:val="center"/>
              <w:rPr>
                <w:lang w:val="mn-MN"/>
              </w:rPr>
            </w:pPr>
            <w:r w:rsidRPr="003C42D9">
              <w:rPr>
                <w:rStyle w:val="markedcontent"/>
                <w:lang w:val="mn-MN"/>
              </w:rPr>
              <w:t>15</w:t>
            </w:r>
          </w:p>
        </w:tc>
        <w:tc>
          <w:tcPr>
            <w:tcW w:w="2338" w:type="dxa"/>
          </w:tcPr>
          <w:p w14:paraId="6121597A" w14:textId="77777777" w:rsidR="00116CF4" w:rsidRPr="003C42D9" w:rsidRDefault="00116CF4" w:rsidP="00116CF4">
            <w:pPr>
              <w:pStyle w:val="NoSpacing"/>
              <w:rPr>
                <w:lang w:val="mn-MN"/>
              </w:rPr>
            </w:pPr>
          </w:p>
          <w:p w14:paraId="57728399" w14:textId="77777777" w:rsidR="00116CF4" w:rsidRPr="003C42D9" w:rsidRDefault="00116CF4" w:rsidP="00116CF4">
            <w:pPr>
              <w:pStyle w:val="NoSpacing"/>
              <w:rPr>
                <w:lang w:val="mn-MN"/>
              </w:rPr>
            </w:pPr>
          </w:p>
          <w:p w14:paraId="5F2F5C19" w14:textId="77777777" w:rsidR="00116CF4" w:rsidRPr="003C42D9" w:rsidRDefault="00116CF4" w:rsidP="00116CF4">
            <w:pPr>
              <w:pStyle w:val="NoSpacing"/>
              <w:rPr>
                <w:lang w:val="mn-MN"/>
              </w:rPr>
            </w:pPr>
            <w:r w:rsidRPr="003C42D9">
              <w:rPr>
                <w:lang w:val="mn-MN"/>
              </w:rPr>
              <w:t>1101.00.11 Улаанбуудайн гурил Дээд</w:t>
            </w:r>
          </w:p>
          <w:p w14:paraId="36ED0AEB" w14:textId="77777777" w:rsidR="00116CF4" w:rsidRPr="003C42D9" w:rsidRDefault="00116CF4" w:rsidP="00116CF4">
            <w:pPr>
              <w:pStyle w:val="NoSpacing"/>
              <w:rPr>
                <w:lang w:val="mn-MN"/>
              </w:rPr>
            </w:pPr>
          </w:p>
          <w:p w14:paraId="3EC8990F" w14:textId="77777777" w:rsidR="00116CF4" w:rsidRPr="003C42D9" w:rsidRDefault="00116CF4" w:rsidP="00116CF4">
            <w:pPr>
              <w:pStyle w:val="NoSpacing"/>
              <w:rPr>
                <w:lang w:val="mn-MN"/>
              </w:rPr>
            </w:pPr>
          </w:p>
          <w:p w14:paraId="30A4BD6D" w14:textId="77777777" w:rsidR="00116CF4" w:rsidRPr="003C42D9" w:rsidRDefault="00116CF4" w:rsidP="00116CF4">
            <w:pPr>
              <w:pStyle w:val="NoSpacing"/>
              <w:rPr>
                <w:lang w:val="mn-MN"/>
              </w:rPr>
            </w:pPr>
          </w:p>
          <w:p w14:paraId="3B03C46E" w14:textId="77777777" w:rsidR="00116CF4" w:rsidRPr="003C42D9" w:rsidRDefault="00116CF4" w:rsidP="00116CF4">
            <w:pPr>
              <w:pStyle w:val="NoSpacing"/>
              <w:rPr>
                <w:lang w:val="mn-MN"/>
              </w:rPr>
            </w:pPr>
          </w:p>
          <w:p w14:paraId="5872DABF" w14:textId="1A9394E4" w:rsidR="00116CF4" w:rsidRPr="003C42D9" w:rsidRDefault="00116CF4" w:rsidP="00116CF4">
            <w:pPr>
              <w:pStyle w:val="NoSpacing"/>
              <w:rPr>
                <w:lang w:val="mn-MN"/>
              </w:rPr>
            </w:pPr>
            <w:r w:rsidRPr="003C42D9">
              <w:rPr>
                <w:lang w:val="mn-MN"/>
              </w:rPr>
              <w:t>1101.00.12 Улаанбуудайн гурил I зэргийн</w:t>
            </w:r>
          </w:p>
        </w:tc>
        <w:tc>
          <w:tcPr>
            <w:tcW w:w="1330" w:type="dxa"/>
          </w:tcPr>
          <w:p w14:paraId="2AC3BC02" w14:textId="77777777" w:rsidR="00116CF4" w:rsidRPr="00324958" w:rsidRDefault="00116CF4" w:rsidP="00116CF4">
            <w:pPr>
              <w:pStyle w:val="NoSpacing"/>
              <w:jc w:val="center"/>
              <w:rPr>
                <w:lang w:val="mn-MN"/>
              </w:rPr>
            </w:pPr>
          </w:p>
          <w:p w14:paraId="32104FA6" w14:textId="77777777" w:rsidR="00116CF4" w:rsidRPr="00324958" w:rsidRDefault="00116CF4" w:rsidP="00116CF4">
            <w:pPr>
              <w:pStyle w:val="NoSpacing"/>
              <w:jc w:val="center"/>
              <w:rPr>
                <w:lang w:val="mn-MN"/>
              </w:rPr>
            </w:pPr>
          </w:p>
          <w:p w14:paraId="36CC729D" w14:textId="77777777" w:rsidR="00116CF4" w:rsidRPr="00324958" w:rsidRDefault="00116CF4" w:rsidP="00116CF4">
            <w:pPr>
              <w:pStyle w:val="NoSpacing"/>
              <w:jc w:val="center"/>
              <w:rPr>
                <w:lang w:val="mn-MN"/>
              </w:rPr>
            </w:pPr>
          </w:p>
          <w:p w14:paraId="5C55CCAC" w14:textId="77777777" w:rsidR="00116CF4" w:rsidRPr="00324958" w:rsidRDefault="00116CF4" w:rsidP="00116CF4">
            <w:pPr>
              <w:pStyle w:val="NoSpacing"/>
              <w:jc w:val="center"/>
              <w:rPr>
                <w:lang w:val="mn-MN"/>
              </w:rPr>
            </w:pPr>
            <w:r w:rsidRPr="00324958">
              <w:rPr>
                <w:lang w:val="mn-MN"/>
              </w:rPr>
              <w:t>0</w:t>
            </w:r>
          </w:p>
          <w:p w14:paraId="6299C1F1" w14:textId="77777777" w:rsidR="00116CF4" w:rsidRPr="00324958" w:rsidRDefault="00116CF4" w:rsidP="00116CF4">
            <w:pPr>
              <w:pStyle w:val="NoSpacing"/>
              <w:jc w:val="center"/>
              <w:rPr>
                <w:lang w:val="mn-MN"/>
              </w:rPr>
            </w:pPr>
          </w:p>
          <w:p w14:paraId="3FB22420" w14:textId="77777777" w:rsidR="00116CF4" w:rsidRPr="00324958" w:rsidRDefault="00116CF4" w:rsidP="00116CF4">
            <w:pPr>
              <w:pStyle w:val="NoSpacing"/>
              <w:jc w:val="center"/>
              <w:rPr>
                <w:lang w:val="mn-MN"/>
              </w:rPr>
            </w:pPr>
          </w:p>
          <w:p w14:paraId="3020B6D8" w14:textId="77777777" w:rsidR="00116CF4" w:rsidRPr="00324958" w:rsidRDefault="00116CF4" w:rsidP="00116CF4">
            <w:pPr>
              <w:pStyle w:val="NoSpacing"/>
              <w:jc w:val="center"/>
              <w:rPr>
                <w:lang w:val="mn-MN"/>
              </w:rPr>
            </w:pPr>
          </w:p>
          <w:p w14:paraId="7213406D" w14:textId="77777777" w:rsidR="00116CF4" w:rsidRPr="00324958" w:rsidRDefault="00116CF4" w:rsidP="00116CF4">
            <w:pPr>
              <w:pStyle w:val="NoSpacing"/>
              <w:jc w:val="center"/>
              <w:rPr>
                <w:lang w:val="mn-MN"/>
              </w:rPr>
            </w:pPr>
          </w:p>
          <w:p w14:paraId="679B8C22" w14:textId="77777777" w:rsidR="00116CF4" w:rsidRPr="00324958" w:rsidRDefault="00116CF4" w:rsidP="00116CF4">
            <w:pPr>
              <w:pStyle w:val="NoSpacing"/>
              <w:jc w:val="center"/>
              <w:rPr>
                <w:lang w:val="mn-MN"/>
              </w:rPr>
            </w:pPr>
          </w:p>
          <w:p w14:paraId="555BDBD4" w14:textId="77777777" w:rsidR="00116CF4" w:rsidRPr="00324958" w:rsidRDefault="00116CF4" w:rsidP="00116CF4">
            <w:pPr>
              <w:pStyle w:val="NoSpacing"/>
              <w:jc w:val="center"/>
              <w:rPr>
                <w:lang w:val="mn-MN"/>
              </w:rPr>
            </w:pPr>
          </w:p>
          <w:p w14:paraId="493EA83A" w14:textId="400D27F0" w:rsidR="00116CF4" w:rsidRPr="00324958" w:rsidRDefault="00116CF4" w:rsidP="00116CF4">
            <w:pPr>
              <w:pStyle w:val="NoSpacing"/>
              <w:jc w:val="center"/>
              <w:rPr>
                <w:lang w:val="mn-MN"/>
              </w:rPr>
            </w:pPr>
            <w:r w:rsidRPr="00324958">
              <w:rPr>
                <w:lang w:val="mn-MN"/>
              </w:rPr>
              <w:t>0</w:t>
            </w:r>
          </w:p>
        </w:tc>
      </w:tr>
    </w:tbl>
    <w:p w14:paraId="1720375B" w14:textId="3680B109" w:rsidR="00271C81" w:rsidRPr="00324958" w:rsidRDefault="00271C81" w:rsidP="00324958">
      <w:pPr>
        <w:pStyle w:val="NoSpacing"/>
        <w:spacing w:before="120"/>
        <w:ind w:firstLine="720"/>
        <w:jc w:val="both"/>
        <w:rPr>
          <w:rStyle w:val="s5"/>
          <w:rFonts w:cs="Arial"/>
          <w:sz w:val="24"/>
          <w:szCs w:val="24"/>
          <w:shd w:val="clear" w:color="auto" w:fill="FFFFFF"/>
          <w:lang w:val="mn-MN"/>
        </w:rPr>
      </w:pPr>
      <w:r w:rsidRPr="00324958">
        <w:rPr>
          <w:rStyle w:val="s5"/>
          <w:rFonts w:cs="Arial"/>
          <w:sz w:val="24"/>
          <w:szCs w:val="24"/>
          <w:shd w:val="clear" w:color="auto" w:fill="FFFFFF"/>
          <w:lang w:val="mn-MN"/>
        </w:rPr>
        <w:t xml:space="preserve">Мал аж ахуйн салбарыг эрсдэлээс хамгаалах, гол нэрийн бүтээгдэхүүний хангамж, нийлүүлэлтийн тогтвортой байдлыг хангах, нөөцийг нэмэгдүүлэх, </w:t>
      </w:r>
      <w:r w:rsidRPr="00324958">
        <w:rPr>
          <w:rStyle w:val="s5"/>
          <w:rFonts w:cs="Arial"/>
          <w:sz w:val="24"/>
          <w:szCs w:val="24"/>
          <w:shd w:val="clear" w:color="auto" w:fill="FFFFFF"/>
          <w:lang w:val="mn-MN"/>
        </w:rPr>
        <w:lastRenderedPageBreak/>
        <w:t xml:space="preserve">нийлүүлэлтийг тасалдуулахгүй байж, өвөлжилт, хаваржилтын хүндрэлийг даван туулах зорилгоор Монгол Улсын Их Хурлын 2024 оны 04 дүгээр сарын 19-ний өдрийн чуулганаар </w:t>
      </w:r>
      <w:r w:rsidR="00116CF4">
        <w:rPr>
          <w:rStyle w:val="s5"/>
          <w:rFonts w:cs="Arial"/>
          <w:sz w:val="24"/>
          <w:szCs w:val="24"/>
          <w:shd w:val="clear" w:color="auto" w:fill="FFFFFF"/>
          <w:lang w:val="mn-MN"/>
        </w:rPr>
        <w:t>м</w:t>
      </w:r>
      <w:r w:rsidRPr="00324958">
        <w:rPr>
          <w:rStyle w:val="s5"/>
          <w:rFonts w:cs="Arial"/>
          <w:sz w:val="24"/>
          <w:szCs w:val="24"/>
          <w:shd w:val="clear" w:color="auto" w:fill="FFFFFF"/>
          <w:lang w:val="mn-MN"/>
        </w:rPr>
        <w:t xml:space="preserve">ал аж ахуйн салбарыг эрсдэлээс хамгаалах, гол нэрийн бүтээгдэхүүний хангамж, нийлүүлэлтийн тогтвортой байдлыг хангах, нөөцийг нэмэгдүүлэх, нийлүүлэлтийг тасалдуулахгүй байх зорилгоор импортлох мал, амьтны тэжээл, тэжээлийн нэмэлт болон улаанбуудайн гурилыг </w:t>
      </w:r>
      <w:r w:rsidR="00116CF4">
        <w:rPr>
          <w:rStyle w:val="s5"/>
          <w:rFonts w:cs="Arial"/>
          <w:sz w:val="24"/>
          <w:szCs w:val="24"/>
          <w:shd w:val="clear" w:color="auto" w:fill="FFFFFF"/>
          <w:lang w:val="mn-MN"/>
        </w:rPr>
        <w:t>“Г</w:t>
      </w:r>
      <w:r w:rsidRPr="00324958">
        <w:rPr>
          <w:rStyle w:val="s5"/>
          <w:rFonts w:cs="Arial"/>
          <w:sz w:val="24"/>
          <w:szCs w:val="24"/>
          <w:shd w:val="clear" w:color="auto" w:fill="FFFFFF"/>
          <w:lang w:val="mn-MN"/>
        </w:rPr>
        <w:t>аалийн албан татвараас чөлөөлөх тухай хуул</w:t>
      </w:r>
      <w:r w:rsidR="00116CF4">
        <w:rPr>
          <w:rStyle w:val="s5"/>
          <w:rFonts w:cs="Arial"/>
          <w:sz w:val="24"/>
          <w:szCs w:val="24"/>
          <w:shd w:val="clear" w:color="auto" w:fill="FFFFFF"/>
          <w:lang w:val="mn-MN"/>
        </w:rPr>
        <w:t>ь”-</w:t>
      </w:r>
      <w:r w:rsidRPr="00324958">
        <w:rPr>
          <w:rStyle w:val="s5"/>
          <w:rFonts w:cs="Arial"/>
          <w:sz w:val="24"/>
          <w:szCs w:val="24"/>
          <w:shd w:val="clear" w:color="auto" w:fill="FFFFFF"/>
          <w:lang w:val="mn-MN"/>
        </w:rPr>
        <w:t>ий</w:t>
      </w:r>
      <w:r w:rsidR="00116CF4">
        <w:rPr>
          <w:rStyle w:val="s5"/>
          <w:rFonts w:cs="Arial"/>
          <w:sz w:val="24"/>
          <w:szCs w:val="24"/>
          <w:shd w:val="clear" w:color="auto" w:fill="FFFFFF"/>
          <w:lang w:val="mn-MN"/>
        </w:rPr>
        <w:t>н төслийг</w:t>
      </w:r>
      <w:r w:rsidRPr="00324958">
        <w:rPr>
          <w:rStyle w:val="s5"/>
          <w:rFonts w:cs="Arial"/>
          <w:sz w:val="24"/>
          <w:szCs w:val="24"/>
          <w:shd w:val="clear" w:color="auto" w:fill="FFFFFF"/>
          <w:lang w:val="mn-MN"/>
        </w:rPr>
        <w:t xml:space="preserve"> хэлэлцэн баталсан. </w:t>
      </w:r>
    </w:p>
    <w:p w14:paraId="72152C09" w14:textId="5441590C" w:rsidR="007C2D42" w:rsidRPr="00324958" w:rsidRDefault="001D41D2" w:rsidP="00324958">
      <w:pPr>
        <w:pStyle w:val="NoSpacing"/>
        <w:spacing w:before="120"/>
        <w:ind w:firstLine="720"/>
        <w:jc w:val="both"/>
        <w:rPr>
          <w:rStyle w:val="s5"/>
          <w:rFonts w:cs="Arial"/>
          <w:sz w:val="24"/>
          <w:szCs w:val="24"/>
          <w:lang w:val="mn-MN"/>
        </w:rPr>
      </w:pPr>
      <w:r w:rsidRPr="00324958">
        <w:rPr>
          <w:rStyle w:val="s5"/>
          <w:rFonts w:cs="Arial"/>
          <w:sz w:val="24"/>
          <w:szCs w:val="24"/>
          <w:shd w:val="clear" w:color="auto" w:fill="FFFFFF"/>
          <w:lang w:val="mn-MN"/>
        </w:rPr>
        <w:t>Тус хуулийн хүрээнд гурилын импортын гаалийн албан татварыг чөлөөлсөнтэй холбоотой хилийн боомтуудаар орж ирсэн гурилын хэмжээ 2-3 дахин их буюу 2024 оны жилийн эцсийн байдлаар нийт 64.2 мян</w:t>
      </w:r>
      <w:r w:rsidR="00116CF4">
        <w:rPr>
          <w:rStyle w:val="s5"/>
          <w:rFonts w:cs="Arial"/>
          <w:sz w:val="24"/>
          <w:szCs w:val="24"/>
          <w:shd w:val="clear" w:color="auto" w:fill="FFFFFF"/>
          <w:lang w:val="mn-MN"/>
        </w:rPr>
        <w:t>ган тонн</w:t>
      </w:r>
      <w:r w:rsidRPr="00324958">
        <w:rPr>
          <w:rStyle w:val="s5"/>
          <w:rFonts w:cs="Arial"/>
          <w:sz w:val="24"/>
          <w:szCs w:val="24"/>
          <w:shd w:val="clear" w:color="auto" w:fill="FFFFFF"/>
          <w:lang w:val="mn-MN"/>
        </w:rPr>
        <w:t>, 2025 оны байдлаар 24.2 мян</w:t>
      </w:r>
      <w:r w:rsidR="00116CF4">
        <w:rPr>
          <w:rStyle w:val="s5"/>
          <w:rFonts w:cs="Arial"/>
          <w:sz w:val="24"/>
          <w:szCs w:val="24"/>
          <w:shd w:val="clear" w:color="auto" w:fill="FFFFFF"/>
          <w:lang w:val="mn-MN"/>
        </w:rPr>
        <w:t>ган тонн</w:t>
      </w:r>
      <w:r w:rsidRPr="00324958">
        <w:rPr>
          <w:rStyle w:val="s5"/>
          <w:rFonts w:cs="Arial"/>
          <w:sz w:val="24"/>
          <w:szCs w:val="24"/>
          <w:shd w:val="clear" w:color="auto" w:fill="FFFFFF"/>
          <w:lang w:val="mn-MN"/>
        </w:rPr>
        <w:t xml:space="preserve"> улаанбуудайн гурил импортол</w:t>
      </w:r>
      <w:r w:rsidR="007C2D42" w:rsidRPr="00324958">
        <w:rPr>
          <w:rStyle w:val="s5"/>
          <w:rFonts w:cs="Arial"/>
          <w:sz w:val="24"/>
          <w:szCs w:val="24"/>
          <w:shd w:val="clear" w:color="auto" w:fill="FFFFFF"/>
          <w:lang w:val="mn-MN"/>
        </w:rPr>
        <w:t xml:space="preserve">ж, </w:t>
      </w:r>
      <w:r w:rsidRPr="00324958">
        <w:rPr>
          <w:rStyle w:val="s5"/>
          <w:rFonts w:eastAsiaTheme="minorEastAsia" w:cs="Arial"/>
          <w:sz w:val="24"/>
          <w:szCs w:val="24"/>
          <w:lang w:val="mn-MN"/>
        </w:rPr>
        <w:t>гурилын нийлүүлэлт нэмэгдэж, үнэ тогтворжсон</w:t>
      </w:r>
      <w:r w:rsidR="00510B34" w:rsidRPr="00324958">
        <w:rPr>
          <w:rStyle w:val="s5"/>
          <w:rFonts w:eastAsiaTheme="minorEastAsia" w:cs="Arial"/>
          <w:sz w:val="24"/>
          <w:szCs w:val="24"/>
          <w:lang w:val="mn-MN"/>
        </w:rPr>
        <w:t xml:space="preserve"> хэдий ч дотоодын үйлдвэрлэл буурсан байна.</w:t>
      </w:r>
    </w:p>
    <w:p w14:paraId="0C304FAF" w14:textId="77777777" w:rsidR="00C65B22" w:rsidRPr="00324958" w:rsidRDefault="00C65B22" w:rsidP="00324958">
      <w:pPr>
        <w:pStyle w:val="NoSpacing"/>
        <w:spacing w:before="120"/>
        <w:ind w:firstLine="720"/>
        <w:jc w:val="both"/>
        <w:rPr>
          <w:rStyle w:val="s5"/>
          <w:rFonts w:cs="Arial"/>
          <w:sz w:val="24"/>
          <w:szCs w:val="24"/>
          <w:lang w:val="mn-MN"/>
        </w:rPr>
      </w:pPr>
      <w:r w:rsidRPr="00324958">
        <w:rPr>
          <w:rStyle w:val="s5"/>
          <w:rFonts w:cs="Arial"/>
          <w:sz w:val="24"/>
          <w:szCs w:val="24"/>
          <w:lang w:val="mn-MN"/>
        </w:rPr>
        <w:t>Үнэлгээ</w:t>
      </w:r>
    </w:p>
    <w:p w14:paraId="70096070" w14:textId="56321DCF" w:rsidR="00C65B22" w:rsidRPr="00324958" w:rsidRDefault="00C65B22" w:rsidP="00324958">
      <w:pPr>
        <w:pStyle w:val="NoSpacing"/>
        <w:spacing w:before="120"/>
        <w:jc w:val="both"/>
        <w:rPr>
          <w:rStyle w:val="s5"/>
          <w:rFonts w:cs="Arial"/>
          <w:sz w:val="24"/>
          <w:szCs w:val="24"/>
          <w:lang w:val="mn-MN"/>
        </w:rPr>
      </w:pPr>
      <w:r w:rsidRPr="00324958">
        <w:rPr>
          <w:rStyle w:val="s5"/>
          <w:rFonts w:cs="Arial"/>
          <w:sz w:val="24"/>
          <w:szCs w:val="24"/>
          <w:lang w:val="mn-MN"/>
        </w:rPr>
        <w:t xml:space="preserve"> </w:t>
      </w:r>
      <w:r w:rsidRPr="00324958">
        <w:rPr>
          <w:rStyle w:val="s5"/>
          <w:rFonts w:cs="Arial"/>
          <w:sz w:val="24"/>
          <w:szCs w:val="24"/>
          <w:lang w:val="mn-MN"/>
        </w:rPr>
        <w:tab/>
      </w:r>
      <w:r w:rsidR="0039417B" w:rsidRPr="00324958">
        <w:rPr>
          <w:rStyle w:val="s5"/>
          <w:rFonts w:cs="Arial"/>
          <w:sz w:val="24"/>
          <w:szCs w:val="24"/>
          <w:lang w:val="mn-MN"/>
        </w:rPr>
        <w:t>“</w:t>
      </w:r>
      <w:r w:rsidR="0039417B" w:rsidRPr="00324958">
        <w:rPr>
          <w:rFonts w:eastAsiaTheme="minorEastAsia" w:cs="Arial"/>
          <w:sz w:val="24"/>
          <w:szCs w:val="24"/>
          <w:lang w:val="mn-MN"/>
        </w:rPr>
        <w:t>Гурилын үйлдвэрийн бүтээгдэхүүн</w:t>
      </w:r>
      <w:r w:rsidRPr="00324958">
        <w:rPr>
          <w:rStyle w:val="s5"/>
          <w:rFonts w:cs="Arial"/>
          <w:sz w:val="24"/>
          <w:szCs w:val="24"/>
          <w:lang w:val="mn-MN"/>
        </w:rPr>
        <w:t>”</w:t>
      </w:r>
      <w:r w:rsidR="000C7751" w:rsidRPr="00324958">
        <w:rPr>
          <w:rStyle w:val="s5"/>
          <w:rFonts w:cs="Arial"/>
          <w:sz w:val="24"/>
          <w:szCs w:val="24"/>
          <w:lang w:val="mn-MN"/>
        </w:rPr>
        <w:t xml:space="preserve"> бүлгийн улаанбуудайн дээд болон I </w:t>
      </w:r>
      <w:r w:rsidR="009776B1" w:rsidRPr="00324958">
        <w:rPr>
          <w:rStyle w:val="s5"/>
          <w:rFonts w:cs="Arial"/>
          <w:sz w:val="24"/>
          <w:szCs w:val="24"/>
          <w:lang w:val="mn-MN"/>
        </w:rPr>
        <w:t>зэргийн гурилын</w:t>
      </w:r>
      <w:r w:rsidRPr="00324958">
        <w:rPr>
          <w:rStyle w:val="s5"/>
          <w:rFonts w:cs="Arial"/>
          <w:sz w:val="24"/>
          <w:szCs w:val="24"/>
          <w:lang w:val="mn-MN"/>
        </w:rPr>
        <w:t xml:space="preserve"> импортын гаалийн татварын хувь хэмжээг </w:t>
      </w:r>
      <w:r w:rsidR="006A0F09" w:rsidRPr="00324958">
        <w:rPr>
          <w:rStyle w:val="s5"/>
          <w:rFonts w:cs="Arial"/>
          <w:sz w:val="24"/>
          <w:szCs w:val="24"/>
          <w:lang w:val="mn-MN"/>
        </w:rPr>
        <w:t>чөлөөлснөөр</w:t>
      </w:r>
      <w:r w:rsidR="009776B1" w:rsidRPr="00324958">
        <w:rPr>
          <w:rStyle w:val="s5"/>
          <w:rFonts w:cs="Arial"/>
          <w:sz w:val="24"/>
          <w:szCs w:val="24"/>
          <w:lang w:val="mn-MN"/>
        </w:rPr>
        <w:t xml:space="preserve"> үнийн өсөлтийг</w:t>
      </w:r>
      <w:r w:rsidR="00836DBD" w:rsidRPr="00324958">
        <w:rPr>
          <w:rStyle w:val="s5"/>
          <w:rFonts w:cs="Arial"/>
          <w:sz w:val="24"/>
          <w:szCs w:val="24"/>
          <w:lang w:val="mn-MN"/>
        </w:rPr>
        <w:t xml:space="preserve"> хязгаарлан хүн амын </w:t>
      </w:r>
      <w:r w:rsidR="00904DE3" w:rsidRPr="00324958">
        <w:rPr>
          <w:rStyle w:val="s5"/>
          <w:rFonts w:cs="Arial"/>
          <w:sz w:val="24"/>
          <w:szCs w:val="24"/>
          <w:lang w:val="mn-MN"/>
        </w:rPr>
        <w:t xml:space="preserve">хүнсний гол нэрийн бүтээгдэхүүний нэг болох улаанбуудайн гурилын хангамж, </w:t>
      </w:r>
      <w:r w:rsidR="00836DBD" w:rsidRPr="00324958">
        <w:rPr>
          <w:rStyle w:val="s5"/>
          <w:rFonts w:cs="Arial"/>
          <w:sz w:val="24"/>
          <w:szCs w:val="24"/>
          <w:lang w:val="mn-MN"/>
        </w:rPr>
        <w:t>хэрэгцээг тасалд</w:t>
      </w:r>
      <w:r w:rsidR="00904DE3" w:rsidRPr="00324958">
        <w:rPr>
          <w:rStyle w:val="s5"/>
          <w:rFonts w:cs="Arial"/>
          <w:sz w:val="24"/>
          <w:szCs w:val="24"/>
          <w:lang w:val="mn-MN"/>
        </w:rPr>
        <w:t>ах эрсдэлээс сэргийлж, үнийн өсөлтийг</w:t>
      </w:r>
      <w:r w:rsidR="00CA2530" w:rsidRPr="00324958">
        <w:rPr>
          <w:rStyle w:val="s5"/>
          <w:rFonts w:cs="Arial"/>
          <w:sz w:val="24"/>
          <w:szCs w:val="24"/>
          <w:lang w:val="mn-MN"/>
        </w:rPr>
        <w:t xml:space="preserve"> тогтворжуулах,</w:t>
      </w:r>
      <w:r w:rsidRPr="00324958">
        <w:rPr>
          <w:rStyle w:val="s5"/>
          <w:rFonts w:cs="Arial"/>
          <w:sz w:val="24"/>
          <w:szCs w:val="24"/>
          <w:lang w:val="mn-MN"/>
        </w:rPr>
        <w:t xml:space="preserve"> хүнсний хангамж, хүртээмжийг нэмэгдүүлэхэд чухал үүрэг гүйцэтгэс</w:t>
      </w:r>
      <w:r w:rsidR="007A035B" w:rsidRPr="00324958">
        <w:rPr>
          <w:rStyle w:val="s5"/>
          <w:rFonts w:cs="Arial"/>
          <w:sz w:val="24"/>
          <w:szCs w:val="24"/>
          <w:lang w:val="mn-MN"/>
        </w:rPr>
        <w:t>эн</w:t>
      </w:r>
      <w:r w:rsidRPr="00324958">
        <w:rPr>
          <w:rStyle w:val="s5"/>
          <w:rFonts w:cs="Arial"/>
          <w:sz w:val="24"/>
          <w:szCs w:val="24"/>
          <w:lang w:val="mn-MN"/>
        </w:rPr>
        <w:t xml:space="preserve"> байна.</w:t>
      </w:r>
    </w:p>
    <w:p w14:paraId="3417D70E" w14:textId="6A01FF51" w:rsidR="00F9165C" w:rsidRPr="00116CF4" w:rsidRDefault="003A34A2" w:rsidP="00116CF4">
      <w:pPr>
        <w:pStyle w:val="NormalWeb"/>
        <w:spacing w:before="120" w:beforeAutospacing="0" w:after="0" w:afterAutospacing="0"/>
        <w:ind w:firstLine="720"/>
        <w:jc w:val="both"/>
        <w:rPr>
          <w:rFonts w:ascii="Arial" w:hAnsi="Arial" w:cs="Arial"/>
          <w:b/>
          <w:bCs/>
          <w:lang w:val="mn-MN"/>
        </w:rPr>
      </w:pPr>
      <w:r w:rsidRPr="00324958">
        <w:rPr>
          <w:rFonts w:ascii="Arial" w:hAnsi="Arial" w:cs="Arial"/>
          <w:b/>
          <w:bCs/>
          <w:lang w:val="mn-MN"/>
        </w:rPr>
        <w:t xml:space="preserve">Шалгуур үзүүлэлтийн томьёолол 2. </w:t>
      </w:r>
      <w:r w:rsidR="00812E21" w:rsidRPr="00324958">
        <w:rPr>
          <w:rFonts w:ascii="Arial" w:hAnsi="Arial" w:cs="Arial"/>
          <w:b/>
          <w:bCs/>
          <w:lang w:val="mn-MN"/>
        </w:rPr>
        <w:t xml:space="preserve">Үр тариа 10 дугаар бүлэг, Хүнсний үйлдвэрээс гарсан үлдэгдэл болон хаягдал, мал, амьтны тэжээл  23 дугаар бүлгийн импортын барааны гаалийн татварын хувь хэмжээг хэрэглэснээр зорилгодоо хүрсэн эсэх? </w:t>
      </w:r>
    </w:p>
    <w:p w14:paraId="19379A08" w14:textId="77777777" w:rsidR="003C42D9" w:rsidRDefault="002365AF" w:rsidP="00324958">
      <w:pPr>
        <w:spacing w:before="120" w:after="0" w:line="240" w:lineRule="auto"/>
        <w:ind w:firstLine="720"/>
        <w:contextualSpacing/>
        <w:jc w:val="center"/>
        <w:rPr>
          <w:rStyle w:val="markedcontent"/>
          <w:rFonts w:cs="Arial"/>
          <w:bCs/>
          <w:sz w:val="24"/>
          <w:szCs w:val="24"/>
          <w:lang w:val="mn-MN"/>
        </w:rPr>
      </w:pPr>
      <w:r w:rsidRPr="00324958">
        <w:rPr>
          <w:rFonts w:eastAsiaTheme="minorEastAsia" w:cs="Arial"/>
          <w:sz w:val="24"/>
          <w:szCs w:val="24"/>
          <w:lang w:val="mn-MN"/>
        </w:rPr>
        <w:t>Малын тэжээл, тэжээлийн нэмэлт</w:t>
      </w:r>
      <w:r w:rsidR="003C42D9">
        <w:rPr>
          <w:rStyle w:val="markedcontent"/>
          <w:rFonts w:cs="Arial"/>
          <w:bCs/>
          <w:sz w:val="24"/>
          <w:szCs w:val="24"/>
          <w:lang w:val="mn-MN"/>
        </w:rPr>
        <w:t>ийн</w:t>
      </w:r>
      <w:r w:rsidRPr="00324958">
        <w:rPr>
          <w:rStyle w:val="markedcontent"/>
          <w:rFonts w:cs="Arial"/>
          <w:bCs/>
          <w:sz w:val="24"/>
          <w:szCs w:val="24"/>
          <w:lang w:val="mn-MN"/>
        </w:rPr>
        <w:t xml:space="preserve"> импортын гаалийн </w:t>
      </w:r>
    </w:p>
    <w:p w14:paraId="158988C8" w14:textId="24FD01B7" w:rsidR="002365AF" w:rsidRDefault="002365AF" w:rsidP="00324958">
      <w:pPr>
        <w:spacing w:before="120" w:after="0" w:line="240" w:lineRule="auto"/>
        <w:ind w:firstLine="720"/>
        <w:contextualSpacing/>
        <w:jc w:val="center"/>
        <w:rPr>
          <w:rStyle w:val="markedcontent"/>
          <w:rFonts w:cs="Arial"/>
          <w:bCs/>
          <w:sz w:val="24"/>
          <w:szCs w:val="24"/>
          <w:lang w:val="mn-MN"/>
        </w:rPr>
      </w:pPr>
      <w:r w:rsidRPr="00324958">
        <w:rPr>
          <w:rStyle w:val="markedcontent"/>
          <w:rFonts w:cs="Arial"/>
          <w:bCs/>
          <w:sz w:val="24"/>
          <w:szCs w:val="24"/>
          <w:lang w:val="mn-MN"/>
        </w:rPr>
        <w:t>татварын харьцуулалт</w:t>
      </w:r>
    </w:p>
    <w:p w14:paraId="4C5D3BC9" w14:textId="77777777" w:rsidR="003C42D9" w:rsidRPr="00324958" w:rsidRDefault="003C42D9" w:rsidP="00324958">
      <w:pPr>
        <w:spacing w:before="120" w:after="0" w:line="240" w:lineRule="auto"/>
        <w:ind w:firstLine="720"/>
        <w:contextualSpacing/>
        <w:jc w:val="center"/>
        <w:rPr>
          <w:rStyle w:val="markedcontent"/>
          <w:rFonts w:cs="Arial"/>
          <w:bCs/>
          <w:sz w:val="24"/>
          <w:szCs w:val="24"/>
          <w:lang w:val="mn-MN"/>
        </w:rPr>
      </w:pPr>
    </w:p>
    <w:tbl>
      <w:tblPr>
        <w:tblStyle w:val="TableGrid"/>
        <w:tblW w:w="9506" w:type="dxa"/>
        <w:tblLook w:val="04A0" w:firstRow="1" w:lastRow="0" w:firstColumn="1" w:lastColumn="0" w:noHBand="0" w:noVBand="1"/>
      </w:tblPr>
      <w:tblGrid>
        <w:gridCol w:w="824"/>
        <w:gridCol w:w="2999"/>
        <w:gridCol w:w="1134"/>
        <w:gridCol w:w="3498"/>
        <w:gridCol w:w="1051"/>
      </w:tblGrid>
      <w:tr w:rsidR="00324958" w:rsidRPr="00324958" w14:paraId="7F5A7032" w14:textId="77777777" w:rsidTr="00116CF4">
        <w:tc>
          <w:tcPr>
            <w:tcW w:w="824" w:type="dxa"/>
            <w:vMerge w:val="restart"/>
            <w:vAlign w:val="center"/>
          </w:tcPr>
          <w:p w14:paraId="389278A1" w14:textId="77777777" w:rsidR="002365AF" w:rsidRPr="003C42D9" w:rsidRDefault="002365AF" w:rsidP="003C42D9">
            <w:pPr>
              <w:pStyle w:val="NoSpacing"/>
              <w:jc w:val="center"/>
              <w:rPr>
                <w:rStyle w:val="markedcontent"/>
                <w:rFonts w:cs="Arial"/>
                <w:lang w:val="mn-MN"/>
              </w:rPr>
            </w:pPr>
            <w:r w:rsidRPr="003C42D9">
              <w:rPr>
                <w:rStyle w:val="markedcontent"/>
                <w:rFonts w:cs="Arial"/>
                <w:lang w:val="mn-MN"/>
              </w:rPr>
              <w:t>бүлэг</w:t>
            </w:r>
          </w:p>
        </w:tc>
        <w:tc>
          <w:tcPr>
            <w:tcW w:w="4133" w:type="dxa"/>
            <w:gridSpan w:val="2"/>
            <w:vAlign w:val="center"/>
          </w:tcPr>
          <w:p w14:paraId="662A8A88" w14:textId="77777777" w:rsidR="002365AF" w:rsidRPr="003C42D9" w:rsidRDefault="002365AF" w:rsidP="003C42D9">
            <w:pPr>
              <w:pStyle w:val="NoSpacing"/>
              <w:jc w:val="center"/>
              <w:rPr>
                <w:rStyle w:val="markedcontent"/>
                <w:rFonts w:cs="Arial"/>
                <w:lang w:val="mn-MN"/>
              </w:rPr>
            </w:pPr>
            <w:r w:rsidRPr="003C42D9">
              <w:rPr>
                <w:lang w:val="mn-MN"/>
              </w:rPr>
              <w:t>Улсын Их Хурлын 1999 оны 27 дугаар тогтоол</w:t>
            </w:r>
          </w:p>
        </w:tc>
        <w:tc>
          <w:tcPr>
            <w:tcW w:w="4549" w:type="dxa"/>
            <w:gridSpan w:val="2"/>
            <w:vAlign w:val="center"/>
          </w:tcPr>
          <w:p w14:paraId="09117FA4" w14:textId="7898356C" w:rsidR="002365AF" w:rsidRPr="003C42D9" w:rsidRDefault="002365AF" w:rsidP="003C42D9">
            <w:pPr>
              <w:pStyle w:val="NoSpacing"/>
              <w:jc w:val="center"/>
              <w:rPr>
                <w:rStyle w:val="markedcontent"/>
                <w:rFonts w:cs="Arial"/>
                <w:lang w:val="mn-MN"/>
              </w:rPr>
            </w:pPr>
            <w:r w:rsidRPr="003C42D9">
              <w:rPr>
                <w:lang w:val="mn-MN"/>
              </w:rPr>
              <w:t>2024 оны 05 дугаар сарын 01-ний өдрийн Гаалийн албан татвараас чөлөөлөх тухай хууль</w:t>
            </w:r>
          </w:p>
        </w:tc>
      </w:tr>
      <w:tr w:rsidR="00324958" w:rsidRPr="00324958" w14:paraId="3FBE5047" w14:textId="77777777" w:rsidTr="00116CF4">
        <w:tc>
          <w:tcPr>
            <w:tcW w:w="824" w:type="dxa"/>
            <w:vMerge/>
            <w:vAlign w:val="center"/>
          </w:tcPr>
          <w:p w14:paraId="4B8F2227" w14:textId="77777777" w:rsidR="002365AF" w:rsidRPr="003C42D9" w:rsidRDefault="002365AF" w:rsidP="003C42D9">
            <w:pPr>
              <w:pStyle w:val="NoSpacing"/>
              <w:jc w:val="center"/>
              <w:rPr>
                <w:rStyle w:val="markedcontent"/>
                <w:rFonts w:cs="Arial"/>
                <w:lang w:val="mn-MN"/>
              </w:rPr>
            </w:pPr>
          </w:p>
        </w:tc>
        <w:tc>
          <w:tcPr>
            <w:tcW w:w="2999" w:type="dxa"/>
            <w:vAlign w:val="center"/>
          </w:tcPr>
          <w:p w14:paraId="4D1E12E6" w14:textId="2FCB6EE7" w:rsidR="002365AF" w:rsidRPr="003C42D9" w:rsidRDefault="002365AF" w:rsidP="003C42D9">
            <w:pPr>
              <w:pStyle w:val="NoSpacing"/>
              <w:jc w:val="center"/>
              <w:rPr>
                <w:rStyle w:val="markedcontent"/>
                <w:rFonts w:cs="Arial"/>
                <w:lang w:val="mn-MN"/>
              </w:rPr>
            </w:pPr>
            <w:r w:rsidRPr="003C42D9">
              <w:rPr>
                <w:lang w:val="mn-MN"/>
              </w:rPr>
              <w:t>Барааны бичилт</w:t>
            </w:r>
          </w:p>
        </w:tc>
        <w:tc>
          <w:tcPr>
            <w:tcW w:w="1134" w:type="dxa"/>
            <w:vAlign w:val="center"/>
          </w:tcPr>
          <w:p w14:paraId="15C7EE81" w14:textId="77777777" w:rsidR="002365AF" w:rsidRPr="003C42D9" w:rsidRDefault="002365AF" w:rsidP="003C42D9">
            <w:pPr>
              <w:pStyle w:val="NoSpacing"/>
              <w:jc w:val="center"/>
              <w:rPr>
                <w:rStyle w:val="markedcontent"/>
                <w:rFonts w:cs="Arial"/>
                <w:lang w:val="mn-MN"/>
              </w:rPr>
            </w:pPr>
            <w:r w:rsidRPr="003C42D9">
              <w:rPr>
                <w:lang w:val="mn-MN"/>
              </w:rPr>
              <w:t>Хувь хэмжээ</w:t>
            </w:r>
          </w:p>
        </w:tc>
        <w:tc>
          <w:tcPr>
            <w:tcW w:w="3498" w:type="dxa"/>
            <w:vAlign w:val="center"/>
          </w:tcPr>
          <w:p w14:paraId="32158263" w14:textId="77777777" w:rsidR="002365AF" w:rsidRPr="003C42D9" w:rsidRDefault="002365AF" w:rsidP="003C42D9">
            <w:pPr>
              <w:pStyle w:val="NoSpacing"/>
              <w:jc w:val="center"/>
              <w:rPr>
                <w:rStyle w:val="markedcontent"/>
                <w:rFonts w:cs="Arial"/>
                <w:lang w:val="mn-MN"/>
              </w:rPr>
            </w:pPr>
            <w:r w:rsidRPr="003C42D9">
              <w:rPr>
                <w:lang w:val="mn-MN"/>
              </w:rPr>
              <w:t>Барааны бичилт</w:t>
            </w:r>
          </w:p>
        </w:tc>
        <w:tc>
          <w:tcPr>
            <w:tcW w:w="1051" w:type="dxa"/>
            <w:vAlign w:val="center"/>
          </w:tcPr>
          <w:p w14:paraId="7E37DA4A" w14:textId="77777777" w:rsidR="002365AF" w:rsidRPr="003C42D9" w:rsidRDefault="002365AF" w:rsidP="003C42D9">
            <w:pPr>
              <w:pStyle w:val="NoSpacing"/>
              <w:jc w:val="center"/>
              <w:rPr>
                <w:rStyle w:val="markedcontent"/>
                <w:rFonts w:cs="Arial"/>
                <w:lang w:val="mn-MN"/>
              </w:rPr>
            </w:pPr>
            <w:r w:rsidRPr="003C42D9">
              <w:rPr>
                <w:lang w:val="mn-MN"/>
              </w:rPr>
              <w:t>Хувь хэмжээ</w:t>
            </w:r>
          </w:p>
        </w:tc>
      </w:tr>
      <w:tr w:rsidR="00324958" w:rsidRPr="00324958" w14:paraId="7D6B1A31" w14:textId="77777777" w:rsidTr="00116CF4">
        <w:trPr>
          <w:trHeight w:val="2849"/>
        </w:trPr>
        <w:tc>
          <w:tcPr>
            <w:tcW w:w="824" w:type="dxa"/>
            <w:vAlign w:val="center"/>
          </w:tcPr>
          <w:p w14:paraId="031A9654" w14:textId="2E47EE09" w:rsidR="002365AF" w:rsidRPr="003C42D9" w:rsidRDefault="002365AF" w:rsidP="003C42D9">
            <w:pPr>
              <w:pStyle w:val="NoSpacing"/>
              <w:jc w:val="center"/>
              <w:rPr>
                <w:rStyle w:val="markedcontent"/>
                <w:rFonts w:cs="Arial"/>
                <w:lang w:val="mn-MN"/>
              </w:rPr>
            </w:pPr>
            <w:r w:rsidRPr="003C42D9">
              <w:rPr>
                <w:rStyle w:val="markedcontent"/>
                <w:rFonts w:cs="Arial"/>
                <w:lang w:val="mn-MN"/>
              </w:rPr>
              <w:t>1</w:t>
            </w:r>
            <w:r w:rsidR="003917A9" w:rsidRPr="003C42D9">
              <w:rPr>
                <w:rStyle w:val="markedcontent"/>
                <w:rFonts w:cs="Arial"/>
                <w:lang w:val="mn-MN"/>
              </w:rPr>
              <w:t>0</w:t>
            </w:r>
          </w:p>
        </w:tc>
        <w:tc>
          <w:tcPr>
            <w:tcW w:w="2999" w:type="dxa"/>
            <w:vAlign w:val="center"/>
          </w:tcPr>
          <w:p w14:paraId="0DE16F04" w14:textId="7DAF580E" w:rsidR="002365AF" w:rsidRPr="003C42D9" w:rsidRDefault="00132885" w:rsidP="00661727">
            <w:pPr>
              <w:pStyle w:val="NoSpacing"/>
              <w:rPr>
                <w:lang w:val="mn-MN"/>
              </w:rPr>
            </w:pPr>
            <w:r w:rsidRPr="003C42D9">
              <w:rPr>
                <w:lang w:val="mn-MN"/>
              </w:rPr>
              <w:t>Үр тариа</w:t>
            </w:r>
          </w:p>
        </w:tc>
        <w:tc>
          <w:tcPr>
            <w:tcW w:w="1134" w:type="dxa"/>
            <w:vAlign w:val="center"/>
          </w:tcPr>
          <w:p w14:paraId="62502177" w14:textId="1E4DC14A" w:rsidR="002365AF" w:rsidRPr="003C42D9" w:rsidRDefault="003917A9" w:rsidP="003C42D9">
            <w:pPr>
              <w:pStyle w:val="NoSpacing"/>
              <w:jc w:val="center"/>
              <w:rPr>
                <w:lang w:val="mn-MN"/>
              </w:rPr>
            </w:pPr>
            <w:r w:rsidRPr="003C42D9">
              <w:rPr>
                <w:lang w:val="mn-MN"/>
              </w:rPr>
              <w:t>5</w:t>
            </w:r>
          </w:p>
        </w:tc>
        <w:tc>
          <w:tcPr>
            <w:tcW w:w="3498" w:type="dxa"/>
          </w:tcPr>
          <w:p w14:paraId="74598A5E" w14:textId="77777777" w:rsidR="006142C7" w:rsidRPr="003C42D9" w:rsidRDefault="006142C7" w:rsidP="00661727">
            <w:pPr>
              <w:pStyle w:val="NoSpacing"/>
              <w:rPr>
                <w:lang w:val="mn-MN"/>
              </w:rPr>
            </w:pPr>
            <w:r w:rsidRPr="003C42D9">
              <w:rPr>
                <w:lang w:val="mn-MN"/>
              </w:rPr>
              <w:t>1002.90.20</w:t>
            </w:r>
          </w:p>
          <w:p w14:paraId="612E8B6D" w14:textId="77777777" w:rsidR="002365AF" w:rsidRPr="003C42D9" w:rsidRDefault="006142C7" w:rsidP="00661727">
            <w:pPr>
              <w:pStyle w:val="NoSpacing"/>
              <w:rPr>
                <w:lang w:val="mn-MN"/>
              </w:rPr>
            </w:pPr>
            <w:r w:rsidRPr="003C42D9">
              <w:rPr>
                <w:lang w:val="mn-MN"/>
              </w:rPr>
              <w:t>Хөх тариа тэжээлийн</w:t>
            </w:r>
          </w:p>
          <w:p w14:paraId="2DFD7542" w14:textId="77777777" w:rsidR="006142C7" w:rsidRPr="003C42D9" w:rsidRDefault="006142C7" w:rsidP="00661727">
            <w:pPr>
              <w:pStyle w:val="NoSpacing"/>
              <w:rPr>
                <w:lang w:val="mn-MN"/>
              </w:rPr>
            </w:pPr>
          </w:p>
          <w:p w14:paraId="09238894" w14:textId="77777777" w:rsidR="006142C7" w:rsidRPr="003C42D9" w:rsidRDefault="006142C7" w:rsidP="00661727">
            <w:pPr>
              <w:pStyle w:val="NoSpacing"/>
              <w:rPr>
                <w:lang w:val="mn-MN"/>
              </w:rPr>
            </w:pPr>
            <w:r w:rsidRPr="003C42D9">
              <w:rPr>
                <w:lang w:val="mn-MN"/>
              </w:rPr>
              <w:t>1003.90.20</w:t>
            </w:r>
          </w:p>
          <w:p w14:paraId="05A52608" w14:textId="77777777" w:rsidR="00FE6E36" w:rsidRPr="003C42D9" w:rsidRDefault="00FE6E36" w:rsidP="00661727">
            <w:pPr>
              <w:pStyle w:val="NoSpacing"/>
              <w:rPr>
                <w:lang w:val="mn-MN"/>
              </w:rPr>
            </w:pPr>
            <w:r w:rsidRPr="003C42D9">
              <w:rPr>
                <w:lang w:val="mn-MN"/>
              </w:rPr>
              <w:t>Арвай тэжээлийн</w:t>
            </w:r>
          </w:p>
          <w:p w14:paraId="34CB67DC" w14:textId="77777777" w:rsidR="00FE6E36" w:rsidRPr="003C42D9" w:rsidRDefault="00FE6E36" w:rsidP="00661727">
            <w:pPr>
              <w:pStyle w:val="NoSpacing"/>
              <w:rPr>
                <w:lang w:val="mn-MN"/>
              </w:rPr>
            </w:pPr>
          </w:p>
          <w:p w14:paraId="26AF6F28" w14:textId="77777777" w:rsidR="00FE6E36" w:rsidRPr="003C42D9" w:rsidRDefault="00FE6E36" w:rsidP="00661727">
            <w:pPr>
              <w:pStyle w:val="NoSpacing"/>
              <w:rPr>
                <w:lang w:val="mn-MN"/>
              </w:rPr>
            </w:pPr>
            <w:r w:rsidRPr="003C42D9">
              <w:rPr>
                <w:lang w:val="mn-MN"/>
              </w:rPr>
              <w:t>1004.90.20</w:t>
            </w:r>
          </w:p>
          <w:p w14:paraId="69D4E846" w14:textId="77777777" w:rsidR="00FE6E36" w:rsidRPr="003C42D9" w:rsidRDefault="00FE6E36" w:rsidP="00661727">
            <w:pPr>
              <w:pStyle w:val="NoSpacing"/>
              <w:rPr>
                <w:lang w:val="mn-MN"/>
              </w:rPr>
            </w:pPr>
            <w:r w:rsidRPr="003C42D9">
              <w:rPr>
                <w:lang w:val="mn-MN"/>
              </w:rPr>
              <w:t>Овъёос тэжээлийн</w:t>
            </w:r>
          </w:p>
          <w:p w14:paraId="4EE44711" w14:textId="77777777" w:rsidR="00FE6E36" w:rsidRPr="003C42D9" w:rsidRDefault="00FE6E36" w:rsidP="00661727">
            <w:pPr>
              <w:pStyle w:val="NoSpacing"/>
              <w:rPr>
                <w:lang w:val="mn-MN"/>
              </w:rPr>
            </w:pPr>
          </w:p>
          <w:p w14:paraId="0DFDFD3D" w14:textId="77777777" w:rsidR="00FE6E36" w:rsidRPr="003C42D9" w:rsidRDefault="00FE6E36" w:rsidP="00661727">
            <w:pPr>
              <w:pStyle w:val="NoSpacing"/>
              <w:rPr>
                <w:lang w:val="mn-MN"/>
              </w:rPr>
            </w:pPr>
            <w:r w:rsidRPr="003C42D9">
              <w:rPr>
                <w:lang w:val="mn-MN"/>
              </w:rPr>
              <w:t>1005.90.20</w:t>
            </w:r>
          </w:p>
          <w:p w14:paraId="271DCE01" w14:textId="7DF162FA" w:rsidR="00FE6E36" w:rsidRPr="003C42D9" w:rsidRDefault="00FE6E36" w:rsidP="00661727">
            <w:pPr>
              <w:pStyle w:val="NoSpacing"/>
              <w:rPr>
                <w:lang w:val="mn-MN"/>
              </w:rPr>
            </w:pPr>
            <w:r w:rsidRPr="003C42D9">
              <w:rPr>
                <w:lang w:val="mn-MN"/>
              </w:rPr>
              <w:t>Эрдэнэшиш тэжээлийн</w:t>
            </w:r>
          </w:p>
        </w:tc>
        <w:tc>
          <w:tcPr>
            <w:tcW w:w="1051" w:type="dxa"/>
            <w:vAlign w:val="center"/>
          </w:tcPr>
          <w:p w14:paraId="238D43B4" w14:textId="6E61913E" w:rsidR="002365AF" w:rsidRPr="003C42D9" w:rsidRDefault="003917A9" w:rsidP="003C42D9">
            <w:pPr>
              <w:pStyle w:val="NoSpacing"/>
              <w:jc w:val="center"/>
              <w:rPr>
                <w:lang w:val="mn-MN"/>
              </w:rPr>
            </w:pPr>
            <w:r w:rsidRPr="003C42D9">
              <w:rPr>
                <w:lang w:val="mn-MN"/>
              </w:rPr>
              <w:t>0</w:t>
            </w:r>
          </w:p>
        </w:tc>
      </w:tr>
      <w:tr w:rsidR="00324958" w:rsidRPr="00324958" w14:paraId="40B8C048" w14:textId="77777777" w:rsidTr="00116CF4">
        <w:trPr>
          <w:trHeight w:val="2429"/>
        </w:trPr>
        <w:tc>
          <w:tcPr>
            <w:tcW w:w="824" w:type="dxa"/>
            <w:vAlign w:val="center"/>
          </w:tcPr>
          <w:p w14:paraId="05B8E264" w14:textId="0EBEE00E" w:rsidR="00B82F94" w:rsidRPr="003C42D9" w:rsidRDefault="003917A9" w:rsidP="003C42D9">
            <w:pPr>
              <w:pStyle w:val="NoSpacing"/>
              <w:jc w:val="center"/>
              <w:rPr>
                <w:rStyle w:val="markedcontent"/>
                <w:rFonts w:cs="Arial"/>
                <w:lang w:val="mn-MN"/>
              </w:rPr>
            </w:pPr>
            <w:r w:rsidRPr="003C42D9">
              <w:rPr>
                <w:rStyle w:val="markedcontent"/>
                <w:rFonts w:cs="Arial"/>
                <w:lang w:val="mn-MN"/>
              </w:rPr>
              <w:t>2</w:t>
            </w:r>
            <w:r w:rsidRPr="003C42D9">
              <w:rPr>
                <w:rStyle w:val="markedcontent"/>
                <w:lang w:val="mn-MN"/>
              </w:rPr>
              <w:t>3</w:t>
            </w:r>
          </w:p>
        </w:tc>
        <w:tc>
          <w:tcPr>
            <w:tcW w:w="2999" w:type="dxa"/>
            <w:vAlign w:val="center"/>
          </w:tcPr>
          <w:p w14:paraId="20D1B9D9" w14:textId="17EC5571" w:rsidR="00B82F94" w:rsidRPr="003C42D9" w:rsidRDefault="00132885" w:rsidP="00116CF4">
            <w:pPr>
              <w:pStyle w:val="NoSpacing"/>
              <w:jc w:val="both"/>
              <w:rPr>
                <w:lang w:val="mn-MN"/>
              </w:rPr>
            </w:pPr>
            <w:r w:rsidRPr="003C42D9">
              <w:rPr>
                <w:lang w:val="mn-MN"/>
              </w:rPr>
              <w:t>Хүнсний үйлдвэрээс гарсан үлдэгдэл ба хаягдал, малын бэлдмэл тэжээл</w:t>
            </w:r>
          </w:p>
        </w:tc>
        <w:tc>
          <w:tcPr>
            <w:tcW w:w="1134" w:type="dxa"/>
            <w:vAlign w:val="center"/>
          </w:tcPr>
          <w:p w14:paraId="28D3710E" w14:textId="27FCF260" w:rsidR="00B82F94" w:rsidRPr="003C42D9" w:rsidRDefault="003917A9" w:rsidP="003C42D9">
            <w:pPr>
              <w:pStyle w:val="NoSpacing"/>
              <w:jc w:val="center"/>
              <w:rPr>
                <w:lang w:val="mn-MN"/>
              </w:rPr>
            </w:pPr>
            <w:r w:rsidRPr="003C42D9">
              <w:rPr>
                <w:lang w:val="mn-MN"/>
              </w:rPr>
              <w:t>5</w:t>
            </w:r>
          </w:p>
        </w:tc>
        <w:tc>
          <w:tcPr>
            <w:tcW w:w="3498" w:type="dxa"/>
          </w:tcPr>
          <w:p w14:paraId="683DA912" w14:textId="77777777" w:rsidR="00AD7FE9" w:rsidRPr="003C42D9" w:rsidRDefault="00AD7FE9" w:rsidP="00661727">
            <w:pPr>
              <w:pStyle w:val="NoSpacing"/>
              <w:rPr>
                <w:lang w:val="mn-MN"/>
              </w:rPr>
            </w:pPr>
          </w:p>
          <w:p w14:paraId="4E577FA9" w14:textId="2DF6984E" w:rsidR="00B82F94" w:rsidRPr="003C42D9" w:rsidRDefault="00B82F94" w:rsidP="00661727">
            <w:pPr>
              <w:pStyle w:val="NoSpacing"/>
              <w:rPr>
                <w:lang w:val="mn-MN"/>
              </w:rPr>
            </w:pPr>
            <w:r w:rsidRPr="003C42D9">
              <w:rPr>
                <w:lang w:val="mn-MN"/>
              </w:rPr>
              <w:t>23.02</w:t>
            </w:r>
          </w:p>
          <w:p w14:paraId="52A4FAE7" w14:textId="7094EFA2" w:rsidR="00B82F94" w:rsidRPr="003C42D9" w:rsidRDefault="00B82F94" w:rsidP="00116CF4">
            <w:pPr>
              <w:pStyle w:val="NoSpacing"/>
              <w:jc w:val="both"/>
              <w:rPr>
                <w:lang w:val="mn-MN"/>
              </w:rPr>
            </w:pPr>
            <w:r w:rsidRPr="003C42D9">
              <w:rPr>
                <w:lang w:val="mn-MN"/>
              </w:rPr>
              <w:t>Үр тариа болон буурцагт ургамлыг шигших, тээрэмдэх эсвэл бусад боловсруулалт хийх явцад гардаг, хорголжилсон эсвэл хорголжоогүй хивэг, үртэс болон бусад үлдэгдэл</w:t>
            </w:r>
          </w:p>
        </w:tc>
        <w:tc>
          <w:tcPr>
            <w:tcW w:w="1051" w:type="dxa"/>
            <w:vAlign w:val="center"/>
          </w:tcPr>
          <w:p w14:paraId="1E3A6170" w14:textId="300DD915" w:rsidR="00B82F94" w:rsidRPr="003C42D9" w:rsidRDefault="003917A9" w:rsidP="003C42D9">
            <w:pPr>
              <w:pStyle w:val="NoSpacing"/>
              <w:jc w:val="center"/>
              <w:rPr>
                <w:lang w:val="mn-MN"/>
              </w:rPr>
            </w:pPr>
            <w:r w:rsidRPr="003C42D9">
              <w:rPr>
                <w:lang w:val="mn-MN"/>
              </w:rPr>
              <w:t>0</w:t>
            </w:r>
          </w:p>
        </w:tc>
      </w:tr>
    </w:tbl>
    <w:p w14:paraId="0D53F8EF" w14:textId="5586EE21" w:rsidR="00F9165C" w:rsidRPr="00324958" w:rsidRDefault="00EA5E69" w:rsidP="00324958">
      <w:pPr>
        <w:pStyle w:val="NormalWeb"/>
        <w:spacing w:before="120" w:beforeAutospacing="0" w:after="0" w:afterAutospacing="0"/>
        <w:ind w:firstLine="720"/>
        <w:jc w:val="both"/>
        <w:rPr>
          <w:rFonts w:ascii="Arial" w:hAnsi="Arial" w:cs="Arial"/>
          <w:lang w:val="mn-MN"/>
        </w:rPr>
      </w:pPr>
      <w:r w:rsidRPr="00324958">
        <w:rPr>
          <w:rFonts w:ascii="Arial" w:hAnsi="Arial" w:cs="Arial"/>
          <w:lang w:val="mn-MN"/>
        </w:rPr>
        <w:lastRenderedPageBreak/>
        <w:t>Мал амьтны тэжээл, тэжээлийн нэмэлтий</w:t>
      </w:r>
      <w:r w:rsidR="00735C80" w:rsidRPr="00324958">
        <w:rPr>
          <w:rFonts w:ascii="Arial" w:hAnsi="Arial" w:cs="Arial"/>
          <w:lang w:val="mn-MN"/>
        </w:rPr>
        <w:t>н</w:t>
      </w:r>
      <w:r w:rsidR="00F92052" w:rsidRPr="00324958">
        <w:rPr>
          <w:rFonts w:ascii="Arial" w:hAnsi="Arial" w:cs="Arial"/>
          <w:lang w:val="mn-MN"/>
        </w:rPr>
        <w:t xml:space="preserve"> импортын гаалийн албан татварыг чөлөөлсөнтэй холбоотой 2024 оны жилийн эцсийн байдлаар нийт 65.2 мянган тонн мал, амьтны тэжээл, тэжээлийн нэмэлт, 2025 оны 04 сарын гүйцэтгэлээр 18.1 мянган тонн улаанбуудайн гурил тус тус импортолсон нь </w:t>
      </w:r>
      <w:r w:rsidR="00686BCF" w:rsidRPr="00324958">
        <w:rPr>
          <w:rFonts w:ascii="Arial" w:hAnsi="Arial" w:cs="Arial"/>
          <w:lang w:val="mn-MN"/>
        </w:rPr>
        <w:t xml:space="preserve">байна. </w:t>
      </w:r>
    </w:p>
    <w:p w14:paraId="48D822A7" w14:textId="77777777" w:rsidR="009468EB" w:rsidRDefault="00805D38" w:rsidP="00324958">
      <w:pPr>
        <w:spacing w:before="120" w:line="240" w:lineRule="auto"/>
        <w:ind w:firstLine="720"/>
        <w:jc w:val="both"/>
        <w:rPr>
          <w:rFonts w:eastAsia="Calibri" w:cs="Arial"/>
          <w:sz w:val="24"/>
          <w:szCs w:val="24"/>
          <w:shd w:val="clear" w:color="auto" w:fill="FFFFFF"/>
          <w:lang w:val="mn-MN"/>
        </w:rPr>
      </w:pPr>
      <w:r w:rsidRPr="00324958">
        <w:rPr>
          <w:rFonts w:eastAsia="Calibri" w:cs="Arial"/>
          <w:sz w:val="24"/>
          <w:szCs w:val="24"/>
          <w:shd w:val="clear" w:color="auto" w:fill="FFFFFF"/>
          <w:lang w:val="mn-MN"/>
        </w:rPr>
        <w:t xml:space="preserve">Төрөөс хүнсний гол нэрийн бүтээгдэхүүний хангамж, нийлүүлэлтийг сайжруулах буюу Хүнсний хангамжийн тогтвортой байдлын хангах зорилгоор Монгол Улсын Их Хурлаас 2020 оны 12 дугаар сарын 04-ны өдөр бүх төрлийн хүнсний будаа (цагаан будаа, гурвалжин будаа, шар будаа, бусад), ургамлын тос болон 2020-2021 оны өвөлжилт, хаваржилтыг хүндрэлгүй давахад шаардагдах мал, амьтны бүх төрлийн тэжээл, өвс, тэжээлийн үр, хүнсний улаанбуудай, улаанбуудайн үр, тослог ургамал, ургамлын түүхий тосыг импортлоход гаалийн албан татвараас 2020 оны 12 дугаар сарын 04-ний өдрөөс 2021 оны 7 дугаар сарын 01-ний өдрийг хүртэл чөлөөлсөн. </w:t>
      </w:r>
    </w:p>
    <w:p w14:paraId="599BD524" w14:textId="26B63E1B" w:rsidR="00805D38" w:rsidRPr="00324958" w:rsidRDefault="00805D38" w:rsidP="00324958">
      <w:pPr>
        <w:spacing w:before="120" w:line="240" w:lineRule="auto"/>
        <w:ind w:firstLine="720"/>
        <w:jc w:val="both"/>
        <w:rPr>
          <w:rFonts w:eastAsia="Calibri" w:cs="Arial"/>
          <w:sz w:val="24"/>
          <w:szCs w:val="24"/>
          <w:shd w:val="clear" w:color="auto" w:fill="FFFFFF"/>
          <w:lang w:val="mn-MN"/>
        </w:rPr>
      </w:pPr>
      <w:r w:rsidRPr="00324958">
        <w:rPr>
          <w:rFonts w:eastAsia="Calibri" w:cs="Arial"/>
          <w:sz w:val="24"/>
          <w:szCs w:val="24"/>
          <w:shd w:val="clear" w:color="auto" w:fill="FFFFFF"/>
          <w:lang w:val="mn-MN"/>
        </w:rPr>
        <w:t xml:space="preserve">Мөн 2022 оны </w:t>
      </w:r>
      <w:r w:rsidR="009468EB">
        <w:rPr>
          <w:rFonts w:eastAsia="Calibri" w:cs="Arial"/>
          <w:sz w:val="24"/>
          <w:szCs w:val="24"/>
          <w:shd w:val="clear" w:color="auto" w:fill="FFFFFF"/>
          <w:lang w:val="mn-MN"/>
        </w:rPr>
        <w:t>0</w:t>
      </w:r>
      <w:r w:rsidRPr="00324958">
        <w:rPr>
          <w:rFonts w:eastAsia="Calibri" w:cs="Arial"/>
          <w:sz w:val="24"/>
          <w:szCs w:val="24"/>
          <w:shd w:val="clear" w:color="auto" w:fill="FFFFFF"/>
          <w:lang w:val="mn-MN"/>
        </w:rPr>
        <w:t>4 дүгээр сарын 29-ний өдөр элсэн чихэр, ёотон, хүнсний ургамлын тос, цагаан будааг импортлоход гаалийн албан татвараас Монгол Улсын 2022 оны төсвийн тухай хуульд өөрчлөлт оруулах тухай хууль хүчин төгөлдөр болсон өдрөөс эхлэн 2022 оны 12</w:t>
      </w:r>
      <w:r w:rsidRPr="00324958" w:rsidDel="001724DB">
        <w:rPr>
          <w:rFonts w:eastAsia="Calibri" w:cs="Arial"/>
          <w:sz w:val="24"/>
          <w:szCs w:val="24"/>
          <w:shd w:val="clear" w:color="auto" w:fill="FFFFFF"/>
          <w:lang w:val="mn-MN"/>
        </w:rPr>
        <w:t xml:space="preserve"> дугаар </w:t>
      </w:r>
      <w:r w:rsidRPr="00324958">
        <w:rPr>
          <w:rFonts w:eastAsia="Calibri" w:cs="Arial"/>
          <w:sz w:val="24"/>
          <w:szCs w:val="24"/>
          <w:shd w:val="clear" w:color="auto" w:fill="FFFFFF"/>
          <w:lang w:val="mn-MN"/>
        </w:rPr>
        <w:t>сарын 31-ний өдрийг дуустал тус тус чөлөөлсөн.</w:t>
      </w:r>
    </w:p>
    <w:p w14:paraId="4A4CBA5E" w14:textId="71193996" w:rsidR="00805D38" w:rsidRPr="00324958" w:rsidRDefault="00805D38" w:rsidP="00324958">
      <w:pPr>
        <w:spacing w:before="120" w:line="240" w:lineRule="auto"/>
        <w:ind w:firstLine="720"/>
        <w:jc w:val="both"/>
        <w:rPr>
          <w:rFonts w:eastAsia="Calibri" w:cs="Arial"/>
          <w:sz w:val="24"/>
          <w:szCs w:val="24"/>
          <w:shd w:val="clear" w:color="auto" w:fill="FFFFFF"/>
          <w:lang w:val="mn-MN"/>
        </w:rPr>
      </w:pPr>
      <w:r w:rsidRPr="00324958">
        <w:rPr>
          <w:rFonts w:eastAsia="Calibri" w:cs="Arial"/>
          <w:sz w:val="24"/>
          <w:szCs w:val="24"/>
          <w:shd w:val="clear" w:color="auto" w:fill="FFFFFF"/>
          <w:lang w:val="mn-MN"/>
        </w:rPr>
        <w:t>У</w:t>
      </w:r>
      <w:r w:rsidR="009468EB">
        <w:rPr>
          <w:rFonts w:eastAsia="Calibri" w:cs="Arial"/>
          <w:sz w:val="24"/>
          <w:szCs w:val="24"/>
          <w:shd w:val="clear" w:color="auto" w:fill="FFFFFF"/>
          <w:lang w:val="mn-MN"/>
        </w:rPr>
        <w:t>лсын Их Хурлаас</w:t>
      </w:r>
      <w:r w:rsidRPr="00324958">
        <w:rPr>
          <w:rFonts w:eastAsia="Calibri" w:cs="Arial"/>
          <w:sz w:val="24"/>
          <w:szCs w:val="24"/>
          <w:shd w:val="clear" w:color="auto" w:fill="FFFFFF"/>
          <w:lang w:val="mn-MN"/>
        </w:rPr>
        <w:t xml:space="preserve"> 2022 оны 04 дүгээр сарын 15-ны өдөр баталсан “Гол нэр төрлийн зарим бараа бүтээгдэхүүний үнийн өсөлт, хомстлоос сэргийлэх, сөрөг нөлөөллийг бууруулах тухай” хуулийн хэрэгжилтийн хангах хүрээнд  Засгийн газрын 2022 оны “Гурил махны үнийн өсөлт, хомстлоос сэргийлэх зарим арга хэмжээний тухай” 174 дүгээр тогтоолоор дотоодын гурил үйлдвэрлэгч аж ахуйн нэгжид 1-2 жилийн хугацаатай, 3 нэгж хувийн хүүтэй, улсын төсвөөс 10.65 нэгж хувийн хүүгийн хөнгөлөлтийг олгохоор шийдвэрлэсэн.</w:t>
      </w:r>
    </w:p>
    <w:p w14:paraId="347B9ECA" w14:textId="53717101" w:rsidR="00805D38" w:rsidRPr="00324958" w:rsidRDefault="00805D38" w:rsidP="009468EB">
      <w:pPr>
        <w:spacing w:before="120" w:line="240" w:lineRule="auto"/>
        <w:ind w:firstLine="720"/>
        <w:jc w:val="both"/>
        <w:rPr>
          <w:rFonts w:eastAsia="Calibri" w:cs="Arial"/>
          <w:sz w:val="24"/>
          <w:szCs w:val="24"/>
          <w:shd w:val="clear" w:color="auto" w:fill="FFFFFF"/>
          <w:lang w:val="mn-MN"/>
        </w:rPr>
      </w:pPr>
      <w:r w:rsidRPr="00324958">
        <w:rPr>
          <w:rFonts w:eastAsia="Calibri" w:cs="Arial"/>
          <w:sz w:val="24"/>
          <w:szCs w:val="24"/>
          <w:shd w:val="clear" w:color="auto" w:fill="FFFFFF"/>
          <w:lang w:val="mn-MN"/>
        </w:rPr>
        <w:t>Дээрх тогтоолыг хэрэгжүүлэх хугацаанд Монголбанкны бодлогын хүү даруй 3 нэгж хувиар өссөн тул олгох боломжгүй болсон</w:t>
      </w:r>
      <w:r w:rsidR="009468EB">
        <w:rPr>
          <w:rFonts w:eastAsia="Calibri" w:cs="Arial"/>
          <w:sz w:val="24"/>
          <w:szCs w:val="24"/>
          <w:shd w:val="clear" w:color="auto" w:fill="FFFFFF"/>
          <w:lang w:val="mn-MN"/>
        </w:rPr>
        <w:t>.</w:t>
      </w:r>
      <w:r w:rsidRPr="00324958">
        <w:rPr>
          <w:rFonts w:eastAsia="Calibri" w:cs="Arial"/>
          <w:sz w:val="24"/>
          <w:szCs w:val="24"/>
          <w:shd w:val="clear" w:color="auto" w:fill="FFFFFF"/>
          <w:lang w:val="mn-MN"/>
        </w:rPr>
        <w:t xml:space="preserve"> Иймд Засгийн газрын 2022 оны “Тогтоолд нэмэлт оруулах тухай” 437 дугаар тогтоолоор гурил үйлдвэрлэгчээс төлөх хүүгийн хэмжээг 6 нэгж хувь болгон нэмэгдүүлснээр 5 аж ахуйн нэгжид нийт 35.2 тэрбум төгрөгийн зээл</w:t>
      </w:r>
      <w:r w:rsidR="009468EB">
        <w:rPr>
          <w:rFonts w:eastAsia="Calibri" w:cs="Arial"/>
          <w:sz w:val="24"/>
          <w:szCs w:val="24"/>
          <w:shd w:val="clear" w:color="auto" w:fill="FFFFFF"/>
          <w:lang w:val="mn-MN"/>
        </w:rPr>
        <w:t xml:space="preserve">ийг </w:t>
      </w:r>
      <w:r w:rsidRPr="00324958">
        <w:rPr>
          <w:rFonts w:eastAsia="Calibri" w:cs="Arial"/>
          <w:sz w:val="24"/>
          <w:szCs w:val="24"/>
          <w:shd w:val="clear" w:color="auto" w:fill="FFFFFF"/>
          <w:lang w:val="mn-MN"/>
        </w:rPr>
        <w:t xml:space="preserve"> арилжааны </w:t>
      </w:r>
      <w:r w:rsidR="009468EB">
        <w:rPr>
          <w:rFonts w:eastAsia="Calibri" w:cs="Arial"/>
          <w:sz w:val="24"/>
          <w:szCs w:val="24"/>
          <w:shd w:val="clear" w:color="auto" w:fill="FFFFFF"/>
          <w:lang w:val="mn-MN"/>
        </w:rPr>
        <w:t xml:space="preserve">гурван </w:t>
      </w:r>
      <w:r w:rsidRPr="00324958">
        <w:rPr>
          <w:rFonts w:eastAsia="Calibri" w:cs="Arial"/>
          <w:sz w:val="24"/>
          <w:szCs w:val="24"/>
          <w:shd w:val="clear" w:color="auto" w:fill="FFFFFF"/>
          <w:lang w:val="mn-MN"/>
        </w:rPr>
        <w:t xml:space="preserve">банкаар олгосон.  </w:t>
      </w:r>
    </w:p>
    <w:p w14:paraId="05878AEC" w14:textId="77777777" w:rsidR="00805D38" w:rsidRPr="00324958" w:rsidRDefault="00805D38" w:rsidP="00324958">
      <w:pPr>
        <w:spacing w:before="120" w:line="240" w:lineRule="auto"/>
        <w:ind w:firstLine="720"/>
        <w:jc w:val="both"/>
        <w:rPr>
          <w:rFonts w:eastAsia="Calibri" w:cs="Arial"/>
          <w:sz w:val="24"/>
          <w:szCs w:val="24"/>
          <w:shd w:val="clear" w:color="auto" w:fill="FFFFFF"/>
          <w:lang w:val="mn-MN"/>
        </w:rPr>
      </w:pPr>
      <w:r w:rsidRPr="00324958">
        <w:rPr>
          <w:rFonts w:eastAsia="Calibri" w:cs="Arial"/>
          <w:sz w:val="24"/>
          <w:szCs w:val="24"/>
          <w:shd w:val="clear" w:color="auto" w:fill="FFFFFF"/>
          <w:lang w:val="mn-MN"/>
        </w:rPr>
        <w:t xml:space="preserve">Дээрх бодлого зохицуулалтын үр дүнд дотоодын зах зээлд импортын хэт хамааралтай цагаан будаа, элсэн чихэр, ургамлын тосны хангамж, үнэ харьцангуй тогтвортой байх, дотоодын гурилын үйлдвэрээр гурилын хэрэгцээг хангах нөхцөл бүрдэж, импортын хамааралтай хүнсний хангамж тогтвортой байсан. </w:t>
      </w:r>
    </w:p>
    <w:p w14:paraId="3BE9238D" w14:textId="22DB5900" w:rsidR="00805D38" w:rsidRPr="009468EB" w:rsidRDefault="00401BF3" w:rsidP="009468EB">
      <w:pPr>
        <w:spacing w:before="120" w:line="240" w:lineRule="auto"/>
        <w:ind w:firstLine="720"/>
        <w:jc w:val="both"/>
        <w:rPr>
          <w:rStyle w:val="s5"/>
          <w:rFonts w:eastAsiaTheme="minorEastAsia" w:cs="Arial"/>
          <w:sz w:val="24"/>
          <w:szCs w:val="24"/>
          <w:lang w:val="mn-MN" w:eastAsia="ja-JP"/>
        </w:rPr>
      </w:pPr>
      <w:r w:rsidRPr="00324958">
        <w:rPr>
          <w:rFonts w:eastAsiaTheme="minorEastAsia" w:cs="Arial"/>
          <w:sz w:val="24"/>
          <w:szCs w:val="24"/>
          <w:lang w:val="mn-MN" w:eastAsia="ja-JP"/>
        </w:rPr>
        <w:t>2024 онд</w:t>
      </w:r>
      <w:r w:rsidR="00805D38" w:rsidRPr="00324958">
        <w:rPr>
          <w:rFonts w:eastAsiaTheme="minorEastAsia" w:cs="Arial"/>
          <w:sz w:val="24"/>
          <w:szCs w:val="24"/>
          <w:lang w:val="mn-MN" w:eastAsia="ja-JP"/>
        </w:rPr>
        <w:t xml:space="preserve"> цаг агаарын хүндрэлтэй нөхцөл байдлын улмаас </w:t>
      </w:r>
      <w:r w:rsidR="009468EB">
        <w:rPr>
          <w:rFonts w:eastAsiaTheme="minorEastAsia" w:cs="Arial"/>
          <w:sz w:val="24"/>
          <w:szCs w:val="24"/>
          <w:lang w:val="mn-MN" w:eastAsia="ja-JP"/>
        </w:rPr>
        <w:t xml:space="preserve">мал аж ахуйн </w:t>
      </w:r>
      <w:r w:rsidR="00805D38" w:rsidRPr="00324958">
        <w:rPr>
          <w:rFonts w:eastAsiaTheme="minorEastAsia" w:cs="Arial"/>
          <w:sz w:val="24"/>
          <w:szCs w:val="24"/>
          <w:lang w:val="mn-MN" w:eastAsia="ja-JP"/>
        </w:rPr>
        <w:t>өвөлжилт, хаваржилт</w:t>
      </w:r>
      <w:r w:rsidR="009468EB">
        <w:rPr>
          <w:rFonts w:eastAsiaTheme="minorEastAsia" w:cs="Arial"/>
          <w:sz w:val="24"/>
          <w:szCs w:val="24"/>
          <w:lang w:val="mn-MN" w:eastAsia="ja-JP"/>
        </w:rPr>
        <w:t xml:space="preserve"> </w:t>
      </w:r>
      <w:r w:rsidR="00805D38" w:rsidRPr="00324958">
        <w:rPr>
          <w:rFonts w:eastAsiaTheme="minorEastAsia" w:cs="Arial"/>
          <w:sz w:val="24"/>
          <w:szCs w:val="24"/>
          <w:lang w:val="mn-MN" w:eastAsia="ja-JP"/>
        </w:rPr>
        <w:t>хүндэрч,</w:t>
      </w:r>
      <w:r w:rsidR="00805D38" w:rsidRPr="00324958">
        <w:rPr>
          <w:rFonts w:eastAsia="Calibri" w:cs="Arial"/>
          <w:sz w:val="24"/>
          <w:szCs w:val="24"/>
          <w:lang w:val="mn-MN"/>
        </w:rPr>
        <w:t xml:space="preserve"> зам даваа хаагдсаны улмаас</w:t>
      </w:r>
      <w:r w:rsidR="00805D38" w:rsidRPr="00324958">
        <w:rPr>
          <w:rFonts w:eastAsiaTheme="minorEastAsia" w:cs="Arial"/>
          <w:sz w:val="24"/>
          <w:szCs w:val="24"/>
          <w:lang w:val="mn-MN" w:eastAsia="ja-JP"/>
        </w:rPr>
        <w:t xml:space="preserve"> </w:t>
      </w:r>
      <w:r w:rsidR="00805D38" w:rsidRPr="00324958">
        <w:rPr>
          <w:rFonts w:eastAsia="Calibri" w:cs="Arial"/>
          <w:sz w:val="24"/>
          <w:szCs w:val="24"/>
          <w:lang w:val="mn-MN"/>
        </w:rPr>
        <w:t xml:space="preserve">хүнсний тээвэрлэлт доголдох нөхцөл байдал үүссэн.  </w:t>
      </w:r>
      <w:r w:rsidR="00805D38" w:rsidRPr="00324958">
        <w:rPr>
          <w:rFonts w:eastAsiaTheme="minorEastAsia" w:cs="Arial"/>
          <w:sz w:val="24"/>
          <w:szCs w:val="24"/>
          <w:lang w:val="mn-MN" w:eastAsia="ja-JP"/>
        </w:rPr>
        <w:t>Монгол Улсын нийт өрхийн 32 хувь нь орон нутагт амьдарч байгаа ба үүнээс 81.5 хувь малчин болон малтай өрх ба</w:t>
      </w:r>
      <w:r w:rsidR="009468EB">
        <w:rPr>
          <w:rFonts w:eastAsiaTheme="minorEastAsia" w:cs="Arial"/>
          <w:sz w:val="24"/>
          <w:szCs w:val="24"/>
          <w:lang w:val="mn-MN" w:eastAsia="ja-JP"/>
        </w:rPr>
        <w:t>йна. Х</w:t>
      </w:r>
      <w:r w:rsidR="00805D38" w:rsidRPr="00324958">
        <w:rPr>
          <w:rFonts w:eastAsiaTheme="minorEastAsia" w:cs="Arial"/>
          <w:sz w:val="24"/>
          <w:szCs w:val="24"/>
          <w:lang w:val="mn-MN" w:eastAsia="ja-JP"/>
        </w:rPr>
        <w:t>өдөөгийн хүн амын дунд мах, гурил, сүү, сүүн бүтээгдэхүүний хэрэглээ нь бусад төрлийн хүнстэй харьцуулахад өндөр байдаг</w:t>
      </w:r>
      <w:r w:rsidR="009468EB">
        <w:rPr>
          <w:rFonts w:eastAsiaTheme="minorEastAsia" w:cs="Arial"/>
          <w:sz w:val="24"/>
          <w:szCs w:val="24"/>
          <w:lang w:val="mn-MN" w:eastAsia="ja-JP"/>
        </w:rPr>
        <w:t xml:space="preserve"> тул </w:t>
      </w:r>
      <w:r w:rsidR="00BD6AE4" w:rsidRPr="00324958">
        <w:rPr>
          <w:rStyle w:val="s5"/>
          <w:rFonts w:cs="Arial"/>
          <w:sz w:val="24"/>
          <w:szCs w:val="24"/>
          <w:shd w:val="clear" w:color="auto" w:fill="FFFFFF"/>
          <w:lang w:val="mn-MN"/>
        </w:rPr>
        <w:t xml:space="preserve"> Улсын Их Хурлын 2024 оны 04 дүгээр сарын 19-ний өдрийн чуулганаар </w:t>
      </w:r>
      <w:r w:rsidR="009468EB">
        <w:rPr>
          <w:rStyle w:val="s5"/>
          <w:rFonts w:cs="Arial"/>
          <w:sz w:val="24"/>
          <w:szCs w:val="24"/>
          <w:shd w:val="clear" w:color="auto" w:fill="FFFFFF"/>
          <w:lang w:val="mn-MN"/>
        </w:rPr>
        <w:t>м</w:t>
      </w:r>
      <w:r w:rsidR="00BD6AE4" w:rsidRPr="00324958">
        <w:rPr>
          <w:rStyle w:val="s5"/>
          <w:rFonts w:cs="Arial"/>
          <w:sz w:val="24"/>
          <w:szCs w:val="24"/>
          <w:shd w:val="clear" w:color="auto" w:fill="FFFFFF"/>
          <w:lang w:val="mn-MN"/>
        </w:rPr>
        <w:t xml:space="preserve">ал аж ахуйн салбарыг эрсдэлээс хамгаалах, гол нэрийн бүтээгдэхүүний хангамж, нийлүүлэлтийн тогтвортой байдлыг хангах, нөөцийг нэмэгдүүлэх, нийлүүлэлтийг тасалдуулахгүй байх зорилгоор импортлох мал, амьтны тэжээл, тэжээлийн нэмэлт болон улаанбуудайн гурилыг </w:t>
      </w:r>
      <w:r w:rsidR="009468EB">
        <w:rPr>
          <w:rStyle w:val="s5"/>
          <w:rFonts w:cs="Arial"/>
          <w:sz w:val="24"/>
          <w:szCs w:val="24"/>
          <w:shd w:val="clear" w:color="auto" w:fill="FFFFFF"/>
          <w:lang w:val="mn-MN"/>
        </w:rPr>
        <w:t>“Г</w:t>
      </w:r>
      <w:r w:rsidR="00BD6AE4" w:rsidRPr="00324958">
        <w:rPr>
          <w:rStyle w:val="s5"/>
          <w:rFonts w:cs="Arial"/>
          <w:sz w:val="24"/>
          <w:szCs w:val="24"/>
          <w:shd w:val="clear" w:color="auto" w:fill="FFFFFF"/>
          <w:lang w:val="mn-MN"/>
        </w:rPr>
        <w:t>аалийн албан татвараас чөлөөлөх тухай хуул</w:t>
      </w:r>
      <w:r w:rsidR="009468EB">
        <w:rPr>
          <w:rStyle w:val="s5"/>
          <w:rFonts w:cs="Arial"/>
          <w:sz w:val="24"/>
          <w:szCs w:val="24"/>
          <w:shd w:val="clear" w:color="auto" w:fill="FFFFFF"/>
          <w:lang w:val="mn-MN"/>
        </w:rPr>
        <w:t>ь”-</w:t>
      </w:r>
      <w:r w:rsidR="00BD6AE4" w:rsidRPr="00324958">
        <w:rPr>
          <w:rStyle w:val="s5"/>
          <w:rFonts w:cs="Arial"/>
          <w:sz w:val="24"/>
          <w:szCs w:val="24"/>
          <w:shd w:val="clear" w:color="auto" w:fill="FFFFFF"/>
          <w:lang w:val="mn-MN"/>
        </w:rPr>
        <w:t>ий</w:t>
      </w:r>
      <w:r w:rsidR="009468EB">
        <w:rPr>
          <w:rStyle w:val="s5"/>
          <w:rFonts w:cs="Arial"/>
          <w:sz w:val="24"/>
          <w:szCs w:val="24"/>
          <w:shd w:val="clear" w:color="auto" w:fill="FFFFFF"/>
          <w:lang w:val="mn-MN"/>
        </w:rPr>
        <w:t>н төслийг</w:t>
      </w:r>
      <w:r w:rsidR="00BD6AE4" w:rsidRPr="00324958">
        <w:rPr>
          <w:rStyle w:val="s5"/>
          <w:rFonts w:cs="Arial"/>
          <w:sz w:val="24"/>
          <w:szCs w:val="24"/>
          <w:shd w:val="clear" w:color="auto" w:fill="FFFFFF"/>
          <w:lang w:val="mn-MN"/>
        </w:rPr>
        <w:t xml:space="preserve"> хэлэлцэн баталс</w:t>
      </w:r>
      <w:r w:rsidR="00427456" w:rsidRPr="00324958">
        <w:rPr>
          <w:rStyle w:val="s5"/>
          <w:rFonts w:cs="Arial"/>
          <w:sz w:val="24"/>
          <w:szCs w:val="24"/>
          <w:shd w:val="clear" w:color="auto" w:fill="FFFFFF"/>
          <w:lang w:val="mn-MN"/>
        </w:rPr>
        <w:t xml:space="preserve">наар </w:t>
      </w:r>
      <w:r w:rsidR="00543E13" w:rsidRPr="00324958">
        <w:rPr>
          <w:rStyle w:val="s5"/>
          <w:rFonts w:cs="Arial"/>
          <w:sz w:val="24"/>
          <w:szCs w:val="24"/>
          <w:shd w:val="clear" w:color="auto" w:fill="FFFFFF"/>
          <w:lang w:val="mn-MN"/>
        </w:rPr>
        <w:t xml:space="preserve">улаанбуудайн гурил, мал амьтны тэжээл, тэжээлийн нэмэлтийн хангамж, нийлүүлэлт тогтворжсон. </w:t>
      </w:r>
    </w:p>
    <w:p w14:paraId="09A04673" w14:textId="77777777" w:rsidR="009468EB" w:rsidRDefault="009620C9" w:rsidP="00324958">
      <w:pPr>
        <w:spacing w:before="120" w:line="240" w:lineRule="auto"/>
        <w:ind w:firstLine="720"/>
        <w:jc w:val="both"/>
        <w:rPr>
          <w:rFonts w:eastAsia="Calibri" w:cs="Arial"/>
          <w:sz w:val="24"/>
          <w:szCs w:val="24"/>
          <w:lang w:val="mn-MN"/>
        </w:rPr>
      </w:pPr>
      <w:r w:rsidRPr="00324958">
        <w:rPr>
          <w:rFonts w:eastAsia="Calibri" w:cs="Arial"/>
          <w:sz w:val="24"/>
          <w:szCs w:val="24"/>
          <w:lang w:val="mn-MN"/>
        </w:rPr>
        <w:t>2025 оны 07 дугаар сарын 01</w:t>
      </w:r>
      <w:r w:rsidRPr="00324958">
        <w:rPr>
          <w:rFonts w:eastAsia="Calibri" w:cs="Arial"/>
          <w:sz w:val="24"/>
          <w:szCs w:val="24"/>
        </w:rPr>
        <w:t>-</w:t>
      </w:r>
      <w:r w:rsidR="007B0168" w:rsidRPr="00324958">
        <w:rPr>
          <w:rFonts w:eastAsia="Calibri" w:cs="Arial"/>
          <w:sz w:val="24"/>
          <w:szCs w:val="24"/>
          <w:lang w:val="mn-MN"/>
        </w:rPr>
        <w:t xml:space="preserve">ний өдрөөс </w:t>
      </w:r>
      <w:r w:rsidR="009E39ED" w:rsidRPr="00324958">
        <w:rPr>
          <w:rFonts w:eastAsia="Calibri" w:cs="Arial"/>
          <w:sz w:val="24"/>
          <w:szCs w:val="24"/>
          <w:lang w:val="mn-MN"/>
        </w:rPr>
        <w:t>Гаалийн албан татвараас чөлөөлсөн зохицуулалт</w:t>
      </w:r>
      <w:r w:rsidR="00011E22" w:rsidRPr="00324958">
        <w:rPr>
          <w:rFonts w:eastAsia="Calibri" w:cs="Arial"/>
          <w:sz w:val="24"/>
          <w:szCs w:val="24"/>
          <w:lang w:val="mn-MN"/>
        </w:rPr>
        <w:t xml:space="preserve"> хүчингүй болж </w:t>
      </w:r>
      <w:r w:rsidR="00392F5F" w:rsidRPr="00324958">
        <w:rPr>
          <w:rFonts w:eastAsia="Calibri" w:cs="Arial"/>
          <w:sz w:val="24"/>
          <w:szCs w:val="24"/>
          <w:lang w:val="mn-MN"/>
        </w:rPr>
        <w:t xml:space="preserve">өмнөх зохицуулалтаар </w:t>
      </w:r>
      <w:r w:rsidR="006C70E1" w:rsidRPr="00324958">
        <w:rPr>
          <w:rFonts w:eastAsia="Calibri" w:cs="Arial"/>
          <w:sz w:val="24"/>
          <w:szCs w:val="24"/>
          <w:lang w:val="mn-MN"/>
        </w:rPr>
        <w:t xml:space="preserve">буюу </w:t>
      </w:r>
      <w:r w:rsidR="00A80E04" w:rsidRPr="00324958">
        <w:rPr>
          <w:rFonts w:eastAsia="Calibri" w:cs="Arial"/>
          <w:sz w:val="24"/>
          <w:szCs w:val="24"/>
          <w:lang w:val="mn-MN"/>
        </w:rPr>
        <w:t xml:space="preserve">импортын бараа </w:t>
      </w:r>
      <w:r w:rsidR="006C70E1" w:rsidRPr="00324958">
        <w:rPr>
          <w:rFonts w:eastAsia="Calibri" w:cs="Arial"/>
          <w:sz w:val="24"/>
          <w:szCs w:val="24"/>
          <w:lang w:val="mn-MN"/>
        </w:rPr>
        <w:t>5</w:t>
      </w:r>
      <w:r w:rsidR="006C70E1" w:rsidRPr="00324958">
        <w:rPr>
          <w:rFonts w:eastAsia="Calibri" w:cs="Arial"/>
          <w:sz w:val="24"/>
          <w:szCs w:val="24"/>
        </w:rPr>
        <w:t>-</w:t>
      </w:r>
      <w:r w:rsidR="006C70E1" w:rsidRPr="00324958">
        <w:rPr>
          <w:rFonts w:eastAsia="Calibri" w:cs="Arial"/>
          <w:sz w:val="24"/>
          <w:szCs w:val="24"/>
          <w:lang w:val="mn-MN"/>
        </w:rPr>
        <w:t>15 хувийн гаалийн албан татвар</w:t>
      </w:r>
      <w:r w:rsidR="007A16FA" w:rsidRPr="00324958">
        <w:rPr>
          <w:rFonts w:eastAsia="Calibri" w:cs="Arial"/>
          <w:sz w:val="24"/>
          <w:szCs w:val="24"/>
          <w:lang w:val="mn-MN"/>
        </w:rPr>
        <w:t>тай</w:t>
      </w:r>
      <w:r w:rsidR="00A80E04" w:rsidRPr="00324958">
        <w:rPr>
          <w:rFonts w:eastAsia="Calibri" w:cs="Arial"/>
          <w:sz w:val="24"/>
          <w:szCs w:val="24"/>
          <w:lang w:val="mn-MN"/>
        </w:rPr>
        <w:t xml:space="preserve"> болсон. </w:t>
      </w:r>
    </w:p>
    <w:p w14:paraId="0393712D" w14:textId="77777777" w:rsidR="009468EB" w:rsidRDefault="009468EB" w:rsidP="00324958">
      <w:pPr>
        <w:spacing w:before="120" w:line="240" w:lineRule="auto"/>
        <w:ind w:firstLine="720"/>
        <w:jc w:val="both"/>
        <w:rPr>
          <w:rFonts w:eastAsia="Calibri" w:cs="Arial"/>
          <w:sz w:val="24"/>
          <w:szCs w:val="24"/>
          <w:lang w:val="mn-MN"/>
        </w:rPr>
      </w:pPr>
    </w:p>
    <w:p w14:paraId="16298EC4" w14:textId="64BB615F" w:rsidR="00C51F94" w:rsidRPr="00324958" w:rsidRDefault="00A80E04" w:rsidP="00324958">
      <w:pPr>
        <w:spacing w:before="120" w:line="240" w:lineRule="auto"/>
        <w:ind w:firstLine="720"/>
        <w:jc w:val="both"/>
        <w:rPr>
          <w:rFonts w:eastAsia="Calibri" w:cs="Arial"/>
          <w:sz w:val="24"/>
          <w:szCs w:val="24"/>
          <w:lang w:val="mn-MN"/>
        </w:rPr>
      </w:pPr>
      <w:r w:rsidRPr="00324958">
        <w:rPr>
          <w:rFonts w:eastAsia="Calibri" w:cs="Arial"/>
          <w:sz w:val="24"/>
          <w:szCs w:val="24"/>
          <w:lang w:val="mn-MN"/>
        </w:rPr>
        <w:t xml:space="preserve">Гэвч </w:t>
      </w:r>
      <w:r w:rsidR="00077A3F" w:rsidRPr="00324958">
        <w:rPr>
          <w:rFonts w:eastAsia="Calibri" w:cs="Arial"/>
          <w:sz w:val="24"/>
          <w:szCs w:val="24"/>
          <w:lang w:val="mn-MN"/>
        </w:rPr>
        <w:t xml:space="preserve">2025 онд </w:t>
      </w:r>
      <w:r w:rsidR="0008296E" w:rsidRPr="00324958">
        <w:rPr>
          <w:rFonts w:eastAsia="Calibri" w:cs="Arial"/>
          <w:sz w:val="24"/>
          <w:szCs w:val="24"/>
          <w:lang w:val="mn-MN"/>
        </w:rPr>
        <w:t>зарим нутгийн</w:t>
      </w:r>
      <w:r w:rsidR="00077A3F" w:rsidRPr="00324958">
        <w:rPr>
          <w:rFonts w:eastAsia="Calibri" w:cs="Arial"/>
          <w:sz w:val="24"/>
          <w:szCs w:val="24"/>
          <w:lang w:val="mn-MN"/>
        </w:rPr>
        <w:t xml:space="preserve"> цаг агаарын </w:t>
      </w:r>
      <w:r w:rsidR="0008296E" w:rsidRPr="00324958">
        <w:rPr>
          <w:rFonts w:eastAsia="Calibri" w:cs="Arial"/>
          <w:sz w:val="24"/>
          <w:szCs w:val="24"/>
          <w:lang w:val="mn-MN"/>
        </w:rPr>
        <w:t xml:space="preserve">хүндрэлтэй нөхцөл байдал, </w:t>
      </w:r>
      <w:r w:rsidR="00CF7123" w:rsidRPr="00324958">
        <w:rPr>
          <w:rFonts w:eastAsia="Calibri" w:cs="Arial"/>
          <w:sz w:val="24"/>
          <w:szCs w:val="24"/>
          <w:lang w:val="mn-MN"/>
        </w:rPr>
        <w:t>алслагдсан бүсийн нутгийн онцлогоо</w:t>
      </w:r>
      <w:r w:rsidR="008D219B" w:rsidRPr="00324958">
        <w:rPr>
          <w:rFonts w:eastAsia="Calibri" w:cs="Arial"/>
          <w:sz w:val="24"/>
          <w:szCs w:val="24"/>
          <w:lang w:val="mn-MN"/>
        </w:rPr>
        <w:t xml:space="preserve">с шалтгаалан </w:t>
      </w:r>
      <w:r w:rsidR="00F650AB" w:rsidRPr="00324958">
        <w:rPr>
          <w:rFonts w:eastAsia="Calibri" w:cs="Arial"/>
          <w:sz w:val="24"/>
          <w:szCs w:val="24"/>
          <w:lang w:val="mn-MN"/>
        </w:rPr>
        <w:t xml:space="preserve">хангамж, нийлүүлэлт дахин </w:t>
      </w:r>
      <w:r w:rsidR="003C521C" w:rsidRPr="00324958">
        <w:rPr>
          <w:rFonts w:eastAsia="Calibri" w:cs="Arial"/>
          <w:sz w:val="24"/>
          <w:szCs w:val="24"/>
          <w:lang w:val="mn-MN"/>
        </w:rPr>
        <w:t xml:space="preserve">хомсдох, үнэ өсөх нөхцөл байдал бий болоод байна. </w:t>
      </w:r>
    </w:p>
    <w:p w14:paraId="7A05AB51" w14:textId="77777777" w:rsidR="00805D38" w:rsidRPr="00324958" w:rsidRDefault="00805D38" w:rsidP="00324958">
      <w:pPr>
        <w:spacing w:before="120" w:line="240" w:lineRule="auto"/>
        <w:ind w:firstLine="720"/>
        <w:jc w:val="both"/>
        <w:rPr>
          <w:rFonts w:eastAsiaTheme="minorEastAsia" w:cs="Arial"/>
          <w:sz w:val="24"/>
          <w:szCs w:val="24"/>
          <w:lang w:val="mn-MN" w:eastAsia="ja-JP"/>
        </w:rPr>
      </w:pPr>
      <w:r w:rsidRPr="00324958">
        <w:rPr>
          <w:rFonts w:eastAsiaTheme="minorEastAsia" w:cs="Arial"/>
          <w:sz w:val="24"/>
          <w:szCs w:val="24"/>
          <w:u w:val="single"/>
          <w:lang w:val="mn-MN" w:eastAsia="ja-JP"/>
        </w:rPr>
        <w:t>“Практикт нийцэж байгаа байгаа байдал”</w:t>
      </w:r>
      <w:r w:rsidRPr="00324958">
        <w:rPr>
          <w:rFonts w:eastAsiaTheme="minorEastAsia" w:cs="Arial"/>
          <w:sz w:val="24"/>
          <w:szCs w:val="24"/>
          <w:lang w:val="mn-MN" w:eastAsia="ja-JP"/>
        </w:rPr>
        <w:t xml:space="preserve"> шалгуур үзүүлэлтийн хүрээнд үнэлсэн байдал</w:t>
      </w:r>
    </w:p>
    <w:p w14:paraId="3F8F6955" w14:textId="756CB0FF" w:rsidR="008E48B2" w:rsidRPr="00324958" w:rsidRDefault="008E48B2" w:rsidP="00324958">
      <w:pPr>
        <w:spacing w:before="120" w:line="240" w:lineRule="auto"/>
        <w:ind w:firstLine="720"/>
        <w:jc w:val="both"/>
        <w:rPr>
          <w:rFonts w:cs="Arial"/>
          <w:i/>
          <w:sz w:val="24"/>
          <w:szCs w:val="24"/>
          <w:lang w:val="mn-MN"/>
        </w:rPr>
      </w:pPr>
      <w:r w:rsidRPr="00324958">
        <w:rPr>
          <w:rFonts w:cs="Arial"/>
          <w:i/>
          <w:sz w:val="24"/>
          <w:szCs w:val="24"/>
          <w:lang w:val="mn-MN"/>
        </w:rPr>
        <w:t>Улсын хэмжээгээр</w:t>
      </w:r>
      <w:r w:rsidR="008F6FFB" w:rsidRPr="00324958">
        <w:rPr>
          <w:rFonts w:cs="Arial"/>
          <w:i/>
          <w:sz w:val="24"/>
          <w:szCs w:val="24"/>
          <w:lang w:val="mn-MN"/>
        </w:rPr>
        <w:t xml:space="preserve"> 2025 оны</w:t>
      </w:r>
      <w:r w:rsidRPr="00324958">
        <w:rPr>
          <w:rFonts w:cs="Arial"/>
          <w:i/>
          <w:sz w:val="24"/>
          <w:szCs w:val="24"/>
          <w:lang w:val="mn-MN"/>
        </w:rPr>
        <w:t xml:space="preserve"> </w:t>
      </w:r>
      <w:bookmarkStart w:id="2" w:name="_Hlk210113368"/>
      <w:r w:rsidRPr="00324958">
        <w:rPr>
          <w:rFonts w:cs="Arial"/>
          <w:i/>
          <w:sz w:val="24"/>
          <w:szCs w:val="24"/>
          <w:lang w:val="mn-MN"/>
        </w:rPr>
        <w:t>10 дугаар сарын 03-ны өдрийн байдлаар 113.6 мянган га-гаас 122.4 мянган тонн үр тариа, үүнээс 104.7 мянган га-аас 117,2 мянган тонн улаан буудай</w:t>
      </w:r>
      <w:r w:rsidR="003F778B" w:rsidRPr="00324958">
        <w:rPr>
          <w:rFonts w:cs="Arial"/>
          <w:i/>
          <w:sz w:val="24"/>
          <w:szCs w:val="24"/>
          <w:lang w:val="mn-MN"/>
        </w:rPr>
        <w:t xml:space="preserve"> </w:t>
      </w:r>
      <w:r w:rsidRPr="00324958">
        <w:rPr>
          <w:rFonts w:cs="Arial"/>
          <w:i/>
          <w:sz w:val="24"/>
          <w:szCs w:val="24"/>
          <w:lang w:val="mn-MN"/>
        </w:rPr>
        <w:t>хураан авс</w:t>
      </w:r>
      <w:r w:rsidR="003F778B" w:rsidRPr="00324958">
        <w:rPr>
          <w:rFonts w:cs="Arial"/>
          <w:i/>
          <w:sz w:val="24"/>
          <w:szCs w:val="24"/>
          <w:lang w:val="mn-MN"/>
        </w:rPr>
        <w:t>ан</w:t>
      </w:r>
      <w:r w:rsidRPr="00324958">
        <w:rPr>
          <w:rFonts w:cs="Arial"/>
          <w:i/>
          <w:sz w:val="24"/>
          <w:szCs w:val="24"/>
          <w:lang w:val="mn-MN"/>
        </w:rPr>
        <w:t xml:space="preserve"> улаан буудайн хураалт 44.3</w:t>
      </w:r>
      <w:r w:rsidR="009468EB">
        <w:rPr>
          <w:rFonts w:cs="Arial"/>
          <w:i/>
          <w:sz w:val="24"/>
          <w:szCs w:val="24"/>
        </w:rPr>
        <w:t xml:space="preserve"> </w:t>
      </w:r>
      <w:proofErr w:type="spellStart"/>
      <w:r w:rsidR="009468EB">
        <w:rPr>
          <w:rFonts w:cs="Arial"/>
          <w:i/>
          <w:sz w:val="24"/>
          <w:szCs w:val="24"/>
        </w:rPr>
        <w:t>хувийн</w:t>
      </w:r>
      <w:proofErr w:type="spellEnd"/>
      <w:r w:rsidRPr="00324958">
        <w:rPr>
          <w:rFonts w:cs="Arial"/>
          <w:i/>
          <w:sz w:val="24"/>
          <w:szCs w:val="24"/>
          <w:lang w:val="mn-MN"/>
        </w:rPr>
        <w:t xml:space="preserve"> гүйцэтгэлтэй байна.</w:t>
      </w:r>
    </w:p>
    <w:bookmarkEnd w:id="2"/>
    <w:p w14:paraId="15F929CA" w14:textId="4DD65F13" w:rsidR="00355466" w:rsidRPr="00324958" w:rsidRDefault="00805D38" w:rsidP="00324958">
      <w:pPr>
        <w:spacing w:before="120" w:line="240" w:lineRule="auto"/>
        <w:ind w:firstLine="720"/>
        <w:jc w:val="both"/>
        <w:rPr>
          <w:rFonts w:eastAsia="Calibri" w:cs="Arial"/>
          <w:sz w:val="24"/>
          <w:szCs w:val="24"/>
          <w:shd w:val="clear" w:color="auto" w:fill="FFFFFF"/>
          <w:lang w:val="mn-MN"/>
        </w:rPr>
      </w:pPr>
      <w:r w:rsidRPr="00324958">
        <w:rPr>
          <w:rFonts w:eastAsia="Calibri" w:cs="Arial"/>
          <w:sz w:val="24"/>
          <w:szCs w:val="24"/>
          <w:shd w:val="clear" w:color="auto" w:fill="FFFFFF"/>
          <w:lang w:val="mn-MN"/>
        </w:rPr>
        <w:t>Монгол Улсын жишсэн хүн амын тоо 202</w:t>
      </w:r>
      <w:r w:rsidR="00355466" w:rsidRPr="00324958">
        <w:rPr>
          <w:rFonts w:eastAsia="Calibri" w:cs="Arial"/>
          <w:sz w:val="24"/>
          <w:szCs w:val="24"/>
          <w:shd w:val="clear" w:color="auto" w:fill="FFFFFF"/>
          <w:lang w:val="mn-MN"/>
        </w:rPr>
        <w:t>4</w:t>
      </w:r>
      <w:r w:rsidRPr="00324958">
        <w:rPr>
          <w:rFonts w:eastAsia="Calibri" w:cs="Arial"/>
          <w:sz w:val="24"/>
          <w:szCs w:val="24"/>
          <w:shd w:val="clear" w:color="auto" w:fill="FFFFFF"/>
          <w:lang w:val="mn-MN"/>
        </w:rPr>
        <w:t>* онд 2.799.2 мянга болно гэж тооцвол 106.3 мян</w:t>
      </w:r>
      <w:r w:rsidR="009468EB">
        <w:rPr>
          <w:rFonts w:eastAsia="Calibri" w:cs="Arial"/>
          <w:sz w:val="24"/>
          <w:szCs w:val="24"/>
          <w:shd w:val="clear" w:color="auto" w:fill="FFFFFF"/>
          <w:lang w:val="mn-MN"/>
        </w:rPr>
        <w:t>ган тонн</w:t>
      </w:r>
      <w:r w:rsidRPr="00324958">
        <w:rPr>
          <w:rFonts w:eastAsia="Calibri" w:cs="Arial"/>
          <w:sz w:val="24"/>
          <w:szCs w:val="24"/>
          <w:shd w:val="clear" w:color="auto" w:fill="FFFFFF"/>
          <w:lang w:val="mn-MN"/>
        </w:rPr>
        <w:t xml:space="preserve"> гурил, 191.3 мян</w:t>
      </w:r>
      <w:r w:rsidR="009468EB">
        <w:rPr>
          <w:rFonts w:eastAsia="Calibri" w:cs="Arial"/>
          <w:sz w:val="24"/>
          <w:szCs w:val="24"/>
          <w:shd w:val="clear" w:color="auto" w:fill="FFFFFF"/>
          <w:lang w:val="mn-MN"/>
        </w:rPr>
        <w:t>ган тонн</w:t>
      </w:r>
      <w:r w:rsidRPr="00324958">
        <w:rPr>
          <w:rFonts w:eastAsia="Calibri" w:cs="Arial"/>
          <w:sz w:val="24"/>
          <w:szCs w:val="24"/>
          <w:shd w:val="clear" w:color="auto" w:fill="FFFFFF"/>
          <w:lang w:val="mn-MN"/>
        </w:rPr>
        <w:t xml:space="preserve"> гурилан бүтээгдэхүүн хэрэгцээтэй бөгөөд нийт хүн амын хэрэгцээнд 230.0 мян</w:t>
      </w:r>
      <w:r w:rsidR="009468EB">
        <w:rPr>
          <w:rFonts w:eastAsia="Calibri" w:cs="Arial"/>
          <w:sz w:val="24"/>
          <w:szCs w:val="24"/>
          <w:shd w:val="clear" w:color="auto" w:fill="FFFFFF"/>
          <w:lang w:val="mn-MN"/>
        </w:rPr>
        <w:t>ган тонн</w:t>
      </w:r>
      <w:r w:rsidRPr="00324958">
        <w:rPr>
          <w:rFonts w:eastAsia="Calibri" w:cs="Arial"/>
          <w:sz w:val="24"/>
          <w:szCs w:val="24"/>
          <w:shd w:val="clear" w:color="auto" w:fill="FFFFFF"/>
          <w:lang w:val="mn-MN"/>
        </w:rPr>
        <w:t xml:space="preserve"> гурил буюу 320.0 мян</w:t>
      </w:r>
      <w:r w:rsidR="009468EB">
        <w:rPr>
          <w:rFonts w:eastAsia="Calibri" w:cs="Arial"/>
          <w:sz w:val="24"/>
          <w:szCs w:val="24"/>
          <w:shd w:val="clear" w:color="auto" w:fill="FFFFFF"/>
          <w:lang w:val="mn-MN"/>
        </w:rPr>
        <w:t>ган тонн</w:t>
      </w:r>
      <w:r w:rsidRPr="00324958">
        <w:rPr>
          <w:rFonts w:eastAsia="Calibri" w:cs="Arial"/>
          <w:sz w:val="24"/>
          <w:szCs w:val="24"/>
          <w:shd w:val="clear" w:color="auto" w:fill="FFFFFF"/>
          <w:lang w:val="mn-MN"/>
        </w:rPr>
        <w:t xml:space="preserve"> улаанбуудай шаардлагатай байна.</w:t>
      </w:r>
    </w:p>
    <w:p w14:paraId="6CCDAB1D" w14:textId="4942EEBD" w:rsidR="00701756" w:rsidRPr="00324958" w:rsidRDefault="00701756" w:rsidP="009468EB">
      <w:pPr>
        <w:spacing w:before="120" w:line="240" w:lineRule="auto"/>
        <w:ind w:firstLine="720"/>
        <w:jc w:val="both"/>
        <w:rPr>
          <w:rFonts w:cs="Arial"/>
          <w:sz w:val="24"/>
          <w:szCs w:val="24"/>
          <w:lang w:val="mn-MN"/>
        </w:rPr>
      </w:pPr>
      <w:r w:rsidRPr="00324958">
        <w:rPr>
          <w:rFonts w:cs="Arial"/>
          <w:sz w:val="24"/>
          <w:szCs w:val="24"/>
          <w:lang w:val="mn-MN"/>
        </w:rPr>
        <w:t xml:space="preserve">Баруун бүсийн алслагдсан аймгуудын хүн амын хүнсний хэрэгцээнд шаардлагатай гурилын хэмжээг жишсэн хүн амын жилийн хэрэгцээгээр тооцоход 25.0 мянган тонн гурил хэрэгцээтэй ба дээрх хугацаанд хагас жилийн хэрэгцээт гурил буюу </w:t>
      </w:r>
      <w:r w:rsidR="00644E8E" w:rsidRPr="00324958">
        <w:rPr>
          <w:rFonts w:cs="Arial"/>
          <w:sz w:val="24"/>
          <w:szCs w:val="24"/>
          <w:lang w:val="mn-MN"/>
        </w:rPr>
        <w:t xml:space="preserve">хамгийн ихдээ </w:t>
      </w:r>
      <w:r w:rsidRPr="00324958">
        <w:rPr>
          <w:rFonts w:cs="Arial"/>
          <w:sz w:val="24"/>
          <w:szCs w:val="24"/>
          <w:lang w:val="mn-MN"/>
        </w:rPr>
        <w:t>12.5 мянган тонн, малын тэжээл, тэжээлийн нэмэлтийг 10.0 мянган тонн импортолно г</w:t>
      </w:r>
      <w:r w:rsidR="00D84987" w:rsidRPr="00324958">
        <w:rPr>
          <w:rFonts w:cs="Arial"/>
          <w:sz w:val="24"/>
          <w:szCs w:val="24"/>
          <w:lang w:val="mn-MN"/>
        </w:rPr>
        <w:t>эсэн тооцоо судалгааг хийсэн</w:t>
      </w:r>
      <w:r w:rsidRPr="00324958">
        <w:rPr>
          <w:rFonts w:cs="Arial"/>
          <w:sz w:val="24"/>
          <w:szCs w:val="24"/>
          <w:lang w:val="mn-MN"/>
        </w:rPr>
        <w:t>.</w:t>
      </w:r>
    </w:p>
    <w:p w14:paraId="73F670DF" w14:textId="77777777" w:rsidR="00805D38" w:rsidRPr="00324958" w:rsidRDefault="00805D38" w:rsidP="00324958">
      <w:pPr>
        <w:spacing w:before="120" w:line="240" w:lineRule="auto"/>
        <w:ind w:firstLine="720"/>
        <w:jc w:val="both"/>
        <w:rPr>
          <w:rFonts w:eastAsia="Calibri" w:cs="Arial"/>
          <w:sz w:val="24"/>
          <w:szCs w:val="24"/>
          <w:shd w:val="clear" w:color="auto" w:fill="FFFFFF"/>
          <w:lang w:val="mn-MN"/>
        </w:rPr>
      </w:pPr>
      <w:r w:rsidRPr="00324958">
        <w:rPr>
          <w:rFonts w:eastAsia="Calibri" w:cs="Arial"/>
          <w:sz w:val="24"/>
          <w:szCs w:val="24"/>
          <w:shd w:val="clear" w:color="auto" w:fill="FFFFFF"/>
          <w:lang w:val="mn-MN"/>
        </w:rPr>
        <w:t xml:space="preserve">Хууль батлагдахаас өмнө буюу 2024 оны 04 дүгээр сарын 29-ний өдрийн статистик мэдээгээр улаанбуудайн 1 кг-аар савласан дээд гурилын үнэ 2969 төгрөг, I зэргийн гурил 2426 төгрөг байсан ба 2024 оны 08 дугаар сарын 05-ны өдрийн байдлаар дээд гурил 3114 төгрөг, I зэргийн гурил 2470 төгрөг буюу дотоодын үйлдвэрийн гурил 44-145 төгрөгөөр нэмэгдсэн байна. </w:t>
      </w:r>
    </w:p>
    <w:p w14:paraId="5055234E" w14:textId="26698212" w:rsidR="00805D38" w:rsidRPr="00324958" w:rsidRDefault="00805D38" w:rsidP="00324958">
      <w:pPr>
        <w:spacing w:before="120" w:line="240" w:lineRule="auto"/>
        <w:ind w:firstLine="720"/>
        <w:jc w:val="both"/>
        <w:rPr>
          <w:rFonts w:eastAsia="Calibri" w:cs="Arial"/>
          <w:sz w:val="24"/>
          <w:szCs w:val="24"/>
          <w:shd w:val="clear" w:color="auto" w:fill="FFFFFF"/>
          <w:lang w:val="mn-MN"/>
        </w:rPr>
      </w:pPr>
      <w:r w:rsidRPr="00324958">
        <w:rPr>
          <w:rFonts w:eastAsia="Calibri" w:cs="Arial"/>
          <w:sz w:val="24"/>
          <w:szCs w:val="24"/>
          <w:shd w:val="clear" w:color="auto" w:fill="FFFFFF"/>
          <w:lang w:val="mn-MN"/>
        </w:rPr>
        <w:t>Гурилын үн</w:t>
      </w:r>
      <w:r w:rsidR="009468EB">
        <w:rPr>
          <w:rFonts w:eastAsia="Calibri" w:cs="Arial"/>
          <w:sz w:val="24"/>
          <w:szCs w:val="24"/>
          <w:shd w:val="clear" w:color="auto" w:fill="FFFFFF"/>
          <w:lang w:val="mn-MN"/>
        </w:rPr>
        <w:t>ийн</w:t>
      </w:r>
      <w:r w:rsidRPr="00324958">
        <w:rPr>
          <w:rFonts w:eastAsia="Calibri" w:cs="Arial"/>
          <w:sz w:val="24"/>
          <w:szCs w:val="24"/>
          <w:shd w:val="clear" w:color="auto" w:fill="FFFFFF"/>
          <w:lang w:val="mn-MN"/>
        </w:rPr>
        <w:t xml:space="preserve"> 75</w:t>
      </w:r>
      <w:r w:rsidR="009468EB">
        <w:rPr>
          <w:rFonts w:eastAsia="Calibri" w:cs="Arial"/>
          <w:sz w:val="24"/>
          <w:szCs w:val="24"/>
          <w:shd w:val="clear" w:color="auto" w:fill="FFFFFF"/>
          <w:lang w:val="mn-MN"/>
        </w:rPr>
        <w:t xml:space="preserve">.0 </w:t>
      </w:r>
      <w:r w:rsidRPr="00324958">
        <w:rPr>
          <w:rFonts w:eastAsia="Calibri" w:cs="Arial"/>
          <w:sz w:val="24"/>
          <w:szCs w:val="24"/>
          <w:shd w:val="clear" w:color="auto" w:fill="FFFFFF"/>
          <w:lang w:val="mn-MN"/>
        </w:rPr>
        <w:t>хувь нь улаанбуудай, 25</w:t>
      </w:r>
      <w:r w:rsidR="009468EB">
        <w:rPr>
          <w:rFonts w:eastAsia="Calibri" w:cs="Arial"/>
          <w:sz w:val="24"/>
          <w:szCs w:val="24"/>
          <w:shd w:val="clear" w:color="auto" w:fill="FFFFFF"/>
          <w:lang w:val="mn-MN"/>
        </w:rPr>
        <w:t>.0</w:t>
      </w:r>
      <w:r w:rsidRPr="00324958">
        <w:rPr>
          <w:rFonts w:eastAsia="Calibri" w:cs="Arial"/>
          <w:sz w:val="24"/>
          <w:szCs w:val="24"/>
          <w:shd w:val="clear" w:color="auto" w:fill="FFFFFF"/>
          <w:lang w:val="mn-MN"/>
        </w:rPr>
        <w:t xml:space="preserve"> хувь нь бусад  зардал болох сав баглаа боодол, тоног төхөөрөмжийн элэгдэл хорогдол, ажиллах хүч, эрчим хүч, ус, дулааны зардлаас хамаардаг ба тухайн жилийн улаанбуудайн үнийн өсөлт нь дараа жилийн гурилын үнэд нөлөөлдөг.</w:t>
      </w:r>
    </w:p>
    <w:p w14:paraId="6D4F9365" w14:textId="51052452" w:rsidR="00805D38" w:rsidRPr="00324958" w:rsidRDefault="00805D38" w:rsidP="00324958">
      <w:pPr>
        <w:spacing w:before="120" w:line="240" w:lineRule="auto"/>
        <w:ind w:firstLine="720"/>
        <w:jc w:val="both"/>
        <w:rPr>
          <w:rFonts w:eastAsia="Calibri" w:cs="Arial"/>
          <w:sz w:val="24"/>
          <w:szCs w:val="24"/>
          <w:shd w:val="clear" w:color="auto" w:fill="FFFFFF"/>
          <w:lang w:val="mn-MN"/>
        </w:rPr>
      </w:pPr>
      <w:r w:rsidRPr="00324958">
        <w:rPr>
          <w:rFonts w:eastAsia="Calibri" w:cs="Arial"/>
          <w:sz w:val="24"/>
          <w:szCs w:val="24"/>
          <w:shd w:val="clear" w:color="auto" w:fill="FFFFFF"/>
          <w:lang w:val="mn-MN"/>
        </w:rPr>
        <w:t>Нийт нутгийн 80 гаруй хувьд нь цасан бүрхүүл тогтож ихэнх нутгаар хүйтний эрч чангарч, мал аж ахуйн салбарын хаваржилт хүндэрч, мал сүрэг өвс тэжээлийн дутагдалд орж, малчид ихээхэн хохирол амсах эрсдэл үүсээд байсан цаг үед хаваржилтыг хохирол багатай даван туулахад малын өвс, тэжээлийн нөөц хангамжийг нэмэгдүүлэхэд 100-200 мян</w:t>
      </w:r>
      <w:r w:rsidR="009468EB">
        <w:rPr>
          <w:rFonts w:eastAsia="Calibri" w:cs="Arial"/>
          <w:sz w:val="24"/>
          <w:szCs w:val="24"/>
          <w:shd w:val="clear" w:color="auto" w:fill="FFFFFF"/>
          <w:lang w:val="mn-MN"/>
        </w:rPr>
        <w:t>ган тонн</w:t>
      </w:r>
      <w:r w:rsidRPr="00324958">
        <w:rPr>
          <w:rFonts w:eastAsia="Calibri" w:cs="Arial"/>
          <w:sz w:val="24"/>
          <w:szCs w:val="24"/>
          <w:shd w:val="clear" w:color="auto" w:fill="FFFFFF"/>
          <w:lang w:val="mn-MN"/>
        </w:rPr>
        <w:t xml:space="preserve"> өвс, 385-412 мян</w:t>
      </w:r>
      <w:r w:rsidR="009468EB">
        <w:rPr>
          <w:rFonts w:eastAsia="Calibri" w:cs="Arial"/>
          <w:sz w:val="24"/>
          <w:szCs w:val="24"/>
          <w:shd w:val="clear" w:color="auto" w:fill="FFFFFF"/>
          <w:lang w:val="mn-MN"/>
        </w:rPr>
        <w:t xml:space="preserve">ган тонн </w:t>
      </w:r>
      <w:r w:rsidRPr="00324958">
        <w:rPr>
          <w:rFonts w:eastAsia="Calibri" w:cs="Arial"/>
          <w:sz w:val="24"/>
          <w:szCs w:val="24"/>
          <w:shd w:val="clear" w:color="auto" w:fill="FFFFFF"/>
          <w:lang w:val="mn-MN"/>
        </w:rPr>
        <w:t xml:space="preserve">нэмэгдэл тэжээл шаардлагатай бөгөөд </w:t>
      </w:r>
      <w:r w:rsidRPr="00324958">
        <w:rPr>
          <w:rFonts w:cs="Arial"/>
          <w:sz w:val="24"/>
          <w:szCs w:val="24"/>
          <w:shd w:val="clear" w:color="auto" w:fill="FFFFFF"/>
          <w:lang w:val="mn-MN"/>
        </w:rPr>
        <w:t>нийт тэжээлийн 55</w:t>
      </w:r>
      <w:r w:rsidR="009468EB">
        <w:rPr>
          <w:rFonts w:cs="Arial"/>
          <w:sz w:val="24"/>
          <w:szCs w:val="24"/>
          <w:shd w:val="clear" w:color="auto" w:fill="FFFFFF"/>
          <w:lang w:val="mn-MN"/>
        </w:rPr>
        <w:t>.0</w:t>
      </w:r>
      <w:r w:rsidRPr="00324958">
        <w:rPr>
          <w:rFonts w:cs="Arial"/>
          <w:sz w:val="24"/>
          <w:szCs w:val="24"/>
          <w:shd w:val="clear" w:color="auto" w:fill="FFFFFF"/>
          <w:lang w:val="mn-MN"/>
        </w:rPr>
        <w:t xml:space="preserve"> орчим хувийг дотооддоо үйлдвэрлэн нийлүүлж, үлдсэн хэсгийг </w:t>
      </w:r>
      <w:r w:rsidRPr="00324958">
        <w:rPr>
          <w:rFonts w:eastAsia="Calibri" w:cs="Arial"/>
          <w:sz w:val="24"/>
          <w:szCs w:val="24"/>
          <w:shd w:val="clear" w:color="auto" w:fill="FFFFFF"/>
          <w:lang w:val="mn-MN"/>
        </w:rPr>
        <w:t xml:space="preserve">импортлон авах нөхцөл үүсээд байсан. </w:t>
      </w:r>
    </w:p>
    <w:p w14:paraId="20D66FF9" w14:textId="32285AEF" w:rsidR="00805D38" w:rsidRPr="00324958" w:rsidRDefault="00805D38" w:rsidP="00324958">
      <w:pPr>
        <w:spacing w:before="120" w:line="240" w:lineRule="auto"/>
        <w:ind w:firstLine="720"/>
        <w:jc w:val="both"/>
        <w:rPr>
          <w:rFonts w:eastAsia="Calibri" w:cs="Arial"/>
          <w:sz w:val="24"/>
          <w:szCs w:val="24"/>
          <w:shd w:val="clear" w:color="auto" w:fill="FFFFFF"/>
          <w:lang w:val="mn-MN"/>
        </w:rPr>
      </w:pPr>
      <w:r w:rsidRPr="00324958">
        <w:rPr>
          <w:rFonts w:cs="Arial"/>
          <w:sz w:val="24"/>
          <w:szCs w:val="24"/>
          <w:shd w:val="clear" w:color="auto" w:fill="FFFFFF"/>
          <w:lang w:val="mn-MN"/>
        </w:rPr>
        <w:t xml:space="preserve">Мал аж ахуйн салбарын </w:t>
      </w:r>
      <w:r w:rsidRPr="00324958">
        <w:rPr>
          <w:rFonts w:cs="Arial"/>
          <w:sz w:val="24"/>
          <w:szCs w:val="24"/>
          <w:lang w:val="mn-MN"/>
        </w:rPr>
        <w:t>өвөлжилт,</w:t>
      </w:r>
      <w:r w:rsidRPr="00324958">
        <w:rPr>
          <w:rFonts w:cs="Arial"/>
          <w:sz w:val="24"/>
          <w:szCs w:val="24"/>
          <w:shd w:val="clear" w:color="auto" w:fill="FFFFFF"/>
          <w:lang w:val="mn-MN"/>
        </w:rPr>
        <w:t xml:space="preserve"> </w:t>
      </w:r>
      <w:r w:rsidRPr="00324958">
        <w:rPr>
          <w:rFonts w:cs="Arial"/>
          <w:sz w:val="24"/>
          <w:szCs w:val="24"/>
          <w:lang w:val="mn-MN"/>
        </w:rPr>
        <w:t>хаваржилтыг</w:t>
      </w:r>
      <w:r w:rsidRPr="00324958">
        <w:rPr>
          <w:rFonts w:cs="Arial"/>
          <w:sz w:val="24"/>
          <w:szCs w:val="24"/>
          <w:shd w:val="clear" w:color="auto" w:fill="FFFFFF"/>
          <w:lang w:val="mn-MN"/>
        </w:rPr>
        <w:t xml:space="preserve"> эрсдэл багатай даван </w:t>
      </w:r>
      <w:r w:rsidRPr="00324958">
        <w:rPr>
          <w:rFonts w:cs="Arial"/>
          <w:sz w:val="24"/>
          <w:szCs w:val="24"/>
          <w:lang w:val="mn-MN"/>
        </w:rPr>
        <w:t>туулахад</w:t>
      </w:r>
      <w:r w:rsidRPr="00324958">
        <w:rPr>
          <w:rFonts w:cs="Arial"/>
          <w:sz w:val="24"/>
          <w:szCs w:val="24"/>
          <w:shd w:val="clear" w:color="auto" w:fill="FFFFFF"/>
          <w:lang w:val="mn-MN"/>
        </w:rPr>
        <w:t xml:space="preserve"> </w:t>
      </w:r>
      <w:r w:rsidRPr="00324958">
        <w:rPr>
          <w:rFonts w:cs="Arial"/>
          <w:sz w:val="24"/>
          <w:szCs w:val="24"/>
          <w:lang w:val="mn-MN"/>
        </w:rPr>
        <w:t>шаардлагатай</w:t>
      </w:r>
      <w:r w:rsidRPr="00324958">
        <w:rPr>
          <w:rFonts w:cs="Arial"/>
          <w:sz w:val="24"/>
          <w:szCs w:val="24"/>
          <w:shd w:val="clear" w:color="auto" w:fill="FFFFFF"/>
          <w:lang w:val="mn-MN"/>
        </w:rPr>
        <w:t xml:space="preserve"> нийт тэжээлийн 55</w:t>
      </w:r>
      <w:r w:rsidR="009468EB">
        <w:rPr>
          <w:rFonts w:cs="Arial"/>
          <w:sz w:val="24"/>
          <w:szCs w:val="24"/>
          <w:shd w:val="clear" w:color="auto" w:fill="FFFFFF"/>
          <w:lang w:val="mn-MN"/>
        </w:rPr>
        <w:t>.0</w:t>
      </w:r>
      <w:r w:rsidRPr="00324958">
        <w:rPr>
          <w:rFonts w:cs="Arial"/>
          <w:sz w:val="24"/>
          <w:szCs w:val="24"/>
          <w:shd w:val="clear" w:color="auto" w:fill="FFFFFF"/>
          <w:lang w:val="mn-MN"/>
        </w:rPr>
        <w:t xml:space="preserve"> орчим хувийг дотооддоо үйлдвэрлэн </w:t>
      </w:r>
      <w:r w:rsidRPr="00324958">
        <w:rPr>
          <w:rFonts w:eastAsia="Calibri" w:cs="Arial"/>
          <w:sz w:val="24"/>
          <w:szCs w:val="24"/>
          <w:shd w:val="clear" w:color="auto" w:fill="FFFFFF"/>
          <w:lang w:val="mn-MN"/>
        </w:rPr>
        <w:t>нийлүүлж, үлдсэн хэсгийг импортоор авахаар тооцоо, судалгааг хийсэн ба мал, амьтны тэжээл, тэжээлийн нэмэлтийг гаалийн албан татвараас чөлөөлснөөр Монгол Улсын хилээр 2024 оны хагас жилийн гүйцэтгэлээр 65.3 мян</w:t>
      </w:r>
      <w:r w:rsidR="009468EB">
        <w:rPr>
          <w:rFonts w:eastAsia="Calibri" w:cs="Arial"/>
          <w:sz w:val="24"/>
          <w:szCs w:val="24"/>
          <w:shd w:val="clear" w:color="auto" w:fill="FFFFFF"/>
          <w:lang w:val="mn-MN"/>
        </w:rPr>
        <w:t>ган тонн</w:t>
      </w:r>
      <w:r w:rsidRPr="00324958">
        <w:rPr>
          <w:rFonts w:eastAsia="Calibri" w:cs="Arial"/>
          <w:sz w:val="24"/>
          <w:szCs w:val="24"/>
          <w:shd w:val="clear" w:color="auto" w:fill="FFFFFF"/>
          <w:lang w:val="mn-MN"/>
        </w:rPr>
        <w:t xml:space="preserve">  буюу өмнөх оны мөн үетэй харьцуулахад нэг дахин их мал, амьтны тэжээл, тэжээлийн нэмэлтийг импортолсон байна.</w:t>
      </w:r>
      <w:r w:rsidR="00066645" w:rsidRPr="00324958">
        <w:rPr>
          <w:rFonts w:eastAsia="Calibri" w:cs="Arial"/>
          <w:sz w:val="24"/>
          <w:szCs w:val="24"/>
          <w:shd w:val="clear" w:color="auto" w:fill="FFFFFF"/>
          <w:lang w:val="mn-MN"/>
        </w:rPr>
        <w:t xml:space="preserve"> </w:t>
      </w:r>
    </w:p>
    <w:p w14:paraId="28AAB712" w14:textId="3BA1C7D7" w:rsidR="00247A66" w:rsidRPr="00324958" w:rsidRDefault="00247A66" w:rsidP="00324958">
      <w:pPr>
        <w:pStyle w:val="NormalWeb"/>
        <w:spacing w:before="120" w:beforeAutospacing="0" w:after="0" w:afterAutospacing="0"/>
        <w:ind w:firstLine="720"/>
        <w:jc w:val="both"/>
        <w:rPr>
          <w:rFonts w:ascii="Arial" w:hAnsi="Arial" w:cs="Arial"/>
          <w:bCs/>
          <w:lang w:val="mn-MN"/>
        </w:rPr>
      </w:pPr>
      <w:r w:rsidRPr="00324958">
        <w:rPr>
          <w:rFonts w:ascii="Arial" w:hAnsi="Arial" w:cs="Arial"/>
          <w:lang w:val="mn-MN"/>
        </w:rPr>
        <w:t>Үнэлэх үе шатанд  Барааг тодорхойлох, кодлох уялдуулсан системийн “Амьд мал, амьтад, мал, амьтны гаралтай бүтээгдэхүүн” буюу I хэсэг, 4 дүгээр бүлэг,  “</w:t>
      </w:r>
      <w:r w:rsidRPr="00324958">
        <w:rPr>
          <w:rStyle w:val="FootnoteReference"/>
          <w:rFonts w:ascii="Arial" w:hAnsi="Arial" w:cs="Arial"/>
          <w:vertAlign w:val="baseline"/>
          <w:lang w:val="mn-MN"/>
        </w:rPr>
        <w:t>Ургамлын гаралтай бүтээгдэхүүн”</w:t>
      </w:r>
      <w:r w:rsidRPr="00324958">
        <w:rPr>
          <w:rFonts w:ascii="Arial" w:hAnsi="Arial" w:cs="Arial"/>
          <w:lang w:val="mn-MN"/>
        </w:rPr>
        <w:t xml:space="preserve"> II хэсэг,  7 дүгээр бүлэг,  “Хүнсний бэлэн </w:t>
      </w:r>
      <w:r w:rsidRPr="00324958">
        <w:rPr>
          <w:rFonts w:ascii="Arial" w:hAnsi="Arial" w:cs="Arial"/>
          <w:lang w:val="mn-MN"/>
        </w:rPr>
        <w:lastRenderedPageBreak/>
        <w:t>бүтээгдэхүүн “IY хэсэг, 19, 20 дугаар зүйлийн холбогдох заалтад сонгосон шалгуур үзүүлэлтийн дагуу үнэлгээ хийлээ.</w:t>
      </w:r>
    </w:p>
    <w:p w14:paraId="34BCC6FF" w14:textId="67324074" w:rsidR="00247A66" w:rsidRPr="00324958" w:rsidRDefault="00247A66" w:rsidP="00324958">
      <w:pPr>
        <w:spacing w:before="120" w:after="0" w:line="240" w:lineRule="auto"/>
        <w:ind w:firstLine="720"/>
        <w:jc w:val="both"/>
        <w:rPr>
          <w:rFonts w:cs="Arial"/>
          <w:b/>
          <w:bCs/>
          <w:sz w:val="24"/>
          <w:szCs w:val="24"/>
          <w:lang w:val="mn-MN"/>
        </w:rPr>
      </w:pPr>
      <w:r w:rsidRPr="00324958">
        <w:rPr>
          <w:rFonts w:cs="Arial"/>
          <w:b/>
          <w:bCs/>
          <w:sz w:val="24"/>
          <w:szCs w:val="24"/>
          <w:lang w:val="mn-MN"/>
        </w:rPr>
        <w:t>3.2.”Практикт нийцэж байгаа байгаа байдал” шалгуур үзүүлэлтийн хүрээнд үнэлсэн байдал</w:t>
      </w:r>
    </w:p>
    <w:p w14:paraId="492AF02A" w14:textId="7BB575B0" w:rsidR="00247A66" w:rsidRPr="00324958" w:rsidRDefault="00247A66" w:rsidP="00324958">
      <w:pPr>
        <w:spacing w:before="120" w:after="0" w:line="240" w:lineRule="auto"/>
        <w:ind w:firstLine="720"/>
        <w:jc w:val="both"/>
        <w:rPr>
          <w:rFonts w:cs="Arial"/>
          <w:sz w:val="24"/>
          <w:szCs w:val="24"/>
          <w:lang w:val="mn-MN"/>
        </w:rPr>
      </w:pPr>
      <w:r w:rsidRPr="00324958">
        <w:rPr>
          <w:rFonts w:cs="Arial"/>
          <w:sz w:val="24"/>
          <w:szCs w:val="24"/>
          <w:lang w:val="mn-MN"/>
        </w:rPr>
        <w:t>“Импортын барааны гаалийн татварын хувь хэмжээ батлах тухай” Монгол Улсын Их Хурлын 1999 оны 27 дугаар тогтоолд нийцүүлэн Засгийн газраас тогтоосон импортын гаалийн татварын заалт хэрхэн хэрэгжиж байна вэ, хэрэгжүүлэхэд хүндрэл бэрхшээл тулгарч байгаа эсэхийг дараах хүрээнд үнэллээ. Үүнд</w:t>
      </w:r>
      <w:r w:rsidR="009343C3" w:rsidRPr="00324958">
        <w:rPr>
          <w:rFonts w:cs="Arial"/>
          <w:sz w:val="24"/>
          <w:szCs w:val="24"/>
          <w:lang w:val="mn-MN"/>
        </w:rPr>
        <w:t>:</w:t>
      </w:r>
    </w:p>
    <w:p w14:paraId="358DE769" w14:textId="0B32B48C" w:rsidR="009343C3" w:rsidRPr="00324958" w:rsidRDefault="008D09D4" w:rsidP="00324958">
      <w:pPr>
        <w:spacing w:before="120" w:after="0" w:line="240" w:lineRule="auto"/>
        <w:ind w:firstLine="720"/>
        <w:jc w:val="both"/>
        <w:rPr>
          <w:rFonts w:eastAsiaTheme="minorEastAsia" w:cs="Arial"/>
          <w:sz w:val="24"/>
          <w:szCs w:val="24"/>
          <w:lang w:val="mn-MN"/>
        </w:rPr>
      </w:pPr>
      <w:r w:rsidRPr="00324958">
        <w:rPr>
          <w:rFonts w:eastAsiaTheme="minorEastAsia" w:cs="Arial"/>
          <w:sz w:val="24"/>
          <w:szCs w:val="24"/>
          <w:lang w:val="mn-MN"/>
        </w:rPr>
        <w:t xml:space="preserve">- </w:t>
      </w:r>
      <w:r w:rsidR="00D1550F" w:rsidRPr="00324958">
        <w:rPr>
          <w:rFonts w:eastAsiaTheme="minorEastAsia" w:cs="Arial"/>
          <w:sz w:val="24"/>
          <w:szCs w:val="24"/>
          <w:lang w:val="mn-MN"/>
        </w:rPr>
        <w:t>Гурилын үйлдвэрийн бүтээгдэхүүн 11 дүгээр бүлгийн</w:t>
      </w:r>
      <w:r w:rsidR="00F6092B" w:rsidRPr="00324958">
        <w:rPr>
          <w:rFonts w:eastAsiaTheme="minorEastAsia" w:cs="Arial"/>
          <w:sz w:val="24"/>
          <w:szCs w:val="24"/>
          <w:lang w:val="mn-MN"/>
        </w:rPr>
        <w:t xml:space="preserve"> хүрээнд,</w:t>
      </w:r>
    </w:p>
    <w:p w14:paraId="331076E6" w14:textId="51356248" w:rsidR="00247A66" w:rsidRPr="00324958" w:rsidRDefault="00F6092B" w:rsidP="00324958">
      <w:pPr>
        <w:spacing w:before="120" w:after="0" w:line="240" w:lineRule="auto"/>
        <w:ind w:firstLine="720"/>
        <w:jc w:val="both"/>
        <w:rPr>
          <w:rFonts w:eastAsiaTheme="minorEastAsia" w:cs="Arial"/>
          <w:sz w:val="24"/>
          <w:szCs w:val="24"/>
          <w:lang w:val="mn-MN"/>
        </w:rPr>
      </w:pPr>
      <w:r w:rsidRPr="00324958">
        <w:rPr>
          <w:rFonts w:eastAsiaTheme="minorEastAsia" w:cs="Arial"/>
          <w:sz w:val="24"/>
          <w:szCs w:val="24"/>
          <w:lang w:val="mn-MN"/>
        </w:rPr>
        <w:t>-Үр тариа 10 дугаар бүлэг, Хүнсний үйлдвэрээс гарсан үлдэгдэл болон хаягдал, мал, амьтны тэжээл  23 дугаар бүлгийн хүрээнд</w:t>
      </w:r>
    </w:p>
    <w:p w14:paraId="19AE18B1" w14:textId="3C4B9211" w:rsidR="00247A66" w:rsidRPr="00324958" w:rsidRDefault="00247A66" w:rsidP="00324958">
      <w:pPr>
        <w:pStyle w:val="NormalWeb"/>
        <w:spacing w:before="120" w:beforeAutospacing="0" w:after="0" w:afterAutospacing="0"/>
        <w:ind w:firstLine="720"/>
        <w:jc w:val="both"/>
        <w:rPr>
          <w:rFonts w:ascii="Arial" w:hAnsi="Arial" w:cs="Arial"/>
          <w:b/>
          <w:bCs/>
          <w:lang w:val="mn-MN"/>
        </w:rPr>
      </w:pPr>
      <w:r w:rsidRPr="00324958">
        <w:rPr>
          <w:rFonts w:ascii="Arial" w:hAnsi="Arial" w:cs="Arial"/>
          <w:lang w:val="mn-MN"/>
        </w:rPr>
        <w:t xml:space="preserve">  </w:t>
      </w:r>
      <w:r w:rsidRPr="00324958">
        <w:rPr>
          <w:rFonts w:ascii="Arial" w:hAnsi="Arial" w:cs="Arial"/>
          <w:b/>
          <w:bCs/>
          <w:lang w:val="mn-MN"/>
        </w:rPr>
        <w:t>А.“</w:t>
      </w:r>
      <w:r w:rsidR="00754CE1" w:rsidRPr="00324958">
        <w:rPr>
          <w:rFonts w:ascii="Arial" w:hAnsi="Arial" w:cs="Arial"/>
          <w:b/>
          <w:bCs/>
          <w:lang w:val="mn-MN"/>
        </w:rPr>
        <w:t>Гурилын үйлдвэрийн бүтээгдэхүүн</w:t>
      </w:r>
      <w:r w:rsidR="00833D65" w:rsidRPr="00324958">
        <w:rPr>
          <w:rFonts w:ascii="Arial" w:hAnsi="Arial" w:cs="Arial"/>
          <w:b/>
          <w:bCs/>
          <w:lang w:val="mn-MN"/>
        </w:rPr>
        <w:t>”</w:t>
      </w:r>
      <w:r w:rsidR="00754CE1" w:rsidRPr="00324958">
        <w:rPr>
          <w:rFonts w:ascii="Arial" w:hAnsi="Arial" w:cs="Arial"/>
          <w:b/>
          <w:bCs/>
          <w:lang w:val="mn-MN"/>
        </w:rPr>
        <w:t xml:space="preserve"> 11 дүгээр бүлгийн хүрээнд </w:t>
      </w:r>
      <w:r w:rsidRPr="00324958">
        <w:rPr>
          <w:rFonts w:ascii="Arial" w:hAnsi="Arial" w:cs="Arial"/>
          <w:b/>
          <w:bCs/>
          <w:lang w:val="mn-MN"/>
        </w:rPr>
        <w:t>хүрээнд үнэлсэн байдал</w:t>
      </w:r>
    </w:p>
    <w:p w14:paraId="28B161D0" w14:textId="17513060" w:rsidR="00443E30" w:rsidRPr="00324958" w:rsidRDefault="00443E30" w:rsidP="00721BCC">
      <w:pPr>
        <w:spacing w:before="120" w:after="240" w:line="240" w:lineRule="auto"/>
        <w:ind w:firstLine="720"/>
        <w:jc w:val="both"/>
        <w:rPr>
          <w:rFonts w:cs="Arial"/>
          <w:noProof/>
          <w:sz w:val="24"/>
          <w:szCs w:val="24"/>
        </w:rPr>
      </w:pPr>
      <w:r w:rsidRPr="00324958">
        <w:rPr>
          <w:rFonts w:eastAsia="Calibri" w:cs="Arial"/>
          <w:sz w:val="24"/>
          <w:szCs w:val="24"/>
          <w:lang w:val="mn-MN"/>
        </w:rPr>
        <w:t>Монгол Улсын хүн амын 2025 оны хэрэгцээт гурилыг дотооддоо үйлдвэрлэхэд нийт 390.0 мянган т</w:t>
      </w:r>
      <w:r w:rsidR="009468EB">
        <w:rPr>
          <w:rFonts w:eastAsia="Calibri" w:cs="Arial"/>
          <w:sz w:val="24"/>
          <w:szCs w:val="24"/>
          <w:lang w:val="mn-MN"/>
        </w:rPr>
        <w:t>онн</w:t>
      </w:r>
      <w:r w:rsidRPr="00324958">
        <w:rPr>
          <w:rFonts w:eastAsia="Calibri" w:cs="Arial"/>
          <w:sz w:val="24"/>
          <w:szCs w:val="24"/>
          <w:lang w:val="mn-MN"/>
        </w:rPr>
        <w:t xml:space="preserve"> улаанбуудай шаардлагатай бөгөөд 2024 онд улсын хэмжээгээр 386.0 мянган тонн буудай хураан авч, </w:t>
      </w:r>
      <w:r w:rsidRPr="00324958">
        <w:rPr>
          <w:rFonts w:cs="Arial"/>
          <w:noProof/>
          <w:sz w:val="24"/>
          <w:szCs w:val="24"/>
          <w:lang w:val="mn-MN"/>
        </w:rPr>
        <w:t xml:space="preserve">гурил үйлдвэрлэлд 213.4 мянган тонн буудай нийлүүлэгдсэн дүнтэй байна. </w:t>
      </w:r>
    </w:p>
    <w:p w14:paraId="3802348A" w14:textId="200FC964" w:rsidR="00443E30" w:rsidRPr="00324958" w:rsidRDefault="009468EB" w:rsidP="00721BCC">
      <w:pPr>
        <w:tabs>
          <w:tab w:val="left" w:pos="851"/>
          <w:tab w:val="left" w:pos="8259"/>
        </w:tabs>
        <w:spacing w:before="120" w:line="240" w:lineRule="auto"/>
        <w:jc w:val="both"/>
        <w:rPr>
          <w:rFonts w:cs="Arial"/>
          <w:noProof/>
          <w:sz w:val="24"/>
          <w:szCs w:val="24"/>
          <w:lang w:val="mn-MN"/>
        </w:rPr>
      </w:pPr>
      <w:r>
        <w:rPr>
          <w:rFonts w:cs="Arial"/>
          <w:sz w:val="24"/>
          <w:szCs w:val="24"/>
          <w:lang w:val="mn-MN"/>
        </w:rPr>
        <w:t xml:space="preserve">          </w:t>
      </w:r>
      <w:r w:rsidR="00443E30" w:rsidRPr="00324958">
        <w:rPr>
          <w:rFonts w:cs="Arial"/>
          <w:sz w:val="24"/>
          <w:szCs w:val="24"/>
          <w:lang w:val="mn-MN"/>
        </w:rPr>
        <w:t xml:space="preserve">Эрүүл мэндийн сайдын 2017 оны А/74 дүгээр тушаалаар шинэчлэн баталсан </w:t>
      </w:r>
      <w:r w:rsidR="00443E30" w:rsidRPr="00324958">
        <w:rPr>
          <w:rFonts w:cs="Arial"/>
          <w:noProof/>
          <w:sz w:val="24"/>
          <w:szCs w:val="24"/>
          <w:lang w:val="mn-MN"/>
        </w:rPr>
        <w:t>нэг хүний хоногт хэрэглэх гурилыг жишсэн дундаж нормыг  үндэслэн тооцож үзэхэд Монгол Улсын хүн амын 2025 оны хүнсний хэрэгцээнд нийт 293.2 мянган т</w:t>
      </w:r>
      <w:r>
        <w:rPr>
          <w:rFonts w:cs="Arial"/>
          <w:noProof/>
          <w:sz w:val="24"/>
          <w:szCs w:val="24"/>
          <w:lang w:val="mn-MN"/>
        </w:rPr>
        <w:t>онн</w:t>
      </w:r>
      <w:r w:rsidR="00443E30" w:rsidRPr="00324958">
        <w:rPr>
          <w:rFonts w:cs="Arial"/>
          <w:noProof/>
          <w:sz w:val="24"/>
          <w:szCs w:val="24"/>
          <w:lang w:val="mn-MN"/>
        </w:rPr>
        <w:t xml:space="preserve"> гурил шаардлагатай.</w:t>
      </w:r>
    </w:p>
    <w:p w14:paraId="504D5DD6" w14:textId="2963741B" w:rsidR="00F0695B" w:rsidRPr="00324958" w:rsidRDefault="00F0695B" w:rsidP="00721BCC">
      <w:pPr>
        <w:pStyle w:val="ListParagraph"/>
        <w:spacing w:before="120" w:line="240" w:lineRule="auto"/>
        <w:ind w:left="0" w:firstLine="709"/>
        <w:jc w:val="both"/>
        <w:rPr>
          <w:rFonts w:cs="Arial"/>
          <w:noProof/>
          <w:szCs w:val="24"/>
          <w:lang w:val="mn-MN"/>
        </w:rPr>
      </w:pPr>
      <w:r w:rsidRPr="00324958">
        <w:rPr>
          <w:rFonts w:cs="Arial"/>
          <w:noProof/>
          <w:szCs w:val="24"/>
          <w:lang w:val="mn-MN"/>
        </w:rPr>
        <w:t>Хүн амын нэг сарын гурилын хэрэгцээ 24.4  мянган т</w:t>
      </w:r>
      <w:r w:rsidR="009468EB">
        <w:rPr>
          <w:rFonts w:cs="Arial"/>
          <w:noProof/>
          <w:szCs w:val="24"/>
          <w:lang w:val="mn-MN"/>
        </w:rPr>
        <w:t>онн</w:t>
      </w:r>
      <w:r w:rsidRPr="00324958">
        <w:rPr>
          <w:rFonts w:cs="Arial"/>
          <w:noProof/>
          <w:szCs w:val="24"/>
          <w:lang w:val="mn-MN"/>
        </w:rPr>
        <w:t xml:space="preserve"> гэж тооцвол, 2025 оны шинэ ургац дуустал 2 сар</w:t>
      </w:r>
      <w:r w:rsidRPr="00324958">
        <w:rPr>
          <w:rFonts w:cs="Arial"/>
          <w:noProof/>
          <w:szCs w:val="24"/>
        </w:rPr>
        <w:t xml:space="preserve">ын </w:t>
      </w:r>
      <w:r w:rsidRPr="00324958">
        <w:rPr>
          <w:rFonts w:cs="Arial"/>
          <w:noProof/>
          <w:szCs w:val="24"/>
          <w:lang w:val="mn-MN"/>
        </w:rPr>
        <w:t>хугацаанд нийт 48.8 мянган т</w:t>
      </w:r>
      <w:r w:rsidR="009468EB">
        <w:rPr>
          <w:rFonts w:cs="Arial"/>
          <w:noProof/>
          <w:szCs w:val="24"/>
          <w:lang w:val="mn-MN"/>
        </w:rPr>
        <w:t>онн</w:t>
      </w:r>
      <w:r w:rsidRPr="00324958">
        <w:rPr>
          <w:rFonts w:cs="Arial"/>
          <w:noProof/>
          <w:szCs w:val="24"/>
          <w:lang w:val="mn-MN"/>
        </w:rPr>
        <w:t xml:space="preserve"> гурилын хэрэгцээтэй.</w:t>
      </w:r>
      <w:r w:rsidR="009468EB">
        <w:rPr>
          <w:rFonts w:cs="Arial"/>
          <w:noProof/>
          <w:szCs w:val="24"/>
          <w:lang w:val="mn-MN"/>
        </w:rPr>
        <w:t xml:space="preserve"> </w:t>
      </w:r>
      <w:r w:rsidRPr="00324958">
        <w:rPr>
          <w:rFonts w:cs="Arial"/>
          <w:noProof/>
          <w:szCs w:val="24"/>
          <w:lang w:val="mn-MN"/>
        </w:rPr>
        <w:t>Дотоодын гурилын үйлдвэрүүдийн агуулахад</w:t>
      </w:r>
      <w:r w:rsidRPr="00324958">
        <w:rPr>
          <w:rFonts w:cs="Arial"/>
          <w:noProof/>
          <w:szCs w:val="24"/>
        </w:rPr>
        <w:t xml:space="preserve"> 2025 </w:t>
      </w:r>
      <w:r w:rsidRPr="00324958">
        <w:rPr>
          <w:rFonts w:cs="Arial"/>
          <w:noProof/>
          <w:szCs w:val="24"/>
          <w:lang w:val="mn-MN"/>
        </w:rPr>
        <w:t xml:space="preserve">оны 10 дугаар сарын 01-ны өдрийн байдлаар шинэ ургацаас 59.8 мянган тонн улаанбуудай хүлээн авч, </w:t>
      </w:r>
      <w:r w:rsidRPr="00324958">
        <w:rPr>
          <w:rFonts w:cs="Arial"/>
          <w:noProof/>
          <w:szCs w:val="24"/>
        </w:rPr>
        <w:t>18.2</w:t>
      </w:r>
      <w:r w:rsidRPr="00324958">
        <w:rPr>
          <w:rFonts w:cs="Arial"/>
          <w:noProof/>
          <w:szCs w:val="24"/>
          <w:lang w:val="mn-MN"/>
        </w:rPr>
        <w:t xml:space="preserve"> мянган т</w:t>
      </w:r>
      <w:r w:rsidR="009468EB">
        <w:rPr>
          <w:rFonts w:cs="Arial"/>
          <w:noProof/>
          <w:szCs w:val="24"/>
          <w:lang w:val="mn-MN"/>
        </w:rPr>
        <w:t>онн</w:t>
      </w:r>
      <w:r w:rsidRPr="00324958">
        <w:rPr>
          <w:rFonts w:cs="Arial"/>
          <w:noProof/>
          <w:szCs w:val="24"/>
          <w:lang w:val="mn-MN"/>
        </w:rPr>
        <w:t xml:space="preserve"> гурил, 57.2 мянган т</w:t>
      </w:r>
      <w:r w:rsidR="009468EB">
        <w:rPr>
          <w:rFonts w:cs="Arial"/>
          <w:noProof/>
          <w:szCs w:val="24"/>
          <w:lang w:val="mn-MN"/>
        </w:rPr>
        <w:t>онн</w:t>
      </w:r>
      <w:r w:rsidRPr="00324958">
        <w:rPr>
          <w:rFonts w:cs="Arial"/>
          <w:noProof/>
          <w:szCs w:val="24"/>
          <w:lang w:val="mn-MN"/>
        </w:rPr>
        <w:t xml:space="preserve"> буудайн үлдэгдэлтэй байна. </w:t>
      </w:r>
    </w:p>
    <w:p w14:paraId="29FF6C66" w14:textId="795EC2DB" w:rsidR="00403F19" w:rsidRPr="00324958" w:rsidRDefault="00403F19" w:rsidP="00324958">
      <w:pPr>
        <w:spacing w:before="120"/>
        <w:ind w:right="43" w:firstLine="709"/>
        <w:jc w:val="both"/>
        <w:rPr>
          <w:rFonts w:cs="Arial"/>
          <w:sz w:val="24"/>
          <w:szCs w:val="24"/>
          <w:lang w:val="mn-MN"/>
        </w:rPr>
      </w:pPr>
      <w:r w:rsidRPr="00324958">
        <w:rPr>
          <w:rFonts w:cs="Arial"/>
          <w:noProof/>
          <w:sz w:val="24"/>
          <w:szCs w:val="24"/>
          <w:lang w:val="mn-MN"/>
        </w:rPr>
        <w:t xml:space="preserve">Монгол Улсын Дэлхийн худалдааны Худалдааны байгууллагаас авсан үүрэг амлалт, мөн Тариф худалдааны ерөнхий хэлэлцээр болон Хөдөө аж ахуйн хэлэлцээртэй </w:t>
      </w:r>
      <w:r w:rsidRPr="00324958">
        <w:rPr>
          <w:rFonts w:cs="Arial"/>
          <w:sz w:val="24"/>
          <w:szCs w:val="24"/>
          <w:lang w:val="mn-MN"/>
        </w:rPr>
        <w:t xml:space="preserve">уялдуулан Монгол Улс 2019 оноос гурилын импортод тоо хэмжээний хязгаарлалт тогтоогоогүй болно. </w:t>
      </w:r>
    </w:p>
    <w:p w14:paraId="3DCF6FDD" w14:textId="41C068E4" w:rsidR="00247A66" w:rsidRPr="00324958" w:rsidRDefault="00847A0A" w:rsidP="00324958">
      <w:pPr>
        <w:pStyle w:val="NormalWeb"/>
        <w:spacing w:before="120" w:beforeAutospacing="0" w:after="0" w:afterAutospacing="0"/>
        <w:ind w:firstLine="720"/>
        <w:jc w:val="both"/>
        <w:rPr>
          <w:rFonts w:ascii="Arial" w:hAnsi="Arial" w:cs="Arial"/>
          <w:b/>
          <w:bCs/>
          <w:lang w:val="mn-MN"/>
        </w:rPr>
      </w:pPr>
      <w:r w:rsidRPr="00324958">
        <w:rPr>
          <w:rFonts w:ascii="Arial" w:hAnsi="Arial" w:cs="Arial"/>
          <w:b/>
          <w:bCs/>
          <w:lang w:val="mn-MN"/>
        </w:rPr>
        <w:t xml:space="preserve">Үр тариа 10 дугаар бүлэг, Хүнсний үйлдвэрээс гарсан үлдэгдэл болон хаягдал, мал, амьтны тэжээл  23 дугаар бүлгийн </w:t>
      </w:r>
      <w:r w:rsidR="00247A66" w:rsidRPr="00324958">
        <w:rPr>
          <w:rFonts w:ascii="Arial" w:hAnsi="Arial" w:cs="Arial"/>
          <w:b/>
          <w:bCs/>
          <w:lang w:val="mn-MN"/>
        </w:rPr>
        <w:t>хүрээнд үнэлсэн байдал</w:t>
      </w:r>
    </w:p>
    <w:p w14:paraId="407D983D" w14:textId="57A530AF" w:rsidR="000936ED" w:rsidRPr="00324958" w:rsidRDefault="00D940DD" w:rsidP="00721BCC">
      <w:pPr>
        <w:spacing w:before="120" w:after="0" w:line="240" w:lineRule="auto"/>
        <w:ind w:firstLine="720"/>
        <w:jc w:val="both"/>
        <w:rPr>
          <w:rFonts w:cs="Arial"/>
          <w:sz w:val="24"/>
          <w:szCs w:val="24"/>
          <w:lang w:val="mn-MN"/>
        </w:rPr>
      </w:pPr>
      <w:r w:rsidRPr="00324958">
        <w:rPr>
          <w:rFonts w:cs="Arial"/>
          <w:sz w:val="24"/>
          <w:szCs w:val="24"/>
          <w:lang w:val="mn-MN"/>
        </w:rPr>
        <w:t>Монгол Улсын Засгийн газрын 2025 оны "Хөдөө аж ахуйн салбарын 2025-2026 оны өвөлжилт, хаваржилтын бэлтгэл хангах зарим арга хэмжээний тухай" 56 дугаар тогтоолын хавсралтаар аймаг, нийслэл, сум, дүүргийн өвс, тэжээлийн аюулгүйн нөөцийн хэмжээг сум, дүүрэг тус бүрээр малын тоотой уялдуулан тооцож тогтоосон</w:t>
      </w:r>
      <w:r w:rsidR="00943A0F" w:rsidRPr="00324958">
        <w:rPr>
          <w:rFonts w:cs="Arial"/>
          <w:sz w:val="24"/>
          <w:szCs w:val="24"/>
          <w:lang w:val="mn-MN"/>
        </w:rPr>
        <w:t xml:space="preserve"> байна</w:t>
      </w:r>
      <w:r w:rsidRPr="00324958">
        <w:rPr>
          <w:rFonts w:cs="Arial"/>
          <w:sz w:val="24"/>
          <w:szCs w:val="24"/>
          <w:lang w:val="mn-MN"/>
        </w:rPr>
        <w:t>.</w:t>
      </w:r>
    </w:p>
    <w:p w14:paraId="71BE028A" w14:textId="7FD76FA4" w:rsidR="00D940DD" w:rsidRPr="00324958" w:rsidRDefault="000936ED" w:rsidP="00721BCC">
      <w:pPr>
        <w:spacing w:before="120" w:after="0" w:line="240" w:lineRule="auto"/>
        <w:ind w:firstLine="720"/>
        <w:jc w:val="both"/>
        <w:rPr>
          <w:rFonts w:cs="Arial"/>
          <w:sz w:val="24"/>
          <w:szCs w:val="24"/>
          <w:lang w:val="mn-MN"/>
        </w:rPr>
      </w:pPr>
      <w:r w:rsidRPr="00324958">
        <w:rPr>
          <w:rFonts w:cs="Arial"/>
          <w:sz w:val="24"/>
          <w:szCs w:val="24"/>
          <w:lang w:val="mn-MN"/>
        </w:rPr>
        <w:t xml:space="preserve"> Баруун </w:t>
      </w:r>
      <w:r w:rsidR="00943A0F" w:rsidRPr="00324958">
        <w:rPr>
          <w:rFonts w:cs="Arial"/>
          <w:sz w:val="24"/>
          <w:szCs w:val="24"/>
          <w:lang w:val="mn-MN"/>
        </w:rPr>
        <w:t xml:space="preserve">бүсийн </w:t>
      </w:r>
      <w:r w:rsidRPr="00324958">
        <w:rPr>
          <w:rFonts w:cs="Arial"/>
          <w:sz w:val="24"/>
          <w:szCs w:val="24"/>
          <w:lang w:val="mn-MN"/>
        </w:rPr>
        <w:t xml:space="preserve">5 аймгийн 91 сумын 51,132 малчин өрхөд 14,961.2 мянган толгой мал өвөлжихөөр урьдчилсан тооцоолол </w:t>
      </w:r>
      <w:r w:rsidR="00943A0F" w:rsidRPr="00324958">
        <w:rPr>
          <w:rFonts w:cs="Arial"/>
          <w:sz w:val="24"/>
          <w:szCs w:val="24"/>
          <w:lang w:val="mn-MN"/>
        </w:rPr>
        <w:t>гарсан ба</w:t>
      </w:r>
      <w:r w:rsidRPr="00324958">
        <w:rPr>
          <w:rFonts w:cs="Arial"/>
          <w:sz w:val="24"/>
          <w:szCs w:val="24"/>
          <w:lang w:val="mn-MN"/>
        </w:rPr>
        <w:t xml:space="preserve"> </w:t>
      </w:r>
      <w:r w:rsidR="00D940DD" w:rsidRPr="00324958">
        <w:rPr>
          <w:rFonts w:cs="Arial"/>
          <w:sz w:val="24"/>
          <w:szCs w:val="24"/>
          <w:lang w:val="mn-MN"/>
        </w:rPr>
        <w:t>нийтдээ бүдүүн тэжээл 8</w:t>
      </w:r>
      <w:r w:rsidR="004A0A4F" w:rsidRPr="00324958">
        <w:rPr>
          <w:rFonts w:cs="Arial"/>
          <w:sz w:val="24"/>
          <w:szCs w:val="24"/>
          <w:lang w:val="mn-MN"/>
        </w:rPr>
        <w:t>.4 мян</w:t>
      </w:r>
      <w:r w:rsidR="001A1307" w:rsidRPr="00324958">
        <w:rPr>
          <w:rFonts w:cs="Arial"/>
          <w:sz w:val="24"/>
          <w:szCs w:val="24"/>
          <w:lang w:val="mn-MN"/>
        </w:rPr>
        <w:t>ган</w:t>
      </w:r>
      <w:r w:rsidR="00D940DD" w:rsidRPr="00324958">
        <w:rPr>
          <w:rFonts w:cs="Arial"/>
          <w:sz w:val="24"/>
          <w:szCs w:val="24"/>
          <w:lang w:val="mn-MN"/>
        </w:rPr>
        <w:t xml:space="preserve"> тонн, хүчит тэжээл 6</w:t>
      </w:r>
      <w:r w:rsidR="001A1307" w:rsidRPr="00324958">
        <w:rPr>
          <w:rFonts w:cs="Arial"/>
          <w:sz w:val="24"/>
          <w:szCs w:val="24"/>
          <w:lang w:val="mn-MN"/>
        </w:rPr>
        <w:t>.7 мянган</w:t>
      </w:r>
      <w:r w:rsidR="00D940DD" w:rsidRPr="00324958">
        <w:rPr>
          <w:rFonts w:cs="Arial"/>
          <w:sz w:val="24"/>
          <w:szCs w:val="24"/>
          <w:lang w:val="mn-MN"/>
        </w:rPr>
        <w:t xml:space="preserve"> тонн, 13 тонн эрдэс тэжээл бэлтгэх үүрэг өгөгдсөн.</w:t>
      </w:r>
      <w:r w:rsidR="007B5CA9" w:rsidRPr="00324958">
        <w:rPr>
          <w:rFonts w:cs="Arial"/>
          <w:sz w:val="24"/>
          <w:szCs w:val="24"/>
          <w:lang w:val="mn-MN"/>
        </w:rPr>
        <w:t xml:space="preserve"> </w:t>
      </w:r>
      <w:r w:rsidR="00F00A13" w:rsidRPr="00324958">
        <w:rPr>
          <w:rFonts w:cs="Arial"/>
          <w:sz w:val="24"/>
          <w:szCs w:val="24"/>
          <w:lang w:val="mn-MN"/>
        </w:rPr>
        <w:t>2025 оны 10 дугаар сарын 07-ны өдрийн байдлаар</w:t>
      </w:r>
      <w:r w:rsidR="00D940DD" w:rsidRPr="00324958">
        <w:rPr>
          <w:rFonts w:cs="Arial"/>
          <w:sz w:val="24"/>
          <w:szCs w:val="24"/>
          <w:lang w:val="mn-MN"/>
        </w:rPr>
        <w:t xml:space="preserve"> бүдүүн тэжээл</w:t>
      </w:r>
      <w:r w:rsidR="008F6E4B">
        <w:rPr>
          <w:rFonts w:cs="Arial"/>
          <w:sz w:val="24"/>
          <w:szCs w:val="24"/>
          <w:lang w:val="mn-MN"/>
        </w:rPr>
        <w:t>ийн</w:t>
      </w:r>
      <w:r w:rsidR="00D940DD" w:rsidRPr="00324958">
        <w:rPr>
          <w:rFonts w:cs="Arial"/>
          <w:sz w:val="24"/>
          <w:szCs w:val="24"/>
          <w:lang w:val="mn-MN"/>
        </w:rPr>
        <w:t xml:space="preserve"> </w:t>
      </w:r>
      <w:r w:rsidR="0048387B" w:rsidRPr="00324958">
        <w:rPr>
          <w:rFonts w:cs="Arial"/>
          <w:sz w:val="24"/>
          <w:szCs w:val="24"/>
          <w:lang w:val="mn-MN"/>
        </w:rPr>
        <w:t xml:space="preserve">32 хувь </w:t>
      </w:r>
      <w:r w:rsidR="00D940DD" w:rsidRPr="00324958">
        <w:rPr>
          <w:rFonts w:cs="Arial"/>
          <w:sz w:val="24"/>
          <w:szCs w:val="24"/>
          <w:lang w:val="mn-MN"/>
        </w:rPr>
        <w:t>буюу</w:t>
      </w:r>
      <w:r w:rsidR="00AA7A5D" w:rsidRPr="00324958">
        <w:rPr>
          <w:rFonts w:cs="Arial"/>
          <w:sz w:val="24"/>
          <w:szCs w:val="24"/>
          <w:lang w:val="mn-MN"/>
        </w:rPr>
        <w:t xml:space="preserve"> </w:t>
      </w:r>
      <w:r w:rsidR="0048387B" w:rsidRPr="00324958">
        <w:rPr>
          <w:rFonts w:cs="Arial"/>
          <w:sz w:val="24"/>
          <w:szCs w:val="24"/>
          <w:lang w:val="mn-MN"/>
        </w:rPr>
        <w:t>2.7 мянган тонн</w:t>
      </w:r>
      <w:r w:rsidR="00D940DD" w:rsidRPr="00324958">
        <w:rPr>
          <w:rFonts w:cs="Arial"/>
          <w:sz w:val="24"/>
          <w:szCs w:val="24"/>
          <w:lang w:val="mn-MN"/>
        </w:rPr>
        <w:t xml:space="preserve">, </w:t>
      </w:r>
      <w:r w:rsidR="00AA7A5D" w:rsidRPr="00324958">
        <w:rPr>
          <w:rFonts w:cs="Arial"/>
          <w:sz w:val="24"/>
          <w:szCs w:val="24"/>
          <w:lang w:val="mn-MN"/>
        </w:rPr>
        <w:t>хүчит тэжээл</w:t>
      </w:r>
      <w:r w:rsidR="00721BCC">
        <w:rPr>
          <w:rFonts w:cs="Arial"/>
          <w:sz w:val="24"/>
          <w:szCs w:val="24"/>
          <w:lang w:val="mn-MN"/>
        </w:rPr>
        <w:t xml:space="preserve">ийн </w:t>
      </w:r>
      <w:r w:rsidR="00AA7A5D" w:rsidRPr="00324958">
        <w:rPr>
          <w:rFonts w:cs="Arial"/>
          <w:sz w:val="24"/>
          <w:szCs w:val="24"/>
          <w:lang w:val="mn-MN"/>
        </w:rPr>
        <w:t xml:space="preserve">26 хувь буюу </w:t>
      </w:r>
      <w:r w:rsidR="00D940DD" w:rsidRPr="00324958">
        <w:rPr>
          <w:rFonts w:cs="Arial"/>
          <w:sz w:val="24"/>
          <w:szCs w:val="24"/>
          <w:lang w:val="mn-MN"/>
        </w:rPr>
        <w:t>1</w:t>
      </w:r>
      <w:r w:rsidR="007B5CA9" w:rsidRPr="00324958">
        <w:rPr>
          <w:rFonts w:cs="Arial"/>
          <w:sz w:val="24"/>
          <w:szCs w:val="24"/>
          <w:lang w:val="mn-MN"/>
        </w:rPr>
        <w:t>.7 мянган</w:t>
      </w:r>
      <w:r w:rsidR="00D940DD" w:rsidRPr="00324958">
        <w:rPr>
          <w:rFonts w:cs="Arial"/>
          <w:sz w:val="24"/>
          <w:szCs w:val="24"/>
          <w:lang w:val="mn-MN"/>
        </w:rPr>
        <w:t xml:space="preserve"> тонн, эрдэс тэжээл </w:t>
      </w:r>
      <w:r w:rsidR="00AA7A5D" w:rsidRPr="00324958">
        <w:rPr>
          <w:rFonts w:cs="Arial"/>
          <w:sz w:val="24"/>
          <w:szCs w:val="24"/>
          <w:lang w:val="mn-MN"/>
        </w:rPr>
        <w:t xml:space="preserve">23 тонныг тус тус </w:t>
      </w:r>
      <w:r w:rsidR="00D940DD" w:rsidRPr="00324958">
        <w:rPr>
          <w:rFonts w:cs="Arial"/>
          <w:sz w:val="24"/>
          <w:szCs w:val="24"/>
          <w:lang w:val="mn-MN"/>
        </w:rPr>
        <w:t>бэлтгэ</w:t>
      </w:r>
      <w:r w:rsidR="00AA7A5D" w:rsidRPr="00324958">
        <w:rPr>
          <w:rFonts w:cs="Arial"/>
          <w:sz w:val="24"/>
          <w:szCs w:val="24"/>
          <w:lang w:val="mn-MN"/>
        </w:rPr>
        <w:t>сэн</w:t>
      </w:r>
      <w:r w:rsidR="00D940DD" w:rsidRPr="00324958">
        <w:rPr>
          <w:rFonts w:cs="Arial"/>
          <w:sz w:val="24"/>
          <w:szCs w:val="24"/>
          <w:lang w:val="mn-MN"/>
        </w:rPr>
        <w:t xml:space="preserve"> байна. Малчин өрхийн түвшинд өвөлжилтийн бэлтгэлд 168.1 мянган тонн бүдүүн тэжээл, 15.4 мянган тонн хүчит тэжээл, 19.7 мянган тонн эрдэс, дэвс хужир шүү бэлтгэсэн</w:t>
      </w:r>
      <w:r w:rsidR="00F916F3" w:rsidRPr="00324958">
        <w:rPr>
          <w:rFonts w:cs="Arial"/>
          <w:sz w:val="24"/>
          <w:szCs w:val="24"/>
          <w:lang w:val="mn-MN"/>
        </w:rPr>
        <w:t xml:space="preserve"> байна</w:t>
      </w:r>
      <w:r w:rsidR="00D940DD" w:rsidRPr="00324958">
        <w:rPr>
          <w:rFonts w:cs="Arial"/>
          <w:sz w:val="24"/>
          <w:szCs w:val="24"/>
          <w:lang w:val="mn-MN"/>
        </w:rPr>
        <w:t xml:space="preserve">. </w:t>
      </w:r>
    </w:p>
    <w:p w14:paraId="54A9638E" w14:textId="4015E5F1" w:rsidR="00D940DD" w:rsidRPr="00721BCC" w:rsidRDefault="00D940DD" w:rsidP="00721BCC">
      <w:pPr>
        <w:spacing w:before="120" w:after="0" w:line="240" w:lineRule="auto"/>
        <w:ind w:firstLine="720"/>
        <w:jc w:val="both"/>
        <w:rPr>
          <w:rFonts w:eastAsia="Times New Roman" w:cs="Arial"/>
          <w:sz w:val="24"/>
          <w:szCs w:val="24"/>
          <w:lang w:val="mn-MN" w:eastAsia="ko-KR" w:bidi="mn-Mong-MN"/>
        </w:rPr>
      </w:pPr>
      <w:r w:rsidRPr="00324958">
        <w:rPr>
          <w:rFonts w:cs="Arial"/>
          <w:sz w:val="24"/>
          <w:szCs w:val="24"/>
          <w:lang w:val="mn-MN"/>
        </w:rPr>
        <w:lastRenderedPageBreak/>
        <w:t xml:space="preserve">Баруун </w:t>
      </w:r>
      <w:r w:rsidR="00721BCC">
        <w:rPr>
          <w:rFonts w:cs="Arial"/>
          <w:sz w:val="24"/>
          <w:szCs w:val="24"/>
          <w:lang w:val="mn-MN"/>
        </w:rPr>
        <w:t>5</w:t>
      </w:r>
      <w:r w:rsidRPr="00324958">
        <w:rPr>
          <w:rFonts w:cs="Arial"/>
          <w:sz w:val="24"/>
          <w:szCs w:val="24"/>
          <w:lang w:val="mn-MN"/>
        </w:rPr>
        <w:t xml:space="preserve"> аймгийн хэмжээнд өвөлжих 14,961.2 мянган толгой малын нэг өдөрт шаардагдах бүдүүн тэжээл </w:t>
      </w:r>
      <w:r w:rsidRPr="00324958">
        <w:rPr>
          <w:rFonts w:eastAsia="Times New Roman" w:cs="Arial"/>
          <w:sz w:val="24"/>
          <w:szCs w:val="24"/>
          <w:lang w:eastAsia="ko-KR" w:bidi="mn-Mong-MN"/>
        </w:rPr>
        <w:t>29</w:t>
      </w:r>
      <w:r w:rsidRPr="00324958">
        <w:rPr>
          <w:rFonts w:eastAsia="Times New Roman" w:cs="Arial"/>
          <w:sz w:val="24"/>
          <w:szCs w:val="24"/>
          <w:lang w:val="mn-MN" w:eastAsia="ko-KR" w:bidi="mn-Mong-MN"/>
        </w:rPr>
        <w:t>.</w:t>
      </w:r>
      <w:r w:rsidRPr="00324958">
        <w:rPr>
          <w:rFonts w:eastAsia="Times New Roman" w:cs="Arial"/>
          <w:sz w:val="24"/>
          <w:szCs w:val="24"/>
          <w:lang w:eastAsia="ko-KR" w:bidi="mn-Mong-MN"/>
        </w:rPr>
        <w:t>9</w:t>
      </w:r>
      <w:r w:rsidRPr="00324958">
        <w:rPr>
          <w:rFonts w:eastAsia="Times New Roman" w:cs="Arial"/>
          <w:sz w:val="24"/>
          <w:szCs w:val="24"/>
          <w:lang w:val="mn-MN" w:eastAsia="ko-KR" w:bidi="mn-Mong-MN"/>
        </w:rPr>
        <w:t xml:space="preserve"> мян</w:t>
      </w:r>
      <w:r w:rsidR="004A6469" w:rsidRPr="00324958">
        <w:rPr>
          <w:rFonts w:eastAsia="Times New Roman" w:cs="Arial"/>
          <w:sz w:val="24"/>
          <w:szCs w:val="24"/>
          <w:lang w:val="mn-MN" w:eastAsia="ko-KR" w:bidi="mn-Mong-MN"/>
        </w:rPr>
        <w:t>ган тонн</w:t>
      </w:r>
      <w:r w:rsidRPr="00324958">
        <w:rPr>
          <w:rFonts w:eastAsia="Times New Roman" w:cs="Arial"/>
          <w:sz w:val="24"/>
          <w:szCs w:val="24"/>
          <w:lang w:val="mn-MN" w:eastAsia="ko-KR" w:bidi="mn-Mong-MN"/>
        </w:rPr>
        <w:t xml:space="preserve">,  </w:t>
      </w:r>
      <w:r w:rsidR="00B32E85" w:rsidRPr="00324958">
        <w:rPr>
          <w:rFonts w:eastAsia="Times New Roman" w:cs="Arial"/>
          <w:sz w:val="24"/>
          <w:szCs w:val="24"/>
          <w:lang w:val="mn-MN" w:eastAsia="ko-KR" w:bidi="mn-Mong-MN"/>
        </w:rPr>
        <w:t xml:space="preserve">хүчит тэжээл </w:t>
      </w:r>
      <w:r w:rsidRPr="00324958">
        <w:rPr>
          <w:rFonts w:eastAsia="Times New Roman" w:cs="Arial"/>
          <w:sz w:val="24"/>
          <w:szCs w:val="24"/>
          <w:lang w:val="mn-MN" w:eastAsia="ko-KR" w:bidi="mn-Mong-MN"/>
        </w:rPr>
        <w:t xml:space="preserve">1.7 </w:t>
      </w:r>
      <w:r w:rsidR="004A6469" w:rsidRPr="00324958">
        <w:rPr>
          <w:rFonts w:eastAsia="Times New Roman" w:cs="Arial"/>
          <w:sz w:val="24"/>
          <w:szCs w:val="24"/>
          <w:lang w:val="mn-MN" w:eastAsia="ko-KR" w:bidi="mn-Mong-MN"/>
        </w:rPr>
        <w:t xml:space="preserve">мянган тонн </w:t>
      </w:r>
      <w:r w:rsidRPr="00324958">
        <w:rPr>
          <w:rFonts w:eastAsia="Times New Roman" w:cs="Arial"/>
          <w:sz w:val="24"/>
          <w:szCs w:val="24"/>
          <w:lang w:val="mn-MN" w:eastAsia="ko-KR" w:bidi="mn-Mong-MN"/>
        </w:rPr>
        <w:t>шаардлагатай байна. Энэ жил хаврын тариалалтад 9</w:t>
      </w:r>
      <w:r w:rsidR="003045C1" w:rsidRPr="00324958">
        <w:rPr>
          <w:rFonts w:eastAsia="Times New Roman" w:cs="Arial"/>
          <w:sz w:val="24"/>
          <w:szCs w:val="24"/>
          <w:lang w:val="mn-MN" w:eastAsia="ko-KR" w:bidi="mn-Mong-MN"/>
        </w:rPr>
        <w:t>.2 мянган</w:t>
      </w:r>
      <w:r w:rsidRPr="00324958">
        <w:rPr>
          <w:rFonts w:eastAsia="Times New Roman" w:cs="Arial"/>
          <w:sz w:val="24"/>
          <w:szCs w:val="24"/>
          <w:lang w:val="mn-MN" w:eastAsia="ko-KR" w:bidi="mn-Mong-MN"/>
        </w:rPr>
        <w:t xml:space="preserve"> га талбайд малын тэжээл тариалснаас 6</w:t>
      </w:r>
      <w:r w:rsidR="003045C1" w:rsidRPr="00324958">
        <w:rPr>
          <w:rFonts w:eastAsia="Times New Roman" w:cs="Arial"/>
          <w:sz w:val="24"/>
          <w:szCs w:val="24"/>
          <w:lang w:val="mn-MN" w:eastAsia="ko-KR" w:bidi="mn-Mong-MN"/>
        </w:rPr>
        <w:t>.2 мянган</w:t>
      </w:r>
      <w:r w:rsidRPr="00324958">
        <w:rPr>
          <w:rFonts w:eastAsia="Times New Roman" w:cs="Arial"/>
          <w:sz w:val="24"/>
          <w:szCs w:val="24"/>
          <w:lang w:val="mn-MN" w:eastAsia="ko-KR" w:bidi="mn-Mong-MN"/>
        </w:rPr>
        <w:t xml:space="preserve"> га талбайгаас 11</w:t>
      </w:r>
      <w:r w:rsidR="003045C1" w:rsidRPr="00324958">
        <w:rPr>
          <w:rFonts w:eastAsia="Times New Roman" w:cs="Arial"/>
          <w:sz w:val="24"/>
          <w:szCs w:val="24"/>
          <w:lang w:val="mn-MN" w:eastAsia="ko-KR" w:bidi="mn-Mong-MN"/>
        </w:rPr>
        <w:t>.8 мянган</w:t>
      </w:r>
      <w:r w:rsidRPr="00324958">
        <w:rPr>
          <w:rFonts w:eastAsia="Times New Roman" w:cs="Arial"/>
          <w:sz w:val="24"/>
          <w:szCs w:val="24"/>
          <w:lang w:val="mn-MN" w:eastAsia="ko-KR" w:bidi="mn-Mong-MN"/>
        </w:rPr>
        <w:t xml:space="preserve"> тонн ургацыг хураан авч малын тэжээл хураалт 66.9 хувийн гүйцэтгэлтэй үргэлжилж байна. </w:t>
      </w:r>
    </w:p>
    <w:p w14:paraId="6C1A1849" w14:textId="5AE65F25" w:rsidR="00D940DD" w:rsidRPr="00324958" w:rsidRDefault="00D940DD" w:rsidP="00721BCC">
      <w:pPr>
        <w:spacing w:before="120" w:after="0" w:line="240" w:lineRule="auto"/>
        <w:ind w:firstLine="720"/>
        <w:jc w:val="both"/>
        <w:rPr>
          <w:rFonts w:cs="Arial"/>
          <w:sz w:val="24"/>
          <w:szCs w:val="24"/>
          <w:lang w:val="mn-MN"/>
        </w:rPr>
      </w:pPr>
      <w:r w:rsidRPr="00324958">
        <w:rPr>
          <w:rFonts w:cs="Arial"/>
          <w:sz w:val="24"/>
          <w:szCs w:val="24"/>
          <w:lang w:val="mn-MN"/>
        </w:rPr>
        <w:t xml:space="preserve">Завхан аймгийн Тэс суманд </w:t>
      </w:r>
      <w:r w:rsidRPr="00324958">
        <w:rPr>
          <w:rFonts w:cs="Arial"/>
          <w:sz w:val="24"/>
          <w:szCs w:val="24"/>
        </w:rPr>
        <w:t>“</w:t>
      </w:r>
      <w:r w:rsidRPr="00324958">
        <w:rPr>
          <w:rFonts w:cs="Arial"/>
          <w:sz w:val="24"/>
          <w:szCs w:val="24"/>
          <w:lang w:val="mn-MN"/>
        </w:rPr>
        <w:t>Тэс тэжээлийн зангилаа үйлдвэр</w:t>
      </w:r>
      <w:r w:rsidRPr="00324958">
        <w:rPr>
          <w:rFonts w:cs="Arial"/>
          <w:sz w:val="24"/>
          <w:szCs w:val="24"/>
        </w:rPr>
        <w:t>”</w:t>
      </w:r>
      <w:r w:rsidRPr="00324958">
        <w:rPr>
          <w:rFonts w:cs="Arial"/>
          <w:sz w:val="24"/>
          <w:szCs w:val="24"/>
          <w:lang w:val="mn-MN"/>
        </w:rPr>
        <w:t xml:space="preserve"> дэлхийн банкны санхүүжилтээр хэрэгжиж буй төсөл бөгөөд 1,025 м.кв үйлдвэрийн барилга болон малын тэжээл хадгалах агуулахтай, </w:t>
      </w:r>
      <w:r w:rsidRPr="00324958">
        <w:rPr>
          <w:rFonts w:cs="Arial"/>
          <w:sz w:val="24"/>
          <w:szCs w:val="24"/>
        </w:rPr>
        <w:t>2</w:t>
      </w:r>
      <w:r w:rsidRPr="00324958">
        <w:rPr>
          <w:rFonts w:cs="Arial"/>
          <w:sz w:val="24"/>
          <w:szCs w:val="24"/>
          <w:lang w:val="mn-MN"/>
        </w:rPr>
        <w:t>,0</w:t>
      </w:r>
      <w:r w:rsidRPr="00324958">
        <w:rPr>
          <w:rFonts w:cs="Arial"/>
          <w:sz w:val="24"/>
          <w:szCs w:val="24"/>
        </w:rPr>
        <w:t xml:space="preserve">00 </w:t>
      </w:r>
      <w:r w:rsidRPr="00324958">
        <w:rPr>
          <w:rFonts w:cs="Arial"/>
          <w:sz w:val="24"/>
          <w:szCs w:val="24"/>
          <w:lang w:val="mn-MN"/>
        </w:rPr>
        <w:t>га талбайд тариалалт хийж тэжээлийн үндсэн түүхий эдийн нөөцийг бүрдүүлдэг, нэмэлт түүхий эдийг ОХУ болон дотоодоос татан авалтууд хийдэг 3 төрлийн тэжээлийг жилд 5</w:t>
      </w:r>
      <w:r w:rsidR="002C6889" w:rsidRPr="00324958">
        <w:rPr>
          <w:rFonts w:cs="Arial"/>
          <w:sz w:val="24"/>
          <w:szCs w:val="24"/>
          <w:lang w:val="mn-MN"/>
        </w:rPr>
        <w:t>.</w:t>
      </w:r>
      <w:r w:rsidRPr="00324958">
        <w:rPr>
          <w:rFonts w:cs="Arial"/>
          <w:sz w:val="24"/>
          <w:szCs w:val="24"/>
          <w:lang w:val="mn-MN"/>
        </w:rPr>
        <w:t>0</w:t>
      </w:r>
      <w:r w:rsidR="002C6889" w:rsidRPr="00324958">
        <w:rPr>
          <w:rFonts w:cs="Arial"/>
          <w:sz w:val="24"/>
          <w:szCs w:val="24"/>
          <w:lang w:val="mn-MN"/>
        </w:rPr>
        <w:t xml:space="preserve"> мянган</w:t>
      </w:r>
      <w:r w:rsidRPr="00324958">
        <w:rPr>
          <w:rFonts w:cs="Arial"/>
          <w:sz w:val="24"/>
          <w:szCs w:val="24"/>
          <w:lang w:val="mn-MN"/>
        </w:rPr>
        <w:t xml:space="preserve"> </w:t>
      </w:r>
      <w:r w:rsidR="00B11762" w:rsidRPr="00324958">
        <w:rPr>
          <w:rFonts w:cs="Arial"/>
          <w:sz w:val="24"/>
          <w:szCs w:val="24"/>
          <w:lang w:val="mn-MN"/>
        </w:rPr>
        <w:t>тонн</w:t>
      </w:r>
      <w:r w:rsidRPr="00324958">
        <w:rPr>
          <w:rFonts w:cs="Arial"/>
          <w:sz w:val="24"/>
          <w:szCs w:val="24"/>
          <w:lang w:val="mn-MN"/>
        </w:rPr>
        <w:t xml:space="preserve"> үйлдвэрлэх хүчин чадалтай үйлдвэр.</w:t>
      </w:r>
      <w:r w:rsidR="00721BCC">
        <w:rPr>
          <w:rFonts w:cs="Arial"/>
          <w:sz w:val="24"/>
          <w:szCs w:val="24"/>
          <w:lang w:val="mn-MN"/>
        </w:rPr>
        <w:t xml:space="preserve"> </w:t>
      </w:r>
      <w:r w:rsidRPr="00324958">
        <w:rPr>
          <w:rFonts w:cs="Arial"/>
          <w:sz w:val="24"/>
          <w:szCs w:val="24"/>
          <w:lang w:val="mn-MN"/>
        </w:rPr>
        <w:t xml:space="preserve">Ховд аймгийн Жаргалант суманд байрлах </w:t>
      </w:r>
      <w:r w:rsidRPr="00324958">
        <w:rPr>
          <w:rFonts w:cs="Arial"/>
          <w:sz w:val="24"/>
          <w:szCs w:val="24"/>
        </w:rPr>
        <w:t>“</w:t>
      </w:r>
      <w:r w:rsidRPr="00324958">
        <w:rPr>
          <w:rFonts w:cs="Arial"/>
          <w:sz w:val="24"/>
          <w:szCs w:val="24"/>
          <w:lang w:val="mn-MN"/>
        </w:rPr>
        <w:t>Бүрэн</w:t>
      </w:r>
      <w:r w:rsidRPr="00324958">
        <w:rPr>
          <w:rFonts w:cs="Arial"/>
          <w:sz w:val="24"/>
          <w:szCs w:val="24"/>
        </w:rPr>
        <w:t>”</w:t>
      </w:r>
      <w:r w:rsidRPr="00324958">
        <w:rPr>
          <w:rFonts w:cs="Arial"/>
          <w:sz w:val="24"/>
          <w:szCs w:val="24"/>
          <w:lang w:val="mn-MN"/>
        </w:rPr>
        <w:t xml:space="preserve"> тэжээлийн үйлдвэр нь жилд 14.8 мян</w:t>
      </w:r>
      <w:r w:rsidR="002C6889" w:rsidRPr="00324958">
        <w:rPr>
          <w:rFonts w:cs="Arial"/>
          <w:sz w:val="24"/>
          <w:szCs w:val="24"/>
          <w:lang w:val="mn-MN"/>
        </w:rPr>
        <w:t xml:space="preserve">ган </w:t>
      </w:r>
      <w:r w:rsidRPr="00324958">
        <w:rPr>
          <w:rFonts w:cs="Arial"/>
          <w:sz w:val="24"/>
          <w:szCs w:val="24"/>
          <w:lang w:val="mn-MN"/>
        </w:rPr>
        <w:t>т</w:t>
      </w:r>
      <w:r w:rsidR="002C6889" w:rsidRPr="00324958">
        <w:rPr>
          <w:rFonts w:cs="Arial"/>
          <w:sz w:val="24"/>
          <w:szCs w:val="24"/>
          <w:lang w:val="mn-MN"/>
        </w:rPr>
        <w:t>онн</w:t>
      </w:r>
      <w:r w:rsidRPr="00324958">
        <w:rPr>
          <w:rFonts w:cs="Arial"/>
          <w:sz w:val="24"/>
          <w:szCs w:val="24"/>
          <w:lang w:val="mn-MN"/>
        </w:rPr>
        <w:t xml:space="preserve"> бүрэн найрлагат багсармал болон хорголжин тэжээл үйлдвэрлэх хүчин чадалтай.  </w:t>
      </w:r>
    </w:p>
    <w:p w14:paraId="45B6DEC2" w14:textId="52DCF3AB" w:rsidR="003C42D9" w:rsidRPr="00721BCC" w:rsidRDefault="00D940DD" w:rsidP="00721BCC">
      <w:pPr>
        <w:spacing w:before="120" w:after="0" w:line="276" w:lineRule="auto"/>
        <w:jc w:val="both"/>
        <w:rPr>
          <w:rFonts w:cs="Arial"/>
          <w:sz w:val="24"/>
          <w:szCs w:val="24"/>
          <w:lang w:val="mn-MN"/>
        </w:rPr>
      </w:pPr>
      <w:r w:rsidRPr="00324958">
        <w:rPr>
          <w:rFonts w:cs="Arial"/>
          <w:sz w:val="24"/>
          <w:szCs w:val="24"/>
          <w:lang w:val="mn-MN"/>
        </w:rPr>
        <w:tab/>
      </w:r>
    </w:p>
    <w:p w14:paraId="7962C003" w14:textId="5AB3FB27" w:rsidR="004D6BE9" w:rsidRPr="00324958" w:rsidRDefault="004D6BE9" w:rsidP="00324958">
      <w:pPr>
        <w:spacing w:before="120" w:line="240" w:lineRule="auto"/>
        <w:jc w:val="center"/>
        <w:rPr>
          <w:rFonts w:eastAsia="Calibri" w:cs="Arial"/>
          <w:b/>
          <w:bCs/>
          <w:sz w:val="24"/>
          <w:szCs w:val="24"/>
          <w:shd w:val="clear" w:color="auto" w:fill="FFFFFF"/>
          <w:lang w:val="mn-MN"/>
        </w:rPr>
      </w:pPr>
      <w:r w:rsidRPr="00324958">
        <w:rPr>
          <w:rFonts w:eastAsia="Calibri" w:cs="Arial"/>
          <w:b/>
          <w:bCs/>
          <w:sz w:val="24"/>
          <w:szCs w:val="24"/>
          <w:shd w:val="clear" w:color="auto" w:fill="FFFFFF"/>
          <w:lang w:val="mn-MN"/>
        </w:rPr>
        <w:t>ДӨРӨВ. ДҮГНЭЛТ, ЗӨВЛӨМЖ</w:t>
      </w:r>
    </w:p>
    <w:p w14:paraId="7F71CFE7" w14:textId="1FC3173D" w:rsidR="00247A66" w:rsidRPr="00324958" w:rsidRDefault="00247A66" w:rsidP="003C42D9">
      <w:pPr>
        <w:spacing w:before="120" w:after="0" w:line="240" w:lineRule="auto"/>
        <w:ind w:firstLine="720"/>
        <w:jc w:val="both"/>
        <w:rPr>
          <w:rFonts w:cs="Arial"/>
          <w:sz w:val="24"/>
          <w:szCs w:val="24"/>
          <w:lang w:val="mn-MN"/>
        </w:rPr>
      </w:pPr>
      <w:r w:rsidRPr="00324958">
        <w:rPr>
          <w:rFonts w:cs="Arial"/>
          <w:sz w:val="24"/>
          <w:szCs w:val="24"/>
          <w:lang w:val="mn-MN"/>
        </w:rPr>
        <w:t>“Импортын барааны гаалийн татварын хувь хэмжээ батлах тухай” Монгол Улсын Их Хурлын 1999 оны 27 дугаар тогтоолыг хэрэгжилтийн үр дагаварт үнэлгээ хийж, дараах дүгнэлтийг хийлээ.</w:t>
      </w:r>
    </w:p>
    <w:p w14:paraId="434F88FE" w14:textId="017CD02D" w:rsidR="00A11F39" w:rsidRPr="00324958" w:rsidRDefault="00444BB6" w:rsidP="00324958">
      <w:pPr>
        <w:spacing w:before="120" w:line="240" w:lineRule="auto"/>
        <w:ind w:firstLine="720"/>
        <w:jc w:val="both"/>
        <w:rPr>
          <w:rFonts w:eastAsia="Calibri" w:cs="Arial"/>
          <w:sz w:val="24"/>
          <w:szCs w:val="24"/>
          <w:shd w:val="clear" w:color="auto" w:fill="FFFFFF"/>
          <w:lang w:val="mn-MN"/>
        </w:rPr>
      </w:pPr>
      <w:r w:rsidRPr="00324958">
        <w:rPr>
          <w:rFonts w:cs="Arial"/>
          <w:sz w:val="24"/>
          <w:szCs w:val="24"/>
          <w:lang w:val="mn-MN"/>
        </w:rPr>
        <w:t xml:space="preserve">Дээрх тогтоол хэрэгжснээс хойш гол нэр төрлийн хүнсний бүтээгдэхүүний хэрэгцээг дотоодын үйлдвэрлэлээр хангах, үндэсний үйлдвэрийг дэмжих зорилгоор </w:t>
      </w:r>
      <w:r w:rsidR="00A44557" w:rsidRPr="00324958">
        <w:rPr>
          <w:rFonts w:cs="Arial"/>
          <w:sz w:val="24"/>
          <w:szCs w:val="24"/>
          <w:lang w:val="mn-MN"/>
        </w:rPr>
        <w:t>“</w:t>
      </w:r>
      <w:r w:rsidRPr="00324958">
        <w:rPr>
          <w:rFonts w:cs="Arial"/>
          <w:sz w:val="24"/>
          <w:szCs w:val="24"/>
          <w:lang w:val="mn-MN"/>
        </w:rPr>
        <w:t>г</w:t>
      </w:r>
      <w:r w:rsidR="002113D7" w:rsidRPr="00324958">
        <w:rPr>
          <w:rFonts w:cs="Arial"/>
          <w:sz w:val="24"/>
          <w:szCs w:val="24"/>
          <w:lang w:val="mn-MN"/>
        </w:rPr>
        <w:t>урилын үйлдвэрийн бүтээгдэхүүн” 11 дүгээр бүлэг, Үр тариа 10 дугаар бүлэг, Хүнсний үйлдвэрээс гарсан үлдэгдэл болон хаягдал, мал, амьтны тэжээл 23 дугаар бүлгийн хүрээнд</w:t>
      </w:r>
      <w:r w:rsidR="00A44557" w:rsidRPr="00324958">
        <w:rPr>
          <w:rFonts w:cs="Arial"/>
          <w:sz w:val="24"/>
          <w:szCs w:val="24"/>
          <w:lang w:val="mn-MN"/>
        </w:rPr>
        <w:t xml:space="preserve"> </w:t>
      </w:r>
      <w:r w:rsidR="00A11F39" w:rsidRPr="00324958">
        <w:rPr>
          <w:rFonts w:eastAsia="Calibri" w:cs="Arial"/>
          <w:sz w:val="24"/>
          <w:szCs w:val="24"/>
          <w:shd w:val="clear" w:color="auto" w:fill="FFFFFF"/>
          <w:lang w:val="mn-MN"/>
        </w:rPr>
        <w:t>баяжуулсан гурил болон мал, амьтны тэжээл, тэжээлийн нэмэлтийн хангамжийг сайжруулах, нийлүүлэлтийг нэмэгдүүлэхээр 2024 оны 05 дугаар сарын 01-ний өдрөөс Гаалийн албан татвараас чөлөөлсөн.</w:t>
      </w:r>
    </w:p>
    <w:p w14:paraId="4D9473FA" w14:textId="3E21157F" w:rsidR="00324637" w:rsidRPr="00324958" w:rsidRDefault="00324637" w:rsidP="00324958">
      <w:pPr>
        <w:spacing w:before="120" w:line="240" w:lineRule="auto"/>
        <w:ind w:firstLine="720"/>
        <w:jc w:val="both"/>
        <w:rPr>
          <w:rFonts w:eastAsia="Calibri" w:cs="Arial"/>
          <w:sz w:val="24"/>
          <w:szCs w:val="24"/>
          <w:shd w:val="clear" w:color="auto" w:fill="FFFFFF"/>
          <w:lang w:val="mn-MN"/>
        </w:rPr>
      </w:pPr>
      <w:r w:rsidRPr="00324958">
        <w:rPr>
          <w:rFonts w:eastAsia="Calibri" w:cs="Arial"/>
          <w:sz w:val="24"/>
          <w:szCs w:val="24"/>
          <w:shd w:val="clear" w:color="auto" w:fill="FFFFFF"/>
          <w:lang w:val="mn-MN"/>
        </w:rPr>
        <w:t>Гурил, гурилан бүтээгдэхүүний дотоодын үйлдвэрлэл, нөөцийг харгалзан жилийн нийт хэрэгцээний 10 хүртэл хувь буюу 25.0 мян</w:t>
      </w:r>
      <w:r w:rsidR="00721BCC">
        <w:rPr>
          <w:rFonts w:eastAsia="Calibri" w:cs="Arial"/>
          <w:sz w:val="24"/>
          <w:szCs w:val="24"/>
          <w:shd w:val="clear" w:color="auto" w:fill="FFFFFF"/>
          <w:lang w:val="mn-MN"/>
        </w:rPr>
        <w:t>ган тонн</w:t>
      </w:r>
      <w:r w:rsidRPr="00324958">
        <w:rPr>
          <w:rFonts w:eastAsia="Calibri" w:cs="Arial"/>
          <w:sz w:val="24"/>
          <w:szCs w:val="24"/>
          <w:shd w:val="clear" w:color="auto" w:fill="FFFFFF"/>
          <w:lang w:val="mn-MN"/>
        </w:rPr>
        <w:t xml:space="preserve"> улаанбуудайн гурилыг импортлохоор тооцоо судалгааг хийсэн боловч хууль батлагдсанаас хойш импортын тоо хэмжээ эрс нэмэгдэж </w:t>
      </w:r>
      <w:r w:rsidR="008F43D1" w:rsidRPr="00324958">
        <w:rPr>
          <w:rFonts w:eastAsia="Calibri" w:cs="Arial"/>
          <w:sz w:val="24"/>
          <w:szCs w:val="24"/>
          <w:shd w:val="clear" w:color="auto" w:fill="FFFFFF"/>
          <w:lang w:val="mn-MN"/>
        </w:rPr>
        <w:t>3 дахин их</w:t>
      </w:r>
      <w:r w:rsidRPr="00324958">
        <w:rPr>
          <w:rFonts w:eastAsia="Calibri" w:cs="Arial"/>
          <w:sz w:val="24"/>
          <w:szCs w:val="24"/>
          <w:shd w:val="clear" w:color="auto" w:fill="FFFFFF"/>
          <w:lang w:val="mn-MN"/>
        </w:rPr>
        <w:t xml:space="preserve"> гурил</w:t>
      </w:r>
      <w:r w:rsidR="008F43D1" w:rsidRPr="00324958">
        <w:rPr>
          <w:rFonts w:eastAsia="Calibri" w:cs="Arial"/>
          <w:sz w:val="24"/>
          <w:szCs w:val="24"/>
          <w:shd w:val="clear" w:color="auto" w:fill="FFFFFF"/>
          <w:lang w:val="mn-MN"/>
        </w:rPr>
        <w:t>, тэжээл</w:t>
      </w:r>
      <w:r w:rsidRPr="00324958">
        <w:rPr>
          <w:rFonts w:eastAsia="Calibri" w:cs="Arial"/>
          <w:sz w:val="24"/>
          <w:szCs w:val="24"/>
          <w:shd w:val="clear" w:color="auto" w:fill="FFFFFF"/>
          <w:lang w:val="mn-MN"/>
        </w:rPr>
        <w:t xml:space="preserve"> импортолсо</w:t>
      </w:r>
      <w:r w:rsidR="008F43D1" w:rsidRPr="00324958">
        <w:rPr>
          <w:rFonts w:eastAsia="Calibri" w:cs="Arial"/>
          <w:sz w:val="24"/>
          <w:szCs w:val="24"/>
          <w:shd w:val="clear" w:color="auto" w:fill="FFFFFF"/>
          <w:lang w:val="mn-MN"/>
        </w:rPr>
        <w:t>нтой холбоотой хуулийг хүчингүй болгох шийдвэрийг гаргасан байна.</w:t>
      </w:r>
      <w:r w:rsidRPr="00324958">
        <w:rPr>
          <w:rFonts w:eastAsia="Calibri" w:cs="Arial"/>
          <w:sz w:val="24"/>
          <w:szCs w:val="24"/>
          <w:shd w:val="clear" w:color="auto" w:fill="FFFFFF"/>
          <w:lang w:val="mn-MN"/>
        </w:rPr>
        <w:t xml:space="preserve">   </w:t>
      </w:r>
    </w:p>
    <w:p w14:paraId="1334251D" w14:textId="0DCC754D" w:rsidR="004D5C1B" w:rsidRDefault="00FD355F" w:rsidP="00324958">
      <w:pPr>
        <w:spacing w:before="120" w:line="240" w:lineRule="auto"/>
        <w:ind w:firstLine="720"/>
        <w:jc w:val="both"/>
        <w:rPr>
          <w:rFonts w:eastAsia="Calibri" w:cs="Arial"/>
          <w:sz w:val="24"/>
          <w:szCs w:val="24"/>
          <w:shd w:val="clear" w:color="auto" w:fill="FFFFFF"/>
          <w:lang w:val="mn-MN"/>
        </w:rPr>
      </w:pPr>
      <w:r w:rsidRPr="00324958">
        <w:rPr>
          <w:rFonts w:eastAsia="Calibri" w:cs="Arial"/>
          <w:sz w:val="24"/>
          <w:szCs w:val="24"/>
          <w:shd w:val="clear" w:color="auto" w:fill="FFFFFF"/>
          <w:lang w:val="mn-MN"/>
        </w:rPr>
        <w:t>Гаалийн албан татвараа</w:t>
      </w:r>
      <w:r w:rsidR="00EB258B" w:rsidRPr="00324958">
        <w:rPr>
          <w:rFonts w:eastAsia="Calibri" w:cs="Arial"/>
          <w:sz w:val="24"/>
          <w:szCs w:val="24"/>
          <w:shd w:val="clear" w:color="auto" w:fill="FFFFFF"/>
          <w:lang w:val="mn-MN"/>
        </w:rPr>
        <w:t>с</w:t>
      </w:r>
      <w:r w:rsidRPr="00324958">
        <w:rPr>
          <w:rFonts w:eastAsia="Calibri" w:cs="Arial"/>
          <w:sz w:val="24"/>
          <w:szCs w:val="24"/>
          <w:shd w:val="clear" w:color="auto" w:fill="FFFFFF"/>
          <w:lang w:val="mn-MN"/>
        </w:rPr>
        <w:t xml:space="preserve"> чөлөөлөх тухай хуулийн үйлчлэлийн хугацаа жил гар</w:t>
      </w:r>
      <w:r w:rsidR="00721BCC">
        <w:rPr>
          <w:rFonts w:eastAsia="Calibri" w:cs="Arial"/>
          <w:sz w:val="24"/>
          <w:szCs w:val="24"/>
          <w:shd w:val="clear" w:color="auto" w:fill="FFFFFF"/>
          <w:lang w:val="mn-MN"/>
        </w:rPr>
        <w:t>уй хугацаанд</w:t>
      </w:r>
      <w:r w:rsidR="007210D6">
        <w:rPr>
          <w:rFonts w:eastAsia="Calibri" w:cs="Arial"/>
          <w:sz w:val="24"/>
          <w:szCs w:val="24"/>
          <w:shd w:val="clear" w:color="auto" w:fill="FFFFFF"/>
          <w:lang w:val="mn-MN"/>
        </w:rPr>
        <w:t xml:space="preserve"> хэрэгжсэний дараа хүчингүй бол</w:t>
      </w:r>
      <w:r w:rsidR="00103E38">
        <w:rPr>
          <w:rFonts w:eastAsia="Calibri" w:cs="Arial"/>
          <w:sz w:val="24"/>
          <w:szCs w:val="24"/>
          <w:shd w:val="clear" w:color="auto" w:fill="FFFFFF"/>
          <w:lang w:val="mn-MN"/>
        </w:rPr>
        <w:t xml:space="preserve">ж </w:t>
      </w:r>
      <w:r w:rsidR="005B5909">
        <w:rPr>
          <w:rFonts w:eastAsia="Calibri" w:cs="Arial"/>
          <w:sz w:val="24"/>
          <w:szCs w:val="24"/>
          <w:shd w:val="clear" w:color="auto" w:fill="FFFFFF"/>
          <w:lang w:val="mn-MN"/>
        </w:rPr>
        <w:t xml:space="preserve">хуучин зохицуулалтаар </w:t>
      </w:r>
      <w:r w:rsidR="00734A4B">
        <w:rPr>
          <w:rFonts w:eastAsia="Calibri" w:cs="Arial"/>
          <w:sz w:val="24"/>
          <w:szCs w:val="24"/>
          <w:shd w:val="clear" w:color="auto" w:fill="FFFFFF"/>
          <w:lang w:val="mn-MN"/>
        </w:rPr>
        <w:t xml:space="preserve">үйлчилж эхэлсэн хэдий ч цаг үеийн нөхцөл байдлаас </w:t>
      </w:r>
      <w:r w:rsidR="00721BCC">
        <w:rPr>
          <w:rFonts w:eastAsia="Calibri" w:cs="Arial"/>
          <w:sz w:val="24"/>
          <w:szCs w:val="24"/>
          <w:shd w:val="clear" w:color="auto" w:fill="FFFFFF"/>
          <w:lang w:val="mn-MN"/>
        </w:rPr>
        <w:t>үүдэн,</w:t>
      </w:r>
      <w:r w:rsidR="00734A4B">
        <w:rPr>
          <w:rFonts w:eastAsia="Calibri" w:cs="Arial"/>
          <w:sz w:val="24"/>
          <w:szCs w:val="24"/>
          <w:shd w:val="clear" w:color="auto" w:fill="FFFFFF"/>
          <w:lang w:val="mn-MN"/>
        </w:rPr>
        <w:t xml:space="preserve"> алслагдсан аймгийн хүн амын хүнсний хэрэглээ, </w:t>
      </w:r>
      <w:r w:rsidR="004D5C1B">
        <w:rPr>
          <w:rFonts w:eastAsia="Calibri" w:cs="Arial"/>
          <w:sz w:val="24"/>
          <w:szCs w:val="24"/>
          <w:shd w:val="clear" w:color="auto" w:fill="FFFFFF"/>
          <w:lang w:val="mn-MN"/>
        </w:rPr>
        <w:t xml:space="preserve">өвөлжилт, хаваржилтын нөхцөл байдалтай уялдуулан дахин шуурхай арга хэмжээ авах шаардлага үүссэн байна. </w:t>
      </w:r>
    </w:p>
    <w:p w14:paraId="003A8460" w14:textId="07B5819F" w:rsidR="00884D5D" w:rsidRDefault="00DF2C53" w:rsidP="00324958">
      <w:pPr>
        <w:spacing w:before="120" w:line="240" w:lineRule="auto"/>
        <w:ind w:firstLine="720"/>
        <w:jc w:val="both"/>
        <w:rPr>
          <w:rFonts w:eastAsia="Calibri" w:cs="Arial"/>
          <w:sz w:val="24"/>
          <w:szCs w:val="24"/>
          <w:shd w:val="clear" w:color="auto" w:fill="FFFFFF"/>
          <w:lang w:val="mn-MN"/>
        </w:rPr>
      </w:pPr>
      <w:r>
        <w:rPr>
          <w:rFonts w:eastAsia="Calibri" w:cs="Arial"/>
          <w:sz w:val="24"/>
          <w:szCs w:val="24"/>
          <w:shd w:val="clear" w:color="auto" w:fill="FFFFFF"/>
          <w:lang w:val="mn-MN"/>
        </w:rPr>
        <w:t>Ийнхүү эрс т</w:t>
      </w:r>
      <w:r w:rsidR="00D87046">
        <w:rPr>
          <w:rFonts w:eastAsia="Calibri" w:cs="Arial"/>
          <w:sz w:val="24"/>
          <w:szCs w:val="24"/>
          <w:shd w:val="clear" w:color="auto" w:fill="FFFFFF"/>
          <w:lang w:val="mn-MN"/>
        </w:rPr>
        <w:t>эрс уур амьсгал, цаг ү</w:t>
      </w:r>
      <w:r w:rsidR="00830FFD">
        <w:rPr>
          <w:rFonts w:eastAsia="Calibri" w:cs="Arial"/>
          <w:sz w:val="24"/>
          <w:szCs w:val="24"/>
          <w:shd w:val="clear" w:color="auto" w:fill="FFFFFF"/>
          <w:lang w:val="mn-MN"/>
        </w:rPr>
        <w:t>е</w:t>
      </w:r>
      <w:r w:rsidR="00BF58F5">
        <w:rPr>
          <w:rFonts w:eastAsia="Calibri" w:cs="Arial"/>
          <w:sz w:val="24"/>
          <w:szCs w:val="24"/>
          <w:shd w:val="clear" w:color="auto" w:fill="FFFFFF"/>
          <w:lang w:val="mn-MN"/>
        </w:rPr>
        <w:t xml:space="preserve"> болон олон улсын</w:t>
      </w:r>
      <w:r w:rsidR="00830FFD">
        <w:rPr>
          <w:rFonts w:eastAsia="Calibri" w:cs="Arial"/>
          <w:sz w:val="24"/>
          <w:szCs w:val="24"/>
          <w:shd w:val="clear" w:color="auto" w:fill="FFFFFF"/>
          <w:lang w:val="mn-MN"/>
        </w:rPr>
        <w:t xml:space="preserve"> тогтвор</w:t>
      </w:r>
      <w:r w:rsidR="00D11415">
        <w:rPr>
          <w:rFonts w:eastAsia="Calibri" w:cs="Arial"/>
          <w:sz w:val="24"/>
          <w:szCs w:val="24"/>
          <w:shd w:val="clear" w:color="auto" w:fill="FFFFFF"/>
          <w:lang w:val="mn-MN"/>
        </w:rPr>
        <w:t>гүй</w:t>
      </w:r>
      <w:r w:rsidR="00830FFD">
        <w:rPr>
          <w:rFonts w:eastAsia="Calibri" w:cs="Arial"/>
          <w:sz w:val="24"/>
          <w:szCs w:val="24"/>
          <w:shd w:val="clear" w:color="auto" w:fill="FFFFFF"/>
          <w:lang w:val="mn-MN"/>
        </w:rPr>
        <w:t xml:space="preserve"> </w:t>
      </w:r>
      <w:r w:rsidR="00BF58F5">
        <w:rPr>
          <w:rFonts w:eastAsia="Calibri" w:cs="Arial"/>
          <w:sz w:val="24"/>
          <w:szCs w:val="24"/>
          <w:shd w:val="clear" w:color="auto" w:fill="FFFFFF"/>
          <w:lang w:val="mn-MN"/>
        </w:rPr>
        <w:t xml:space="preserve">нөхцөл </w:t>
      </w:r>
      <w:r w:rsidR="00830FFD">
        <w:rPr>
          <w:rFonts w:eastAsia="Calibri" w:cs="Arial"/>
          <w:sz w:val="24"/>
          <w:szCs w:val="24"/>
          <w:shd w:val="clear" w:color="auto" w:fill="FFFFFF"/>
          <w:lang w:val="mn-MN"/>
        </w:rPr>
        <w:t>байдал</w:t>
      </w:r>
      <w:r w:rsidR="00BF6CB0">
        <w:rPr>
          <w:rFonts w:eastAsia="Calibri" w:cs="Arial"/>
          <w:sz w:val="24"/>
          <w:szCs w:val="24"/>
          <w:shd w:val="clear" w:color="auto" w:fill="FFFFFF"/>
          <w:lang w:val="mn-MN"/>
        </w:rPr>
        <w:t xml:space="preserve"> зэрэг олон</w:t>
      </w:r>
      <w:r w:rsidR="00830FFD">
        <w:rPr>
          <w:rFonts w:eastAsia="Calibri" w:cs="Arial"/>
          <w:sz w:val="24"/>
          <w:szCs w:val="24"/>
          <w:shd w:val="clear" w:color="auto" w:fill="FFFFFF"/>
          <w:lang w:val="mn-MN"/>
        </w:rPr>
        <w:t xml:space="preserve"> хүчин зүйлээс шалтгаалан </w:t>
      </w:r>
      <w:r w:rsidR="00BF6B9D">
        <w:rPr>
          <w:rFonts w:eastAsia="Calibri" w:cs="Arial"/>
          <w:sz w:val="24"/>
          <w:szCs w:val="24"/>
          <w:shd w:val="clear" w:color="auto" w:fill="FFFFFF"/>
          <w:lang w:val="mn-MN"/>
        </w:rPr>
        <w:t xml:space="preserve">гол нэр төрлийн бараа бүтээгдэхүүн, өвс тэжээл зэргийг гаалийн албан татварыг тухай бүр </w:t>
      </w:r>
      <w:r w:rsidR="00982BAF">
        <w:rPr>
          <w:rFonts w:eastAsia="Calibri" w:cs="Arial"/>
          <w:sz w:val="24"/>
          <w:szCs w:val="24"/>
          <w:shd w:val="clear" w:color="auto" w:fill="FFFFFF"/>
          <w:lang w:val="mn-MN"/>
        </w:rPr>
        <w:t>уян хатан зохицуулах шаардлага үүсч байна.</w:t>
      </w:r>
    </w:p>
    <w:p w14:paraId="12C7122F" w14:textId="17D6B2BE" w:rsidR="00247A66" w:rsidRPr="00324958" w:rsidRDefault="00982BAF" w:rsidP="00324958">
      <w:pPr>
        <w:spacing w:before="120" w:after="0" w:line="240" w:lineRule="auto"/>
        <w:ind w:firstLine="720"/>
        <w:jc w:val="both"/>
        <w:rPr>
          <w:rFonts w:cs="Arial"/>
          <w:sz w:val="24"/>
          <w:szCs w:val="24"/>
          <w:lang w:val="mn-MN"/>
        </w:rPr>
      </w:pPr>
      <w:r>
        <w:rPr>
          <w:rFonts w:cs="Arial"/>
          <w:sz w:val="24"/>
          <w:szCs w:val="24"/>
          <w:lang w:val="mn-MN"/>
        </w:rPr>
        <w:t xml:space="preserve">Иймд </w:t>
      </w:r>
      <w:r w:rsidR="00247A66" w:rsidRPr="00324958">
        <w:rPr>
          <w:rFonts w:cs="Arial"/>
          <w:sz w:val="24"/>
          <w:szCs w:val="24"/>
          <w:lang w:val="mn-MN"/>
        </w:rPr>
        <w:t>Улсын Их Хурлаас у</w:t>
      </w:r>
      <w:r w:rsidR="00247A66" w:rsidRPr="00324958">
        <w:rPr>
          <w:rStyle w:val="FootnoteReference"/>
          <w:rFonts w:cs="Arial"/>
          <w:sz w:val="24"/>
          <w:szCs w:val="24"/>
          <w:vertAlign w:val="baseline"/>
          <w:lang w:val="mn-MN"/>
        </w:rPr>
        <w:t xml:space="preserve">ргамлын </w:t>
      </w:r>
      <w:r w:rsidR="007E1AD2" w:rsidRPr="00324958">
        <w:rPr>
          <w:rFonts w:cs="Arial"/>
          <w:sz w:val="24"/>
          <w:szCs w:val="24"/>
          <w:lang w:val="mn-MN"/>
        </w:rPr>
        <w:t>гурилын үйлдвэрийн бүтээгдэхүүн</w:t>
      </w:r>
      <w:r w:rsidR="007E1AD2">
        <w:rPr>
          <w:rFonts w:cs="Arial"/>
          <w:sz w:val="24"/>
          <w:szCs w:val="24"/>
          <w:lang w:val="mn-MN"/>
        </w:rPr>
        <w:t xml:space="preserve">, үр тарианы </w:t>
      </w:r>
      <w:r w:rsidR="00247A66" w:rsidRPr="00324958">
        <w:rPr>
          <w:rStyle w:val="FootnoteReference"/>
          <w:rFonts w:cs="Arial"/>
          <w:sz w:val="24"/>
          <w:szCs w:val="24"/>
          <w:vertAlign w:val="baseline"/>
          <w:lang w:val="mn-MN"/>
        </w:rPr>
        <w:t>гаралтай бүтээгдэхүүн</w:t>
      </w:r>
      <w:r w:rsidR="00247A66" w:rsidRPr="00324958">
        <w:rPr>
          <w:rFonts w:cs="Arial"/>
          <w:sz w:val="24"/>
          <w:szCs w:val="24"/>
          <w:lang w:val="mn-MN"/>
        </w:rPr>
        <w:t xml:space="preserve">ий импортын татварын хувь хэмжээг </w:t>
      </w:r>
      <w:r w:rsidR="00E63F71">
        <w:rPr>
          <w:rFonts w:cs="Arial"/>
          <w:sz w:val="24"/>
          <w:szCs w:val="24"/>
          <w:lang w:val="mn-MN"/>
        </w:rPr>
        <w:t xml:space="preserve">тогтооход </w:t>
      </w:r>
      <w:r w:rsidR="00DD46F1">
        <w:rPr>
          <w:rFonts w:cs="Arial"/>
          <w:sz w:val="24"/>
          <w:szCs w:val="24"/>
          <w:lang w:val="mn-MN"/>
        </w:rPr>
        <w:t xml:space="preserve">цаг хугацаа их зарцуулах, хурдан шуурхай шийдвэрлэхэд хүндрэл үүсэхээр байгаа тул </w:t>
      </w:r>
      <w:r w:rsidR="00247A66" w:rsidRPr="00324958">
        <w:rPr>
          <w:rFonts w:cs="Arial"/>
          <w:sz w:val="24"/>
          <w:szCs w:val="24"/>
          <w:lang w:val="mn-MN"/>
        </w:rPr>
        <w:t>Монгол Улс хүлээсэн үүрэг, амлалт</w:t>
      </w:r>
      <w:r w:rsidR="007E1AD2">
        <w:rPr>
          <w:rFonts w:cs="Arial"/>
          <w:sz w:val="24"/>
          <w:szCs w:val="24"/>
          <w:lang w:val="mn-MN"/>
        </w:rPr>
        <w:t xml:space="preserve">ын хүрээнд </w:t>
      </w:r>
      <w:r w:rsidR="00247A66" w:rsidRPr="00324958">
        <w:rPr>
          <w:rFonts w:cs="Arial"/>
          <w:sz w:val="24"/>
          <w:szCs w:val="24"/>
          <w:lang w:val="mn-MN"/>
        </w:rPr>
        <w:t>тогтоох эрхийг Засгийн газарт олгосон</w:t>
      </w:r>
      <w:r w:rsidR="008A1BBF">
        <w:rPr>
          <w:rFonts w:cs="Arial"/>
          <w:sz w:val="24"/>
          <w:szCs w:val="24"/>
          <w:lang w:val="mn-MN"/>
        </w:rPr>
        <w:t xml:space="preserve"> </w:t>
      </w:r>
      <w:r w:rsidR="00247A66" w:rsidRPr="00324958">
        <w:rPr>
          <w:rFonts w:cs="Arial"/>
          <w:sz w:val="24"/>
          <w:szCs w:val="24"/>
          <w:lang w:val="mn-MN"/>
        </w:rPr>
        <w:t xml:space="preserve">байна. </w:t>
      </w:r>
    </w:p>
    <w:p w14:paraId="1FE00812" w14:textId="77777777" w:rsidR="00721BCC" w:rsidRDefault="00721BCC" w:rsidP="00324958">
      <w:pPr>
        <w:spacing w:before="120" w:line="240" w:lineRule="auto"/>
        <w:jc w:val="center"/>
        <w:rPr>
          <w:rFonts w:eastAsia="Calibri" w:cs="Arial"/>
          <w:b/>
          <w:bCs/>
          <w:sz w:val="24"/>
          <w:szCs w:val="24"/>
          <w:shd w:val="clear" w:color="auto" w:fill="FFFFFF"/>
          <w:lang w:val="mn-MN"/>
        </w:rPr>
      </w:pPr>
    </w:p>
    <w:p w14:paraId="20AB5DB1" w14:textId="77777777" w:rsidR="00721BCC" w:rsidRDefault="00721BCC" w:rsidP="00324958">
      <w:pPr>
        <w:spacing w:before="120" w:line="240" w:lineRule="auto"/>
        <w:jc w:val="center"/>
        <w:rPr>
          <w:rFonts w:eastAsia="Calibri" w:cs="Arial"/>
          <w:b/>
          <w:bCs/>
          <w:sz w:val="24"/>
          <w:szCs w:val="24"/>
          <w:shd w:val="clear" w:color="auto" w:fill="FFFFFF"/>
          <w:lang w:val="mn-MN"/>
        </w:rPr>
      </w:pPr>
    </w:p>
    <w:p w14:paraId="5B45B93C" w14:textId="77777777" w:rsidR="00721BCC" w:rsidRDefault="00721BCC" w:rsidP="00324958">
      <w:pPr>
        <w:spacing w:before="120" w:line="240" w:lineRule="auto"/>
        <w:jc w:val="center"/>
        <w:rPr>
          <w:rFonts w:eastAsia="Calibri" w:cs="Arial"/>
          <w:b/>
          <w:bCs/>
          <w:sz w:val="24"/>
          <w:szCs w:val="24"/>
          <w:shd w:val="clear" w:color="auto" w:fill="FFFFFF"/>
          <w:lang w:val="mn-MN"/>
        </w:rPr>
      </w:pPr>
    </w:p>
    <w:p w14:paraId="5D14BB12" w14:textId="77777777" w:rsidR="00721BCC" w:rsidRDefault="00721BCC" w:rsidP="00324958">
      <w:pPr>
        <w:spacing w:before="120" w:line="240" w:lineRule="auto"/>
        <w:jc w:val="center"/>
        <w:rPr>
          <w:rFonts w:eastAsia="Calibri" w:cs="Arial"/>
          <w:b/>
          <w:bCs/>
          <w:sz w:val="24"/>
          <w:szCs w:val="24"/>
          <w:shd w:val="clear" w:color="auto" w:fill="FFFFFF"/>
          <w:lang w:val="mn-MN"/>
        </w:rPr>
      </w:pPr>
    </w:p>
    <w:p w14:paraId="1D21D652" w14:textId="1CE01F12" w:rsidR="00324637" w:rsidRPr="00324958" w:rsidRDefault="00324637" w:rsidP="00324958">
      <w:pPr>
        <w:spacing w:before="120" w:line="240" w:lineRule="auto"/>
        <w:jc w:val="center"/>
        <w:rPr>
          <w:rFonts w:eastAsia="Calibri" w:cs="Arial"/>
          <w:b/>
          <w:bCs/>
          <w:sz w:val="24"/>
          <w:szCs w:val="24"/>
          <w:shd w:val="clear" w:color="auto" w:fill="FFFFFF"/>
          <w:lang w:val="mn-MN"/>
        </w:rPr>
      </w:pPr>
      <w:r w:rsidRPr="00324958">
        <w:rPr>
          <w:rFonts w:eastAsia="Calibri" w:cs="Arial"/>
          <w:b/>
          <w:bCs/>
          <w:sz w:val="24"/>
          <w:szCs w:val="24"/>
          <w:shd w:val="clear" w:color="auto" w:fill="FFFFFF"/>
          <w:lang w:val="mn-MN"/>
        </w:rPr>
        <w:t>Зөвлөмж</w:t>
      </w:r>
    </w:p>
    <w:p w14:paraId="3627D7D0" w14:textId="2D768865" w:rsidR="00324637" w:rsidRPr="00324958" w:rsidRDefault="00721BCC" w:rsidP="00324958">
      <w:pPr>
        <w:spacing w:before="120" w:line="240" w:lineRule="auto"/>
        <w:ind w:firstLine="720"/>
        <w:jc w:val="both"/>
        <w:rPr>
          <w:rFonts w:eastAsia="Calibri" w:cs="Arial"/>
          <w:sz w:val="24"/>
          <w:szCs w:val="24"/>
          <w:shd w:val="clear" w:color="auto" w:fill="FFFFFF"/>
          <w:lang w:val="mn-MN"/>
        </w:rPr>
      </w:pPr>
      <w:r>
        <w:rPr>
          <w:rFonts w:eastAsia="Calibri" w:cs="Arial"/>
          <w:sz w:val="24"/>
          <w:szCs w:val="24"/>
          <w:shd w:val="clear" w:color="auto" w:fill="FFFFFF"/>
          <w:lang w:val="mn-MN"/>
        </w:rPr>
        <w:t>Г</w:t>
      </w:r>
      <w:r w:rsidR="00776700" w:rsidRPr="00776700">
        <w:rPr>
          <w:rFonts w:eastAsia="Calibri" w:cs="Arial"/>
          <w:sz w:val="24"/>
          <w:szCs w:val="24"/>
          <w:shd w:val="clear" w:color="auto" w:fill="FFFFFF"/>
          <w:lang w:val="mn-MN"/>
        </w:rPr>
        <w:t xml:space="preserve">ол нэрийн хүнсний бүтээгдэхүүний нэг болох улаанбуудайн гурил болон малын тэжээл, тэжээлийн нэмэлтийн гаалийн албан татварыг Улсын Их Хурлын 1999 оны “Импортын барааны гаалийн албан татварын хувь, хэмжээ батлах тухай” 27 дугаар тогтоолын 4 дэх заалтад заасан бүлэгт заасан хязгаарт багтаан холбогдох барааны гаалийн албан татварын хувь, хэмжээг тухайн салбарын бүтээгдэхүүний онцлогийг харгалзан тогтоох эрхийг Монгол Улсын Засгийн газарт олгох </w:t>
      </w:r>
      <w:r w:rsidR="00776700">
        <w:rPr>
          <w:rFonts w:eastAsia="Calibri" w:cs="Arial"/>
          <w:sz w:val="24"/>
          <w:szCs w:val="24"/>
          <w:shd w:val="clear" w:color="auto" w:fill="FFFFFF"/>
          <w:lang w:val="mn-MN"/>
        </w:rPr>
        <w:t>эрх зүйн зох</w:t>
      </w:r>
      <w:r w:rsidR="009E6721">
        <w:rPr>
          <w:rFonts w:eastAsia="Calibri" w:cs="Arial"/>
          <w:sz w:val="24"/>
          <w:szCs w:val="24"/>
          <w:shd w:val="clear" w:color="auto" w:fill="FFFFFF"/>
          <w:lang w:val="mn-MN"/>
        </w:rPr>
        <w:t>ицуулалтыг хийх</w:t>
      </w:r>
      <w:r>
        <w:rPr>
          <w:rFonts w:eastAsia="Calibri" w:cs="Arial"/>
          <w:sz w:val="24"/>
          <w:szCs w:val="24"/>
          <w:shd w:val="clear" w:color="auto" w:fill="FFFFFF"/>
          <w:lang w:val="mn-MN"/>
        </w:rPr>
        <w:t xml:space="preserve"> нь зүйтэй.</w:t>
      </w:r>
      <w:r w:rsidR="00324637" w:rsidRPr="00324958">
        <w:rPr>
          <w:rFonts w:cs="Arial"/>
          <w:sz w:val="24"/>
          <w:szCs w:val="24"/>
          <w:lang w:val="mn-MN"/>
        </w:rPr>
        <w:t xml:space="preserve"> </w:t>
      </w:r>
    </w:p>
    <w:p w14:paraId="318F201A" w14:textId="77777777" w:rsidR="00324637" w:rsidRPr="00324958" w:rsidRDefault="00324637" w:rsidP="00324958">
      <w:pPr>
        <w:spacing w:before="120" w:line="240" w:lineRule="auto"/>
        <w:jc w:val="both"/>
        <w:rPr>
          <w:rFonts w:eastAsia="Calibri" w:cs="Arial"/>
          <w:sz w:val="24"/>
          <w:szCs w:val="24"/>
          <w:shd w:val="clear" w:color="auto" w:fill="FFFFFF"/>
          <w:lang w:val="mn-MN"/>
        </w:rPr>
      </w:pPr>
    </w:p>
    <w:p w14:paraId="5ACF619B" w14:textId="77777777" w:rsidR="00324637" w:rsidRPr="00324958" w:rsidRDefault="00324637" w:rsidP="00324958">
      <w:pPr>
        <w:spacing w:before="120" w:line="240" w:lineRule="auto"/>
        <w:jc w:val="both"/>
        <w:rPr>
          <w:rFonts w:eastAsia="Calibri" w:cs="Arial"/>
          <w:sz w:val="24"/>
          <w:szCs w:val="24"/>
          <w:shd w:val="clear" w:color="auto" w:fill="FFFFFF"/>
          <w:lang w:val="mn-MN"/>
        </w:rPr>
      </w:pPr>
    </w:p>
    <w:p w14:paraId="60E0612E" w14:textId="720D3617" w:rsidR="00324637" w:rsidRPr="00324958" w:rsidRDefault="004C0022" w:rsidP="00324958">
      <w:pPr>
        <w:spacing w:before="120" w:line="240" w:lineRule="auto"/>
        <w:jc w:val="center"/>
        <w:rPr>
          <w:rFonts w:eastAsia="Calibri" w:cs="Arial"/>
          <w:sz w:val="24"/>
          <w:szCs w:val="24"/>
          <w:shd w:val="clear" w:color="auto" w:fill="FFFFFF"/>
          <w:lang w:val="mn-MN"/>
        </w:rPr>
      </w:pPr>
      <w:r w:rsidRPr="00324958">
        <w:rPr>
          <w:rFonts w:eastAsia="Calibri" w:cs="Arial"/>
          <w:sz w:val="24"/>
          <w:szCs w:val="24"/>
          <w:shd w:val="clear" w:color="auto" w:fill="FFFFFF"/>
          <w:lang w:val="mn-MN"/>
        </w:rPr>
        <w:t>-</w:t>
      </w:r>
      <w:r w:rsidR="00324637" w:rsidRPr="00324958">
        <w:rPr>
          <w:rFonts w:eastAsia="Calibri" w:cs="Arial"/>
          <w:sz w:val="24"/>
          <w:szCs w:val="24"/>
          <w:shd w:val="clear" w:color="auto" w:fill="FFFFFF"/>
          <w:lang w:val="mn-MN"/>
        </w:rPr>
        <w:t>-oOo</w:t>
      </w:r>
      <w:r w:rsidRPr="00324958">
        <w:rPr>
          <w:rFonts w:eastAsia="Calibri" w:cs="Arial"/>
          <w:sz w:val="24"/>
          <w:szCs w:val="24"/>
          <w:shd w:val="clear" w:color="auto" w:fill="FFFFFF"/>
          <w:lang w:val="mn-MN"/>
        </w:rPr>
        <w:t>-</w:t>
      </w:r>
      <w:r w:rsidR="00324637" w:rsidRPr="00324958">
        <w:rPr>
          <w:rFonts w:eastAsia="Calibri" w:cs="Arial"/>
          <w:sz w:val="24"/>
          <w:szCs w:val="24"/>
          <w:shd w:val="clear" w:color="auto" w:fill="FFFFFF"/>
          <w:lang w:val="mn-MN"/>
        </w:rPr>
        <w:t>-</w:t>
      </w:r>
    </w:p>
    <w:bookmarkEnd w:id="1"/>
    <w:p w14:paraId="6DA4E274" w14:textId="77777777" w:rsidR="003B375C" w:rsidRPr="00324958" w:rsidRDefault="003B375C" w:rsidP="00324958">
      <w:pPr>
        <w:spacing w:before="120" w:after="0" w:line="240" w:lineRule="auto"/>
        <w:ind w:firstLine="360"/>
        <w:jc w:val="center"/>
        <w:rPr>
          <w:rFonts w:cs="Arial"/>
          <w:sz w:val="24"/>
          <w:szCs w:val="24"/>
          <w:lang w:val="mn-MN"/>
        </w:rPr>
      </w:pPr>
    </w:p>
    <w:sectPr w:rsidR="003B375C" w:rsidRPr="00324958" w:rsidSect="001E61B2">
      <w:pgSz w:w="11909" w:h="16834" w:code="9"/>
      <w:pgMar w:top="1134" w:right="852" w:bottom="1134" w:left="155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09AA07" w14:textId="77777777" w:rsidR="005F561A" w:rsidRDefault="005F561A" w:rsidP="009E7ACC">
      <w:pPr>
        <w:spacing w:after="0" w:line="240" w:lineRule="auto"/>
      </w:pPr>
      <w:r>
        <w:separator/>
      </w:r>
    </w:p>
  </w:endnote>
  <w:endnote w:type="continuationSeparator" w:id="0">
    <w:p w14:paraId="741C80FE" w14:textId="77777777" w:rsidR="005F561A" w:rsidRDefault="005F561A" w:rsidP="009E7A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0BDF2" w14:textId="77777777" w:rsidR="005F561A" w:rsidRDefault="005F561A" w:rsidP="009E7ACC">
      <w:pPr>
        <w:spacing w:after="0" w:line="240" w:lineRule="auto"/>
      </w:pPr>
      <w:r>
        <w:separator/>
      </w:r>
    </w:p>
  </w:footnote>
  <w:footnote w:type="continuationSeparator" w:id="0">
    <w:p w14:paraId="02B81ACB" w14:textId="77777777" w:rsidR="005F561A" w:rsidRDefault="005F561A" w:rsidP="009E7ACC">
      <w:pPr>
        <w:spacing w:after="0" w:line="240" w:lineRule="auto"/>
      </w:pPr>
      <w:r>
        <w:continuationSeparator/>
      </w:r>
    </w:p>
  </w:footnote>
  <w:footnote w:id="1">
    <w:p w14:paraId="1DDACA2D" w14:textId="77777777" w:rsidR="00F11ABF" w:rsidRDefault="00F11ABF" w:rsidP="00247A66">
      <w:pPr>
        <w:pStyle w:val="FootnoteText"/>
      </w:pPr>
      <w:r>
        <w:rPr>
          <w:rStyle w:val="FootnoteReference"/>
        </w:rPr>
        <w:footnoteRef/>
      </w:r>
      <w:r>
        <w:t xml:space="preserve"> </w:t>
      </w:r>
      <w:r w:rsidRPr="00AD7E91">
        <w:rPr>
          <w:rFonts w:ascii="Arial" w:hAnsi="Arial" w:cs="Arial"/>
          <w:color w:val="000000"/>
          <w:shd w:val="clear" w:color="auto" w:fill="FFFFFF"/>
          <w:lang w:val="mn-MN"/>
        </w:rPr>
        <w:t>Монгол Улсын Их Хурлын 2020 оны 24 дүгээр тогтоолоор баталсан</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A5BF1"/>
    <w:multiLevelType w:val="hybridMultilevel"/>
    <w:tmpl w:val="94B08C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63351B"/>
    <w:multiLevelType w:val="hybridMultilevel"/>
    <w:tmpl w:val="0BEA8D0A"/>
    <w:lvl w:ilvl="0" w:tplc="4B86C7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52185A"/>
    <w:multiLevelType w:val="hybridMultilevel"/>
    <w:tmpl w:val="F740159A"/>
    <w:lvl w:ilvl="0" w:tplc="781650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596CB7"/>
    <w:multiLevelType w:val="hybridMultilevel"/>
    <w:tmpl w:val="37DE96B4"/>
    <w:lvl w:ilvl="0" w:tplc="A6BAC06A">
      <w:start w:val="1947"/>
      <w:numFmt w:val="decimal"/>
      <w:lvlText w:val="%1"/>
      <w:lvlJc w:val="left"/>
      <w:pPr>
        <w:ind w:left="1116" w:hanging="576"/>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140F2FFD"/>
    <w:multiLevelType w:val="multilevel"/>
    <w:tmpl w:val="8B388512"/>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F9669B8"/>
    <w:multiLevelType w:val="hybridMultilevel"/>
    <w:tmpl w:val="8E36582C"/>
    <w:lvl w:ilvl="0" w:tplc="50CE41AC">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 w15:restartNumberingAfterBreak="0">
    <w:nsid w:val="29DA56AD"/>
    <w:multiLevelType w:val="hybridMultilevel"/>
    <w:tmpl w:val="CD5610BC"/>
    <w:lvl w:ilvl="0" w:tplc="0409000F">
      <w:start w:val="1"/>
      <w:numFmt w:val="decimal"/>
      <w:lvlText w:val="%1."/>
      <w:lvlJc w:val="left"/>
      <w:pPr>
        <w:ind w:left="810" w:hanging="360"/>
      </w:pPr>
    </w:lvl>
    <w:lvl w:ilvl="1" w:tplc="04500019" w:tentative="1">
      <w:start w:val="1"/>
      <w:numFmt w:val="lowerLetter"/>
      <w:lvlText w:val="%2."/>
      <w:lvlJc w:val="left"/>
      <w:pPr>
        <w:ind w:left="1440" w:hanging="360"/>
      </w:pPr>
    </w:lvl>
    <w:lvl w:ilvl="2" w:tplc="0450001B" w:tentative="1">
      <w:start w:val="1"/>
      <w:numFmt w:val="lowerRoman"/>
      <w:lvlText w:val="%3."/>
      <w:lvlJc w:val="right"/>
      <w:pPr>
        <w:ind w:left="2160" w:hanging="180"/>
      </w:pPr>
    </w:lvl>
    <w:lvl w:ilvl="3" w:tplc="0450000F" w:tentative="1">
      <w:start w:val="1"/>
      <w:numFmt w:val="decimal"/>
      <w:lvlText w:val="%4."/>
      <w:lvlJc w:val="left"/>
      <w:pPr>
        <w:ind w:left="2880" w:hanging="360"/>
      </w:pPr>
    </w:lvl>
    <w:lvl w:ilvl="4" w:tplc="04500019" w:tentative="1">
      <w:start w:val="1"/>
      <w:numFmt w:val="lowerLetter"/>
      <w:lvlText w:val="%5."/>
      <w:lvlJc w:val="left"/>
      <w:pPr>
        <w:ind w:left="3600" w:hanging="360"/>
      </w:pPr>
    </w:lvl>
    <w:lvl w:ilvl="5" w:tplc="0450001B" w:tentative="1">
      <w:start w:val="1"/>
      <w:numFmt w:val="lowerRoman"/>
      <w:lvlText w:val="%6."/>
      <w:lvlJc w:val="right"/>
      <w:pPr>
        <w:ind w:left="4320" w:hanging="180"/>
      </w:pPr>
    </w:lvl>
    <w:lvl w:ilvl="6" w:tplc="0450000F" w:tentative="1">
      <w:start w:val="1"/>
      <w:numFmt w:val="decimal"/>
      <w:lvlText w:val="%7."/>
      <w:lvlJc w:val="left"/>
      <w:pPr>
        <w:ind w:left="5040" w:hanging="360"/>
      </w:pPr>
    </w:lvl>
    <w:lvl w:ilvl="7" w:tplc="04500019" w:tentative="1">
      <w:start w:val="1"/>
      <w:numFmt w:val="lowerLetter"/>
      <w:lvlText w:val="%8."/>
      <w:lvlJc w:val="left"/>
      <w:pPr>
        <w:ind w:left="5760" w:hanging="360"/>
      </w:pPr>
    </w:lvl>
    <w:lvl w:ilvl="8" w:tplc="0450001B" w:tentative="1">
      <w:start w:val="1"/>
      <w:numFmt w:val="lowerRoman"/>
      <w:lvlText w:val="%9."/>
      <w:lvlJc w:val="right"/>
      <w:pPr>
        <w:ind w:left="6480" w:hanging="180"/>
      </w:pPr>
    </w:lvl>
  </w:abstractNum>
  <w:abstractNum w:abstractNumId="7" w15:restartNumberingAfterBreak="0">
    <w:nsid w:val="33881517"/>
    <w:multiLevelType w:val="hybridMultilevel"/>
    <w:tmpl w:val="BB7C272A"/>
    <w:lvl w:ilvl="0" w:tplc="C40EDD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AE9302B"/>
    <w:multiLevelType w:val="hybridMultilevel"/>
    <w:tmpl w:val="517EBFE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C2C66CB"/>
    <w:multiLevelType w:val="hybridMultilevel"/>
    <w:tmpl w:val="D130AAEC"/>
    <w:lvl w:ilvl="0" w:tplc="22B02744">
      <w:start w:val="20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3300A1"/>
    <w:multiLevelType w:val="hybridMultilevel"/>
    <w:tmpl w:val="517EBFE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3FC0DD5"/>
    <w:multiLevelType w:val="hybridMultilevel"/>
    <w:tmpl w:val="CB6ECE04"/>
    <w:lvl w:ilvl="0" w:tplc="781650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246C62"/>
    <w:multiLevelType w:val="hybridMultilevel"/>
    <w:tmpl w:val="517EBFE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79227273"/>
    <w:multiLevelType w:val="hybridMultilevel"/>
    <w:tmpl w:val="EBD048FC"/>
    <w:lvl w:ilvl="0" w:tplc="00E82F4C">
      <w:start w:val="5"/>
      <w:numFmt w:val="upp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7C8B4675"/>
    <w:multiLevelType w:val="hybridMultilevel"/>
    <w:tmpl w:val="67161F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72194761">
    <w:abstractNumId w:val="9"/>
  </w:num>
  <w:num w:numId="2" w16cid:durableId="788475265">
    <w:abstractNumId w:val="11"/>
  </w:num>
  <w:num w:numId="3" w16cid:durableId="1009021157">
    <w:abstractNumId w:val="4"/>
  </w:num>
  <w:num w:numId="4" w16cid:durableId="1951544451">
    <w:abstractNumId w:val="8"/>
  </w:num>
  <w:num w:numId="5" w16cid:durableId="1926567489">
    <w:abstractNumId w:val="10"/>
  </w:num>
  <w:num w:numId="6" w16cid:durableId="1015808849">
    <w:abstractNumId w:val="12"/>
  </w:num>
  <w:num w:numId="7" w16cid:durableId="1354381289">
    <w:abstractNumId w:val="6"/>
  </w:num>
  <w:num w:numId="8" w16cid:durableId="2022122115">
    <w:abstractNumId w:val="2"/>
  </w:num>
  <w:num w:numId="9" w16cid:durableId="1072506097">
    <w:abstractNumId w:val="13"/>
  </w:num>
  <w:num w:numId="10" w16cid:durableId="1759446451">
    <w:abstractNumId w:val="3"/>
  </w:num>
  <w:num w:numId="11" w16cid:durableId="222984960">
    <w:abstractNumId w:val="7"/>
  </w:num>
  <w:num w:numId="12" w16cid:durableId="266231506">
    <w:abstractNumId w:val="0"/>
  </w:num>
  <w:num w:numId="13" w16cid:durableId="1270240095">
    <w:abstractNumId w:val="14"/>
  </w:num>
  <w:num w:numId="14" w16cid:durableId="216623358">
    <w:abstractNumId w:val="1"/>
  </w:num>
  <w:num w:numId="15" w16cid:durableId="3756189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5F0"/>
    <w:rsid w:val="000009C4"/>
    <w:rsid w:val="00010F1C"/>
    <w:rsid w:val="00011E22"/>
    <w:rsid w:val="000126E6"/>
    <w:rsid w:val="000149C4"/>
    <w:rsid w:val="00016B17"/>
    <w:rsid w:val="0001709A"/>
    <w:rsid w:val="0002104B"/>
    <w:rsid w:val="000222A2"/>
    <w:rsid w:val="00063707"/>
    <w:rsid w:val="00063A3D"/>
    <w:rsid w:val="000646BC"/>
    <w:rsid w:val="00066645"/>
    <w:rsid w:val="00066FAE"/>
    <w:rsid w:val="000670D3"/>
    <w:rsid w:val="000677FE"/>
    <w:rsid w:val="000713BA"/>
    <w:rsid w:val="00075B7B"/>
    <w:rsid w:val="00077A3F"/>
    <w:rsid w:val="00080A08"/>
    <w:rsid w:val="0008296E"/>
    <w:rsid w:val="00092D36"/>
    <w:rsid w:val="000936ED"/>
    <w:rsid w:val="00096184"/>
    <w:rsid w:val="000A4875"/>
    <w:rsid w:val="000A50E6"/>
    <w:rsid w:val="000A7A47"/>
    <w:rsid w:val="000B0A59"/>
    <w:rsid w:val="000B21B2"/>
    <w:rsid w:val="000C03C8"/>
    <w:rsid w:val="000C281D"/>
    <w:rsid w:val="000C7751"/>
    <w:rsid w:val="000D0B22"/>
    <w:rsid w:val="000D1EA0"/>
    <w:rsid w:val="000D2EFB"/>
    <w:rsid w:val="000E684A"/>
    <w:rsid w:val="000F00FF"/>
    <w:rsid w:val="00102E41"/>
    <w:rsid w:val="00103E38"/>
    <w:rsid w:val="00104F17"/>
    <w:rsid w:val="00116CF4"/>
    <w:rsid w:val="00124E9E"/>
    <w:rsid w:val="00132885"/>
    <w:rsid w:val="001342A8"/>
    <w:rsid w:val="00135F3A"/>
    <w:rsid w:val="00145661"/>
    <w:rsid w:val="001535B7"/>
    <w:rsid w:val="001568D0"/>
    <w:rsid w:val="00160AFC"/>
    <w:rsid w:val="00161B83"/>
    <w:rsid w:val="00163E06"/>
    <w:rsid w:val="00172E78"/>
    <w:rsid w:val="00175687"/>
    <w:rsid w:val="0017633F"/>
    <w:rsid w:val="00181CBD"/>
    <w:rsid w:val="00183022"/>
    <w:rsid w:val="001860D2"/>
    <w:rsid w:val="00187082"/>
    <w:rsid w:val="00187F1F"/>
    <w:rsid w:val="00190A29"/>
    <w:rsid w:val="00193379"/>
    <w:rsid w:val="001A1307"/>
    <w:rsid w:val="001A4069"/>
    <w:rsid w:val="001A43C0"/>
    <w:rsid w:val="001B0A00"/>
    <w:rsid w:val="001B7624"/>
    <w:rsid w:val="001C1B5B"/>
    <w:rsid w:val="001C359F"/>
    <w:rsid w:val="001C694E"/>
    <w:rsid w:val="001D41D2"/>
    <w:rsid w:val="001D589F"/>
    <w:rsid w:val="001D615A"/>
    <w:rsid w:val="001E61B2"/>
    <w:rsid w:val="001F0CF5"/>
    <w:rsid w:val="001F22FB"/>
    <w:rsid w:val="00200C01"/>
    <w:rsid w:val="002032A0"/>
    <w:rsid w:val="0020553B"/>
    <w:rsid w:val="002074B8"/>
    <w:rsid w:val="00207D55"/>
    <w:rsid w:val="002111AB"/>
    <w:rsid w:val="002113D7"/>
    <w:rsid w:val="00211487"/>
    <w:rsid w:val="00212C02"/>
    <w:rsid w:val="00217956"/>
    <w:rsid w:val="00220656"/>
    <w:rsid w:val="00220E20"/>
    <w:rsid w:val="00222AD9"/>
    <w:rsid w:val="002268E2"/>
    <w:rsid w:val="002365AF"/>
    <w:rsid w:val="002415DA"/>
    <w:rsid w:val="00247A66"/>
    <w:rsid w:val="00255175"/>
    <w:rsid w:val="002554D8"/>
    <w:rsid w:val="00264C21"/>
    <w:rsid w:val="00266FDF"/>
    <w:rsid w:val="002711F4"/>
    <w:rsid w:val="00271C81"/>
    <w:rsid w:val="00276315"/>
    <w:rsid w:val="00281181"/>
    <w:rsid w:val="002818AB"/>
    <w:rsid w:val="00283C90"/>
    <w:rsid w:val="0028731E"/>
    <w:rsid w:val="00295BD1"/>
    <w:rsid w:val="002A13E2"/>
    <w:rsid w:val="002A14DE"/>
    <w:rsid w:val="002A2E0E"/>
    <w:rsid w:val="002A354B"/>
    <w:rsid w:val="002A55DD"/>
    <w:rsid w:val="002B40E2"/>
    <w:rsid w:val="002B4449"/>
    <w:rsid w:val="002B7079"/>
    <w:rsid w:val="002C0C1E"/>
    <w:rsid w:val="002C6889"/>
    <w:rsid w:val="002C7877"/>
    <w:rsid w:val="002D1CDA"/>
    <w:rsid w:val="002D2F93"/>
    <w:rsid w:val="002D4994"/>
    <w:rsid w:val="002D56C4"/>
    <w:rsid w:val="002E3E30"/>
    <w:rsid w:val="002E7424"/>
    <w:rsid w:val="002F16B7"/>
    <w:rsid w:val="002F3515"/>
    <w:rsid w:val="00302C43"/>
    <w:rsid w:val="003036C5"/>
    <w:rsid w:val="003045C1"/>
    <w:rsid w:val="00307286"/>
    <w:rsid w:val="00315531"/>
    <w:rsid w:val="00324637"/>
    <w:rsid w:val="00324958"/>
    <w:rsid w:val="00327355"/>
    <w:rsid w:val="003275B6"/>
    <w:rsid w:val="00330A37"/>
    <w:rsid w:val="00335DB8"/>
    <w:rsid w:val="00340C4E"/>
    <w:rsid w:val="0034160A"/>
    <w:rsid w:val="00350D1E"/>
    <w:rsid w:val="00355466"/>
    <w:rsid w:val="0035596E"/>
    <w:rsid w:val="00356F50"/>
    <w:rsid w:val="003571F9"/>
    <w:rsid w:val="00366FF8"/>
    <w:rsid w:val="00367123"/>
    <w:rsid w:val="00367B18"/>
    <w:rsid w:val="00370EE5"/>
    <w:rsid w:val="00371ACF"/>
    <w:rsid w:val="00387B5B"/>
    <w:rsid w:val="003917A9"/>
    <w:rsid w:val="00392F5F"/>
    <w:rsid w:val="0039417B"/>
    <w:rsid w:val="00396813"/>
    <w:rsid w:val="003A04C2"/>
    <w:rsid w:val="003A34A2"/>
    <w:rsid w:val="003A420E"/>
    <w:rsid w:val="003B375C"/>
    <w:rsid w:val="003B4C20"/>
    <w:rsid w:val="003C0C22"/>
    <w:rsid w:val="003C16EC"/>
    <w:rsid w:val="003C42D9"/>
    <w:rsid w:val="003C521C"/>
    <w:rsid w:val="003C7A3C"/>
    <w:rsid w:val="003D2A4C"/>
    <w:rsid w:val="003E141A"/>
    <w:rsid w:val="003E2FE1"/>
    <w:rsid w:val="003E4463"/>
    <w:rsid w:val="003E55E2"/>
    <w:rsid w:val="003F0E56"/>
    <w:rsid w:val="003F2027"/>
    <w:rsid w:val="003F2855"/>
    <w:rsid w:val="003F6E79"/>
    <w:rsid w:val="003F6EC6"/>
    <w:rsid w:val="003F778B"/>
    <w:rsid w:val="004015B9"/>
    <w:rsid w:val="00401BF3"/>
    <w:rsid w:val="00403F19"/>
    <w:rsid w:val="004138E4"/>
    <w:rsid w:val="004235F1"/>
    <w:rsid w:val="00427456"/>
    <w:rsid w:val="00431176"/>
    <w:rsid w:val="004328BE"/>
    <w:rsid w:val="00443E30"/>
    <w:rsid w:val="00444BB6"/>
    <w:rsid w:val="004516E1"/>
    <w:rsid w:val="00451736"/>
    <w:rsid w:val="004528F2"/>
    <w:rsid w:val="00461099"/>
    <w:rsid w:val="004650A0"/>
    <w:rsid w:val="00466106"/>
    <w:rsid w:val="00466CD0"/>
    <w:rsid w:val="00470EAA"/>
    <w:rsid w:val="00472F8B"/>
    <w:rsid w:val="00475A5E"/>
    <w:rsid w:val="004835D5"/>
    <w:rsid w:val="0048387B"/>
    <w:rsid w:val="00484803"/>
    <w:rsid w:val="004851ED"/>
    <w:rsid w:val="00485E97"/>
    <w:rsid w:val="00487FE3"/>
    <w:rsid w:val="004910FE"/>
    <w:rsid w:val="004A031F"/>
    <w:rsid w:val="004A0A4F"/>
    <w:rsid w:val="004A0BFC"/>
    <w:rsid w:val="004A185B"/>
    <w:rsid w:val="004A2407"/>
    <w:rsid w:val="004A45FD"/>
    <w:rsid w:val="004A4F1E"/>
    <w:rsid w:val="004A6175"/>
    <w:rsid w:val="004A61A1"/>
    <w:rsid w:val="004A63C6"/>
    <w:rsid w:val="004A6469"/>
    <w:rsid w:val="004B0ADD"/>
    <w:rsid w:val="004C0022"/>
    <w:rsid w:val="004C0040"/>
    <w:rsid w:val="004C2C9E"/>
    <w:rsid w:val="004C571D"/>
    <w:rsid w:val="004D0C9F"/>
    <w:rsid w:val="004D153C"/>
    <w:rsid w:val="004D1D1B"/>
    <w:rsid w:val="004D47EC"/>
    <w:rsid w:val="004D5C1B"/>
    <w:rsid w:val="004D6B7D"/>
    <w:rsid w:val="004D6BE9"/>
    <w:rsid w:val="004E028D"/>
    <w:rsid w:val="004E06FB"/>
    <w:rsid w:val="004E5911"/>
    <w:rsid w:val="004E7DCA"/>
    <w:rsid w:val="004F44A3"/>
    <w:rsid w:val="004F6160"/>
    <w:rsid w:val="00500F65"/>
    <w:rsid w:val="005028B7"/>
    <w:rsid w:val="005104F7"/>
    <w:rsid w:val="005105AE"/>
    <w:rsid w:val="00510B34"/>
    <w:rsid w:val="005123F7"/>
    <w:rsid w:val="005127F6"/>
    <w:rsid w:val="00514DC6"/>
    <w:rsid w:val="005217F8"/>
    <w:rsid w:val="00521886"/>
    <w:rsid w:val="00522BBC"/>
    <w:rsid w:val="00526EC1"/>
    <w:rsid w:val="00527CBD"/>
    <w:rsid w:val="0053217C"/>
    <w:rsid w:val="00533B93"/>
    <w:rsid w:val="00537CCA"/>
    <w:rsid w:val="00540258"/>
    <w:rsid w:val="00543E13"/>
    <w:rsid w:val="0054742D"/>
    <w:rsid w:val="00547BEC"/>
    <w:rsid w:val="00556C20"/>
    <w:rsid w:val="00565F02"/>
    <w:rsid w:val="00571161"/>
    <w:rsid w:val="00571AD7"/>
    <w:rsid w:val="00571D60"/>
    <w:rsid w:val="00572114"/>
    <w:rsid w:val="00572D36"/>
    <w:rsid w:val="005764A8"/>
    <w:rsid w:val="00581F15"/>
    <w:rsid w:val="00584EFF"/>
    <w:rsid w:val="0058670D"/>
    <w:rsid w:val="00591BAA"/>
    <w:rsid w:val="00591DD1"/>
    <w:rsid w:val="00593385"/>
    <w:rsid w:val="005953A1"/>
    <w:rsid w:val="00597402"/>
    <w:rsid w:val="005A2462"/>
    <w:rsid w:val="005A5119"/>
    <w:rsid w:val="005A7914"/>
    <w:rsid w:val="005B5909"/>
    <w:rsid w:val="005B758B"/>
    <w:rsid w:val="005C1750"/>
    <w:rsid w:val="005C285C"/>
    <w:rsid w:val="005C56F9"/>
    <w:rsid w:val="005D5985"/>
    <w:rsid w:val="005D6E3C"/>
    <w:rsid w:val="005E3877"/>
    <w:rsid w:val="005E4DBC"/>
    <w:rsid w:val="005F00D3"/>
    <w:rsid w:val="005F0B20"/>
    <w:rsid w:val="005F35FC"/>
    <w:rsid w:val="005F561A"/>
    <w:rsid w:val="005F6A05"/>
    <w:rsid w:val="006010FC"/>
    <w:rsid w:val="006142C7"/>
    <w:rsid w:val="00615CF5"/>
    <w:rsid w:val="006245A6"/>
    <w:rsid w:val="00626048"/>
    <w:rsid w:val="006321F2"/>
    <w:rsid w:val="00633894"/>
    <w:rsid w:val="00641934"/>
    <w:rsid w:val="00642359"/>
    <w:rsid w:val="00644E8E"/>
    <w:rsid w:val="00645284"/>
    <w:rsid w:val="00647BF9"/>
    <w:rsid w:val="00651446"/>
    <w:rsid w:val="00661727"/>
    <w:rsid w:val="00683066"/>
    <w:rsid w:val="0068458A"/>
    <w:rsid w:val="00684E2C"/>
    <w:rsid w:val="00686BCF"/>
    <w:rsid w:val="00691617"/>
    <w:rsid w:val="00692C1A"/>
    <w:rsid w:val="00693B6E"/>
    <w:rsid w:val="00694547"/>
    <w:rsid w:val="00697AED"/>
    <w:rsid w:val="006A0F09"/>
    <w:rsid w:val="006A336F"/>
    <w:rsid w:val="006B09E2"/>
    <w:rsid w:val="006B0F5B"/>
    <w:rsid w:val="006B1342"/>
    <w:rsid w:val="006B1FA3"/>
    <w:rsid w:val="006B2D5C"/>
    <w:rsid w:val="006C0C78"/>
    <w:rsid w:val="006C247F"/>
    <w:rsid w:val="006C58A3"/>
    <w:rsid w:val="006C70E1"/>
    <w:rsid w:val="006D045D"/>
    <w:rsid w:val="006E0686"/>
    <w:rsid w:val="006E1234"/>
    <w:rsid w:val="006F585F"/>
    <w:rsid w:val="006F5D99"/>
    <w:rsid w:val="00701756"/>
    <w:rsid w:val="007053EB"/>
    <w:rsid w:val="00705D93"/>
    <w:rsid w:val="00716E30"/>
    <w:rsid w:val="00717B48"/>
    <w:rsid w:val="007210D6"/>
    <w:rsid w:val="00721BCC"/>
    <w:rsid w:val="00727F95"/>
    <w:rsid w:val="00730F35"/>
    <w:rsid w:val="00734A4B"/>
    <w:rsid w:val="00735C80"/>
    <w:rsid w:val="00737242"/>
    <w:rsid w:val="00743976"/>
    <w:rsid w:val="00754CE1"/>
    <w:rsid w:val="00754F9B"/>
    <w:rsid w:val="0075572B"/>
    <w:rsid w:val="007607AB"/>
    <w:rsid w:val="00772226"/>
    <w:rsid w:val="00776700"/>
    <w:rsid w:val="0077710D"/>
    <w:rsid w:val="0078426F"/>
    <w:rsid w:val="00791A1D"/>
    <w:rsid w:val="007934C0"/>
    <w:rsid w:val="00793590"/>
    <w:rsid w:val="007948C2"/>
    <w:rsid w:val="00795FF8"/>
    <w:rsid w:val="007A035B"/>
    <w:rsid w:val="007A16FA"/>
    <w:rsid w:val="007A3035"/>
    <w:rsid w:val="007A707C"/>
    <w:rsid w:val="007B0168"/>
    <w:rsid w:val="007B4A64"/>
    <w:rsid w:val="007B5278"/>
    <w:rsid w:val="007B5CA9"/>
    <w:rsid w:val="007C2D42"/>
    <w:rsid w:val="007C6B81"/>
    <w:rsid w:val="007D06A8"/>
    <w:rsid w:val="007D1F7B"/>
    <w:rsid w:val="007D728F"/>
    <w:rsid w:val="007E1AD2"/>
    <w:rsid w:val="007E6716"/>
    <w:rsid w:val="007F7FD7"/>
    <w:rsid w:val="00805D38"/>
    <w:rsid w:val="00812E21"/>
    <w:rsid w:val="00817E79"/>
    <w:rsid w:val="00823AB4"/>
    <w:rsid w:val="00824D67"/>
    <w:rsid w:val="00827CE3"/>
    <w:rsid w:val="00830FFD"/>
    <w:rsid w:val="00831EC1"/>
    <w:rsid w:val="00833D65"/>
    <w:rsid w:val="0083538B"/>
    <w:rsid w:val="00835FDD"/>
    <w:rsid w:val="00836DBD"/>
    <w:rsid w:val="0084094B"/>
    <w:rsid w:val="00846155"/>
    <w:rsid w:val="00847A0A"/>
    <w:rsid w:val="00850387"/>
    <w:rsid w:val="008529DD"/>
    <w:rsid w:val="0085793F"/>
    <w:rsid w:val="0086250A"/>
    <w:rsid w:val="00862BF3"/>
    <w:rsid w:val="00863E10"/>
    <w:rsid w:val="00865EE6"/>
    <w:rsid w:val="00870025"/>
    <w:rsid w:val="00881E4F"/>
    <w:rsid w:val="00884D5D"/>
    <w:rsid w:val="00885891"/>
    <w:rsid w:val="00886D41"/>
    <w:rsid w:val="00886D7B"/>
    <w:rsid w:val="0089104A"/>
    <w:rsid w:val="0089322A"/>
    <w:rsid w:val="00893FAB"/>
    <w:rsid w:val="00895FA0"/>
    <w:rsid w:val="008A1BBF"/>
    <w:rsid w:val="008A5913"/>
    <w:rsid w:val="008A64EB"/>
    <w:rsid w:val="008A757A"/>
    <w:rsid w:val="008B3FB4"/>
    <w:rsid w:val="008B44D3"/>
    <w:rsid w:val="008B5C38"/>
    <w:rsid w:val="008C4824"/>
    <w:rsid w:val="008C5F04"/>
    <w:rsid w:val="008D05DD"/>
    <w:rsid w:val="008D09D4"/>
    <w:rsid w:val="008D202C"/>
    <w:rsid w:val="008D219B"/>
    <w:rsid w:val="008D419B"/>
    <w:rsid w:val="008E1E56"/>
    <w:rsid w:val="008E270E"/>
    <w:rsid w:val="008E48B2"/>
    <w:rsid w:val="008E5EB1"/>
    <w:rsid w:val="008F43D1"/>
    <w:rsid w:val="008F6E4B"/>
    <w:rsid w:val="008F6FFB"/>
    <w:rsid w:val="00900325"/>
    <w:rsid w:val="00904DE3"/>
    <w:rsid w:val="00907956"/>
    <w:rsid w:val="00910587"/>
    <w:rsid w:val="009115F0"/>
    <w:rsid w:val="00914E09"/>
    <w:rsid w:val="00923D7A"/>
    <w:rsid w:val="00923F39"/>
    <w:rsid w:val="009246B9"/>
    <w:rsid w:val="009252D0"/>
    <w:rsid w:val="00926C1D"/>
    <w:rsid w:val="00927D0D"/>
    <w:rsid w:val="009305BA"/>
    <w:rsid w:val="00930D3E"/>
    <w:rsid w:val="00931EEF"/>
    <w:rsid w:val="009343C3"/>
    <w:rsid w:val="00935C45"/>
    <w:rsid w:val="00936BCB"/>
    <w:rsid w:val="00941929"/>
    <w:rsid w:val="009428EE"/>
    <w:rsid w:val="00943A0F"/>
    <w:rsid w:val="009468EB"/>
    <w:rsid w:val="00961DC1"/>
    <w:rsid w:val="009620C9"/>
    <w:rsid w:val="009627AB"/>
    <w:rsid w:val="00976AF4"/>
    <w:rsid w:val="009776B1"/>
    <w:rsid w:val="00982120"/>
    <w:rsid w:val="00982BAF"/>
    <w:rsid w:val="009844A4"/>
    <w:rsid w:val="00990297"/>
    <w:rsid w:val="0099250D"/>
    <w:rsid w:val="00994CB7"/>
    <w:rsid w:val="009973A3"/>
    <w:rsid w:val="009A0B7D"/>
    <w:rsid w:val="009A1D2E"/>
    <w:rsid w:val="009B3004"/>
    <w:rsid w:val="009B39E7"/>
    <w:rsid w:val="009B4D48"/>
    <w:rsid w:val="009C3319"/>
    <w:rsid w:val="009C3EEB"/>
    <w:rsid w:val="009D04F2"/>
    <w:rsid w:val="009D2350"/>
    <w:rsid w:val="009D52E4"/>
    <w:rsid w:val="009D7F7A"/>
    <w:rsid w:val="009D7FE6"/>
    <w:rsid w:val="009E39ED"/>
    <w:rsid w:val="009E6721"/>
    <w:rsid w:val="009E7ACC"/>
    <w:rsid w:val="00A11F39"/>
    <w:rsid w:val="00A12E73"/>
    <w:rsid w:val="00A1601C"/>
    <w:rsid w:val="00A203B7"/>
    <w:rsid w:val="00A20A79"/>
    <w:rsid w:val="00A310E9"/>
    <w:rsid w:val="00A31A12"/>
    <w:rsid w:val="00A405AE"/>
    <w:rsid w:val="00A44557"/>
    <w:rsid w:val="00A57931"/>
    <w:rsid w:val="00A61056"/>
    <w:rsid w:val="00A61DCF"/>
    <w:rsid w:val="00A6226F"/>
    <w:rsid w:val="00A63C41"/>
    <w:rsid w:val="00A6531F"/>
    <w:rsid w:val="00A71EE4"/>
    <w:rsid w:val="00A80E04"/>
    <w:rsid w:val="00A823A8"/>
    <w:rsid w:val="00A86307"/>
    <w:rsid w:val="00A9396B"/>
    <w:rsid w:val="00A94CD8"/>
    <w:rsid w:val="00A965E6"/>
    <w:rsid w:val="00A97614"/>
    <w:rsid w:val="00AA7A5D"/>
    <w:rsid w:val="00AB5D65"/>
    <w:rsid w:val="00AB6387"/>
    <w:rsid w:val="00AB79BE"/>
    <w:rsid w:val="00AC0720"/>
    <w:rsid w:val="00AC076D"/>
    <w:rsid w:val="00AC2AFA"/>
    <w:rsid w:val="00AC5220"/>
    <w:rsid w:val="00AC5ECA"/>
    <w:rsid w:val="00AD1BF3"/>
    <w:rsid w:val="00AD3EB9"/>
    <w:rsid w:val="00AD4192"/>
    <w:rsid w:val="00AD7E91"/>
    <w:rsid w:val="00AD7FE9"/>
    <w:rsid w:val="00AE5321"/>
    <w:rsid w:val="00AF1844"/>
    <w:rsid w:val="00AF1A7F"/>
    <w:rsid w:val="00AF2564"/>
    <w:rsid w:val="00AF32EB"/>
    <w:rsid w:val="00AF4BFD"/>
    <w:rsid w:val="00AF596C"/>
    <w:rsid w:val="00AF63BA"/>
    <w:rsid w:val="00AF6C00"/>
    <w:rsid w:val="00B04ADA"/>
    <w:rsid w:val="00B04D3D"/>
    <w:rsid w:val="00B0676B"/>
    <w:rsid w:val="00B11762"/>
    <w:rsid w:val="00B11768"/>
    <w:rsid w:val="00B168E1"/>
    <w:rsid w:val="00B17BAC"/>
    <w:rsid w:val="00B21278"/>
    <w:rsid w:val="00B21898"/>
    <w:rsid w:val="00B22F54"/>
    <w:rsid w:val="00B26814"/>
    <w:rsid w:val="00B31EA5"/>
    <w:rsid w:val="00B32E85"/>
    <w:rsid w:val="00B375CE"/>
    <w:rsid w:val="00B4413C"/>
    <w:rsid w:val="00B45A6F"/>
    <w:rsid w:val="00B45FCC"/>
    <w:rsid w:val="00B5185A"/>
    <w:rsid w:val="00B56E5C"/>
    <w:rsid w:val="00B6761E"/>
    <w:rsid w:val="00B82120"/>
    <w:rsid w:val="00B82F94"/>
    <w:rsid w:val="00B86979"/>
    <w:rsid w:val="00B9295C"/>
    <w:rsid w:val="00B93166"/>
    <w:rsid w:val="00B97477"/>
    <w:rsid w:val="00BA5CC7"/>
    <w:rsid w:val="00BA7C73"/>
    <w:rsid w:val="00BB01D3"/>
    <w:rsid w:val="00BB44A5"/>
    <w:rsid w:val="00BB49D4"/>
    <w:rsid w:val="00BC1DB3"/>
    <w:rsid w:val="00BD3F06"/>
    <w:rsid w:val="00BD6AE4"/>
    <w:rsid w:val="00BD6C41"/>
    <w:rsid w:val="00BE013D"/>
    <w:rsid w:val="00BE4559"/>
    <w:rsid w:val="00BE630B"/>
    <w:rsid w:val="00BE77E3"/>
    <w:rsid w:val="00BF07BC"/>
    <w:rsid w:val="00BF58F5"/>
    <w:rsid w:val="00BF6B9D"/>
    <w:rsid w:val="00BF6CB0"/>
    <w:rsid w:val="00C02580"/>
    <w:rsid w:val="00C07D61"/>
    <w:rsid w:val="00C139A4"/>
    <w:rsid w:val="00C16357"/>
    <w:rsid w:val="00C200C4"/>
    <w:rsid w:val="00C26821"/>
    <w:rsid w:val="00C30982"/>
    <w:rsid w:val="00C3226C"/>
    <w:rsid w:val="00C34BA4"/>
    <w:rsid w:val="00C42DD5"/>
    <w:rsid w:val="00C4414B"/>
    <w:rsid w:val="00C44E36"/>
    <w:rsid w:val="00C45BB0"/>
    <w:rsid w:val="00C51F94"/>
    <w:rsid w:val="00C53DCD"/>
    <w:rsid w:val="00C558F0"/>
    <w:rsid w:val="00C65B22"/>
    <w:rsid w:val="00C665D4"/>
    <w:rsid w:val="00C727A2"/>
    <w:rsid w:val="00C7298E"/>
    <w:rsid w:val="00C73870"/>
    <w:rsid w:val="00C8253E"/>
    <w:rsid w:val="00C850B6"/>
    <w:rsid w:val="00C95FD3"/>
    <w:rsid w:val="00CA0D85"/>
    <w:rsid w:val="00CA2530"/>
    <w:rsid w:val="00CB2EC2"/>
    <w:rsid w:val="00CB4E71"/>
    <w:rsid w:val="00CC0735"/>
    <w:rsid w:val="00CC3D13"/>
    <w:rsid w:val="00CC63E1"/>
    <w:rsid w:val="00CD5603"/>
    <w:rsid w:val="00CE14A8"/>
    <w:rsid w:val="00CF17E6"/>
    <w:rsid w:val="00CF4D0D"/>
    <w:rsid w:val="00CF5DBF"/>
    <w:rsid w:val="00CF7123"/>
    <w:rsid w:val="00D009CC"/>
    <w:rsid w:val="00D03085"/>
    <w:rsid w:val="00D06058"/>
    <w:rsid w:val="00D0668C"/>
    <w:rsid w:val="00D11415"/>
    <w:rsid w:val="00D11B71"/>
    <w:rsid w:val="00D12899"/>
    <w:rsid w:val="00D1550F"/>
    <w:rsid w:val="00D15FE4"/>
    <w:rsid w:val="00D20BC9"/>
    <w:rsid w:val="00D27523"/>
    <w:rsid w:val="00D30248"/>
    <w:rsid w:val="00D430E3"/>
    <w:rsid w:val="00D45EE0"/>
    <w:rsid w:val="00D45F84"/>
    <w:rsid w:val="00D50C50"/>
    <w:rsid w:val="00D50DC2"/>
    <w:rsid w:val="00D53680"/>
    <w:rsid w:val="00D55967"/>
    <w:rsid w:val="00D565F7"/>
    <w:rsid w:val="00D602BE"/>
    <w:rsid w:val="00D6280D"/>
    <w:rsid w:val="00D64BE1"/>
    <w:rsid w:val="00D67640"/>
    <w:rsid w:val="00D728D1"/>
    <w:rsid w:val="00D8111E"/>
    <w:rsid w:val="00D8379C"/>
    <w:rsid w:val="00D84987"/>
    <w:rsid w:val="00D87046"/>
    <w:rsid w:val="00D87474"/>
    <w:rsid w:val="00D87600"/>
    <w:rsid w:val="00D940DD"/>
    <w:rsid w:val="00D95C8C"/>
    <w:rsid w:val="00D968EC"/>
    <w:rsid w:val="00DA14F6"/>
    <w:rsid w:val="00DA2F1C"/>
    <w:rsid w:val="00DA306C"/>
    <w:rsid w:val="00DA4D80"/>
    <w:rsid w:val="00DB3867"/>
    <w:rsid w:val="00DB45C8"/>
    <w:rsid w:val="00DC1591"/>
    <w:rsid w:val="00DC1AA6"/>
    <w:rsid w:val="00DC42BC"/>
    <w:rsid w:val="00DD46F1"/>
    <w:rsid w:val="00DE180C"/>
    <w:rsid w:val="00DE68A4"/>
    <w:rsid w:val="00DF2C53"/>
    <w:rsid w:val="00E017BC"/>
    <w:rsid w:val="00E0185E"/>
    <w:rsid w:val="00E04441"/>
    <w:rsid w:val="00E06C5E"/>
    <w:rsid w:val="00E128CC"/>
    <w:rsid w:val="00E14F14"/>
    <w:rsid w:val="00E31C6E"/>
    <w:rsid w:val="00E31D61"/>
    <w:rsid w:val="00E41F85"/>
    <w:rsid w:val="00E47BBE"/>
    <w:rsid w:val="00E60789"/>
    <w:rsid w:val="00E61211"/>
    <w:rsid w:val="00E63F71"/>
    <w:rsid w:val="00E73B1B"/>
    <w:rsid w:val="00E750CC"/>
    <w:rsid w:val="00E80106"/>
    <w:rsid w:val="00E8214D"/>
    <w:rsid w:val="00E856DC"/>
    <w:rsid w:val="00E87075"/>
    <w:rsid w:val="00E95482"/>
    <w:rsid w:val="00E95BFD"/>
    <w:rsid w:val="00E96DE0"/>
    <w:rsid w:val="00EA0FEE"/>
    <w:rsid w:val="00EA1BB7"/>
    <w:rsid w:val="00EA5E69"/>
    <w:rsid w:val="00EA6D6F"/>
    <w:rsid w:val="00EB258B"/>
    <w:rsid w:val="00EB3183"/>
    <w:rsid w:val="00EB374B"/>
    <w:rsid w:val="00EC1A12"/>
    <w:rsid w:val="00EC4161"/>
    <w:rsid w:val="00EE2120"/>
    <w:rsid w:val="00EE4498"/>
    <w:rsid w:val="00EE6963"/>
    <w:rsid w:val="00EE6BFE"/>
    <w:rsid w:val="00EE70F5"/>
    <w:rsid w:val="00EE7BFC"/>
    <w:rsid w:val="00EF5854"/>
    <w:rsid w:val="00F00A13"/>
    <w:rsid w:val="00F0131A"/>
    <w:rsid w:val="00F04DD4"/>
    <w:rsid w:val="00F06892"/>
    <w:rsid w:val="00F0695B"/>
    <w:rsid w:val="00F10923"/>
    <w:rsid w:val="00F11ABF"/>
    <w:rsid w:val="00F165EB"/>
    <w:rsid w:val="00F25E2A"/>
    <w:rsid w:val="00F265F0"/>
    <w:rsid w:val="00F270F3"/>
    <w:rsid w:val="00F30ADA"/>
    <w:rsid w:val="00F34BEF"/>
    <w:rsid w:val="00F35A9F"/>
    <w:rsid w:val="00F40D37"/>
    <w:rsid w:val="00F52710"/>
    <w:rsid w:val="00F5296E"/>
    <w:rsid w:val="00F6092B"/>
    <w:rsid w:val="00F6102B"/>
    <w:rsid w:val="00F63B5F"/>
    <w:rsid w:val="00F650AB"/>
    <w:rsid w:val="00F74F8A"/>
    <w:rsid w:val="00F751D7"/>
    <w:rsid w:val="00F7767F"/>
    <w:rsid w:val="00F854EA"/>
    <w:rsid w:val="00F86F31"/>
    <w:rsid w:val="00F90036"/>
    <w:rsid w:val="00F9165C"/>
    <w:rsid w:val="00F916F3"/>
    <w:rsid w:val="00F92052"/>
    <w:rsid w:val="00F92869"/>
    <w:rsid w:val="00F93D52"/>
    <w:rsid w:val="00F9499E"/>
    <w:rsid w:val="00FA7C97"/>
    <w:rsid w:val="00FB1213"/>
    <w:rsid w:val="00FB26D3"/>
    <w:rsid w:val="00FB489A"/>
    <w:rsid w:val="00FB5951"/>
    <w:rsid w:val="00FB6221"/>
    <w:rsid w:val="00FC5D84"/>
    <w:rsid w:val="00FC60E9"/>
    <w:rsid w:val="00FD0305"/>
    <w:rsid w:val="00FD08DF"/>
    <w:rsid w:val="00FD355F"/>
    <w:rsid w:val="00FD67F0"/>
    <w:rsid w:val="00FD6C1F"/>
    <w:rsid w:val="00FE0D3D"/>
    <w:rsid w:val="00FE2B40"/>
    <w:rsid w:val="00FE6E36"/>
    <w:rsid w:val="00FE7FA8"/>
    <w:rsid w:val="00FF0E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062C3"/>
  <w15:chartTrackingRefBased/>
  <w15:docId w15:val="{1A15D085-5B5A-4729-8A01-5EBDB415A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2350"/>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D2350"/>
    <w:pPr>
      <w:keepNext/>
      <w:keepLines/>
      <w:spacing w:before="40" w:after="0" w:line="276"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115F0"/>
    <w:pPr>
      <w:spacing w:before="100" w:beforeAutospacing="1" w:after="100" w:afterAutospacing="1" w:line="240" w:lineRule="auto"/>
    </w:pPr>
    <w:rPr>
      <w:rFonts w:ascii="Times New Roman" w:eastAsiaTheme="minorEastAsia" w:hAnsi="Times New Roman" w:cs="Times New Roman"/>
      <w:sz w:val="24"/>
      <w:szCs w:val="24"/>
    </w:rPr>
  </w:style>
  <w:style w:type="character" w:styleId="Strong">
    <w:name w:val="Strong"/>
    <w:basedOn w:val="DefaultParagraphFont"/>
    <w:uiPriority w:val="22"/>
    <w:qFormat/>
    <w:rsid w:val="009115F0"/>
    <w:rPr>
      <w:b/>
      <w:bCs/>
    </w:rPr>
  </w:style>
  <w:style w:type="paragraph" w:styleId="FootnoteText">
    <w:name w:val="footnote text"/>
    <w:basedOn w:val="Normal"/>
    <w:link w:val="FootnoteTextChar"/>
    <w:uiPriority w:val="99"/>
    <w:unhideWhenUsed/>
    <w:qFormat/>
    <w:rsid w:val="009115F0"/>
    <w:pPr>
      <w:spacing w:after="0" w:line="240" w:lineRule="auto"/>
    </w:pPr>
    <w:rPr>
      <w:rFonts w:asciiTheme="minorHAnsi" w:eastAsia="SimSun" w:hAnsiTheme="minorHAnsi"/>
      <w:sz w:val="20"/>
      <w:szCs w:val="20"/>
    </w:rPr>
  </w:style>
  <w:style w:type="character" w:customStyle="1" w:styleId="FootnoteTextChar">
    <w:name w:val="Footnote Text Char"/>
    <w:basedOn w:val="DefaultParagraphFont"/>
    <w:link w:val="FootnoteText"/>
    <w:uiPriority w:val="99"/>
    <w:rsid w:val="009115F0"/>
    <w:rPr>
      <w:rFonts w:asciiTheme="minorHAnsi" w:eastAsia="SimSun" w:hAnsiTheme="minorHAnsi"/>
      <w:sz w:val="20"/>
      <w:szCs w:val="20"/>
    </w:rPr>
  </w:style>
  <w:style w:type="character" w:customStyle="1" w:styleId="highlight2">
    <w:name w:val="highlight2"/>
    <w:basedOn w:val="DefaultParagraphFont"/>
    <w:rsid w:val="00FB26D3"/>
  </w:style>
  <w:style w:type="paragraph" w:styleId="NoSpacing">
    <w:name w:val="No Spacing"/>
    <w:link w:val="NoSpacingChar"/>
    <w:uiPriority w:val="1"/>
    <w:qFormat/>
    <w:rsid w:val="00AD7E91"/>
    <w:pPr>
      <w:spacing w:after="0" w:line="240" w:lineRule="auto"/>
    </w:pPr>
  </w:style>
  <w:style w:type="paragraph" w:styleId="ListParagraph">
    <w:name w:val="List Paragraph"/>
    <w:aliases w:val="Subtitle1,List Paragraph1,IBL List Paragraph,Дэд гарчиг,Bullets,Paragraph,List Paragraph Num,Colorful List - Accent 11,Subtitle11,Subtitle111,Subtitle1111,Subtitle11111,Subtitle111111,Subtitle2"/>
    <w:basedOn w:val="Normal"/>
    <w:link w:val="ListParagraphChar"/>
    <w:uiPriority w:val="34"/>
    <w:qFormat/>
    <w:rsid w:val="009E7ACC"/>
    <w:pPr>
      <w:ind w:left="720"/>
      <w:contextualSpacing/>
    </w:pPr>
    <w:rPr>
      <w:sz w:val="24"/>
    </w:rPr>
  </w:style>
  <w:style w:type="paragraph" w:styleId="EndnoteText">
    <w:name w:val="endnote text"/>
    <w:basedOn w:val="Normal"/>
    <w:link w:val="EndnoteTextChar"/>
    <w:uiPriority w:val="99"/>
    <w:semiHidden/>
    <w:unhideWhenUsed/>
    <w:rsid w:val="009E7AC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E7ACC"/>
    <w:rPr>
      <w:sz w:val="20"/>
      <w:szCs w:val="20"/>
    </w:rPr>
  </w:style>
  <w:style w:type="character" w:styleId="EndnoteReference">
    <w:name w:val="endnote reference"/>
    <w:basedOn w:val="DefaultParagraphFont"/>
    <w:uiPriority w:val="99"/>
    <w:semiHidden/>
    <w:unhideWhenUsed/>
    <w:rsid w:val="009E7ACC"/>
    <w:rPr>
      <w:vertAlign w:val="superscript"/>
    </w:rPr>
  </w:style>
  <w:style w:type="paragraph" w:styleId="BalloonText">
    <w:name w:val="Balloon Text"/>
    <w:basedOn w:val="Normal"/>
    <w:link w:val="BalloonTextChar"/>
    <w:uiPriority w:val="99"/>
    <w:semiHidden/>
    <w:unhideWhenUsed/>
    <w:rsid w:val="000126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26E6"/>
    <w:rPr>
      <w:rFonts w:ascii="Segoe UI" w:hAnsi="Segoe UI" w:cs="Segoe UI"/>
      <w:sz w:val="18"/>
      <w:szCs w:val="18"/>
    </w:rPr>
  </w:style>
  <w:style w:type="paragraph" w:styleId="Caption">
    <w:name w:val="caption"/>
    <w:basedOn w:val="Normal"/>
    <w:next w:val="Normal"/>
    <w:uiPriority w:val="35"/>
    <w:unhideWhenUsed/>
    <w:qFormat/>
    <w:rsid w:val="00F5296E"/>
    <w:pPr>
      <w:spacing w:after="200" w:line="240" w:lineRule="auto"/>
    </w:pPr>
    <w:rPr>
      <w:rFonts w:asciiTheme="minorHAnsi" w:eastAsiaTheme="minorEastAsia" w:hAnsiTheme="minorHAnsi"/>
      <w:i/>
      <w:iCs/>
      <w:color w:val="44546A" w:themeColor="text2"/>
      <w:sz w:val="18"/>
      <w:szCs w:val="18"/>
    </w:rPr>
  </w:style>
  <w:style w:type="character" w:styleId="FootnoteReference">
    <w:name w:val="footnote reference"/>
    <w:basedOn w:val="DefaultParagraphFont"/>
    <w:uiPriority w:val="99"/>
    <w:unhideWhenUsed/>
    <w:rsid w:val="00F93D52"/>
    <w:rPr>
      <w:vertAlign w:val="superscript"/>
    </w:rPr>
  </w:style>
  <w:style w:type="table" w:styleId="TableGrid">
    <w:name w:val="Table Grid"/>
    <w:basedOn w:val="TableNormal"/>
    <w:uiPriority w:val="39"/>
    <w:rsid w:val="00C200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C200C4"/>
    <w:rPr>
      <w:strike w:val="0"/>
      <w:dstrike w:val="0"/>
      <w:color w:val="000000"/>
      <w:u w:val="none"/>
      <w:effect w:val="none"/>
    </w:rPr>
  </w:style>
  <w:style w:type="character" w:customStyle="1" w:styleId="Heading1Char">
    <w:name w:val="Heading 1 Char"/>
    <w:basedOn w:val="DefaultParagraphFont"/>
    <w:link w:val="Heading1"/>
    <w:uiPriority w:val="9"/>
    <w:rsid w:val="009D2350"/>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D2350"/>
    <w:rPr>
      <w:rFonts w:asciiTheme="majorHAnsi" w:eastAsiaTheme="majorEastAsia" w:hAnsiTheme="majorHAnsi" w:cstheme="majorBidi"/>
      <w:color w:val="2E74B5" w:themeColor="accent1" w:themeShade="BF"/>
      <w:sz w:val="26"/>
      <w:szCs w:val="26"/>
    </w:rPr>
  </w:style>
  <w:style w:type="character" w:styleId="Emphasis">
    <w:name w:val="Emphasis"/>
    <w:basedOn w:val="DefaultParagraphFont"/>
    <w:uiPriority w:val="20"/>
    <w:qFormat/>
    <w:rsid w:val="009D2350"/>
    <w:rPr>
      <w:i/>
      <w:iCs/>
    </w:rPr>
  </w:style>
  <w:style w:type="character" w:customStyle="1" w:styleId="ListParagraphChar">
    <w:name w:val="List Paragraph Char"/>
    <w:aliases w:val="Subtitle1 Char,List Paragraph1 Char,IBL List Paragraph Char,Дэд гарчиг Char,Bullets Char,Paragraph Char,List Paragraph Num Char,Colorful List - Accent 11 Char,Subtitle11 Char,Subtitle111 Char,Subtitle1111 Char,Subtitle11111 Char"/>
    <w:link w:val="ListParagraph"/>
    <w:uiPriority w:val="34"/>
    <w:locked/>
    <w:rsid w:val="009D2350"/>
    <w:rPr>
      <w:sz w:val="24"/>
    </w:rPr>
  </w:style>
  <w:style w:type="character" w:styleId="CommentReference">
    <w:name w:val="annotation reference"/>
    <w:basedOn w:val="DefaultParagraphFont"/>
    <w:uiPriority w:val="99"/>
    <w:semiHidden/>
    <w:unhideWhenUsed/>
    <w:rsid w:val="009D2350"/>
    <w:rPr>
      <w:sz w:val="16"/>
      <w:szCs w:val="16"/>
    </w:rPr>
  </w:style>
  <w:style w:type="paragraph" w:styleId="CommentText">
    <w:name w:val="annotation text"/>
    <w:basedOn w:val="Normal"/>
    <w:link w:val="CommentTextChar"/>
    <w:uiPriority w:val="99"/>
    <w:semiHidden/>
    <w:unhideWhenUsed/>
    <w:rsid w:val="009D2350"/>
    <w:pPr>
      <w:spacing w:after="200" w:line="240" w:lineRule="auto"/>
    </w:pPr>
    <w:rPr>
      <w:rFonts w:asciiTheme="minorHAnsi" w:eastAsiaTheme="minorEastAsia" w:hAnsiTheme="minorHAnsi"/>
      <w:sz w:val="20"/>
      <w:szCs w:val="20"/>
    </w:rPr>
  </w:style>
  <w:style w:type="character" w:customStyle="1" w:styleId="CommentTextChar">
    <w:name w:val="Comment Text Char"/>
    <w:basedOn w:val="DefaultParagraphFont"/>
    <w:link w:val="CommentText"/>
    <w:uiPriority w:val="99"/>
    <w:semiHidden/>
    <w:rsid w:val="009D2350"/>
    <w:rPr>
      <w:rFonts w:asciiTheme="minorHAnsi" w:eastAsiaTheme="minorEastAsia" w:hAnsiTheme="minorHAnsi"/>
      <w:sz w:val="20"/>
      <w:szCs w:val="20"/>
    </w:rPr>
  </w:style>
  <w:style w:type="paragraph" w:styleId="CommentSubject">
    <w:name w:val="annotation subject"/>
    <w:basedOn w:val="CommentText"/>
    <w:next w:val="CommentText"/>
    <w:link w:val="CommentSubjectChar"/>
    <w:uiPriority w:val="99"/>
    <w:semiHidden/>
    <w:unhideWhenUsed/>
    <w:rsid w:val="009D2350"/>
    <w:rPr>
      <w:b/>
      <w:bCs/>
    </w:rPr>
  </w:style>
  <w:style w:type="character" w:customStyle="1" w:styleId="CommentSubjectChar">
    <w:name w:val="Comment Subject Char"/>
    <w:basedOn w:val="CommentTextChar"/>
    <w:link w:val="CommentSubject"/>
    <w:uiPriority w:val="99"/>
    <w:semiHidden/>
    <w:rsid w:val="009D2350"/>
    <w:rPr>
      <w:rFonts w:asciiTheme="minorHAnsi" w:eastAsiaTheme="minorEastAsia" w:hAnsiTheme="minorHAnsi"/>
      <w:b/>
      <w:bCs/>
      <w:sz w:val="20"/>
      <w:szCs w:val="20"/>
    </w:rPr>
  </w:style>
  <w:style w:type="paragraph" w:styleId="Header">
    <w:name w:val="header"/>
    <w:basedOn w:val="Normal"/>
    <w:link w:val="HeaderChar"/>
    <w:uiPriority w:val="99"/>
    <w:unhideWhenUsed/>
    <w:rsid w:val="009D2350"/>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9D235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D2350"/>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9D2350"/>
    <w:rPr>
      <w:rFonts w:ascii="Times New Roman" w:eastAsia="Times New Roman" w:hAnsi="Times New Roman" w:cs="Times New Roman"/>
      <w:sz w:val="24"/>
      <w:szCs w:val="24"/>
    </w:rPr>
  </w:style>
  <w:style w:type="character" w:customStyle="1" w:styleId="markedcontent">
    <w:name w:val="markedcontent"/>
    <w:basedOn w:val="DefaultParagraphFont"/>
    <w:rsid w:val="009D2350"/>
  </w:style>
  <w:style w:type="paragraph" w:styleId="HTMLPreformatted">
    <w:name w:val="HTML Preformatted"/>
    <w:basedOn w:val="Normal"/>
    <w:link w:val="HTMLPreformattedChar"/>
    <w:uiPriority w:val="99"/>
    <w:unhideWhenUsed/>
    <w:rsid w:val="009D2350"/>
    <w:pPr>
      <w:spacing w:after="0" w:line="240" w:lineRule="auto"/>
    </w:pPr>
    <w:rPr>
      <w:rFonts w:ascii="Consolas" w:eastAsiaTheme="minorEastAsia" w:hAnsi="Consolas"/>
      <w:sz w:val="20"/>
      <w:szCs w:val="20"/>
    </w:rPr>
  </w:style>
  <w:style w:type="character" w:customStyle="1" w:styleId="HTMLPreformattedChar">
    <w:name w:val="HTML Preformatted Char"/>
    <w:basedOn w:val="DefaultParagraphFont"/>
    <w:link w:val="HTMLPreformatted"/>
    <w:uiPriority w:val="99"/>
    <w:rsid w:val="009D2350"/>
    <w:rPr>
      <w:rFonts w:ascii="Consolas" w:eastAsiaTheme="minorEastAsia" w:hAnsi="Consolas"/>
      <w:sz w:val="20"/>
      <w:szCs w:val="20"/>
    </w:rPr>
  </w:style>
  <w:style w:type="character" w:customStyle="1" w:styleId="y2iqfc">
    <w:name w:val="y2iqfc"/>
    <w:basedOn w:val="DefaultParagraphFont"/>
    <w:rsid w:val="009D2350"/>
  </w:style>
  <w:style w:type="character" w:customStyle="1" w:styleId="NoSpacingChar">
    <w:name w:val="No Spacing Char"/>
    <w:basedOn w:val="DefaultParagraphFont"/>
    <w:link w:val="NoSpacing"/>
    <w:uiPriority w:val="1"/>
    <w:locked/>
    <w:rsid w:val="00AF1844"/>
  </w:style>
  <w:style w:type="paragraph" w:customStyle="1" w:styleId="s6">
    <w:name w:val="s6"/>
    <w:basedOn w:val="Normal"/>
    <w:rsid w:val="00AF1844"/>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apple-converted-space">
    <w:name w:val="apple-converted-space"/>
    <w:basedOn w:val="DefaultParagraphFont"/>
    <w:rsid w:val="00AF1844"/>
  </w:style>
  <w:style w:type="character" w:customStyle="1" w:styleId="s5">
    <w:name w:val="s5"/>
    <w:basedOn w:val="DefaultParagraphFont"/>
    <w:rsid w:val="00AF1844"/>
  </w:style>
  <w:style w:type="character" w:customStyle="1" w:styleId="s9">
    <w:name w:val="s9"/>
    <w:basedOn w:val="DefaultParagraphFont"/>
    <w:rsid w:val="008B5C38"/>
  </w:style>
  <w:style w:type="character" w:customStyle="1" w:styleId="s10">
    <w:name w:val="s10"/>
    <w:basedOn w:val="DefaultParagraphFont"/>
    <w:rsid w:val="008B5C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727925">
      <w:bodyDiv w:val="1"/>
      <w:marLeft w:val="0"/>
      <w:marRight w:val="0"/>
      <w:marTop w:val="0"/>
      <w:marBottom w:val="0"/>
      <w:divBdr>
        <w:top w:val="none" w:sz="0" w:space="0" w:color="auto"/>
        <w:left w:val="none" w:sz="0" w:space="0" w:color="auto"/>
        <w:bottom w:val="none" w:sz="0" w:space="0" w:color="auto"/>
        <w:right w:val="none" w:sz="0" w:space="0" w:color="auto"/>
      </w:divBdr>
    </w:div>
    <w:div w:id="1108701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CB8E97-E119-4F5D-A624-F08DB4E7E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14</Pages>
  <Words>5327</Words>
  <Characters>30367</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FAO of the UN</Company>
  <LinksUpToDate>false</LinksUpToDate>
  <CharactersWithSpaces>35623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Д.Батсүрэн</cp:lastModifiedBy>
  <cp:revision>17</cp:revision>
  <cp:lastPrinted>2025-11-13T00:46:00Z</cp:lastPrinted>
  <dcterms:created xsi:type="dcterms:W3CDTF">2025-10-29T01:39:00Z</dcterms:created>
  <dcterms:modified xsi:type="dcterms:W3CDTF">2025-11-13T00:47:00Z</dcterms:modified>
</cp:coreProperties>
</file>