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НМАУ-ЫН ЗАСГИЙН ГАЗАРТ ЭРХ ОЛГОХ ТУХАЙ ХУУЛИЙГ </w:t>
      </w:r>
    </w:p>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ХҮЧИНГҮЙ БОЛСОНД ТООЦОХ ТУХАЙ ХУУЛИЙН ТӨСЛИЙН </w:t>
      </w:r>
    </w:p>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ТАНДАН СУДАЛГААНЫ ТАЙЛАН</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28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НЭГ. ЕРӨНХИЙ МЭДЭЭЛЭЛ</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1991 онд батлагдсан “БНМАУ-ын Засгийн газарт эрх олгох тухай” хууль нь Монгол Улс төвлөрсөн төлөвлөгөөт эдийн засгаас зах зээлийн харилцаанд шилжиж байсан түр шилжилтийн үед эдийн засгийн хямралыг даван туулах, стратегийн үйлдвэр, байгууллагын үйл ажиллагааг зогсолтгүй үргэлжлүүлэх зорилгоор гарсан онцгой арга хэмжээний шинжтэй зохицуулалт байв. Тус хууль нь тухайн үеийн эдийн засгийн онцгой нөхцөл, хүндрэлийг даван туулахад чиглэгдсэн бөгөөд Засгийн газрын үйл ажиллагаанд шууд эрх олгох, төрийн өмчит компани, стратегийн салбарын удирдлага, менежментийг түр хугацаанд төвлөрүүлж зохицуулах боломж олгосон юм. Гэвч энэхүү хууль өнөөдрийг хүртэл хүчин төгөлдөр үйлчилсээр байгаа нь эрх зүйн орчны зөрчил, давхардлыг бий болгож, төрийн байгууллагын оролцоог захиргааны замаар хэт төвлөрүүлэх, компанийн засаглалын хараат бус байдалд сөргөөр нөлөөлөх </w:t>
      </w:r>
      <w:r w:rsidR="00167BF1" w:rsidRPr="007C367C">
        <w:rPr>
          <w:rFonts w:ascii="Arial" w:eastAsia="Times New Roman" w:hAnsi="Arial" w:cs="Arial"/>
          <w:sz w:val="24"/>
          <w:szCs w:val="24"/>
          <w:lang w:eastAsia="mn-MN"/>
        </w:rPr>
        <w:t>нөхцөлийг</w:t>
      </w:r>
      <w:r w:rsidRPr="007C367C">
        <w:rPr>
          <w:rFonts w:ascii="Arial" w:eastAsia="Times New Roman" w:hAnsi="Arial" w:cs="Arial"/>
          <w:sz w:val="24"/>
          <w:szCs w:val="24"/>
          <w:lang w:eastAsia="mn-MN"/>
        </w:rPr>
        <w:t xml:space="preserve"> бүрдүүлж байна. Үүнээс гадна хууль нь олон улсын </w:t>
      </w:r>
      <w:r w:rsidR="00167BF1" w:rsidRPr="007C367C">
        <w:rPr>
          <w:rFonts w:ascii="Arial" w:eastAsia="Times New Roman" w:hAnsi="Arial" w:cs="Arial"/>
          <w:sz w:val="24"/>
          <w:szCs w:val="24"/>
          <w:lang w:eastAsia="mn-MN"/>
        </w:rPr>
        <w:t>гэрээ</w:t>
      </w:r>
      <w:r w:rsidRPr="007C367C">
        <w:rPr>
          <w:rFonts w:ascii="Arial" w:eastAsia="Times New Roman" w:hAnsi="Arial" w:cs="Arial"/>
          <w:sz w:val="24"/>
          <w:szCs w:val="24"/>
          <w:lang w:eastAsia="mn-MN"/>
        </w:rPr>
        <w:t>, хүний эрхийн зарчмуудтай нийцэхгүй, төрийн өмч эзэмшигчийн эрх, харилцаа, хувийн хэвшлийн оролцоог хязгаарласан нөхцөл байдалд хүрсэн байна.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судалгааны тайлан нь Монгол Улсын Үндсэн хууль болон олон улсын гэрээний хүрээнд хууль хүчингүйд тооцох үндэслэл, үр дагавар, зохицуулалтын хувилбаруудыг олон талын судалгаа, үзэл баримтлалын үндсэн дээр дүгнэж, хүний эрх, эдийн засаг, нийгэм, байгаль орчинд үзүүлэх нөлөөллийг нарийвчлан тодорхойлсон болно.</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Судалгааны аргачлал</w:t>
      </w:r>
      <w:r w:rsidRPr="007C367C">
        <w:rPr>
          <w:rFonts w:ascii="Arial" w:eastAsia="Times New Roman" w:hAnsi="Arial" w:cs="Arial"/>
          <w:sz w:val="24"/>
          <w:szCs w:val="24"/>
          <w:lang w:eastAsia="mn-MN"/>
        </w:rPr>
        <w:t xml:space="preserve"> </w:t>
      </w:r>
      <w:r w:rsidRPr="007C367C">
        <w:rPr>
          <w:rFonts w:ascii="Arial" w:eastAsia="Times New Roman" w:hAnsi="Arial" w:cs="Arial"/>
          <w:b/>
          <w:bCs/>
          <w:sz w:val="24"/>
          <w:szCs w:val="24"/>
          <w:lang w:eastAsia="mn-MN"/>
        </w:rPr>
        <w:t>нь:</w:t>
      </w:r>
    </w:p>
    <w:p w:rsidR="002203AD" w:rsidRPr="007C367C" w:rsidRDefault="002203AD" w:rsidP="002203AD">
      <w:pPr>
        <w:numPr>
          <w:ilvl w:val="0"/>
          <w:numId w:val="18"/>
        </w:numPr>
        <w:spacing w:after="0" w:line="240" w:lineRule="auto"/>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Монгол Улсын Үндсэн хууль, холбогдох хууль тогтоомжид тулгуурлан</w:t>
      </w:r>
      <w:r w:rsidR="00167BF1" w:rsidRPr="007C367C">
        <w:rPr>
          <w:rFonts w:ascii="Arial" w:eastAsia="Times New Roman" w:hAnsi="Arial" w:cs="Arial"/>
          <w:sz w:val="24"/>
          <w:szCs w:val="24"/>
          <w:lang w:eastAsia="mn-MN"/>
        </w:rPr>
        <w:t xml:space="preserve"> </w:t>
      </w:r>
      <w:r w:rsidRPr="007C367C">
        <w:rPr>
          <w:rFonts w:ascii="Arial" w:eastAsia="Times New Roman" w:hAnsi="Arial" w:cs="Arial"/>
          <w:sz w:val="24"/>
          <w:szCs w:val="24"/>
          <w:lang w:eastAsia="mn-MN"/>
        </w:rPr>
        <w:t>эрх зүйн дүн шинжилгээ хийх;</w:t>
      </w:r>
    </w:p>
    <w:p w:rsidR="002203AD" w:rsidRPr="007C367C" w:rsidRDefault="002203AD" w:rsidP="002203AD">
      <w:pPr>
        <w:numPr>
          <w:ilvl w:val="0"/>
          <w:numId w:val="18"/>
        </w:numPr>
        <w:spacing w:after="0" w:line="240" w:lineRule="auto"/>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Холбогдолтой захиргааны баримт бичиг, тайлан, албан мэдээ зэрэгт баримт бичгийн шинжилгээ хийх;</w:t>
      </w:r>
    </w:p>
    <w:p w:rsidR="002203AD" w:rsidRPr="007C367C" w:rsidRDefault="002203AD" w:rsidP="002203AD">
      <w:pPr>
        <w:numPr>
          <w:ilvl w:val="0"/>
          <w:numId w:val="18"/>
        </w:numPr>
        <w:spacing w:after="0" w:line="240" w:lineRule="auto"/>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Олон улсын эх сурвалж, олон улсын талаар судалсан дотоодын судалгааны тайлан мэдээллийг судлах;</w:t>
      </w:r>
    </w:p>
    <w:p w:rsidR="002203AD" w:rsidRPr="007C367C" w:rsidRDefault="002203AD" w:rsidP="002203AD">
      <w:pPr>
        <w:numPr>
          <w:ilvl w:val="0"/>
          <w:numId w:val="18"/>
        </w:numPr>
        <w:spacing w:after="280" w:line="240" w:lineRule="auto"/>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Хүснэгт, график, харьцуулалт ашиглан дүн шинжилгээ хийх</w:t>
      </w:r>
    </w:p>
    <w:p w:rsidR="002203AD" w:rsidRPr="007C367C" w:rsidRDefault="002203AD" w:rsidP="002203AD">
      <w:pPr>
        <w:spacing w:after="28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ХОЁР. АСУУДАЛД ДҮН ШИНЖИЛГЭЭ ХИЙСЭН БАЙДАЛ</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2.1 Асуудлын мөн чанар, цар хүрээ</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БНМАУ-ын Засгийн газарт эрх олгох тухай хуулийн зорилго нь тухайн үеийн эдийн засгийн тогтворгүй байдлыг даван туулах, стратегийн ач холбогдол бүхий үйлдвэр, байгууллагын үйл ажиллагааг тасралтгүй үргэлжлүүлэхэд чиглэж байжээ. Гэхдээ энэхүү хууль нь өрсөлдөөнт зах зээлийн эдийн засаг төлөвшиж, ардчилсан тогтолцоо өөрийн бүтэц, чиг үүргийн дагуу ажиллахын хэрээр зарчмын хувьд тодорхой хэлбэрээр зөрчилдөх, нийцэхгүй байх хандлага ажиглагдаж байна.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Хууль зүйн хувьд энэ зохицуулалт нь зах зээлийн эдийн засагт шилжсэн нөхцөлд Үндсэн хууль болон бусад хуулиудын холбогдох үзэл санаа, зарчимтай зөрчилдөж байна. Өөрөөр хэлбэл энэхүү хууль нь төрийн оролцоог хэт төвлөрүүлэх, өмчийн харилцаанд улс төрийн зорилгоор оролцож захиргааны аргаар нөлөөлөх хандлагыг хадгалж үлдсэн байна. Үүнээс үүдэн төрийн өмчит компаниудын үйл ажиллагаа зах зээлийн зарчимд бүрэн нийцэхгүй, засаглалын хараат бус байдал </w:t>
      </w:r>
      <w:r w:rsidRPr="007C367C">
        <w:rPr>
          <w:rFonts w:ascii="Arial" w:eastAsia="Times New Roman" w:hAnsi="Arial" w:cs="Arial"/>
          <w:sz w:val="24"/>
          <w:szCs w:val="24"/>
          <w:lang w:eastAsia="mn-MN"/>
        </w:rPr>
        <w:lastRenderedPageBreak/>
        <w:t xml:space="preserve">хангалтгүй байх нөхцөл </w:t>
      </w:r>
      <w:r w:rsidR="00B5658D" w:rsidRPr="007C367C">
        <w:rPr>
          <w:rFonts w:ascii="Arial" w:eastAsia="Times New Roman" w:hAnsi="Arial" w:cs="Arial"/>
          <w:sz w:val="24"/>
          <w:szCs w:val="24"/>
          <w:lang w:eastAsia="mn-MN"/>
        </w:rPr>
        <w:t>үүсжээ</w:t>
      </w:r>
      <w:r w:rsidRPr="007C367C">
        <w:rPr>
          <w:rFonts w:ascii="Arial" w:eastAsia="Times New Roman" w:hAnsi="Arial" w:cs="Arial"/>
          <w:sz w:val="24"/>
          <w:szCs w:val="24"/>
          <w:lang w:eastAsia="mn-MN"/>
        </w:rPr>
        <w:t xml:space="preserve">. Тухайлбал, </w:t>
      </w:r>
      <w:r w:rsidR="0095096C" w:rsidRPr="007C367C">
        <w:rPr>
          <w:rFonts w:ascii="Arial" w:eastAsia="Times New Roman" w:hAnsi="Arial" w:cs="Arial"/>
          <w:sz w:val="24"/>
          <w:szCs w:val="24"/>
          <w:lang w:eastAsia="mn-MN"/>
        </w:rPr>
        <w:t>“</w:t>
      </w:r>
      <w:r w:rsidRPr="007C367C">
        <w:rPr>
          <w:rFonts w:ascii="Arial" w:eastAsia="Times New Roman" w:hAnsi="Arial" w:cs="Arial"/>
          <w:sz w:val="24"/>
          <w:szCs w:val="24"/>
          <w:lang w:eastAsia="mn-MN"/>
        </w:rPr>
        <w:t>Эрдэнэс Тавантолгой</w:t>
      </w:r>
      <w:r w:rsidR="0095096C" w:rsidRPr="007C367C">
        <w:rPr>
          <w:rFonts w:ascii="Arial" w:eastAsia="Times New Roman" w:hAnsi="Arial" w:cs="Arial"/>
          <w:sz w:val="24"/>
          <w:szCs w:val="24"/>
          <w:lang w:eastAsia="mn-MN"/>
        </w:rPr>
        <w:t>”</w:t>
      </w:r>
      <w:r w:rsidRPr="007C367C">
        <w:rPr>
          <w:rFonts w:ascii="Arial" w:eastAsia="Times New Roman" w:hAnsi="Arial" w:cs="Arial"/>
          <w:sz w:val="24"/>
          <w:szCs w:val="24"/>
          <w:lang w:eastAsia="mn-MN"/>
        </w:rPr>
        <w:t xml:space="preserve"> ХК-</w:t>
      </w:r>
      <w:r w:rsidR="0095096C" w:rsidRPr="007C367C">
        <w:rPr>
          <w:rFonts w:ascii="Arial" w:eastAsia="Times New Roman" w:hAnsi="Arial" w:cs="Arial"/>
          <w:sz w:val="24"/>
          <w:szCs w:val="24"/>
          <w:lang w:eastAsia="mn-MN"/>
        </w:rPr>
        <w:t>д</w:t>
      </w:r>
      <w:r w:rsidRPr="007C367C">
        <w:rPr>
          <w:rFonts w:ascii="Arial" w:eastAsia="Times New Roman" w:hAnsi="Arial" w:cs="Arial"/>
          <w:sz w:val="24"/>
          <w:szCs w:val="24"/>
          <w:lang w:eastAsia="mn-MN"/>
        </w:rPr>
        <w:t xml:space="preserve"> ногдол ашиг тараах талаар Монгол Улсын Засгийн газраас 2024 оны 12 дугаар сарын 20-ны өдрийн 225 дугаар тогтоолоор шийдвэр гаргаж, 1,072 хувьцаатай нэг иргэнд гурван удаа хувааж нэгж хувьцаанд 350,000 төгрөгийн ногдол ашиг олгохоор төлөөлөн удирдах зөвлөлд чиглүүлж, “</w:t>
      </w:r>
      <w:r w:rsidR="00834AD4" w:rsidRPr="007C367C">
        <w:rPr>
          <w:rFonts w:ascii="Arial" w:eastAsia="Times New Roman" w:hAnsi="Arial" w:cs="Arial"/>
          <w:sz w:val="24"/>
          <w:szCs w:val="24"/>
          <w:lang w:eastAsia="mn-MN"/>
        </w:rPr>
        <w:t>улирал</w:t>
      </w:r>
      <w:r w:rsidRPr="007C367C">
        <w:rPr>
          <w:rFonts w:ascii="Arial" w:eastAsia="Times New Roman" w:hAnsi="Arial" w:cs="Arial"/>
          <w:sz w:val="24"/>
          <w:szCs w:val="24"/>
          <w:lang w:eastAsia="mn-MN"/>
        </w:rPr>
        <w:t xml:space="preserve"> тутам ногдол ашиг тараах нь илүү зохимжтой” гэж зөвлөсөн тохиолдол бий. Энэхүү шийдвэр нь хуульд заасан зах зээлийн зарчмаар бизнесийн оролцоог нэмэгдүүлэх эрх зүйн </w:t>
      </w:r>
      <w:r w:rsidR="00834AD4" w:rsidRPr="007C367C">
        <w:rPr>
          <w:rFonts w:ascii="Arial" w:eastAsia="Times New Roman" w:hAnsi="Arial" w:cs="Arial"/>
          <w:sz w:val="24"/>
          <w:szCs w:val="24"/>
          <w:lang w:eastAsia="mn-MN"/>
        </w:rPr>
        <w:t>зарчимтай</w:t>
      </w:r>
      <w:r w:rsidRPr="007C367C">
        <w:rPr>
          <w:rFonts w:ascii="Arial" w:eastAsia="Times New Roman" w:hAnsi="Arial" w:cs="Arial"/>
          <w:sz w:val="24"/>
          <w:szCs w:val="24"/>
          <w:lang w:eastAsia="mn-MN"/>
        </w:rPr>
        <w:t xml:space="preserve"> зөрчилдөж, төрийн байгууллагын захирагчийн удирдлага, шийдвэр гаргах эрх мэдлийн төвлөрлийг нэмэгдүүлсэн гэж дүгнэх боломжтой. Нөгөө талаас уг хууль хүчин төгөлдөр хэвээр байгаа нь хувийн хэвшлийн өрсөлдөөн, хөрөнгө оруулалтын эрх зүйн итгэлцэлд сөргөөр нөлөөлөх эрсдэлийг бий болгож байна.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Хэрэгжилтэд үүссэн асуудал:</w:t>
      </w:r>
      <w:r w:rsidRPr="007C367C">
        <w:rPr>
          <w:rFonts w:ascii="Arial" w:eastAsia="Times New Roman" w:hAnsi="Arial" w:cs="Arial"/>
          <w:sz w:val="24"/>
          <w:szCs w:val="24"/>
          <w:lang w:eastAsia="mn-MN"/>
        </w:rPr>
        <w:t xml:space="preserve"> Засгийн газарт эрх мэдэл хэт төвлөрч, компанийн менежментийн хараат бус байдал алдагдах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Нийгэмд үзүүлэх нөлөө:</w:t>
      </w:r>
      <w:r w:rsidRPr="007C367C">
        <w:rPr>
          <w:rFonts w:ascii="Arial" w:eastAsia="Times New Roman" w:hAnsi="Arial" w:cs="Arial"/>
          <w:sz w:val="24"/>
          <w:szCs w:val="24"/>
          <w:lang w:eastAsia="mn-MN"/>
        </w:rPr>
        <w:t xml:space="preserve"> Иргэд, аж ахуй нэгжүүдийн өмч, эрх чөлөөнд хязгаарлалт болж, тухайн өмч эзэмшигчийн оролцоо хумигдах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Эдийн засагт үзүүлэх нөлөө:</w:t>
      </w:r>
      <w:r w:rsidRPr="007C367C">
        <w:rPr>
          <w:rFonts w:ascii="Arial" w:eastAsia="Times New Roman" w:hAnsi="Arial" w:cs="Arial"/>
          <w:sz w:val="24"/>
          <w:szCs w:val="24"/>
          <w:lang w:eastAsia="mn-MN"/>
        </w:rPr>
        <w:t xml:space="preserve"> Хөрөнгө оруулалт удаашрах, хувийн хэвшлийн идэвх багасах</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28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2.2 Эрх, хууль ёсны ашиг сонирхол хөндөгдөж буй этгээдүүд</w:t>
      </w:r>
    </w:p>
    <w:p w:rsidR="002203AD" w:rsidRPr="007C367C" w:rsidRDefault="002203AD" w:rsidP="002203AD">
      <w:pPr>
        <w:spacing w:after="28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хууль хүчин төгөлдөр үйлчилж байгаагаас эрх ашиг нь хөндөгдөж буй бүлгүүд, асуудлуудыг доорх байдлаар тодорхойллоо.</w:t>
      </w:r>
    </w:p>
    <w:p w:rsidR="002203AD" w:rsidRPr="007C367C" w:rsidRDefault="002203AD" w:rsidP="002203AD">
      <w:pPr>
        <w:spacing w:after="280" w:line="240" w:lineRule="auto"/>
        <w:jc w:val="right"/>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Хүснэгт 1. Асуудлын цар хүрээ, хамрах субъектүүд</w:t>
      </w:r>
    </w:p>
    <w:tbl>
      <w:tblPr>
        <w:tblW w:w="9805" w:type="dxa"/>
        <w:tblCellMar>
          <w:top w:w="15" w:type="dxa"/>
          <w:left w:w="15" w:type="dxa"/>
          <w:bottom w:w="15" w:type="dxa"/>
          <w:right w:w="15" w:type="dxa"/>
        </w:tblCellMar>
        <w:tblLook w:val="04A0" w:firstRow="1" w:lastRow="0" w:firstColumn="1" w:lastColumn="0" w:noHBand="0" w:noVBand="1"/>
      </w:tblPr>
      <w:tblGrid>
        <w:gridCol w:w="1359"/>
        <w:gridCol w:w="2406"/>
        <w:gridCol w:w="6040"/>
      </w:tblGrid>
      <w:tr w:rsidR="002C31A4" w:rsidRPr="007C367C" w:rsidTr="002C31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Оролцогч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Үр нөлөө</w:t>
            </w:r>
          </w:p>
        </w:tc>
        <w:tc>
          <w:tcPr>
            <w:tcW w:w="6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Тайлбар</w:t>
            </w:r>
          </w:p>
        </w:tc>
      </w:tr>
      <w:tr w:rsidR="002C31A4" w:rsidRPr="007C367C" w:rsidTr="002C31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Олон нийт, Иргэд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Өмчлөх, захиран зарцуулах, эвлэлдэн нэгдэх эрхийг хязгаарлах</w:t>
            </w:r>
          </w:p>
        </w:tc>
        <w:tc>
          <w:tcPr>
            <w:tcW w:w="6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Уг хууль нь тодорхой үйлдвэр, байгууллагыг төрийн шууд хяналтад авч, онцгой дэглэм тогтоох эрхийг Засгийн газарт олгосон. Энэ нь иргэдийн ажил хөдөлмөр эрхлэх, өмчөө эзэмших, ашиглах боломжийг хязгаарлах нөхцөлийг бүрдүүлж байна. </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Мөн тухайн үйлдвэр, байгууллагын үйлдвэрчний эвлэлийн үйл ажиллагааг хязгаарлаж болохыг хуульчилсан. Онцгой дэглэмийн хүрээнд төрийн үйл ажиллагаа илүү төвлөрсөн хэлбэрээр явагдаж, иргэд, олон нийт хөндлөнгийн хяналт тавих боломжийг хуульчлаагүй. Цаашлаад олон нийт, хэвлэл мэдээлэл, дотоод хяналтын байгууллагын үйл ажиллагаанд саад учруулах эрсдэлтэй.</w:t>
            </w:r>
          </w:p>
        </w:tc>
      </w:tr>
      <w:tr w:rsidR="002C31A4" w:rsidRPr="007C367C" w:rsidTr="002C31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Аж ахуйн нэгж</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Зах зээлийн хязгаарлагдмал орчин</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Хөндлөнгийн нөлөөлөл</w:t>
            </w:r>
          </w:p>
        </w:tc>
        <w:tc>
          <w:tcPr>
            <w:tcW w:w="6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C31A4">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 xml:space="preserve">Хуулийн дагуу засгийн газрын онцгой дэглэмд орсон байгууллагуудад </w:t>
            </w:r>
            <w:r w:rsidR="002C31A4" w:rsidRPr="007C367C">
              <w:rPr>
                <w:rFonts w:ascii="Arial" w:eastAsia="Times New Roman" w:hAnsi="Arial" w:cs="Arial"/>
                <w:sz w:val="24"/>
                <w:szCs w:val="24"/>
                <w:lang w:eastAsia="mn-MN"/>
              </w:rPr>
              <w:t>бүтэц, орон тооны өөрчлөлт хийгдэх</w:t>
            </w:r>
            <w:r w:rsidRPr="007C367C">
              <w:rPr>
                <w:rFonts w:ascii="Arial" w:eastAsia="Times New Roman" w:hAnsi="Arial" w:cs="Arial"/>
                <w:sz w:val="24"/>
                <w:szCs w:val="24"/>
                <w:lang w:eastAsia="mn-MN"/>
              </w:rPr>
              <w:t xml:space="preserve"> боломжтой ба энэ нь аж ахуйн нэгжүүдэд засаглалын хараат бус байдал алдагдаж, зах зээлийн зарчмаар шударга өрсөлдөөнд өрсөлдөж ашгийн үйл ажиллагаа явуулахад болж байна. Цаашлаад тухайн аж ахуй нэгж, салбарын хөрөнгө оруулалт буурах, тогтворгүй байдал бий болох магадлалтай.</w:t>
            </w:r>
          </w:p>
        </w:tc>
      </w:tr>
      <w:tr w:rsidR="002C31A4" w:rsidRPr="007C367C" w:rsidTr="002C31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Засгийн газар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Хэтийдсэн эрх мэдэл, хяналт</w:t>
            </w:r>
          </w:p>
        </w:tc>
        <w:tc>
          <w:tcPr>
            <w:tcW w:w="6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5609">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 xml:space="preserve">Энэхүү хуульд зааснаар хэрэгжилтийн явцад </w:t>
            </w:r>
            <w:r w:rsidR="00225609" w:rsidRPr="007C367C">
              <w:rPr>
                <w:rFonts w:ascii="Arial" w:eastAsia="Times New Roman" w:hAnsi="Arial" w:cs="Arial"/>
                <w:sz w:val="24"/>
                <w:szCs w:val="24"/>
                <w:lang w:eastAsia="mn-MN"/>
              </w:rPr>
              <w:t>эрх мэдлийн</w:t>
            </w:r>
            <w:r w:rsidRPr="007C367C">
              <w:rPr>
                <w:rFonts w:ascii="Arial" w:eastAsia="Times New Roman" w:hAnsi="Arial" w:cs="Arial"/>
                <w:sz w:val="24"/>
                <w:szCs w:val="24"/>
                <w:lang w:eastAsia="mn-MN"/>
              </w:rPr>
              <w:t xml:space="preserve"> төвлөрөл, менежментийн хараат байдал бий болж, хөндлөнгийн хяналтын суларч байна.</w:t>
            </w:r>
          </w:p>
        </w:tc>
      </w:tr>
    </w:tbl>
    <w:p w:rsidR="002203AD" w:rsidRPr="007C367C" w:rsidRDefault="002203AD" w:rsidP="002203AD">
      <w:pPr>
        <w:spacing w:before="240" w:after="28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lastRenderedPageBreak/>
        <w:t>2.3 Асуудлыг үүсгэж буй шалтгаан, нөхцөл</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r>
      <w:r w:rsidRPr="007C367C">
        <w:rPr>
          <w:rFonts w:ascii="Arial" w:eastAsia="Times New Roman" w:hAnsi="Arial" w:cs="Arial"/>
          <w:sz w:val="24"/>
          <w:szCs w:val="24"/>
          <w:lang w:eastAsia="mn-MN"/>
        </w:rPr>
        <w:t>1990-ээд онд энэхүү хууль стратегийн аж ахуйн нэгжийг зогсолтгүй ажиллуулах, нийгмийн хангамжийг хангах онцгой зорилготой байсан. БНМАУ-ын Засгийн газарт эрх олгох тухай хуульд тусгагдсан онцгой дэглэмийн хүрээнд Засгийн газарт үйлдвэр, байгууллагыг шууд хяналтдаа авах зохицуулалт нь төрийн хэт төвлөрлийг бий болгож, зах зээлийн эдийн засгийн зарчимд харшилсан хэвээр үлдсэн нь гол асуудал болж байна. Өнөөгийн нөхцөлд зах зээлийн эдийн засаг бүрэн төлөвшсөн, хувийн хэвшил давамгайлсан орчинд энэ төрлийн хуулийн хэрэгцээ үндсэндээ үгүй болсон байна. Гэсэн хэдий ч хууль хүчингүй болоогүйгээс төр зах зээлийн оролцоог захиргааны арга замаар хадгалах боломж хэвээр үлдсэн нь эдийн засгийн бодлогын уялдаа, хувийн хэвшлийн итгэлцэлд сөргөөр нөлөөлж байна. Түүнчлэн энэхүү хуулийн хүрээнд үүсэж буй асуудлууд нь дараах шалтгаан нөхцөлөөс хамаарч байна.</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b/>
          <w:sz w:val="24"/>
          <w:szCs w:val="24"/>
          <w:lang w:eastAsia="mn-MN"/>
        </w:rPr>
      </w:pPr>
      <w:r w:rsidRPr="007C367C">
        <w:rPr>
          <w:rFonts w:ascii="Arial" w:eastAsia="Times New Roman" w:hAnsi="Arial" w:cs="Arial"/>
          <w:sz w:val="24"/>
          <w:szCs w:val="24"/>
          <w:lang w:eastAsia="mn-MN"/>
        </w:rPr>
        <w:tab/>
      </w:r>
      <w:r w:rsidRPr="007C367C">
        <w:rPr>
          <w:rFonts w:ascii="Arial" w:eastAsia="Times New Roman" w:hAnsi="Arial" w:cs="Arial"/>
          <w:b/>
          <w:sz w:val="24"/>
          <w:szCs w:val="24"/>
          <w:lang w:eastAsia="mn-MN"/>
        </w:rPr>
        <w:t>Эрх зү</w:t>
      </w:r>
      <w:r w:rsidR="00225609" w:rsidRPr="007C367C">
        <w:rPr>
          <w:rFonts w:ascii="Arial" w:eastAsia="Times New Roman" w:hAnsi="Arial" w:cs="Arial"/>
          <w:b/>
          <w:sz w:val="24"/>
          <w:szCs w:val="24"/>
          <w:lang w:eastAsia="mn-MN"/>
        </w:rPr>
        <w:t>йн орчны шинэчлэл дутмаг байдал:</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Монгол Улс 1992 онд Үндсэн хуулиа баталснаар өмчийн олон хэлбэрийг хүлээн зөвшөөрч, төрийн оролцоог хязгаарлах зарчмыг тунхагласан хэдий ч БНМАУ-ын Засгийн газарт эрх олгох тухай хуульд энэ шинэчлэл тусгагдаагүй хуучин тогтолцооны үзэл санаа үргэлжилж байгаа нь гол шалтгаан болж байна. Цаашлаад БНМАУ-ын Үндсэн хуулиас Монгол Улсын Үндсэн хуулийг бүрнээ дагаж мөрдөхөд шилжих тухай Монгол Улсын Үндсэн хуулийн хавсралт хуулиар нарийвчлан зохицуулаагүй, энэхүү хуулийг баримтлан хүчингүй болгох, эсвэл нийгэм, эдийн засгийн нөхцөлдөө тохируулан шинэчлэн найруулаагүй байна. Тус хууль нь социалист эдийн засгийн үеийн захиргааны арга барилд тулгуурласан хэвээр байгаа тул Үндсэн хууль болон зах зээлийн зарчимтай зөрчилдөж байна.</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b/>
          <w:sz w:val="24"/>
          <w:szCs w:val="24"/>
          <w:lang w:eastAsia="mn-MN"/>
        </w:rPr>
      </w:pPr>
      <w:r w:rsidRPr="007C367C">
        <w:rPr>
          <w:rFonts w:ascii="Arial" w:eastAsia="Times New Roman" w:hAnsi="Arial" w:cs="Arial"/>
          <w:sz w:val="24"/>
          <w:szCs w:val="24"/>
          <w:lang w:eastAsia="mn-MN"/>
        </w:rPr>
        <w:tab/>
      </w:r>
      <w:r w:rsidRPr="007C367C">
        <w:rPr>
          <w:rFonts w:ascii="Arial" w:eastAsia="Times New Roman" w:hAnsi="Arial" w:cs="Arial"/>
          <w:b/>
          <w:sz w:val="24"/>
          <w:szCs w:val="24"/>
          <w:lang w:eastAsia="mn-MN"/>
        </w:rPr>
        <w:t>Иргэний нийгэм, олон нийтийн оролцоог хязгаарласан байдал б</w:t>
      </w:r>
      <w:r w:rsidR="007F2E41" w:rsidRPr="007C367C">
        <w:rPr>
          <w:rFonts w:ascii="Arial" w:eastAsia="Times New Roman" w:hAnsi="Arial" w:cs="Arial"/>
          <w:b/>
          <w:sz w:val="24"/>
          <w:szCs w:val="24"/>
          <w:lang w:eastAsia="mn-MN"/>
        </w:rPr>
        <w:t>а хяналтын тогтолцооны доголдол:</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хуульд онцгой дэглэмийн хугацаанд Засгийн газрын шийдвэрт хөндлөнгийн хяналт тавих байгууллага, иргэний оролцоог тодорхой тусгаагүй байдаг. Үүний улмаас төрийн өмчит аж ахуйн нэгж, стратегийн байгууллагын үйл ажиллагаанд хяналт, ил тод байдал хангалтгүй болж, удирдлагын хариуцлага алдагдаж байна.</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b/>
          <w:sz w:val="24"/>
          <w:szCs w:val="24"/>
          <w:lang w:eastAsia="mn-MN"/>
        </w:rPr>
      </w:pPr>
      <w:r w:rsidRPr="007C367C">
        <w:rPr>
          <w:rFonts w:ascii="Arial" w:eastAsia="Times New Roman" w:hAnsi="Arial" w:cs="Arial"/>
          <w:sz w:val="24"/>
          <w:szCs w:val="24"/>
          <w:lang w:eastAsia="mn-MN"/>
        </w:rPr>
        <w:tab/>
      </w:r>
      <w:r w:rsidRPr="007C367C">
        <w:rPr>
          <w:rFonts w:ascii="Arial" w:eastAsia="Times New Roman" w:hAnsi="Arial" w:cs="Arial"/>
          <w:b/>
          <w:sz w:val="24"/>
          <w:szCs w:val="24"/>
          <w:lang w:eastAsia="mn-MN"/>
        </w:rPr>
        <w:t>Өмчийн харилцааны зохицуулалтын</w:t>
      </w:r>
      <w:r w:rsidR="00172283" w:rsidRPr="007C367C">
        <w:rPr>
          <w:rFonts w:ascii="Arial" w:eastAsia="Times New Roman" w:hAnsi="Arial" w:cs="Arial"/>
          <w:b/>
          <w:sz w:val="24"/>
          <w:szCs w:val="24"/>
          <w:lang w:eastAsia="mn-MN"/>
        </w:rPr>
        <w:t xml:space="preserve"> давхардал, тодорхой бус байдал:</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Төрийн өмчит аж ахуйн нэгжүүдийн үйл ажиллагааг “Төрийн болон орон нутгийн өмчийн тухай”, “Компанийн тухай” болон бусад хууль тогтоомжоор аль хэдийн зохицуулж буй тул БНМАУ-ын Засгийн газарт эрх олгох тухай хууль нь орчин үеийн эрх зүйн тогтолцоонд давхардсан, үл нийцсэн зохицуулалт болж байна. Энэ давхардал нь компанийн засаглалын эрх мэдлийн хуваарилалтыг бүдгэрүүлж, төрийн байгууллагын хариуцлагын уялдааг алдагдуулж байна. Мөн эдгээр хуулиар ч төрийн өмчит хуулийн этгээдийн хараат бус, бие даасан байдлыг хангаж чадаагүй, төдийгүй улс төрийн нөлөөнд орох эрсдэл өндөртэй байгаа нь засаглалын тогтолцоо олон улсын жишгээс хоцрогдож, ашиг буурч, алдагдал нэмэгдэн, олон нийтийн дургүйцлийг төрүүлж байна. Ийм нөхцөл байдалд Засгийн газар асуудлыг цогцоор нь шийдвэрлэх бус тухайн компани дээр нэг удаагийн, </w:t>
      </w:r>
      <w:r w:rsidR="00263748" w:rsidRPr="007C367C">
        <w:rPr>
          <w:rFonts w:ascii="Arial" w:eastAsia="Times New Roman" w:hAnsi="Arial" w:cs="Arial"/>
          <w:sz w:val="24"/>
          <w:szCs w:val="24"/>
          <w:lang w:eastAsia="mn-MN"/>
        </w:rPr>
        <w:t>түргэвчилсэн</w:t>
      </w:r>
      <w:r w:rsidRPr="007C367C">
        <w:rPr>
          <w:rFonts w:ascii="Arial" w:eastAsia="Times New Roman" w:hAnsi="Arial" w:cs="Arial"/>
          <w:sz w:val="24"/>
          <w:szCs w:val="24"/>
          <w:lang w:eastAsia="mn-MN"/>
        </w:rPr>
        <w:t xml:space="preserve"> арга хэмжээ авахаар онцгой дэглэм тогтоодог жишиг бий болоод байгаа юм. Үүнээс үзэхэд энэ хууль нь Засгийн газар, тодорхой улс төрчдийн эс үйлдэхүйн халхавч, улс төрийн хэрэгсэл болжээ. </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b/>
          <w:sz w:val="24"/>
          <w:szCs w:val="24"/>
          <w:lang w:eastAsia="mn-MN"/>
        </w:rPr>
      </w:pPr>
      <w:r w:rsidRPr="007C367C">
        <w:rPr>
          <w:rFonts w:ascii="Arial" w:eastAsia="Times New Roman" w:hAnsi="Arial" w:cs="Arial"/>
          <w:sz w:val="24"/>
          <w:szCs w:val="24"/>
          <w:lang w:eastAsia="mn-MN"/>
        </w:rPr>
        <w:lastRenderedPageBreak/>
        <w:tab/>
      </w:r>
      <w:r w:rsidRPr="007C367C">
        <w:rPr>
          <w:rFonts w:ascii="Arial" w:eastAsia="Times New Roman" w:hAnsi="Arial" w:cs="Arial"/>
          <w:b/>
          <w:sz w:val="24"/>
          <w:szCs w:val="24"/>
          <w:lang w:eastAsia="mn-MN"/>
        </w:rPr>
        <w:t>Бодлогын залгамж чанаргүй байдал</w:t>
      </w:r>
      <w:r w:rsidR="00263748" w:rsidRPr="007C367C">
        <w:rPr>
          <w:rFonts w:ascii="Arial" w:eastAsia="Times New Roman" w:hAnsi="Arial" w:cs="Arial"/>
          <w:b/>
          <w:sz w:val="24"/>
          <w:szCs w:val="24"/>
          <w:lang w:eastAsia="mn-MN"/>
        </w:rPr>
        <w:t>:</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1991 онд батлагдсан уг хуульд туссан арга хэмжээ, хандлага нь түр хугацааны онцгой нөхцөлд зориулагдсан ч дараагийн хууль, бодлого, реформын баримт бичгүүдтэй уялдаагүй. Ингэснээр бодлогын түвшинд залгамж чанар алдагдаж, хууль хэрэгжих зорилго нь цаг үеэ өнгөрөөсөн боловч эрх зүйн хүчинтэй хэвээр байгаа байдал үүссэн байна.</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28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ГУРАВ. АСУУДЛЫГ ШИЙДВЭРЛЭХ ЗОРИЛГО</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3.1. Ерөнхий зорилго</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хуулийн төслийн үндсэн зорилго нь хууль зүйн орчныг шинэчлэн сайжруулах, хууль тогтоомжийн уялдаа</w:t>
      </w:r>
      <w:r w:rsidR="00505832" w:rsidRPr="007C367C">
        <w:rPr>
          <w:rFonts w:ascii="Arial" w:eastAsia="Times New Roman" w:hAnsi="Arial" w:cs="Arial"/>
          <w:sz w:val="24"/>
          <w:szCs w:val="24"/>
          <w:lang w:eastAsia="mn-MN"/>
        </w:rPr>
        <w:t xml:space="preserve"> сайжруулах</w:t>
      </w:r>
      <w:r w:rsidRPr="007C367C">
        <w:rPr>
          <w:rFonts w:ascii="Arial" w:eastAsia="Times New Roman" w:hAnsi="Arial" w:cs="Arial"/>
          <w:sz w:val="24"/>
          <w:szCs w:val="24"/>
          <w:lang w:eastAsia="mn-MN"/>
        </w:rPr>
        <w:t>, давхардлыг арилгах, төрийн оролцоог хязгаарлаж, компанийн засаглал, өмчийн харилцаанд зах зээлийн зарчмыг бүрэн хэрэгжүүлэхэд оршино. Төрийн өмчит болон төрийн оролцоотой аж ахуйн нэгжүүд зах зээлийн нөхцөлд илүү үр ашигтай, ил тод, хариуцлагатай үйл ажиллагаа явуулах боломж бүрдэнэ. Үүнээс гадна хууль зүйн орчныг шинэчлэх энэхүү алхам нь хүний эрх, өмчлөх болон эдийн засгийн эрх чөлөөний баталгааг бэхжүүлэх, хууль дээдлэх зарчмыг эдийн засгийн бодлогод бодитоор хэрэгжүүлэх суурь нөхцөлийг бүрдүүлэх ач холбогдолтой юм.</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3.2. Зорилтууд</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Эрх зүйн орчныг цэгцлэх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 хууль хүчин төгөлдөр байснаар Иргэний хууль, Төрийн бо</w:t>
      </w:r>
      <w:r w:rsidR="009669B3" w:rsidRPr="007C367C">
        <w:rPr>
          <w:rFonts w:ascii="Arial" w:eastAsia="Times New Roman" w:hAnsi="Arial" w:cs="Arial"/>
          <w:sz w:val="24"/>
          <w:szCs w:val="24"/>
          <w:lang w:eastAsia="mn-MN"/>
        </w:rPr>
        <w:t>лон орон нутгийн өмчийн тухай, К</w:t>
      </w:r>
      <w:r w:rsidRPr="007C367C">
        <w:rPr>
          <w:rFonts w:ascii="Arial" w:eastAsia="Times New Roman" w:hAnsi="Arial" w:cs="Arial"/>
          <w:sz w:val="24"/>
          <w:szCs w:val="24"/>
          <w:lang w:eastAsia="mn-MN"/>
        </w:rPr>
        <w:t>омпанийн тухай хууль тогтоомжуудтай зохицуулалт нь давхцах, зөрчилдөх, ойлгомжгүй нөхцөл үүсэж байгаа тул уг хуулийг хүчингүй болсонд тооцсоноор эрх зүйн орчны уялдаа сайжирч, хууль тогтоомжийн нэгдмэл байдал хангагдана.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Төрийн оролцоог оновчтой хязгаарлаж, компанийн засаглалын хараат бус байдлыг хангах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Засгийн газарт эдийн засгийн тодорхой салбарт шууд удирдлага, хяналт тогтоох өргөн хүрээний эрх мэдэл олгосон нь өнөөдрийн зах зээлийн нөхцөлд хэт төвлөрсөн, захиргааны шинжтэй байна. Тиймээс төрийн оролцоог хязгаарлаж, бодлогын түвшинд хяналт, шинжилгээ, үнэлгээний тогтолцоонд тулгуурласан илүү ил тод, хариуцлагатай орчныг бий болгох шаардлагатай. Мөн хууль хүчин төгөлдөр байх нь төрийн өмчит болон төрийн оролцоотой аж ахуйн нэгжүүдийн удирдлагад улс төр, захиргааны нөлөө үзүүлэх нөхцөлийг бүрдүүлж байна. Хуулийг хүчингүй болгосноор компанийн засаглалын ил тод байдал, хариуцлага, харилцан тэнцвэртэй хяналт, менежментийн бие даасан байдлыг хангах нөхцөл бүрдэнэ. Мөн төрийн шийдвэр гаргах үйл явцад ил тод, тайлагнадаг, хариуцлагын зарчим нэвтэрч, хууль тогтоомжийн хэрэгжилтийн үнэлгээ, үнэлгээний тогтолцоог шинэ шатанд гаргах боломж бүрдэнэ.</w:t>
      </w:r>
    </w:p>
    <w:p w:rsidR="002203AD" w:rsidRPr="007C367C" w:rsidRDefault="002203AD" w:rsidP="002203AD">
      <w:pPr>
        <w:spacing w:after="0" w:line="240" w:lineRule="auto"/>
        <w:jc w:val="both"/>
        <w:rPr>
          <w:rFonts w:ascii="Times New Roman" w:eastAsia="Times New Roman" w:hAnsi="Times New Roman" w:cs="Times New Roman"/>
          <w:b/>
          <w:sz w:val="24"/>
          <w:szCs w:val="24"/>
          <w:lang w:eastAsia="mn-MN"/>
        </w:rPr>
      </w:pPr>
      <w:r w:rsidRPr="007C367C">
        <w:rPr>
          <w:rFonts w:ascii="Arial" w:eastAsia="Times New Roman" w:hAnsi="Arial" w:cs="Arial"/>
          <w:sz w:val="24"/>
          <w:szCs w:val="24"/>
          <w:lang w:eastAsia="mn-MN"/>
        </w:rPr>
        <w:tab/>
      </w:r>
      <w:r w:rsidRPr="007C367C">
        <w:rPr>
          <w:rFonts w:ascii="Arial" w:eastAsia="Times New Roman" w:hAnsi="Arial" w:cs="Arial"/>
          <w:b/>
          <w:sz w:val="24"/>
          <w:szCs w:val="24"/>
          <w:lang w:eastAsia="mn-MN"/>
        </w:rPr>
        <w:t>Өмчийн харилцааг зах зээлийн зарчимд нийцүүлэх</w:t>
      </w:r>
      <w:r w:rsidR="00D5418A" w:rsidRPr="007C367C">
        <w:rPr>
          <w:rFonts w:ascii="Arial" w:eastAsia="Times New Roman" w:hAnsi="Arial" w:cs="Arial"/>
          <w:b/>
          <w:sz w:val="24"/>
          <w:szCs w:val="24"/>
          <w:lang w:eastAsia="mn-MN"/>
        </w:rPr>
        <w:t>:</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Өмчийн хэлбэрийн хувьд төрийн, хувийн, холимог өмч бүхий аж ахуй нэгжүүдийн харилцаа Төрийн болон орон нутгийн өмчийн тухай, Компанийн тухай хуулиар зохицуулагдаж байгаа тул 1991 онд батлагдсан хуулийн заалтууд эдгээр хуулийн үзэл баримтлал, зохицуулалтуудтай давхардаж, зөрчилдөж байна. Энэ хууль хүчингүй болсноор өмчийн эрхийн хувьд илүү тодорхой, шударга, зах зээлийн зарчимд нийцсэн орчин бүрдэнэ.</w:t>
      </w:r>
    </w:p>
    <w:p w:rsidR="002203AD" w:rsidRPr="007C367C" w:rsidRDefault="002203AD" w:rsidP="002203AD">
      <w:pPr>
        <w:spacing w:after="0" w:line="240" w:lineRule="auto"/>
        <w:jc w:val="both"/>
        <w:rPr>
          <w:rFonts w:ascii="Times New Roman" w:eastAsia="Times New Roman" w:hAnsi="Times New Roman" w:cs="Times New Roman"/>
          <w:b/>
          <w:sz w:val="24"/>
          <w:szCs w:val="24"/>
          <w:lang w:eastAsia="mn-MN"/>
        </w:rPr>
      </w:pPr>
      <w:r w:rsidRPr="007C367C">
        <w:rPr>
          <w:rFonts w:ascii="Arial" w:eastAsia="Times New Roman" w:hAnsi="Arial" w:cs="Arial"/>
          <w:sz w:val="24"/>
          <w:szCs w:val="24"/>
          <w:lang w:eastAsia="mn-MN"/>
        </w:rPr>
        <w:tab/>
      </w:r>
      <w:r w:rsidRPr="007C367C">
        <w:rPr>
          <w:rFonts w:ascii="Arial" w:eastAsia="Times New Roman" w:hAnsi="Arial" w:cs="Arial"/>
          <w:b/>
          <w:sz w:val="24"/>
          <w:szCs w:val="24"/>
          <w:lang w:eastAsia="mn-MN"/>
        </w:rPr>
        <w:t>Хүний эрх, эрх чөлөөний баталгааг хангах</w:t>
      </w:r>
      <w:r w:rsidR="00D5418A" w:rsidRPr="007C367C">
        <w:rPr>
          <w:rFonts w:ascii="Arial" w:eastAsia="Times New Roman" w:hAnsi="Arial" w:cs="Arial"/>
          <w:b/>
          <w:sz w:val="24"/>
          <w:szCs w:val="24"/>
          <w:lang w:eastAsia="mn-MN"/>
        </w:rPr>
        <w:t>:</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Хуульд заасан онцгой дэглэм тогтоох эрх нь иргэдийн өмчлөх, ажил хөдөлмөр эрхлэх, эвлэлдэн нэгдэх эрхийг хязгаарлах эрсдэлтэй. Хуулийг хүчингүй </w:t>
      </w:r>
      <w:r w:rsidRPr="007C367C">
        <w:rPr>
          <w:rFonts w:ascii="Arial" w:eastAsia="Times New Roman" w:hAnsi="Arial" w:cs="Arial"/>
          <w:sz w:val="24"/>
          <w:szCs w:val="24"/>
          <w:lang w:eastAsia="mn-MN"/>
        </w:rPr>
        <w:lastRenderedPageBreak/>
        <w:t xml:space="preserve">болгох замаар эдгээр эрх, эрх чөлөөний баталгааг хангаж, хүний эрхийн түвшинд нийцсэн хуулийн засаглалын </w:t>
      </w:r>
      <w:r w:rsidR="00D5418A" w:rsidRPr="007C367C">
        <w:rPr>
          <w:rFonts w:ascii="Arial" w:eastAsia="Times New Roman" w:hAnsi="Arial" w:cs="Arial"/>
          <w:sz w:val="24"/>
          <w:szCs w:val="24"/>
          <w:lang w:eastAsia="mn-MN"/>
        </w:rPr>
        <w:t>орчныг</w:t>
      </w:r>
      <w:r w:rsidRPr="007C367C">
        <w:rPr>
          <w:rFonts w:ascii="Arial" w:eastAsia="Times New Roman" w:hAnsi="Arial" w:cs="Arial"/>
          <w:sz w:val="24"/>
          <w:szCs w:val="24"/>
          <w:lang w:eastAsia="mn-MN"/>
        </w:rPr>
        <w:t xml:space="preserve"> бий болгоно.</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Эдийн засгийн тогтвортой, өрсөлдөх чадвартай орчныг бүрдүүлэх</w:t>
      </w:r>
    </w:p>
    <w:p w:rsidR="002203AD" w:rsidRPr="007C367C" w:rsidRDefault="002203AD" w:rsidP="002203AD">
      <w:pPr>
        <w:spacing w:after="28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Төрийн захиргааны хэт оролцоог бууруулж, зах зээлийн тогтолцоо, шударга өрсөлдөөний зарчимд тулгуурласан аж ахуйн үйл ажиллагааны орчныг дэмжинэ. Энэ нь хөрөнгө оруулагчдын итгэлийг нэмэгдүүлж, стратегийн салбаруудын удирдлагын үр ашиг, бүтээмжийг сайжруулах урт хугацааны үр нөлөөтэй.</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3.3. Хүлээгдэх үр дүн</w:t>
      </w:r>
    </w:p>
    <w:p w:rsidR="002203AD" w:rsidRPr="007C367C" w:rsidRDefault="002203AD" w:rsidP="002203AD">
      <w:pPr>
        <w:numPr>
          <w:ilvl w:val="0"/>
          <w:numId w:val="19"/>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Хууль зүйн орчинд үүссэн зөрчил, давхардал арилж, эрх зүйн тогтолцооны уялдаа хангагдана.</w:t>
      </w:r>
    </w:p>
    <w:p w:rsidR="002203AD" w:rsidRPr="007C367C" w:rsidRDefault="002203AD" w:rsidP="002203AD">
      <w:pPr>
        <w:numPr>
          <w:ilvl w:val="0"/>
          <w:numId w:val="19"/>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Төрийн оролцоо хязгаарлагдаж, компанийн засаглалын хараат бус байдал, эдийн засгийн чөлөөт өрсөлдөөн сайжирна.</w:t>
      </w:r>
    </w:p>
    <w:p w:rsidR="002203AD" w:rsidRPr="007C367C" w:rsidRDefault="002203AD" w:rsidP="002203AD">
      <w:pPr>
        <w:numPr>
          <w:ilvl w:val="0"/>
          <w:numId w:val="19"/>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Хүний эрх, эрх чөлөөний баталгаа хангагдаж, өмчийн харилцаа шударга, зах зээлийн зарчимд нийцнэ.</w:t>
      </w:r>
    </w:p>
    <w:p w:rsidR="002203AD" w:rsidRPr="007C367C" w:rsidRDefault="002203AD" w:rsidP="002203AD">
      <w:pPr>
        <w:numPr>
          <w:ilvl w:val="0"/>
          <w:numId w:val="19"/>
        </w:numPr>
        <w:spacing w:after="28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Хууль тогтоомж ил тод, хариуцлагатай хэрэгжих нөхцөл бүрдэж, бодлогын үр нөлөө нэмэгдэнэ.</w:t>
      </w:r>
    </w:p>
    <w:p w:rsidR="002203AD" w:rsidRPr="007C367C" w:rsidRDefault="002203AD" w:rsidP="002203AD">
      <w:pPr>
        <w:spacing w:after="28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ДӨРӨВ. АСУУДЛЫГ ЗОХИЦУУЛАХ ХУВИЛБАРУУД</w:t>
      </w:r>
    </w:p>
    <w:p w:rsidR="002203AD" w:rsidRPr="007C367C" w:rsidRDefault="002203AD" w:rsidP="002203AD">
      <w:pPr>
        <w:spacing w:after="28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4.1 Хувилбар 1: Тэг хувилбар буюу Шинэ зохицуулалт хийхээс татгалзах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1991 онд батлагдсан БНМАУ-ын Засгийн газарт эрх олгох тухай хууль хүчин төгөлдөр хэвээр байх тул зарим тохиолдолд төрийн өмчит компани, стратегийн салбарын үйл ажиллагаанд Засгийн газрын оролцоо хэвээр хадгалагдана. Тэгэхээр компаниудын хараат бус засаглал, хувийн хэвшлийн оролцоог хязгаарлах байдал үргэлжилнэ гэсэн үг.</w:t>
      </w:r>
    </w:p>
    <w:p w:rsidR="002203AD" w:rsidRPr="007C367C" w:rsidRDefault="002203AD" w:rsidP="00DC2D85">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Эрх зүйн давхардал, зөрчил үргэлжилнэ: Өнөөг хүртэл хууль хүчин төгөлдөр байсаар байгаа нь одоогийн эрх зүйн о</w:t>
      </w:r>
      <w:r w:rsidR="00DC2D85" w:rsidRPr="007C367C">
        <w:rPr>
          <w:rFonts w:ascii="Arial" w:eastAsia="Times New Roman" w:hAnsi="Arial" w:cs="Arial"/>
          <w:sz w:val="24"/>
          <w:szCs w:val="24"/>
          <w:lang w:eastAsia="mn-MN"/>
        </w:rPr>
        <w:t xml:space="preserve">рчинтой давхардал үүсгэж, хууль </w:t>
      </w:r>
      <w:r w:rsidRPr="007C367C">
        <w:rPr>
          <w:rFonts w:ascii="Arial" w:eastAsia="Times New Roman" w:hAnsi="Arial" w:cs="Arial"/>
          <w:sz w:val="24"/>
          <w:szCs w:val="24"/>
          <w:lang w:eastAsia="mn-MN"/>
        </w:rPr>
        <w:t>хэрэгжүүлэх явцад маргаан, ойлголтын зөрчил бий болгох эрсдэлтэй. Хууль зүйн зохицуулалт шинэчлэгдэхгүйгээр хэвээр байх нь цаашид шүүхийн болон шүүхийн бус маргаан нэмэгдэх, дээр дурдагдсан хүний эрх, эрх чөлөө зөрчигдөж, сэргээгдэхгүй байх эрсдэлтэй.</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Эдийн засгийн үр дагавар, хохирол: Хувийн хэвшлийн оролцоо хязгаарлагдах нөхцөл хэвээр үлдвэл зах зээлд өрсөлдөөн буурч, шинэ санаа, бүтээмжид сөргөөр нөлөөлнө. Стратегийн салбар дахь төрийн эзэмшил давамгайлсан байдал нь санхүүгийн үр ашиг буурахад хүргэж, улсын төсөвт урт хугацааны хохирол учруулж болно.</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Бодлого, зохицуулалтын хоцрогдол: “Тэг” хувилбарын дагуу хууль шинэчлэгдэхгүй байх нь өнөөгийн зах зээлийн нөхцөл, олон улсын стандартаас хоцрогдсон зохицуулалт хэвээр хадгалагдахад хүргэнэ. Энэ нь хөрөнгө оруулалт татах, гадаад, дотоод бизнесийн итгэлцлийг бууруулах эрсдэлтэй.</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Шинэ зохицуулалт хийхээс татгалзах буюу “тэг” хувилбар нь хууль тогтоомжид одоогоор байгаа давхардал, хязгаарлалт, эрх зүйн зөрчил, эдийн засгийн үр ашиг буурах нөхцөлийг хэвээр үлдээх үр дагавартай. Энэ нь богино хугацаанд тодорхой нөлөөгүй мэт боловч урт хугацааны хор хохирол, зах зээлд тааламжгүй нөхцөл, стратегийн салбарын тогтвортой бус байдал зэрэг сөрөг үр </w:t>
      </w:r>
      <w:r w:rsidR="00DC2D85" w:rsidRPr="007C367C">
        <w:rPr>
          <w:rFonts w:ascii="Arial" w:eastAsia="Times New Roman" w:hAnsi="Arial" w:cs="Arial"/>
          <w:sz w:val="24"/>
          <w:szCs w:val="24"/>
          <w:lang w:eastAsia="mn-MN"/>
        </w:rPr>
        <w:t>дагаврыг</w:t>
      </w:r>
      <w:r w:rsidRPr="007C367C">
        <w:rPr>
          <w:rFonts w:ascii="Arial" w:eastAsia="Times New Roman" w:hAnsi="Arial" w:cs="Arial"/>
          <w:sz w:val="24"/>
          <w:szCs w:val="24"/>
          <w:lang w:eastAsia="mn-MN"/>
        </w:rPr>
        <w:t xml:space="preserve"> үргэлжлүүлнэ.</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4.2 Хувилбар 2: Хэвлэл мэдээлэл болон бусад арга хэрэгслээр дамжуулан олон нийтийг соён гэгээрүүлэх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lastRenderedPageBreak/>
        <w:tab/>
        <w:t>Энэхүү хувилбар нь БНМАУ-ын Засгийн газарт эрх олгох тухай хуулийг хүчингүй болгосны дараах үр дүнд хүрч чадахгүй. Учир нь хуулиар олгож буй эрх, хязгаарлалт төрийн байгууллагын төвлөрсөн зохицуулалтад үндэслэсэн бөгөөд зөвхөн мэдээлэл тараах, олон нийтийн ойлголт нэмэгдүүлэх арга нь хууль ёсны эрх мэдлийг шилжүүлэхгүй, хязгаарлалтыг арилгахгүй. Харин уг хувилбар нь тус хуулийг хэрэгжүүлэх зарим асуудлыг саармагжуулах, иргэд, бизнес эрхлэгчдийн хууль эрх зүйн мэдлэгийг дээшлүүлэх боломжтой. Тухайлбал, </w:t>
      </w:r>
    </w:p>
    <w:p w:rsidR="002203AD" w:rsidRPr="007C367C" w:rsidRDefault="002203AD" w:rsidP="002203AD">
      <w:pPr>
        <w:numPr>
          <w:ilvl w:val="0"/>
          <w:numId w:val="20"/>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Иргэд, хувийн хэвшил хуульд заасан эрх, үүрэг, хязгаарлалтын агуулгыг ойлгож, хууль зөрчих эрсдэл буурна;</w:t>
      </w:r>
    </w:p>
    <w:p w:rsidR="002203AD" w:rsidRPr="007C367C" w:rsidRDefault="002203AD" w:rsidP="002203AD">
      <w:pPr>
        <w:numPr>
          <w:ilvl w:val="0"/>
          <w:numId w:val="20"/>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Олон нийтийн мэдлэг, ойлголт нэмэгдэх замаар хууль хэрэгжихтэй холбоотой зөрчил, маргаан буурах боломжтой болно.</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Давуу тал</w:t>
      </w:r>
    </w:p>
    <w:p w:rsidR="002203AD" w:rsidRPr="007C367C" w:rsidRDefault="002203AD" w:rsidP="002203AD">
      <w:pPr>
        <w:numPr>
          <w:ilvl w:val="0"/>
          <w:numId w:val="21"/>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Шууд хуульд өөрчлөлт оруулахгүйгээр олон нийтийн ойлголтыг дээшлүүлж, тус хуулийн зарим зүйл заалт илт зөрчлийг саармагжуулна.</w:t>
      </w:r>
    </w:p>
    <w:p w:rsidR="002203AD" w:rsidRPr="007C367C" w:rsidRDefault="002203AD" w:rsidP="002203AD">
      <w:pPr>
        <w:numPr>
          <w:ilvl w:val="0"/>
          <w:numId w:val="21"/>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Иргэд, аж ахуй эрхлэгчдийн эрх зүйн мэдлэг нэмэгдэж, хууль хэрэгжүүлэхэд хяналт тавьж, төрд шаардлага тавих боломжтой болно.</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Сул тал</w:t>
      </w:r>
    </w:p>
    <w:p w:rsidR="002203AD" w:rsidRPr="007C367C" w:rsidRDefault="002203AD" w:rsidP="002203AD">
      <w:pPr>
        <w:numPr>
          <w:ilvl w:val="0"/>
          <w:numId w:val="22"/>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Хуулийн төвлөрсөн зохицуулалтыг өөрчилж чадахгүй.</w:t>
      </w:r>
    </w:p>
    <w:p w:rsidR="002203AD" w:rsidRPr="007C367C" w:rsidRDefault="002203AD" w:rsidP="002203AD">
      <w:pPr>
        <w:numPr>
          <w:ilvl w:val="0"/>
          <w:numId w:val="22"/>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Зөрчил маргаан гарах магадлал бүрэн арилдаггүй.</w:t>
      </w:r>
    </w:p>
    <w:p w:rsidR="002203AD" w:rsidRPr="007C367C" w:rsidRDefault="002203AD" w:rsidP="002203AD">
      <w:pPr>
        <w:numPr>
          <w:ilvl w:val="0"/>
          <w:numId w:val="22"/>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Үр дүн нь шууд харагдахгүй, хугацаа шаардсан арга.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Энэхүү хувилбар нь хуулийг орлох арга биш бөгөөд хуульд заасан эрх, үүргийг шууд устгах боломжгүй. Гэхдээ хууль хэрэгжих үеийн нөхцөл, иргэдийн ойлголтыг сайжруулах, Үндсэн хууль, бусад хуулийн үзэл баримтлал, зарчимтай зөрчилдөхүйц зохицуулалтыг хэрэгжүүлэх эсэхэд </w:t>
      </w:r>
      <w:r w:rsidR="00DC2D85" w:rsidRPr="007C367C">
        <w:rPr>
          <w:rFonts w:ascii="Arial" w:eastAsia="Times New Roman" w:hAnsi="Arial" w:cs="Arial"/>
          <w:sz w:val="24"/>
          <w:szCs w:val="24"/>
          <w:lang w:eastAsia="mn-MN"/>
        </w:rPr>
        <w:t>тавих</w:t>
      </w:r>
      <w:r w:rsidRPr="007C367C">
        <w:rPr>
          <w:rFonts w:ascii="Arial" w:eastAsia="Times New Roman" w:hAnsi="Arial" w:cs="Arial"/>
          <w:sz w:val="24"/>
          <w:szCs w:val="24"/>
          <w:lang w:eastAsia="mn-MN"/>
        </w:rPr>
        <w:t xml:space="preserve"> олон нийтэд хяналт </w:t>
      </w:r>
      <w:r w:rsidR="00DC2D85" w:rsidRPr="007C367C">
        <w:rPr>
          <w:rFonts w:ascii="Arial" w:eastAsia="Times New Roman" w:hAnsi="Arial" w:cs="Arial"/>
          <w:sz w:val="24"/>
          <w:szCs w:val="24"/>
          <w:lang w:eastAsia="mn-MN"/>
        </w:rPr>
        <w:t>сайжрах</w:t>
      </w:r>
      <w:r w:rsidRPr="007C367C">
        <w:rPr>
          <w:rFonts w:ascii="Arial" w:eastAsia="Times New Roman" w:hAnsi="Arial" w:cs="Arial"/>
          <w:sz w:val="24"/>
          <w:szCs w:val="24"/>
          <w:lang w:eastAsia="mn-MN"/>
        </w:rPr>
        <w:t xml:space="preserve"> үр дүнтэй арга юм. Тиймээс бусад хувилбаруудтай хослуулан хэрэгжүүлэх шаардлагатай.</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4.3 Хувилбар 3: Зах зээлийн механизмаар дамжуулан төрөөс зохицуулалт хийх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хувилбар нь тус хуулийг хэвээр хэрэгжүүлэх, хуулийг хүчингүй болгох хувилбарууд шиг шууд үйлчлэл үзүүлэхгүй. Учир нь хуулиар төрд олгогдсон эрх, шийдвэр гаргах төвлөрсөн зохицуулалтыг зах зээлийн зохицуулалтаар бүрэн орлуулах, хязгаарлах боломжгүй.</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Гэхдээ энэ хувилбар нь энэ хуулийн төслийн зах зээлийн зарчимд тулгуурласан зорилтыг тодорхой хэмжээгээр дэмжих, төрийн оролцоог бууруулах замаар асуудлыг саармагжуулах боломжтой. Тухайлбал:</w:t>
      </w:r>
    </w:p>
    <w:p w:rsidR="002203AD" w:rsidRPr="007C367C" w:rsidRDefault="002203AD" w:rsidP="002203AD">
      <w:pPr>
        <w:numPr>
          <w:ilvl w:val="0"/>
          <w:numId w:val="23"/>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Төрийн өмчит компани, стратегийн салбарын үйл ажиллагаанд зах зээлийн эрэлт, нийлүүлэлт, өрсөлдөөний зарчмыг ашиглан зохицуулалт хийх.</w:t>
      </w:r>
    </w:p>
    <w:p w:rsidR="002203AD" w:rsidRPr="007C367C" w:rsidRDefault="002203AD" w:rsidP="002203AD">
      <w:pPr>
        <w:numPr>
          <w:ilvl w:val="0"/>
          <w:numId w:val="23"/>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Төрөөс шууд оролцохгүйгээр санхүүгийн болон үйлдвэрлэлийн үр ашгийг зах зээлийн механизмаар дээшлүүлэх.</w:t>
      </w:r>
    </w:p>
    <w:p w:rsidR="002203AD" w:rsidRPr="007C367C" w:rsidRDefault="002203AD" w:rsidP="002203AD">
      <w:pPr>
        <w:numPr>
          <w:ilvl w:val="0"/>
          <w:numId w:val="23"/>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Хувийн хэвшлийн оролцоог нэмэгдүүлж, төрийн төвлөрсөн захирамж, зохицуулалттай холбоотой давхардал, зөрчил буурах.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Давуу тал</w:t>
      </w:r>
    </w:p>
    <w:p w:rsidR="002203AD" w:rsidRPr="007C367C" w:rsidRDefault="002203AD" w:rsidP="002203AD">
      <w:pPr>
        <w:numPr>
          <w:ilvl w:val="0"/>
          <w:numId w:val="24"/>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Төрийн шууд оролцоог багасгаж, зах зээлийн зарчмаар үр дүнд хүрэх боломжтойг илэрхийлэх боломжтой.</w:t>
      </w:r>
    </w:p>
    <w:p w:rsidR="002203AD" w:rsidRPr="007C367C" w:rsidRDefault="002203AD" w:rsidP="002203AD">
      <w:pPr>
        <w:numPr>
          <w:ilvl w:val="0"/>
          <w:numId w:val="24"/>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 xml:space="preserve">Хувийн хэвшлийн оролцоог дэмжиж, өрсөлдөөн, </w:t>
      </w:r>
      <w:r w:rsidR="00DC2D85" w:rsidRPr="007C367C">
        <w:rPr>
          <w:rFonts w:ascii="Arial" w:eastAsia="Times New Roman" w:hAnsi="Arial" w:cs="Arial"/>
          <w:sz w:val="24"/>
          <w:szCs w:val="24"/>
          <w:lang w:eastAsia="mn-MN"/>
        </w:rPr>
        <w:t>инновацыг</w:t>
      </w:r>
      <w:r w:rsidRPr="007C367C">
        <w:rPr>
          <w:rFonts w:ascii="Arial" w:eastAsia="Times New Roman" w:hAnsi="Arial" w:cs="Arial"/>
          <w:sz w:val="24"/>
          <w:szCs w:val="24"/>
          <w:lang w:eastAsia="mn-MN"/>
        </w:rPr>
        <w:t xml:space="preserve"> идэвхжүүлнэ.</w:t>
      </w:r>
    </w:p>
    <w:p w:rsidR="002203AD" w:rsidRPr="007C367C" w:rsidRDefault="002203AD" w:rsidP="002203AD">
      <w:pPr>
        <w:numPr>
          <w:ilvl w:val="0"/>
          <w:numId w:val="24"/>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Зардал багатай, зах зээлийн механизмд нийцсэн зохицуулалт.</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Сул тал</w:t>
      </w:r>
    </w:p>
    <w:p w:rsidR="002203AD" w:rsidRPr="007C367C" w:rsidRDefault="002203AD" w:rsidP="002203AD">
      <w:pPr>
        <w:numPr>
          <w:ilvl w:val="0"/>
          <w:numId w:val="25"/>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Хуулиар Засгийн газарт олгосон тодорхой эр</w:t>
      </w:r>
      <w:r w:rsidR="00DC2D85" w:rsidRPr="007C367C">
        <w:rPr>
          <w:rFonts w:ascii="Arial" w:eastAsia="Times New Roman" w:hAnsi="Arial" w:cs="Arial"/>
          <w:sz w:val="24"/>
          <w:szCs w:val="24"/>
          <w:lang w:eastAsia="mn-MN"/>
        </w:rPr>
        <w:t>х, хязгаарлалтыг зогс</w:t>
      </w:r>
      <w:r w:rsidRPr="007C367C">
        <w:rPr>
          <w:rFonts w:ascii="Arial" w:eastAsia="Times New Roman" w:hAnsi="Arial" w:cs="Arial"/>
          <w:sz w:val="24"/>
          <w:szCs w:val="24"/>
          <w:lang w:eastAsia="mn-MN"/>
        </w:rPr>
        <w:t>оох боломжгүй. Эрсдэл хэвээр үлдэнэ.</w:t>
      </w:r>
    </w:p>
    <w:p w:rsidR="002203AD" w:rsidRPr="007C367C" w:rsidRDefault="002203AD" w:rsidP="002203AD">
      <w:pPr>
        <w:numPr>
          <w:ilvl w:val="0"/>
          <w:numId w:val="25"/>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lastRenderedPageBreak/>
        <w:t>Зах зээлийн механизмыг бүрэн хэрэгжүүлэх нөхцөл шаардлага хангагдахгүй бол үр дүнгүй байж болзошгүй. </w:t>
      </w:r>
    </w:p>
    <w:p w:rsidR="002203AD" w:rsidRPr="007C367C" w:rsidRDefault="002203AD" w:rsidP="002203AD">
      <w:pPr>
        <w:numPr>
          <w:ilvl w:val="0"/>
          <w:numId w:val="25"/>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Төрийн оролцоо багассан ч стратегийн салбар, нийгмийн чухал үйлчилгээний удирдлага, хяналт сулрах эрсдэлтэй.</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хувилбар нь хуульд заасан зохицуулалтыг шууд орлох арга биш боловч, зах зээлийн зарчмаар асуудлыг саармагжуулах, хувийн хэвшлийн оролцоог нэмэгдүүлэх боломжтой. Хуулийн зохицуулалттай хослуулан хэрэгжүүлэх нь үр дүнтэй.</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4.4 Хувилбар 4: Төрөөс санхүүгийн интервенц хийх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хувилбар нь БНМАУ-ын Засгийн газарт эрх олгох хуульд тулгамдаж буй асуудлыг хэсэгчлэн шийдвэрлэх боломжтой. Санхүүгийн интервенц нь төрөөс шууд санхүүгийн дэмжлэг үзүүлэх замаар компанийн санхүүгийн эрсдэлийг бууруулах, салбарын тогтвортой байдлыг хадгалах арга юм. Гэхдээ энэ арга нь уг хуульд заасан зохицуулалтыг бүрэн орлож чадахгүй бөгөөд зөвхөн төсөв, хөрөнгө оруулалттай холбоотой асуудлыг саармагжуулах хэмжээнд үр нөлөө үзүүлнэ. Мөн интервенцийн үр дүн нь тухайн санхүүгийн дэмжлэгийн хэмжээ, үр ашиг, зах зээлийн нөхцөлөөс шууд хамаарах тул урт хугацаанд хуулийн зохицуулалтыг үргэлж шаардана.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хувилбар нь хуулийн зохицуулалтыг шууд орлуулах бус, төрийн санхүүгийн оролцоогоор асуудлыг хэсэгчлэн зохицуулах арга бөгөөд стратегийн салбарын тогтвортой байдлыг дэмжихэд чиглэдэг.</w:t>
      </w:r>
      <w:r w:rsidRPr="007C367C">
        <w:rPr>
          <w:rFonts w:ascii="Arial" w:eastAsia="Times New Roman" w:hAnsi="Arial" w:cs="Arial"/>
          <w:b/>
          <w:bCs/>
          <w:sz w:val="24"/>
          <w:szCs w:val="24"/>
          <w:lang w:eastAsia="mn-MN"/>
        </w:rPr>
        <w:t> </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Давуу тал</w:t>
      </w:r>
    </w:p>
    <w:p w:rsidR="002203AD" w:rsidRPr="007C367C" w:rsidRDefault="002203AD" w:rsidP="002203AD">
      <w:pPr>
        <w:numPr>
          <w:ilvl w:val="0"/>
          <w:numId w:val="26"/>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Стратегийн салбар болон төрийн өмчит компаниудын санхүүгийн тогтвортой байдлыг хангаж, үйлдвэрлэл, үйлчилгээ тасрах эрсдэлийг бууруулна.</w:t>
      </w:r>
    </w:p>
    <w:p w:rsidR="002203AD" w:rsidRPr="007C367C" w:rsidRDefault="002203AD" w:rsidP="002203AD">
      <w:pPr>
        <w:numPr>
          <w:ilvl w:val="0"/>
          <w:numId w:val="26"/>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Хувийн хэвшлийн оролцоог дэмжих замаар зах зээлийн бүтцийг хадгалах боломжтой.</w:t>
      </w:r>
    </w:p>
    <w:p w:rsidR="002203AD" w:rsidRPr="007C367C" w:rsidRDefault="002203AD" w:rsidP="002203AD">
      <w:pPr>
        <w:numPr>
          <w:ilvl w:val="0"/>
          <w:numId w:val="26"/>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Төрийн санхүүжилтээр эрсдэл, алдагдлыг түр зуурт бууруулж, илүү үр ашигтай зохицуулалт хийх нөхцөл бүрдүүлнэ.</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Сул тал</w:t>
      </w:r>
    </w:p>
    <w:p w:rsidR="002203AD" w:rsidRPr="007C367C" w:rsidRDefault="002203AD" w:rsidP="002203AD">
      <w:pPr>
        <w:numPr>
          <w:ilvl w:val="0"/>
          <w:numId w:val="27"/>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Төрөөс санхүүгийн интервенц хийх нь төсвийн нэмэлт зардал үүсгэдэг.</w:t>
      </w:r>
    </w:p>
    <w:p w:rsidR="002203AD" w:rsidRPr="007C367C" w:rsidRDefault="002203AD" w:rsidP="002203AD">
      <w:pPr>
        <w:numPr>
          <w:ilvl w:val="0"/>
          <w:numId w:val="27"/>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Урт хугацаанд зах зээлийн механизмыг сулруулж, компаниудын хараат байдлыг нэмэгдүүлэх эрсдэлтэй.</w:t>
      </w:r>
    </w:p>
    <w:p w:rsidR="002203AD" w:rsidRPr="007C367C" w:rsidRDefault="002203AD" w:rsidP="002203AD">
      <w:pPr>
        <w:numPr>
          <w:ilvl w:val="0"/>
          <w:numId w:val="27"/>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Интервенцийн үр дүн нь зөв удирдлага, хяналтгүй бол үр ашиггүй санхүүжилт, алдагдалд хүргэж болзошгүй.</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 хувилбар нь хуульд заасан эрхийг шууд орлох арга биш боловч, тодорхой чиглэлд зорилтот санхүүгийн дэмжлэг үзүүлэх замаар асуудлыг саармагжуулах, стратегийн салбарын тогтвортой байдлыг хангах боломжтой. Хуульд заасан тодорхой зохицуулалтуудтай хослуулан хэрэгжүүлэх нь үр дүнтэй байдаг.</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4.5 Хувилбар 5: Төрийн бус байгууллага, хувийн хэвшлээр тодорхой чиг үүргийг гүйцэтгүүлэх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БНМАУ-ын Засгийн газарт эрх олгох хуульд тулгарч буй асуудлыг шууд орлуулж чадахгүй ч зарим чиг үүргийг гүйцэтгүүлэх замаар асуудлыг хэсэгчлэн шийдвэрлэх боломжийг олгож болох юм. БНМАУ-ын Засгийн газарт эрх олгох хууль нь төрийн эрх мэдлийг нэмэгдүүлэх замаар стратегийн салбар болон төрийн өмчит компаниудын үйл ажиллагааг удирдах эрхийг олгож байгаа бөгөөд энэ нь хувийн хэвшлийн оролцоог хязгаарлаж, засаглалын хараат бус байдалд сөргөөр нөлөөлж байна. Тухайн хувилбарын хүрээнд төрийн бус байгууллага, хувийн хэвшлийн байгууллага нь тодорхой үйл ажиллагаа, үйлчилгээ, менежментийн чиг үүргийг </w:t>
      </w:r>
      <w:r w:rsidRPr="007C367C">
        <w:rPr>
          <w:rFonts w:ascii="Arial" w:eastAsia="Times New Roman" w:hAnsi="Arial" w:cs="Arial"/>
          <w:sz w:val="24"/>
          <w:szCs w:val="24"/>
          <w:lang w:eastAsia="mn-MN"/>
        </w:rPr>
        <w:lastRenderedPageBreak/>
        <w:t>гүйцэтгэхээр тохиролцож, үр дүнг тодорхой хэмжээгээр гаргаж болно. Гэвч энэхүү арга нь хуульд заасан эрхийг давч үйлчлэх боломж муу бөгөөд тухайн эрх зүйн зохицуулалтыг хуулийн хүрээнд цуцлах, өөрөөр зохицуулсан тохиолдолд хэрэгжих боломжтой.</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хувилбар нь хуульд заасан эрхийг бүрэн орлохгүй ч төрийн болон стратегийн салбарын үйл ажиллагааны зарим чиг үүргийг хувийн хэвшил, төрийн бус байгууллагаар гүйцэтгүүлэх замаар асуудлыг хэсэгчлэн шийдвэрлэх боломжтой бөгөөд илүү үр ашигтай менежмент, үйлчилгээний хэрэгжилтийг хангах боломжтой. Мөн БНМАУ-ын Засгийн газарт эрх олгох тухай хуульд заасан эрхийг Засгийн газраас шууд хэрэгжүүлэх, эсвэл орлуулах боломжийг тодорхой хэмжээнд олгож болно. Хууль нь төрийн шууд оролцооны замаар стратегийн салбар болон төрийн өмчит компаниудын үйл ажиллагааг удирдах эрхийг олгож байгаа нь хувийн хэвшлийн оролцоог хязгаарлаж, засаглалын хараат бус байдалд сөргөөр нөлөөлж байгаа юм. Үүнийг УИХ-ын сонгуультай холбоотойгоор Засг</w:t>
      </w:r>
      <w:r w:rsidR="0034678A" w:rsidRPr="007C367C">
        <w:rPr>
          <w:rFonts w:ascii="Arial" w:eastAsia="Times New Roman" w:hAnsi="Arial" w:cs="Arial"/>
          <w:sz w:val="24"/>
          <w:szCs w:val="24"/>
          <w:lang w:eastAsia="mn-MN"/>
        </w:rPr>
        <w:t>ийн газраас чиглэл өгч “Эрдэнэс Тавантолгой” ХК-ийн</w:t>
      </w:r>
      <w:r w:rsidRPr="007C367C">
        <w:rPr>
          <w:rFonts w:ascii="Arial" w:eastAsia="Times New Roman" w:hAnsi="Arial" w:cs="Arial"/>
          <w:sz w:val="24"/>
          <w:szCs w:val="24"/>
          <w:lang w:eastAsia="mn-MN"/>
        </w:rPr>
        <w:t xml:space="preserve"> ногдол ашгийг иргэдэд олгуулсан тохиолдлуудаас харж болно. </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4.6 Хувилбар: Захиргааны шийдвэр гаргах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Захиргааны шийдвэр гаргах хувилбар нь БНМАУ-ын Засгийн газарт эрх олгох тухай хуулийн хүрээнд үүсээд буй эрх зүйн давхардал, зохицуулалтын зөрчлийг төрийн гүйцэтгэх байгууллагаас захиргааны аргаар шийдвэрлэх боломжийг тодорхойлж болох юм. Энэ нь хуулийг шууд хүчингүй болгохгүйгээр, түүний хэрэгжилтэд хяналт тавих, тодорхой чиглэлд түр хугацааны зохицуулалт хийх, төрийн өмчит болон стратегийн салбарын компанийн үйл ажиллагаанд хяналт тогтоох хэлбэрээр хэрэгжих боломжтой.</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Захиргааны шийдвэрийн давуу тал нь хууль тогтоомжийн шинэчлэл удааширсан нөхцөлд төрөөс богино хугацаанд зохицуулалт хийх, хариуцлага тооцох, хяналт тавих боломжийг бүрдүүлдэг. Мөн төрийн бодлого, нийтийн ашиг сонирхлын үүднээс тодорхой асуудалд нэгдсэн удирдлага баримтлах нөхцөлийг хангана.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Харин сул тал нь захиргааны шийдвэр нь байнга улс төрийн нөлөөлөлд өртөх, компанийн менежментийн бие даасан байдал, бизнесийн үр ашигт байдлыг бууруулах, хууль зүйн тодорхойгүй байдал үүсгэх эрсдэлтэй. Төрөөс ийм байдлаар хэт төвлөрсөн шийдвэр гаргах нь хувийн хэвшлийн итгэлцлийг алдагдуулж, хөрөнгө оруулалтын орчны тогтвортой байдалд сөргөөр нөлөөлдөг.</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БНМАУ-ын Засгийн газарт эрх олгох тухай хуулийг бүрэн орлох зохицуулалт биш боловч, хууль тогтоомжийн шинэчлэл хийгдэх хүртэлх түр хугацаанд төрийн хяналт, захиргааны хариуцлагын механизмыг ашиглан эрх зүйн зохицуулалтын тодорхой орон зайг нөхөх боломжтой. Гэсэн хэдий ч энэ хувилбарыг хэрэгжүүлэхдээ захиргааны хэт төвлөрлийг сэдэлжүүлэхгүйгээр, компанийн засаглалын бие даасан байдлыг хамгаалах тэнцвэртэй зохицуулалт чухал юм.</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4.7 Хувилбар: Хуулийг хүчингүй болсонд тооцох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Энэхүү хувилбар нь БНМАУ-ын Засгийн газарт эрх олгох тухай хуулийг хүчингүй болгох замаар эрх зүйн давхардлыг арилгах, Засгийн газарт Үндсэн хууль болон бусад хуулийн үзэл баримтлал, зарчимтай зөрчилдөхүйц эрх мэдэл олгохыг зогсоох ач холбогдолтой. Өнөөгийн хууль нь компаниудын хараат бус байдлыг хязгаарлаж, шууд төвлөрсөн удирдлагаар хангаж байгаа тул хууль хүчингүй болсноор эдгээр асуудлыг аж ахуй нэгжүүд зах зээлийн зарчмаар хуульд нийцүүлэн бие даан шийдвэрлэх боломж бүрдэнэ. Хууль хүчингүй болох нь мөн иргэдийн өмч </w:t>
      </w:r>
      <w:r w:rsidRPr="007C367C">
        <w:rPr>
          <w:rFonts w:ascii="Arial" w:eastAsia="Times New Roman" w:hAnsi="Arial" w:cs="Arial"/>
          <w:sz w:val="24"/>
          <w:szCs w:val="24"/>
          <w:lang w:eastAsia="mn-MN"/>
        </w:rPr>
        <w:lastRenderedPageBreak/>
        <w:t>эзэмших, ашиглах эрхэнд нөлөөлж буй хязгаарлалтыг арилгах, зах зээлийн чөлөөт өрсөлдөөнийг дэмжих нөхцөлийг бий болгоно. Гэсэн хэдий ч энэ хувилбар хэрэгжихэд богино хугацаандаа Компанийн тухай хууль, Төрийн болон орон нутгийн өмчийн тухай хуулийн хүрээнд Засгийн газраас хувьцаа эзэмшигчийн хувьд хөндлөнгийн хяналт тавих, бодлогын зорилтоо оновчтой хэрэгжүүлэхэд ойлгомжгүй байдал үүсэж шинэ жишиг тогтоох хэрэгцээ шаардлага үүсэх магадлалтай.</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Давуу тал</w:t>
      </w:r>
    </w:p>
    <w:p w:rsidR="002203AD" w:rsidRPr="007C367C" w:rsidRDefault="002203AD" w:rsidP="002203AD">
      <w:pPr>
        <w:numPr>
          <w:ilvl w:val="0"/>
          <w:numId w:val="28"/>
        </w:numPr>
        <w:spacing w:after="0" w:line="240" w:lineRule="auto"/>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Эрх зүйн давхардлыг арилгана.</w:t>
      </w:r>
    </w:p>
    <w:p w:rsidR="002203AD" w:rsidRPr="007C367C" w:rsidRDefault="002203AD" w:rsidP="002203AD">
      <w:pPr>
        <w:numPr>
          <w:ilvl w:val="0"/>
          <w:numId w:val="28"/>
        </w:numPr>
        <w:spacing w:after="0" w:line="240" w:lineRule="auto"/>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Засгийн газар дахь эрх мэдлийн төвлөрлийг бууруулна.</w:t>
      </w:r>
    </w:p>
    <w:p w:rsidR="002203AD" w:rsidRPr="007C367C" w:rsidRDefault="002203AD" w:rsidP="002203AD">
      <w:pPr>
        <w:numPr>
          <w:ilvl w:val="0"/>
          <w:numId w:val="28"/>
        </w:numPr>
        <w:spacing w:after="0" w:line="240" w:lineRule="auto"/>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Иргэдийн өмчлөх, эвлэлдэн нэгдэх, хувиараа аж ахуй эрхлэх эрх, эрх чөлөөг баталгаажуулна.</w:t>
      </w:r>
    </w:p>
    <w:p w:rsidR="002203AD" w:rsidRPr="007C367C" w:rsidRDefault="002203AD" w:rsidP="002203AD">
      <w:pPr>
        <w:numPr>
          <w:ilvl w:val="0"/>
          <w:numId w:val="28"/>
        </w:numPr>
        <w:spacing w:after="0" w:line="240" w:lineRule="auto"/>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Зах зээлийн чөлөөт өрсөлдөөнийг дэмжинэ.</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Сөрөг тал</w:t>
      </w:r>
    </w:p>
    <w:p w:rsidR="002203AD" w:rsidRPr="007C367C" w:rsidRDefault="002203AD" w:rsidP="002203AD">
      <w:pPr>
        <w:numPr>
          <w:ilvl w:val="0"/>
          <w:numId w:val="29"/>
        </w:numPr>
        <w:spacing w:after="0" w:line="240" w:lineRule="auto"/>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Онцгой дэглэм хүчин төгөлдөр мөрдөгдөж буй зарим аж ахуй нэгжүүдийн хувьд хууль хүчингүй болох хугацаанд зохион байгуулалтын тодорхойгүй байдал үүсэж болзошгүй.</w:t>
      </w:r>
    </w:p>
    <w:p w:rsidR="002203AD" w:rsidRPr="007C367C" w:rsidRDefault="002203AD" w:rsidP="002203AD">
      <w:pPr>
        <w:numPr>
          <w:ilvl w:val="0"/>
          <w:numId w:val="29"/>
        </w:numPr>
        <w:spacing w:after="0" w:line="240" w:lineRule="auto"/>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Төрийн өмчийн бодлого, зохицуулалтын хяналт түр зуур суларч, зарим аж ахуй нэгжүүдэд хариуцлагагүй байдал үүсэх магадлалтай.</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хувилбар нь тус хуулийн үр дагавар, үүссэн асуудлыг бүрэн шийдвэрлэх боломжтой бөгөөд төр, хувийн хэвшил, зах зээлд тэнцвэртэй зохицуулалт бий болгоход чиглэнэ. Түүнчлэн асуудлын үндсэн шалтгаан, хууль зүйн давхардлыг арилгах, стратегийн салбарын засаглалын хараат бус байдлыг баталгаажуулах боломжтой.</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4.8 Зохицуулалтын хувилбаруудын үр нөлөөний дүн шинжилгээ</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 </w:t>
      </w:r>
      <w:r w:rsidRPr="007C367C">
        <w:rPr>
          <w:rFonts w:ascii="Arial" w:eastAsia="Times New Roman" w:hAnsi="Arial" w:cs="Arial"/>
          <w:b/>
          <w:bCs/>
          <w:sz w:val="24"/>
          <w:szCs w:val="24"/>
          <w:lang w:eastAsia="mn-MN"/>
        </w:rPr>
        <w:tab/>
      </w:r>
      <w:r w:rsidRPr="007C367C">
        <w:rPr>
          <w:rFonts w:ascii="Arial" w:eastAsia="Times New Roman" w:hAnsi="Arial" w:cs="Arial"/>
          <w:sz w:val="24"/>
          <w:szCs w:val="24"/>
          <w:lang w:eastAsia="mn-MN"/>
        </w:rPr>
        <w:t>Засгийн газрын 2016 оны 59 дүгээр тогтоолын нэгдүгээр хавсралт</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Хууль тогтоомжийн хэрэгцээ, шаардлагыг урьдчилан тандан судлах аргачлалын дагуу дэвшүүлсэн хувилбаруудыг харьцуулан шинжилгээ хийе.</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right"/>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Хүснэгт 2. Зохицуулалтын хувилбаруудын үр нөлөөний дүн шинжилгээ </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tbl>
      <w:tblPr>
        <w:tblW w:w="0" w:type="auto"/>
        <w:tblCellMar>
          <w:top w:w="15" w:type="dxa"/>
          <w:left w:w="15" w:type="dxa"/>
          <w:bottom w:w="15" w:type="dxa"/>
          <w:right w:w="15" w:type="dxa"/>
        </w:tblCellMar>
        <w:tblLook w:val="04A0" w:firstRow="1" w:lastRow="0" w:firstColumn="1" w:lastColumn="0" w:noHBand="0" w:noVBand="1"/>
      </w:tblPr>
      <w:tblGrid>
        <w:gridCol w:w="455"/>
        <w:gridCol w:w="1410"/>
        <w:gridCol w:w="1716"/>
        <w:gridCol w:w="1322"/>
        <w:gridCol w:w="1352"/>
        <w:gridCol w:w="1591"/>
        <w:gridCol w:w="1498"/>
      </w:tblGrid>
      <w:tr w:rsidR="002203AD" w:rsidRPr="007C367C" w:rsidTr="002203AD">
        <w:trPr>
          <w:trHeight w:val="22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Хувилбар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Хэрэгжүү</w:t>
            </w:r>
            <w:r w:rsidR="00597FB9">
              <w:rPr>
                <w:rFonts w:ascii="Arial" w:eastAsia="Times New Roman" w:hAnsi="Arial" w:cs="Arial"/>
                <w:b/>
                <w:bCs/>
                <w:sz w:val="24"/>
                <w:szCs w:val="24"/>
                <w:lang w:eastAsia="mn-MN"/>
              </w:rPr>
              <w:t>-</w:t>
            </w:r>
            <w:r w:rsidRPr="007C367C">
              <w:rPr>
                <w:rFonts w:ascii="Arial" w:eastAsia="Times New Roman" w:hAnsi="Arial" w:cs="Arial"/>
                <w:b/>
                <w:bCs/>
                <w:sz w:val="24"/>
                <w:szCs w:val="24"/>
                <w:lang w:eastAsia="mn-MN"/>
              </w:rPr>
              <w:t>лэх боломж</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Эдийн засгийн үр нөлөө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Засагла</w:t>
            </w:r>
            <w:r w:rsidR="00597FB9">
              <w:rPr>
                <w:rFonts w:ascii="Arial" w:eastAsia="Times New Roman" w:hAnsi="Arial" w:cs="Arial"/>
                <w:b/>
                <w:bCs/>
                <w:sz w:val="24"/>
                <w:szCs w:val="24"/>
                <w:lang w:eastAsia="mn-MN"/>
              </w:rPr>
              <w:t>л</w:t>
            </w:r>
            <w:r w:rsidRPr="007C367C">
              <w:rPr>
                <w:rFonts w:ascii="Arial" w:eastAsia="Times New Roman" w:hAnsi="Arial" w:cs="Arial"/>
                <w:b/>
                <w:bCs/>
                <w:sz w:val="24"/>
                <w:szCs w:val="24"/>
                <w:lang w:eastAsia="mn-MN"/>
              </w:rPr>
              <w:t>, эрх зүйн үр нөлөө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Хүний эрх, зах зээлийн чөлөөт байдлын үр нөлөө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Нийт үнэлгээ</w:t>
            </w:r>
          </w:p>
        </w:tc>
      </w:tr>
      <w:tr w:rsidR="002203AD" w:rsidRPr="007C367C" w:rsidTr="002203AD">
        <w:trPr>
          <w:trHeight w:val="36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Тэг хувилбар (шинэ зохицуу-лалт хийхээс татгалзах)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Хууль хүчин төгөлдөр хэвээр, хэрэгжиж үр дагавар үргэлжилнэ.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Эдийн засгийн үр ашиг буурна, хувийн хэвш</w:t>
            </w:r>
            <w:r w:rsidR="00597FB9">
              <w:rPr>
                <w:rFonts w:ascii="Arial" w:eastAsia="Times New Roman" w:hAnsi="Arial" w:cs="Arial"/>
                <w:sz w:val="24"/>
                <w:szCs w:val="24"/>
                <w:lang w:eastAsia="mn-MN"/>
              </w:rPr>
              <w:t>-</w:t>
            </w:r>
            <w:r w:rsidRPr="007C367C">
              <w:rPr>
                <w:rFonts w:ascii="Arial" w:eastAsia="Times New Roman" w:hAnsi="Arial" w:cs="Arial"/>
                <w:sz w:val="24"/>
                <w:szCs w:val="24"/>
                <w:lang w:eastAsia="mn-MN"/>
              </w:rPr>
              <w:t>лийн оролцоо хумигдана.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Давхар</w:t>
            </w:r>
            <w:r w:rsidR="00597FB9">
              <w:rPr>
                <w:rFonts w:ascii="Arial" w:eastAsia="Times New Roman" w:hAnsi="Arial" w:cs="Arial"/>
                <w:sz w:val="24"/>
                <w:szCs w:val="24"/>
                <w:lang w:eastAsia="mn-MN"/>
              </w:rPr>
              <w:t>-</w:t>
            </w:r>
            <w:r w:rsidRPr="007C367C">
              <w:rPr>
                <w:rFonts w:ascii="Arial" w:eastAsia="Times New Roman" w:hAnsi="Arial" w:cs="Arial"/>
                <w:sz w:val="24"/>
                <w:szCs w:val="24"/>
                <w:lang w:eastAsia="mn-MN"/>
              </w:rPr>
              <w:t>дал, эрх мэдлийн төвлөрөл хадгалаг-дана.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Эвлэлдэн нэгдэх, өмчлөх эрх хязгаарлаг-дана.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Сөрөг</w:t>
            </w:r>
          </w:p>
        </w:tc>
      </w:tr>
      <w:tr w:rsidR="002203AD" w:rsidRPr="007C367C" w:rsidTr="002203AD">
        <w:trPr>
          <w:trHeight w:val="22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Хэвлэл мэдээллээр соён гэгээрүү-лэх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Хуульд өөрчлөлт орохгүй, нэмэлт нөлөө үзүүлнэ.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Шууд эдийн засгийн үр нөлөө багатай.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Эрх зүйн ойлголт, хяналт сайжирна.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Иргэдийн эрх зүйн мэдлэг дээшилнэ.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Дунд зэргийн эерэг</w:t>
            </w:r>
          </w:p>
        </w:tc>
      </w:tr>
      <w:tr w:rsidR="002203AD" w:rsidRPr="007C367C" w:rsidTr="002203AD">
        <w:trPr>
          <w:trHeight w:val="182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Зах зээлийн механиз-маар зохицуу-лах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Хязгаарлагд-мал, зах зээлийн нөхцөлөөс хамаарна.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Өрсөл-дөөн, бүтээмж нэмэгдэнэ.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Төрийн оролцоо буурна, гэхдээ уг хуулийн дагуу төрөөс хэзээ ч оролцох боломж-той.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Хувийн хэвшлийн эрх чөлөө дэмжигдэнэ.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Дунд зэргийн эерэг, нөхцөлт</w:t>
            </w:r>
          </w:p>
        </w:tc>
      </w:tr>
      <w:tr w:rsidR="002203AD" w:rsidRPr="007C367C" w:rsidTr="002203AD">
        <w:trPr>
          <w:trHeight w:val="2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Төрөөс санхүү-гийн интервенц хийх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Түр зуурын арга хэмжээний хэлбэртэй.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Төсвийн ачаалал нэмэгдэ-нэ, тогтвор</w:t>
            </w:r>
            <w:r w:rsidR="00597FB9">
              <w:rPr>
                <w:rFonts w:ascii="Arial" w:eastAsia="Times New Roman" w:hAnsi="Arial" w:cs="Arial"/>
                <w:sz w:val="24"/>
                <w:szCs w:val="24"/>
                <w:lang w:eastAsia="mn-MN"/>
              </w:rPr>
              <w:t>-</w:t>
            </w:r>
            <w:r w:rsidRPr="007C367C">
              <w:rPr>
                <w:rFonts w:ascii="Arial" w:eastAsia="Times New Roman" w:hAnsi="Arial" w:cs="Arial"/>
                <w:sz w:val="24"/>
                <w:szCs w:val="24"/>
                <w:lang w:eastAsia="mn-MN"/>
              </w:rPr>
              <w:t>той байдал бий болох боломж-той.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Төрийн хэт оролцоо үүсэх эрсдэл</w:t>
            </w:r>
            <w:r w:rsidR="00597FB9">
              <w:rPr>
                <w:rFonts w:ascii="Arial" w:eastAsia="Times New Roman" w:hAnsi="Arial" w:cs="Arial"/>
                <w:sz w:val="24"/>
                <w:szCs w:val="24"/>
                <w:lang w:eastAsia="mn-MN"/>
              </w:rPr>
              <w:t>-</w:t>
            </w:r>
            <w:r w:rsidRPr="007C367C">
              <w:rPr>
                <w:rFonts w:ascii="Arial" w:eastAsia="Times New Roman" w:hAnsi="Arial" w:cs="Arial"/>
                <w:sz w:val="24"/>
                <w:szCs w:val="24"/>
                <w:lang w:eastAsia="mn-MN"/>
              </w:rPr>
              <w:t>тэй.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Аж ахуй нэгжүүд, өмчийн эздийн бие, даасан, хараат бус байдал хязгаарлаг-даж болзошгүй.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Хязгаар</w:t>
            </w:r>
            <w:r w:rsidR="00597FB9">
              <w:rPr>
                <w:rFonts w:ascii="Arial" w:eastAsia="Times New Roman" w:hAnsi="Arial" w:cs="Arial"/>
                <w:sz w:val="24"/>
                <w:szCs w:val="24"/>
                <w:lang w:eastAsia="mn-MN"/>
              </w:rPr>
              <w:t>-</w:t>
            </w:r>
            <w:r w:rsidRPr="007C367C">
              <w:rPr>
                <w:rFonts w:ascii="Arial" w:eastAsia="Times New Roman" w:hAnsi="Arial" w:cs="Arial"/>
                <w:sz w:val="24"/>
                <w:szCs w:val="24"/>
                <w:lang w:eastAsia="mn-MN"/>
              </w:rPr>
              <w:t>лагдмал үр нөлөөтэй</w:t>
            </w:r>
          </w:p>
        </w:tc>
      </w:tr>
      <w:tr w:rsidR="002203AD" w:rsidRPr="007C367C" w:rsidTr="002203AD">
        <w:trPr>
          <w:trHeight w:val="2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 xml:space="preserve">Төрийн бус байгуул-лага, хувийн хэвшлээр чиг үүрэг </w:t>
            </w:r>
            <w:r w:rsidRPr="007C367C">
              <w:rPr>
                <w:rFonts w:ascii="Arial" w:eastAsia="Times New Roman" w:hAnsi="Arial" w:cs="Arial"/>
                <w:sz w:val="24"/>
                <w:szCs w:val="24"/>
                <w:lang w:eastAsia="mn-MN"/>
              </w:rPr>
              <w:lastRenderedPageBreak/>
              <w:t>гүйцэтгүү-лэх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lastRenderedPageBreak/>
              <w:t>Хуульд заавал зохицуулалт хийж уялдуулах шаардлагатай.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 xml:space="preserve">Үр ашиг, менеж-мент сайжирч эдийн засгийн үр дүнгүүд </w:t>
            </w:r>
            <w:r w:rsidRPr="007C367C">
              <w:rPr>
                <w:rFonts w:ascii="Arial" w:eastAsia="Times New Roman" w:hAnsi="Arial" w:cs="Arial"/>
                <w:sz w:val="24"/>
                <w:szCs w:val="24"/>
                <w:lang w:eastAsia="mn-MN"/>
              </w:rPr>
              <w:lastRenderedPageBreak/>
              <w:t>сайжирах боломж-той.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lastRenderedPageBreak/>
              <w:t xml:space="preserve">Төрийн хяналт үргэлжилж, улс төрийн нөлөөл-лийг бууруулж </w:t>
            </w:r>
            <w:r w:rsidRPr="007C367C">
              <w:rPr>
                <w:rFonts w:ascii="Arial" w:eastAsia="Times New Roman" w:hAnsi="Arial" w:cs="Arial"/>
                <w:sz w:val="24"/>
                <w:szCs w:val="24"/>
                <w:lang w:eastAsia="mn-MN"/>
              </w:rPr>
              <w:lastRenderedPageBreak/>
              <w:t>чадахгүй байх магадлал-тай.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lastRenderedPageBreak/>
              <w:t>Иргэдийн оролцоо, нийгмийн түншлэл нэмэгдэнэ.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Нөхцөлт хязгаар</w:t>
            </w:r>
            <w:r w:rsidR="00597FB9">
              <w:rPr>
                <w:rFonts w:ascii="Arial" w:eastAsia="Times New Roman" w:hAnsi="Arial" w:cs="Arial"/>
                <w:sz w:val="24"/>
                <w:szCs w:val="24"/>
                <w:lang w:eastAsia="mn-MN"/>
              </w:rPr>
              <w:t>-</w:t>
            </w:r>
            <w:r w:rsidRPr="007C367C">
              <w:rPr>
                <w:rFonts w:ascii="Arial" w:eastAsia="Times New Roman" w:hAnsi="Arial" w:cs="Arial"/>
                <w:sz w:val="24"/>
                <w:szCs w:val="24"/>
                <w:lang w:eastAsia="mn-MN"/>
              </w:rPr>
              <w:t>лагдмал үр нөлөөтэй</w:t>
            </w:r>
          </w:p>
        </w:tc>
      </w:tr>
      <w:tr w:rsidR="002203AD" w:rsidRPr="007C367C" w:rsidTr="002203AD">
        <w:trPr>
          <w:trHeight w:val="2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Захиргаа-ны шийдвэр гаргах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Түр зохицуулал-тын хүрээнд хэрэгжиж болно.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Түргэн нөлөөтэй ч улс төрийн нөлөөнд ахин орох эрсдэл-тэй.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Хэт төвлөрөл, хяналт нэмэгдэнэ.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Эвлэлдэн нэгдэх, өмчлөх эрх хязгаарлаг-дах эрсдэлтэй.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Түр зуурын эерэг, урт хугацаанд хязгаарлагд-мал</w:t>
            </w:r>
          </w:p>
        </w:tc>
      </w:tr>
      <w:tr w:rsidR="002203AD" w:rsidRPr="007C367C" w:rsidTr="002203AD">
        <w:trPr>
          <w:trHeight w:val="29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Хуулийг хүчингүй болгох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Хууль зүйн шинэчлэл хийснээр бүрэн хэрэгжих боломжтой.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Зах зээлийн өрсөл</w:t>
            </w:r>
            <w:r w:rsidR="00597FB9">
              <w:rPr>
                <w:rFonts w:ascii="Arial" w:eastAsia="Times New Roman" w:hAnsi="Arial" w:cs="Arial"/>
                <w:sz w:val="24"/>
                <w:szCs w:val="24"/>
                <w:lang w:eastAsia="mn-MN"/>
              </w:rPr>
              <w:t>-</w:t>
            </w:r>
            <w:r w:rsidRPr="007C367C">
              <w:rPr>
                <w:rFonts w:ascii="Arial" w:eastAsia="Times New Roman" w:hAnsi="Arial" w:cs="Arial"/>
                <w:sz w:val="24"/>
                <w:szCs w:val="24"/>
                <w:lang w:eastAsia="mn-MN"/>
              </w:rPr>
              <w:t>дөөн идэвхжиж, үр ашиг дээшилнэ.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Эрх мэдлийн төвлөрөл арилна, шинэ хууль тогтоомж шаардана.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Иргэдийн үзэл бодлоо илэрхийлэх, өмчлөх эрх баталгааж</w:t>
            </w:r>
            <w:r w:rsidR="00597FB9">
              <w:rPr>
                <w:rFonts w:ascii="Arial" w:eastAsia="Times New Roman" w:hAnsi="Arial" w:cs="Arial"/>
                <w:sz w:val="24"/>
                <w:szCs w:val="24"/>
                <w:lang w:eastAsia="mn-MN"/>
              </w:rPr>
              <w:t>-</w:t>
            </w:r>
            <w:r w:rsidRPr="007C367C">
              <w:rPr>
                <w:rFonts w:ascii="Arial" w:eastAsia="Times New Roman" w:hAnsi="Arial" w:cs="Arial"/>
                <w:sz w:val="24"/>
                <w:szCs w:val="24"/>
                <w:lang w:eastAsia="mn-MN"/>
              </w:rPr>
              <w:t>на. Хөдөлмөрлөх журамт үүргийн хязгаарлалт арилна.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Өндөр үр нөлөөтэй</w:t>
            </w:r>
          </w:p>
        </w:tc>
      </w:tr>
    </w:tbl>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before="24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Хувилбаруудын харьцуулсан дүгнэлт</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Зохицуулалтын хувилбаруудын дүн шинжилгээнээс харахад БНМАУ-ын Засгийн газарт эрх олгох тухай хуулийн одоогийн хэвээр үлдэх буюу тэг хувилбар нь эдийн засаг, эрх зүйн болон зах зээлийн орчинд хамгийн сөрөг үр нөлөөтэй байна. Тус хууль нь анх социалист үеийн эдийн засгийн бүтэц, төрийн өмч давамгайлсан нөхцөлд зориулагдсан тул өнөөгийн чөлөөт зах зээлийн системд нийцэхгүй болжээ. Хуулийг хүчингүй болгох хувилбар нь эрх мэдлийн төвлөрлийг задлах, төрийн болон хувийн хэвшлийн харилцааг шинэ түвшинд гаргах, зах зээлийн өрсөлдөөнийг сэргээх, өмчлөх эрхийг баталгаажуулах зэрэг үндсэн зорилгод хамгийн нийцтэй байна. Харин богино хугацаанд хэрэгжихэд тодорхой шилжилтийн хүндрэл буюу хугацааны тодорхойгүй байдал, зохион байгуулалтын эрсдэл үүсэж болзошгүй ч урт хугацаанд хамгийн үр өгөөжтэй хувилбар юм.</w:t>
      </w:r>
    </w:p>
    <w:p w:rsidR="002203AD" w:rsidRPr="007C367C" w:rsidRDefault="002203AD" w:rsidP="002203AD">
      <w:pPr>
        <w:spacing w:before="280"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Мөн зах зээлийн механизмаар дамжуулан зохицуулах болон төрийн бус байгууллага, хувийн хэвшлээр тодорхой чиг үүргийг гүйцэтгүүлэх хувилбарууд нь дунд болон урт хугацаанд хамгийн бодитой, хэрэгжих боломж өндөр байна. Эдгээр нь төрийн оролцоог багасгаж, үр ашиг, </w:t>
      </w:r>
      <w:r w:rsidR="00DA59CF" w:rsidRPr="007C367C">
        <w:rPr>
          <w:rFonts w:ascii="Arial" w:eastAsia="Times New Roman" w:hAnsi="Arial" w:cs="Arial"/>
          <w:sz w:val="24"/>
          <w:szCs w:val="24"/>
          <w:lang w:eastAsia="mn-MN"/>
        </w:rPr>
        <w:t>инновацыг</w:t>
      </w:r>
      <w:r w:rsidRPr="007C367C">
        <w:rPr>
          <w:rFonts w:ascii="Arial" w:eastAsia="Times New Roman" w:hAnsi="Arial" w:cs="Arial"/>
          <w:sz w:val="24"/>
          <w:szCs w:val="24"/>
          <w:lang w:eastAsia="mn-MN"/>
        </w:rPr>
        <w:t xml:space="preserve"> нэмэгдүүлэх, иргэдийн оролцоог дэмжих нийгмийн түншлэлийн хэлбэрийг бүрдүүлэх боломжтой. Гэхдээ энэхүү хууль хүчин төгөлдөр үйлчилсээр байх бөгөөд энэ хуулийн хүрээнд ямар ч байгууллагад онцгой дэглэм тогтоож гарсан үр дүнг эвдэх эрсдэлтэй.</w:t>
      </w:r>
    </w:p>
    <w:p w:rsidR="002203AD" w:rsidRPr="007C367C" w:rsidRDefault="002203AD" w:rsidP="002203AD">
      <w:pPr>
        <w:spacing w:before="280" w:after="0" w:line="240" w:lineRule="auto"/>
        <w:jc w:val="both"/>
        <w:rPr>
          <w:rFonts w:ascii="Arial" w:eastAsia="Times New Roman" w:hAnsi="Arial" w:cs="Arial"/>
          <w:sz w:val="24"/>
          <w:szCs w:val="24"/>
          <w:lang w:eastAsia="mn-MN"/>
        </w:rPr>
      </w:pPr>
      <w:r w:rsidRPr="007C367C">
        <w:rPr>
          <w:rFonts w:ascii="Arial" w:eastAsia="Times New Roman" w:hAnsi="Arial" w:cs="Arial"/>
          <w:sz w:val="24"/>
          <w:szCs w:val="24"/>
          <w:lang w:eastAsia="mn-MN"/>
        </w:rPr>
        <w:tab/>
        <w:t xml:space="preserve">Харин санхүүгийн интервенц болон захиргааны шийдвэр гаргах хувилбарууд нь богино хугацаанд үр дүн өгөх боловч урт хугацаанд төрийн хэт төвлөрөл, улс </w:t>
      </w:r>
      <w:r w:rsidRPr="007C367C">
        <w:rPr>
          <w:rFonts w:ascii="Arial" w:eastAsia="Times New Roman" w:hAnsi="Arial" w:cs="Arial"/>
          <w:sz w:val="24"/>
          <w:szCs w:val="24"/>
          <w:lang w:eastAsia="mn-MN"/>
        </w:rPr>
        <w:lastRenderedPageBreak/>
        <w:t xml:space="preserve">төрийн нөлөө, төсвийн </w:t>
      </w:r>
      <w:r w:rsidR="00DA59CF" w:rsidRPr="007C367C">
        <w:rPr>
          <w:rFonts w:ascii="Arial" w:eastAsia="Times New Roman" w:hAnsi="Arial" w:cs="Arial"/>
          <w:sz w:val="24"/>
          <w:szCs w:val="24"/>
          <w:lang w:eastAsia="mn-MN"/>
        </w:rPr>
        <w:t>эрсдэлийг</w:t>
      </w:r>
      <w:r w:rsidRPr="007C367C">
        <w:rPr>
          <w:rFonts w:ascii="Arial" w:eastAsia="Times New Roman" w:hAnsi="Arial" w:cs="Arial"/>
          <w:sz w:val="24"/>
          <w:szCs w:val="24"/>
          <w:lang w:eastAsia="mn-MN"/>
        </w:rPr>
        <w:t xml:space="preserve"> нэмэгдүүлэх сул талтай. Хэвлэл мэдээллээр соён гэгээрүүлэх хувилбар нь тус хуулийг орлох хэмжээнд биш, харин бусад хувилбарыг дэмжих нэмэлт туслах арга гэж үзэх нь зүйтэй. Дээрх хүснэгтээр хязгаарлалттай хүчингүй болгох хувилбар нь хүний эрх, эдийн засаг, нийгэм, байгаль орчинд хамгийн тогтвортой, эерэг нөлөө үзүүлж байгааг харуулж байна.</w:t>
      </w:r>
    </w:p>
    <w:p w:rsidR="002203AD" w:rsidRPr="007C367C" w:rsidRDefault="002203AD" w:rsidP="002203AD">
      <w:pPr>
        <w:spacing w:before="280" w:after="280" w:line="240" w:lineRule="auto"/>
        <w:jc w:val="right"/>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Хүснэгт 3. Зорилгод хүрэх байдал</w:t>
      </w:r>
    </w:p>
    <w:tbl>
      <w:tblPr>
        <w:tblW w:w="0" w:type="auto"/>
        <w:tblCellMar>
          <w:top w:w="15" w:type="dxa"/>
          <w:left w:w="15" w:type="dxa"/>
          <w:bottom w:w="15" w:type="dxa"/>
          <w:right w:w="15" w:type="dxa"/>
        </w:tblCellMar>
        <w:tblLook w:val="04A0" w:firstRow="1" w:lastRow="0" w:firstColumn="1" w:lastColumn="0" w:noHBand="0" w:noVBand="1"/>
      </w:tblPr>
      <w:tblGrid>
        <w:gridCol w:w="484"/>
        <w:gridCol w:w="2679"/>
        <w:gridCol w:w="4629"/>
        <w:gridCol w:w="1552"/>
      </w:tblGrid>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Хувилбар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Зорилгод хүрэх байдал (хуульд үүссэн асуудлыг шийдвэрлэх чадвар)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Үнэлгээ (өндөр–дунд–бага)</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Тэг хувилбар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Хууль хүчин төгөлдөр хэвээр байх тул эрх зүйн давхардал, хязгаарлалт, төвлөрлийг арилгах зорилгод хүрэхгүй.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Бага</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Хэвлэл мэдээлэл, соён гэгээрүүлэх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Хуульд заасан эрх, хязгаарлалтыг өөрчлөхгүй боловч олон нийтийн ойлголт, хяналтыг нэмэгдүүлснээр үүсэх маргаан, асуудлыг саармагжуулах боломжтой.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Дунд</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Зах зээлийн механизмаар зохицуулах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Төрийн оролцоог багасгах, зах зээлийн зарчимд ойртуулах замаар асуудлыг тодорхой хэмжээнд шийдвэрлэнэ.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Дунд</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Төрөөс санхүүгийн интервенц хийх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Стратегийн салбарын санхүүгийн тогтвортой байдлыг хангах ч хууль зүйн давхардал, эрх мэдлийн төвлөрлийг өөрчлөхгүй.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Дунд</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Төрийн бус байгууллага, хувийн хэвшлээр чиг үүрэг гүйцэтгүүлэх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Засгийн газрын хэт төвлөрлийг багасгах, менежментийн үр ашгийг нэмэгдүүлэх боломжтой боловч эрх зүйн давхардал асуудал хэвээр.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Дунд</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Захиргааны шийдвэр гаргах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Түр хугацаанд зохицуулалт хийх, хяналт тавих арга боловч эрх мэдлийн хэт төвлөрлийг нэмэгдүүлэх эрсдэлтэй.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Дунд</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Хуулийг хүчингүй болсонд тооцох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Эрх зүйн давхардлыг бүрэн арилгаж, төрийн оролцоог үндсэн хуульд нийцүүлэн зохицуулна.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Өндөр</w:t>
            </w:r>
          </w:p>
        </w:tc>
      </w:tr>
    </w:tbl>
    <w:p w:rsidR="002203AD" w:rsidRPr="007C367C" w:rsidRDefault="002203AD" w:rsidP="002203AD">
      <w:pPr>
        <w:spacing w:before="280" w:after="280" w:line="240" w:lineRule="auto"/>
        <w:jc w:val="right"/>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Хүснэгт 4. Зардал, үр өгөөжийн харьцаа</w:t>
      </w:r>
    </w:p>
    <w:tbl>
      <w:tblPr>
        <w:tblW w:w="0" w:type="auto"/>
        <w:tblCellMar>
          <w:top w:w="15" w:type="dxa"/>
          <w:left w:w="15" w:type="dxa"/>
          <w:bottom w:w="15" w:type="dxa"/>
          <w:right w:w="15" w:type="dxa"/>
        </w:tblCellMar>
        <w:tblLook w:val="04A0" w:firstRow="1" w:lastRow="0" w:firstColumn="1" w:lastColumn="0" w:noHBand="0" w:noVBand="1"/>
      </w:tblPr>
      <w:tblGrid>
        <w:gridCol w:w="485"/>
        <w:gridCol w:w="2970"/>
        <w:gridCol w:w="3882"/>
        <w:gridCol w:w="2007"/>
      </w:tblGrid>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Хувилбар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Тайлбар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Үнэлгээ (үр өгөөж–зардлын харьцаа)</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Тэг хувилбар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Шинэ зардал шаардахгүй ч эдийн засгийн хохирол, хууль зүйн маргаан үргэлжилнэ.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Бага</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Хэвлэл мэдээлэл, соён гэгээрүүлэх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Харьцангуй бага зардлаар хэрэгжих боловч нөлөөлөл хязгаарлагдмал.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Дунд</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Зах зээлийн механизмаар зохицуулах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Төрийн зардал буурна, үр өгөөж нь дунд хугацаанд илэрнэ.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Дунд–өндөр</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Санхүүгийн интервенц</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Өндөр зардал шаарддаг, богино хугацаанд үр дүнтэй ч урт хугацаанд тогтвортой биш.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Дунд</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Төрийн бус байгууллага, хувийн хэвшлээр чиг үүрэг гүйцэтгүүлэх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Төрийн зардлыг бууруулж, хувийн нөөцийг ашигласнаар үр өгөөж өндөр.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Өндөр</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Захиргааны шийдвэр гаргах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Шуурхай хэрэгжих боловч улс төрийн эрсдэл, хяналтын зардал өндөр.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Дунд</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Хуулийг хүчингүй болсонд тооцох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Хэрэгжилтийн эхний үед зардал гарч болох ч урт хугацаанд эдийн засгийн үр өгөөж өндөр.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Өндөр</w:t>
            </w:r>
          </w:p>
        </w:tc>
      </w:tr>
    </w:tbl>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Хувилбаруудын зорилгод хүрэх байдал, зардал, </w:t>
      </w:r>
    </w:p>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үр өгөөжийн харьцуулсан дүгнэлт</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Тандан судалгааны дүнгээс үзэхэд БНМАУ-ын Засгийн газарт эрх олгох тухай хуульд үүсээд буй эрх мэдлийн төвлөрөл, эрх зүйн давхардлыг арилгах зорилгод хүрэх хамгийн оновчтой хувилбар нь “Хуулийг хүчингүй болсонд тооцох” хувилбар байна. Энэ хувилбар нь эрх зүйн орчныг цэгцэлж, төрийн болон хувийн хэвшлийн харилцаанд тэнцвэр бий болгох урт хугацааны үр ашигтай шийдэл болно.</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Харьцуулбал, Зах зээлийн механизмаар зохицуулах болон Төрийн бус байгууллагаар тодорхой чиг үүргийг гүйцэтгүүлэх хувилбарууд нь дунд болон урт хугацаанд эдийн засгийн үр өгөөж, менежментийн </w:t>
      </w:r>
      <w:r w:rsidR="00DA59CF" w:rsidRPr="007C367C">
        <w:rPr>
          <w:rFonts w:ascii="Arial" w:eastAsia="Times New Roman" w:hAnsi="Arial" w:cs="Arial"/>
          <w:sz w:val="24"/>
          <w:szCs w:val="24"/>
          <w:lang w:eastAsia="mn-MN"/>
        </w:rPr>
        <w:t>чадавхыг</w:t>
      </w:r>
      <w:r w:rsidRPr="007C367C">
        <w:rPr>
          <w:rFonts w:ascii="Arial" w:eastAsia="Times New Roman" w:hAnsi="Arial" w:cs="Arial"/>
          <w:sz w:val="24"/>
          <w:szCs w:val="24"/>
          <w:lang w:eastAsia="mn-MN"/>
        </w:rPr>
        <w:t xml:space="preserve"> нэмэгдүүлэх бодитой арга зам байж болох ч хууль зүйн суурь давхардлыг бүрэн арилгаж чадахгүй. Харин Захиргааны шийдвэр гаргах болон Санхүүгийн интервенц хийх хувилбарууд нь богино хугацаанд хэрэгжих боломжтой ч улс төрийн болон төсвийн эрсдэл өндөр, тогтвортой биш юм.</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Хэвлэл мэдээлэл, соён гэгээрүүлэх хувилбар нь нэмэлт зохицуулалтгүйгээр хуулийн үйлчлэлийг саармагжуулах боломжгүй боловч бусад хувилбарыг дэмжих, олон нийтийн хяналт, хариуцлагын орчныг сайжруулах туслах механизм хэлбэрээр хэрэгжүүлэхэд хамгийн тохиромжтой. Зорилгод хүрэх байдал, зардал, үр өгөөжийн харьцааны аль алинд хамгийн үр дүнтэй хувилбар нь Хуулийг хүчингүй болсонд тооцох хувилбар юм. </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Дунд хугацааны шилжилтийн үед зах зээлийн механизмаар зохицуулах, төрийн бус байгууллагаар чиг үүрэг гүйцэтгүүлэх хувилбаруудыг хавсран хэрэгжүүлэх нь зохистой. Богино хугацаанд төрийн хяналт, зохицуулалтыг хадгалах зорилгоор захиргааны шийдвэр гаргах хувилбарыг хэрэглэх боломжтой ч улс төрийн нөлөөллийг хязгаарлах хамгаалалт шаардлагатай. Иймээс урт хугацаанд эрх зүйн орчныг шинэчлэх, хууль хүчингүй болгох замаар төрийн төвлөрлийг сааруулах бодлогыг баримтлах нь эрх зүйн зөрчлийг арилгах, эдийн засгийн үр өгөөжийг нэмэгдүүлэх, төр хувийн хэвшлийн тэнцвэртэй харилцааг бий болгох хамгийн үр нөлөөтэй шийдэл юм.</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Дээрх харьцуулалтууд нь БНМАУ-ын Засгийн газарт эрх олгох тухай 1991 оны хууль хүчин төгөлдөр хэвээр байгаа өнөөгийн эрх зүйн орчинд үүсэж буй асуудлыг тодорхойлоход чухал ач холбогдолтой байлаа. Нэгд, </w:t>
      </w:r>
      <w:r w:rsidR="00DA59CF" w:rsidRPr="007C367C">
        <w:rPr>
          <w:rFonts w:ascii="Arial" w:eastAsia="Times New Roman" w:hAnsi="Arial" w:cs="Arial"/>
          <w:sz w:val="24"/>
          <w:szCs w:val="24"/>
          <w:lang w:eastAsia="mn-MN"/>
        </w:rPr>
        <w:t>энэ</w:t>
      </w:r>
      <w:r w:rsidRPr="007C367C">
        <w:rPr>
          <w:rFonts w:ascii="Arial" w:eastAsia="Times New Roman" w:hAnsi="Arial" w:cs="Arial"/>
          <w:sz w:val="24"/>
          <w:szCs w:val="24"/>
          <w:lang w:eastAsia="mn-MN"/>
        </w:rPr>
        <w:t xml:space="preserve"> хууль хүчингүй болгосноор эрх зүйн давхардал, төвлөрлийг бууруулж, төрийн байгууллагын хэт оролцоог </w:t>
      </w:r>
      <w:r w:rsidRPr="007C367C">
        <w:rPr>
          <w:rFonts w:ascii="Arial" w:eastAsia="Times New Roman" w:hAnsi="Arial" w:cs="Arial"/>
          <w:sz w:val="24"/>
          <w:szCs w:val="24"/>
          <w:lang w:eastAsia="mn-MN"/>
        </w:rPr>
        <w:lastRenderedPageBreak/>
        <w:t>зохицуулах боломжийг судалсан. Хоёрт, хүний эрхэд үзүүлэх үр нөлөөг тодорхойлж, иргэд, ажилчдын эрх ашгийг хамгаалах эерэг өөрчлөлтийг тодорхойлж байна. Гуравт, эдийн засгийн тогтвортой байдлыг хадгалах, стратегийн салбаруудын үйл ажиллагаа тасралтгүй үргэлжлэх нөхцөлийг илэрхийлсэн. Дөрөвт, нийгмийн итгэлцэл, төрийн үйл ажиллагаанд иргэдийн оролцоог нэмэгдүүлэх боломжийг тодорхойлсон. Тавд, байгаль орчны хяналт, тогтвортой байдлыг хангах, стандартын хэрэгжилтийг дэмжих ач холбогдолтой. Зургаад, олон хувилбарын үр нөлөөг нэг хүснэгтэд багтааснаар аль хувилбар хамгийн эерэг нөлөөтэй болохыг тодорхой харах боломжтой болсон. Долоод, хязгаарлалттай хүчингүй болгох хувилбар нь хүний эрх, эдийн засаг, нийгэм, байгаль орчинд хамгийн тогтвортой үр нөлөө үзүүлж байгааг тодруулж байна. Наймд, харьцуулалт нь хууль эрх зүйн бодлого боловсруулалтад бодлогын эрсдэл, ашиг тусыг тооцоолох боломжийг бүрдүүлж, төрийн шийдвэр гаргах явцыг ил тод, боловсронгуй болгох ач холбогдолтой.</w:t>
      </w:r>
    </w:p>
    <w:p w:rsidR="002203AD" w:rsidRPr="007C367C" w:rsidRDefault="002203AD" w:rsidP="002203AD">
      <w:pPr>
        <w:spacing w:before="280" w:after="28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Зохицуулалтын оновчтой хувилбар буюу БНМАУ-ын Засгийн газарт эрх олгох тухай хуулийг хүчингүй болсонд тооцох тухай хуулийн төсөл боловсруулах хувилбарын үр нөлөөний тандан судалгаа</w:t>
      </w:r>
    </w:p>
    <w:p w:rsidR="002203AD" w:rsidRPr="007C367C" w:rsidRDefault="002203AD" w:rsidP="002203AD">
      <w:pPr>
        <w:spacing w:before="280" w:after="280" w:line="240" w:lineRule="auto"/>
        <w:jc w:val="right"/>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Хүснэгт 5. Хүний эрхэд үзүүлэх үр нөлөө</w:t>
      </w:r>
    </w:p>
    <w:tbl>
      <w:tblPr>
        <w:tblW w:w="0" w:type="auto"/>
        <w:tblCellMar>
          <w:top w:w="15" w:type="dxa"/>
          <w:left w:w="15" w:type="dxa"/>
          <w:bottom w:w="15" w:type="dxa"/>
          <w:right w:w="15" w:type="dxa"/>
        </w:tblCellMar>
        <w:tblLook w:val="04A0" w:firstRow="1" w:lastRow="0" w:firstColumn="1" w:lastColumn="0" w:noHBand="0" w:noVBand="1"/>
      </w:tblPr>
      <w:tblGrid>
        <w:gridCol w:w="1963"/>
        <w:gridCol w:w="2520"/>
        <w:gridCol w:w="1208"/>
        <w:gridCol w:w="3653"/>
      </w:tblGrid>
      <w:tr w:rsidR="001F2D3B"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Үзүүлэх үр нөлөө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Холбогдох асуулт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Хариулт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Тайлбар</w:t>
            </w:r>
          </w:p>
        </w:tc>
      </w:tr>
      <w:tr w:rsidR="001F2D3B" w:rsidRPr="007C367C"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 Хүний эрхийн суурь зарчмуудад нийцэж байгаа эсэх</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1.1. Ялгаварлан гадуурхахгүй ба тэгш байх</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1.1.1. Ялгаварлан гадуурхахыг хориглох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Хууль хүчингүй болсноор иргэдийн тэгш эрхийг бэхжүүлнэ.</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1.1.2. Ялгаварлан гадуурхсан буюу аль нэг бүлэгт давуу байдал үүсгэх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Засгийн газраас томилогдож буй бүрэн эрхт төлөөлөгчийн давуу эрх арилж төрийн өмчит компанид давуу байдал олгодог явдал буурна.</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1.1.3. Эмзэг бүлгийн нөхцөл байдлыг сайжруулах арга хэмжээ олон улсын болон үндэсний хуульд нийцэж байгаа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1.2.Оролцоог хангах</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1.2.1. Зохицуулалтын хувилбар нь оролцоог хангаж, эмзэг бүлэг, цөөнхийг оролцуулсан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Дам утгаараа хөдөлмөрийн хуулийн эмзэг бүлэг, цөөнхийн оролцоог хангах зохицуулалт хэлбэрэлтгүй хэрэгжих боломжтой болно.</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 xml:space="preserve">1.2.2. Эрх, хууль ёсны ашиг сонирхол нь хөндөгдөж </w:t>
            </w:r>
            <w:r w:rsidRPr="007C367C">
              <w:rPr>
                <w:rFonts w:ascii="Arial" w:eastAsia="Times New Roman" w:hAnsi="Arial" w:cs="Arial"/>
                <w:sz w:val="24"/>
                <w:szCs w:val="24"/>
                <w:lang w:eastAsia="mn-MN"/>
              </w:rPr>
              <w:lastRenderedPageBreak/>
              <w:t>болзошгүй иргэдийг тодорхойлсон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lastRenderedPageBreak/>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1F2D3B">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 xml:space="preserve">Холбогдох төрийн байгууллагууд, онцгой дэглэм тогтоосон болон ирээдүйд тогтоож болох төрийн болон </w:t>
            </w:r>
            <w:r w:rsidRPr="007C367C">
              <w:rPr>
                <w:rFonts w:ascii="Arial" w:eastAsia="Times New Roman" w:hAnsi="Arial" w:cs="Arial"/>
                <w:sz w:val="24"/>
                <w:szCs w:val="24"/>
                <w:lang w:eastAsia="mn-MN"/>
              </w:rPr>
              <w:lastRenderedPageBreak/>
              <w:t xml:space="preserve">хувийн өмчийн аж ахуй нэгжүүд, түүний </w:t>
            </w:r>
            <w:r w:rsidR="001F2D3B" w:rsidRPr="007C367C">
              <w:rPr>
                <w:rFonts w:ascii="Arial" w:eastAsia="Times New Roman" w:hAnsi="Arial" w:cs="Arial"/>
                <w:sz w:val="24"/>
                <w:szCs w:val="24"/>
                <w:lang w:eastAsia="mn-MN"/>
              </w:rPr>
              <w:t>ажилчдын</w:t>
            </w:r>
            <w:r w:rsidRPr="007C367C">
              <w:rPr>
                <w:rFonts w:ascii="Arial" w:eastAsia="Times New Roman" w:hAnsi="Arial" w:cs="Arial"/>
                <w:sz w:val="24"/>
                <w:szCs w:val="24"/>
                <w:lang w:eastAsia="mn-MN"/>
              </w:rPr>
              <w:t xml:space="preserve"> эрх ашиг</w:t>
            </w:r>
            <w:r w:rsidR="001F2D3B" w:rsidRPr="007C367C">
              <w:rPr>
                <w:rFonts w:ascii="Arial" w:eastAsia="Times New Roman" w:hAnsi="Arial" w:cs="Arial"/>
                <w:sz w:val="24"/>
                <w:szCs w:val="24"/>
                <w:lang w:eastAsia="mn-MN"/>
              </w:rPr>
              <w:t xml:space="preserve">, эдгээр байгууллагуудтай гэрээ, хэлцэл байгуулж ажилладаг хувийн хэвшлийн хуулийн этгээдүүдийн ашиг сонирхол </w:t>
            </w:r>
            <w:r w:rsidRPr="007C367C">
              <w:rPr>
                <w:rFonts w:ascii="Arial" w:eastAsia="Times New Roman" w:hAnsi="Arial" w:cs="Arial"/>
                <w:sz w:val="24"/>
                <w:szCs w:val="24"/>
                <w:lang w:eastAsia="mn-MN"/>
              </w:rPr>
              <w:t>хөндөгдөнө.</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1.3. Хууль дээдлэх зарчим, сайн засаглал</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1.3.1. Хүний эрхийг хөхиүлэн дэмжих, хангах явцад ахиц гарах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Үндсэн хуулиар баталгаажсан хүний эвлэлдэн нэгдэх, үзэл бодлоо илэрхийлэх, өмчтэй байх эрх баталгаажна.</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1.3.2. Хүний эрхийн олон улсын гэрээ, НҮБ-ын зөвлөмжид нийцэж байгаа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Хүний эрхийн түгээмэл тунхаглал, Иргэний болон улс төрийн эрхийн тухай  олон улсын пакт зэрэг олон улсын гэрээ конвенцуудтай нийцнэ.</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 xml:space="preserve">1.3.3. Хүний эрхийг </w:t>
            </w:r>
            <w:r w:rsidR="00255725" w:rsidRPr="007C367C">
              <w:rPr>
                <w:rFonts w:ascii="Arial" w:eastAsia="Times New Roman" w:hAnsi="Arial" w:cs="Arial"/>
                <w:sz w:val="24"/>
                <w:szCs w:val="24"/>
                <w:lang w:eastAsia="mn-MN"/>
              </w:rPr>
              <w:t>зөрчигчдөд</w:t>
            </w:r>
            <w:r w:rsidRPr="007C367C">
              <w:rPr>
                <w:rFonts w:ascii="Arial" w:eastAsia="Times New Roman" w:hAnsi="Arial" w:cs="Arial"/>
                <w:sz w:val="24"/>
                <w:szCs w:val="24"/>
                <w:lang w:eastAsia="mn-MN"/>
              </w:rPr>
              <w:t xml:space="preserve"> хариуцлага тооцох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55725">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Онцгой дэглэмийн хүрээнд ажлаас чөлөөлөгдөх, өмнө байгуулсан гэрээг үндэслэл</w:t>
            </w:r>
            <w:r w:rsidR="00255725" w:rsidRPr="007C367C">
              <w:rPr>
                <w:rFonts w:ascii="Arial" w:eastAsia="Times New Roman" w:hAnsi="Arial" w:cs="Arial"/>
                <w:sz w:val="24"/>
                <w:szCs w:val="24"/>
                <w:lang w:eastAsia="mn-MN"/>
              </w:rPr>
              <w:t>гүй цуцлах зэрэг асуудлууд арилна</w:t>
            </w:r>
            <w:r w:rsidRPr="007C367C">
              <w:rPr>
                <w:rFonts w:ascii="Arial" w:eastAsia="Times New Roman" w:hAnsi="Arial" w:cs="Arial"/>
                <w:sz w:val="24"/>
                <w:szCs w:val="24"/>
                <w:lang w:eastAsia="mn-MN"/>
              </w:rPr>
              <w:t>.</w:t>
            </w:r>
          </w:p>
        </w:tc>
      </w:tr>
      <w:tr w:rsidR="001F2D3B" w:rsidRPr="007C367C"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2. Хүний эрхийг хязгаарласан зохицуулалт агуулсан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2.1. Хязгаарлалт нь хууль ёсны ашиг сонирхолд нийцсэн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Үйлдвэр, байгууллага болон хүний эрхийг хязгаарлах шаардлага үгүй болно.</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2.2. Хязгаарлалт тогтоох зайлшгүй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Хязгаарлалт арилна.</w:t>
            </w:r>
          </w:p>
        </w:tc>
      </w:tr>
      <w:tr w:rsidR="001F2D3B" w:rsidRPr="007C367C"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 Эрх агуулагч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3.1. Эрх агуулагчдыг тодорхойлсон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Иргэд, онцгой дэглэм хэрэгжсэн эсвэл хэрэгжиж магадлалтай аж ахуй нэгжүүд</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3.2. Эмзэг байдлаар ялгаж тодорхойлсон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Онцгойлон тодорхойлох шаардлагагүй.</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3.3. Эмзэг бүлгийн нөхцөл байдлыг сайжруулах чиглэлтэй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Тэдний эрхийг хамгаалах боломж нэмэгдэнэ.</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3.4. Эмзэг бүлгийн ялгаатай хэрэгцээг тооцсон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Үндэсний цөөнх, хөгжлийн бэрхшээлтэй иргэдийн хэрэгцээг онцгойлон тооцох шаардлагагүй.</w:t>
            </w:r>
          </w:p>
        </w:tc>
      </w:tr>
      <w:tr w:rsidR="001F2D3B"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4. Үүрэг хүлээгч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4.1. Үүрэг хүлээгч тодорхойлсон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Засгийн газар, яам, агентлаг үүрэг хүлээнэ.</w:t>
            </w:r>
          </w:p>
        </w:tc>
      </w:tr>
      <w:tr w:rsidR="001F2D3B" w:rsidRPr="007C367C"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 xml:space="preserve">5. </w:t>
            </w:r>
            <w:r w:rsidR="001966BC" w:rsidRPr="007C367C">
              <w:rPr>
                <w:rFonts w:ascii="Arial" w:eastAsia="Times New Roman" w:hAnsi="Arial" w:cs="Arial"/>
                <w:sz w:val="24"/>
                <w:szCs w:val="24"/>
                <w:lang w:eastAsia="mn-MN"/>
              </w:rPr>
              <w:t>Жендэ</w:t>
            </w:r>
            <w:r w:rsidR="00884D6F" w:rsidRPr="007C367C">
              <w:rPr>
                <w:rFonts w:ascii="Arial" w:eastAsia="Times New Roman" w:hAnsi="Arial" w:cs="Arial"/>
                <w:sz w:val="24"/>
                <w:szCs w:val="24"/>
                <w:lang w:eastAsia="mn-MN"/>
              </w:rPr>
              <w:t>рийн</w:t>
            </w:r>
            <w:r w:rsidRPr="007C367C">
              <w:rPr>
                <w:rFonts w:ascii="Arial" w:eastAsia="Times New Roman" w:hAnsi="Arial" w:cs="Arial"/>
                <w:sz w:val="24"/>
                <w:szCs w:val="24"/>
                <w:lang w:eastAsia="mn-MN"/>
              </w:rPr>
              <w:t xml:space="preserve"> эрх тэгш байдал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 xml:space="preserve">5.1. </w:t>
            </w:r>
            <w:r w:rsidR="001966BC" w:rsidRPr="007C367C">
              <w:rPr>
                <w:rFonts w:ascii="Arial" w:eastAsia="Times New Roman" w:hAnsi="Arial" w:cs="Arial"/>
                <w:sz w:val="24"/>
                <w:szCs w:val="24"/>
                <w:lang w:eastAsia="mn-MN"/>
              </w:rPr>
              <w:t>Жендэ</w:t>
            </w:r>
            <w:r w:rsidR="00884D6F" w:rsidRPr="007C367C">
              <w:rPr>
                <w:rFonts w:ascii="Arial" w:eastAsia="Times New Roman" w:hAnsi="Arial" w:cs="Arial"/>
                <w:sz w:val="24"/>
                <w:szCs w:val="24"/>
                <w:lang w:eastAsia="mn-MN"/>
              </w:rPr>
              <w:t>рийн</w:t>
            </w:r>
            <w:r w:rsidRPr="007C367C">
              <w:rPr>
                <w:rFonts w:ascii="Arial" w:eastAsia="Times New Roman" w:hAnsi="Arial" w:cs="Arial"/>
                <w:sz w:val="24"/>
                <w:szCs w:val="24"/>
                <w:lang w:eastAsia="mn-MN"/>
              </w:rPr>
              <w:t xml:space="preserve"> үзэл баримтлал тусгасан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Эрэгтэй, эмэгтэй тэгш эрх нэмэгдэнэ.</w:t>
            </w:r>
          </w:p>
        </w:tc>
      </w:tr>
      <w:tr w:rsidR="001F2D3B"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5.2. Эрэгтэй, эмэгтэй хүний эрх, боломж, хандлагын баталгааг бүрдүүлэх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1966BC"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Жендэ</w:t>
            </w:r>
            <w:r w:rsidR="00884D6F" w:rsidRPr="007C367C">
              <w:rPr>
                <w:rFonts w:ascii="Arial" w:eastAsia="Times New Roman" w:hAnsi="Arial" w:cs="Arial"/>
                <w:sz w:val="24"/>
                <w:szCs w:val="24"/>
                <w:lang w:eastAsia="mn-MN"/>
              </w:rPr>
              <w:t>рийн</w:t>
            </w:r>
            <w:r w:rsidR="002203AD" w:rsidRPr="007C367C">
              <w:rPr>
                <w:rFonts w:ascii="Arial" w:eastAsia="Times New Roman" w:hAnsi="Arial" w:cs="Arial"/>
                <w:sz w:val="24"/>
                <w:szCs w:val="24"/>
                <w:lang w:eastAsia="mn-MN"/>
              </w:rPr>
              <w:t xml:space="preserve"> тэгш эрх хангагдана.</w:t>
            </w:r>
          </w:p>
        </w:tc>
      </w:tr>
    </w:tbl>
    <w:p w:rsidR="002203AD" w:rsidRPr="007C367C" w:rsidRDefault="002203AD" w:rsidP="002203AD">
      <w:pPr>
        <w:spacing w:before="280" w:after="280" w:line="240" w:lineRule="auto"/>
        <w:jc w:val="right"/>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Хүснэгт 6. Эдийн засагт үзүүлэх үр нөлөө</w:t>
      </w:r>
    </w:p>
    <w:tbl>
      <w:tblPr>
        <w:tblW w:w="0" w:type="auto"/>
        <w:tblCellMar>
          <w:top w:w="15" w:type="dxa"/>
          <w:left w:w="15" w:type="dxa"/>
          <w:bottom w:w="15" w:type="dxa"/>
          <w:right w:w="15" w:type="dxa"/>
        </w:tblCellMar>
        <w:tblLook w:val="04A0" w:firstRow="1" w:lastRow="0" w:firstColumn="1" w:lastColumn="0" w:noHBand="0" w:noVBand="1"/>
      </w:tblPr>
      <w:tblGrid>
        <w:gridCol w:w="1850"/>
        <w:gridCol w:w="3001"/>
        <w:gridCol w:w="1208"/>
        <w:gridCol w:w="3285"/>
      </w:tblGrid>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Үзүүлэх үр нөлөө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Холбогдох асуулт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Хариулт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Тайлбар</w:t>
            </w:r>
          </w:p>
        </w:tc>
      </w:tr>
      <w:tr w:rsidR="002203AD" w:rsidRPr="007C367C"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 Дэлхийн зах зээл дээр өрсөлдөх чадвар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1.1. Дотоодын аж ахуйн нэгж болон гадаадын хөрөнгө оруулалттай аж ахуйн нэгж хоорондын өрсөлдөөнд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Төрийн өмчит болон төрийн оролцоот аж ахуй нэгжид онцгой дэглэмийн хүрээнд зарим тохиолдолд үүсэж буй давуу байдал арилж, зах зээлийн өрсөлдөөн нэмэгдэнэ.</w:t>
            </w:r>
          </w:p>
        </w:tc>
      </w:tr>
      <w:tr w:rsidR="002203AD"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1.2. Хил дамнасан хөрөнгө оруулалтын шилжилт хөдөлгөөнд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Эдийн засаг дахь Засгийн газрын шууд оролцоо буурснаар хөрөнгө оруулалтын нөхцөл сайжирна.</w:t>
            </w:r>
          </w:p>
        </w:tc>
      </w:tr>
      <w:tr w:rsidR="002203AD"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1.3. Дэлхийн зах зээл дээрх таагүй нөлөөллийг Монголын зах зээлд орж ирэхээс хамгаалахад нөлөөлж чадах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Аж ахуй нэгжүүдэд онцгой дэглэм тогтоох боломжгүй болсноор нээлттэй хувьцаат компаниудын хувьд арилжааны эрсдэл буурна.</w:t>
            </w:r>
          </w:p>
        </w:tc>
      </w:tr>
      <w:tr w:rsidR="002203AD" w:rsidRPr="007C367C"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2. Дотоодын зах зээлийн өрсөлдөх чадвар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2.1. Хэрэглэгчдийн шийдвэр гаргах боломжийг бууруулах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Зах зээлийн зарчим чөлөөтэй ажиллана.</w:t>
            </w:r>
          </w:p>
        </w:tc>
      </w:tr>
      <w:tr w:rsidR="002203AD"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2.2. Хязгаарлагдмал өрсөлдөөний улмаас үнийн хөөрөгдөл бий болгох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Үнийн тогтвортой байдал нэмэгдэнэ.</w:t>
            </w:r>
          </w:p>
        </w:tc>
      </w:tr>
      <w:tr w:rsidR="002203AD"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2.3. Шинээр орж ирж буй аж ахуйн нэгжид хүндрэл үүсгэх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Шинэ оролцогчид нээлттэй.</w:t>
            </w:r>
          </w:p>
        </w:tc>
      </w:tr>
      <w:tr w:rsidR="002203AD"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2.4. Шинээр монопол бий болгох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9248B2"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Монополын</w:t>
            </w:r>
            <w:r w:rsidR="002203AD" w:rsidRPr="007C367C">
              <w:rPr>
                <w:rFonts w:ascii="Arial" w:eastAsia="Times New Roman" w:hAnsi="Arial" w:cs="Arial"/>
                <w:sz w:val="24"/>
                <w:szCs w:val="24"/>
                <w:lang w:eastAsia="mn-MN"/>
              </w:rPr>
              <w:t xml:space="preserve"> эрсдэл арилна.</w:t>
            </w:r>
          </w:p>
        </w:tc>
      </w:tr>
      <w:tr w:rsidR="002203AD" w:rsidRPr="007C367C"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 Аж ахуйн нэгжийн зардал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3.1. Шинээр зардал үүсэх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Төрийн оролцоо багассанаар зардал буурна.</w:t>
            </w:r>
          </w:p>
        </w:tc>
      </w:tr>
      <w:tr w:rsidR="002203AD"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3.2. Санхүүжилтийн эх үүсвэрт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Хувийн хэвшлийн санхүүжилт өснө.</w:t>
            </w:r>
          </w:p>
        </w:tc>
      </w:tr>
      <w:tr w:rsidR="002203AD"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3.3. Бараа бүтээгдэхүүн худалдан авахад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Бараа бүтээгдэхүүний эргэлт чөлөөтэй болно.</w:t>
            </w:r>
          </w:p>
        </w:tc>
      </w:tr>
      <w:tr w:rsidR="002203AD"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3.4. Бараа бүтээгдэхүүний борлуултад хязгаарлалт, хориг тавих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Чөлөөт зах зээлд зарчим нийцэж бараа бүтээгдэхүүний борлуулалтад хязгаарлалт, хориг тавих боломжгүй болно.</w:t>
            </w:r>
          </w:p>
        </w:tc>
      </w:tr>
      <w:tr w:rsidR="002203AD"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3.5. Аж ахуйн нэгжийг үйл ажиллагаагаа зогсооход хүргэх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Уг хууль хүчингүй болсноор бизнесийн эрх чөлөө нэмэгдэнэ.</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4. Захиргааны зардлын ачаалал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4.1. Хуулийн этгээдэд нэмэлт захиргааны зардал үүсэх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Онцгой дэглэмийн үеийн төлөвлөгөө, үйл ажиллагааны тайлан, мэдээ зэрэг нэмэлт бичиг баримт боловсруулах шаардлагагүй болно.</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5. Өмчлөх эрх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5.1. Өмчлөх эрхийг хөндсөн зохицуулалт бий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Уг хууль хүчингүй болсноор өмчлөх эрх хамгаалагдана.</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5.2. Өмчлөх эрх олж авах, шилжүүлэхэд хязгаарлалт бий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Өмчлөх, өмч шилжүүлэх харилцаа ямар нэг хязгаарлалтгүй болно.</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5.3. Оюуны өмчийн эрхийг хөндсөн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Оюуны өмчийн эрхэд нөлөөлөхгүй.</w:t>
            </w:r>
          </w:p>
        </w:tc>
      </w:tr>
      <w:tr w:rsidR="002203AD" w:rsidRPr="007C367C"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6. Инноваци болон судалгаа, шинжилгээ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6.1. Судалгаа, шинэ бүтээл хийхэд дэмжлэг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Хувийн хэвшилд шинэ санаа, бүтээл хөгжих боломж нэмэгдэнэ.</w:t>
            </w:r>
          </w:p>
        </w:tc>
      </w:tr>
      <w:tr w:rsidR="002203AD"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6.2. Шинэ технологи, бүтээгдэхүүн нэвтрүүлэх, дэлгэрүүлэхэд хялбар болгох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Зах зээлд шинэ технологи нэвтрэх боломж нэмэгдэнэ.</w:t>
            </w:r>
          </w:p>
        </w:tc>
      </w:tr>
      <w:tr w:rsidR="002203AD" w:rsidRPr="007C367C"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7. Хэрэглэгч болон гэр бүлийн төсөв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7.1. Хэрэглээний үнийн түвшинд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Зах зээлийн өрсөлдөөн үнийг тогтворжуулна.</w:t>
            </w:r>
          </w:p>
        </w:tc>
      </w:tr>
      <w:tr w:rsidR="002203AD"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7.2. Дотоодын зах зээлийг ашиглах боломж</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Монгол бараа бүтээгдэхүүнд дэмжлэг бий болно.</w:t>
            </w:r>
          </w:p>
        </w:tc>
      </w:tr>
      <w:tr w:rsidR="002203AD"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7.3. Хэрэглэгчдийн эрх ашигт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Эрх хамгаалагдана.</w:t>
            </w:r>
          </w:p>
        </w:tc>
      </w:tr>
      <w:tr w:rsidR="002203AD"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7.4. Хувь хүний/гэр бүлийн санхүүгийн байдалд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Санхүүгийн байдал тогтвортой байна.</w:t>
            </w:r>
          </w:p>
        </w:tc>
      </w:tr>
      <w:tr w:rsidR="002203AD" w:rsidRPr="007C367C"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8. Тодорхой бүс нутаг, салбарууд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8.1.Тодорхой бүс нутагт буюу тодорхой нэг чиглэлд ажлын байрыг шинээр бий болгох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Төрийн болон хувийн аж ахуй нэгжүүд зах зээлийн өрсөлдөөнт зарчмаар хөгжих боломжтой болж компаниудын төсөл, ажилтай холбоотой шинэ боломж үүснэ.</w:t>
            </w:r>
          </w:p>
        </w:tc>
      </w:tr>
      <w:tr w:rsidR="002203AD"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 xml:space="preserve">8.2.Тодорхой бүс нутагт буюу тодорхой нэг </w:t>
            </w:r>
            <w:r w:rsidRPr="007C367C">
              <w:rPr>
                <w:rFonts w:ascii="Arial" w:eastAsia="Times New Roman" w:hAnsi="Arial" w:cs="Arial"/>
                <w:sz w:val="24"/>
                <w:szCs w:val="24"/>
                <w:lang w:eastAsia="mn-MN"/>
              </w:rPr>
              <w:lastRenderedPageBreak/>
              <w:t>чиглэлд ажлын байр багасгах чиглэлээр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9248B2"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Төрийн ө</w:t>
            </w:r>
            <w:r w:rsidR="002203AD" w:rsidRPr="007C367C">
              <w:rPr>
                <w:rFonts w:ascii="Arial" w:eastAsia="Times New Roman" w:hAnsi="Arial" w:cs="Arial"/>
                <w:sz w:val="24"/>
                <w:szCs w:val="24"/>
                <w:lang w:eastAsia="mn-MN"/>
              </w:rPr>
              <w:t xml:space="preserve">мчит болон төрийн өмчийн оролцоот </w:t>
            </w:r>
            <w:r w:rsidR="002203AD" w:rsidRPr="007C367C">
              <w:rPr>
                <w:rFonts w:ascii="Arial" w:eastAsia="Times New Roman" w:hAnsi="Arial" w:cs="Arial"/>
                <w:sz w:val="24"/>
                <w:szCs w:val="24"/>
                <w:lang w:eastAsia="mn-MN"/>
              </w:rPr>
              <w:lastRenderedPageBreak/>
              <w:t>аж ахуй нэгжүүдэд улс төрийн нөлөөллөөр ажлын байр нэмэгдэх нөхцөл буурна.</w:t>
            </w:r>
          </w:p>
        </w:tc>
      </w:tr>
      <w:tr w:rsidR="002203AD"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8.3.Жижиг, дунд үйлдвэр, эсхүл аль нэг салбарт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Хууль хүчингүй болсноор төрийн өмчит компаниудыг ажиллуулах сонирхол буурч ЖДҮ-д шинэ зах зээл нээгдэх боломжтой болно.</w:t>
            </w:r>
          </w:p>
        </w:tc>
      </w:tr>
      <w:tr w:rsidR="002203AD" w:rsidRPr="007C367C"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9. Төрийн захиргааны байгууллага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9.1. Улсын төсөвт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Төсөвт нөлөөлөхгүй.</w:t>
            </w:r>
          </w:p>
        </w:tc>
      </w:tr>
      <w:tr w:rsidR="002203AD"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9.2. Шинээр төрийн байгууллага байгуулах, эсхүл төрийн байгууллагад бүтцийн өөрчлөлт хийх шаардлага тавигдах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Төрийн захиргааны байгууллагад шинэ бүтэц үүсэхгүй.</w:t>
            </w:r>
          </w:p>
        </w:tc>
      </w:tr>
      <w:tr w:rsidR="002203AD"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9.3.Төрийн байгууллагад захиргааны шинэ чиг үүрэг бий болгох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Засгийн газрын хэрэг эрхлэх газар, Төрийн өмчийн бодлого зохицуулалтын газар зэрэг байгууллагын ачаалал, чиг үүрэг багасна.</w:t>
            </w:r>
          </w:p>
        </w:tc>
      </w:tr>
      <w:tr w:rsidR="002203AD" w:rsidRPr="007C367C" w:rsidTr="002203A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10. Макро эдийн засгийн хүрээнд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10.1.Эдийн засгийн өсөлт болон ажил эрхлэлтийн байдалд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Хувийн хэвшилд өрсөлдөөн нэмэгдэнэ.</w:t>
            </w:r>
          </w:p>
        </w:tc>
      </w:tr>
      <w:tr w:rsidR="002203AD"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10.2.Хөрөнгө оруулалтын нөхцөлийг сайжруулах, зах зээлийн тогтвортой хөгжлийг дэмжих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 xml:space="preserve">Өртөг </w:t>
            </w:r>
            <w:r w:rsidR="0051248B" w:rsidRPr="007C367C">
              <w:rPr>
                <w:rFonts w:ascii="Arial" w:eastAsia="Times New Roman" w:hAnsi="Arial" w:cs="Arial"/>
                <w:sz w:val="24"/>
                <w:szCs w:val="24"/>
                <w:lang w:eastAsia="mn-MN"/>
              </w:rPr>
              <w:t>багасаж</w:t>
            </w:r>
            <w:r w:rsidRPr="007C367C">
              <w:rPr>
                <w:rFonts w:ascii="Arial" w:eastAsia="Times New Roman" w:hAnsi="Arial" w:cs="Arial"/>
                <w:sz w:val="24"/>
                <w:szCs w:val="24"/>
                <w:lang w:eastAsia="mn-MN"/>
              </w:rPr>
              <w:t>, хөрөнгө оруулалт нэмэгдэнэ.</w:t>
            </w:r>
          </w:p>
        </w:tc>
      </w:tr>
      <w:tr w:rsidR="002203AD" w:rsidRPr="007C367C" w:rsidTr="002203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10.3. Инфляци нэмэгдэх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Үнийн тогтвортой байдал хадгалагдана.</w:t>
            </w:r>
          </w:p>
        </w:tc>
      </w:tr>
      <w:tr w:rsidR="002203AD" w:rsidRPr="007C367C" w:rsidTr="002203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11. Олон улсын харилцаа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11.1.Монгол Улсын олон улсын гэрээтэй нийцэж байгаа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Олон улсын гэрээ, конвенцтой нийцнэ.</w:t>
            </w:r>
          </w:p>
        </w:tc>
      </w:tr>
    </w:tbl>
    <w:p w:rsidR="002203AD" w:rsidRPr="007C367C" w:rsidRDefault="002203AD" w:rsidP="002203AD">
      <w:pPr>
        <w:spacing w:before="280" w:after="280" w:line="240" w:lineRule="auto"/>
        <w:jc w:val="right"/>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Хүснэгт 7. Нийгэмд үзүүлэх үр нөлөө</w:t>
      </w:r>
    </w:p>
    <w:tbl>
      <w:tblPr>
        <w:tblW w:w="0" w:type="auto"/>
        <w:tblCellMar>
          <w:top w:w="15" w:type="dxa"/>
          <w:left w:w="15" w:type="dxa"/>
          <w:bottom w:w="15" w:type="dxa"/>
          <w:right w:w="15" w:type="dxa"/>
        </w:tblCellMar>
        <w:tblLook w:val="04A0" w:firstRow="1" w:lastRow="0" w:firstColumn="1" w:lastColumn="0" w:noHBand="0" w:noVBand="1"/>
      </w:tblPr>
      <w:tblGrid>
        <w:gridCol w:w="2073"/>
        <w:gridCol w:w="3180"/>
        <w:gridCol w:w="1208"/>
        <w:gridCol w:w="2883"/>
      </w:tblGrid>
      <w:tr w:rsidR="001C0269" w:rsidRPr="007C367C" w:rsidTr="002203AD">
        <w:trPr>
          <w:trHeight w:val="2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Үзүүлэх үр нөлөө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Холбогдох асуулт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Хариулт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Тайлбар</w:t>
            </w:r>
          </w:p>
        </w:tc>
      </w:tr>
      <w:tr w:rsidR="001C0269" w:rsidRPr="007C367C" w:rsidTr="002203AD">
        <w:trPr>
          <w:trHeight w:val="76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1.Ажил эрхлэлтийн байдал, хөдөлмөрийн зах зээл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1.1. Шинээр ажлын байр бий болох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Хувийн хэвшлийн боломж нэмэгдэж шинэ ажлын байр бий болох боломжтой.</w:t>
            </w:r>
          </w:p>
        </w:tc>
      </w:tr>
      <w:tr w:rsidR="001C0269" w:rsidRPr="007C367C"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 xml:space="preserve">1.2.Шууд болон шууд бусаар ажлын байрны </w:t>
            </w:r>
            <w:r w:rsidRPr="007C367C">
              <w:rPr>
                <w:rFonts w:ascii="Arial" w:eastAsia="Times New Roman" w:hAnsi="Arial" w:cs="Arial"/>
                <w:sz w:val="24"/>
                <w:szCs w:val="24"/>
                <w:lang w:eastAsia="mn-MN"/>
              </w:rPr>
              <w:lastRenderedPageBreak/>
              <w:t>цомхотгол бий болгох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lastRenderedPageBreak/>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5412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Ажилчдын</w:t>
            </w:r>
            <w:r w:rsidR="002203AD" w:rsidRPr="007C367C">
              <w:rPr>
                <w:rFonts w:ascii="Arial" w:eastAsia="Times New Roman" w:hAnsi="Arial" w:cs="Arial"/>
                <w:sz w:val="24"/>
                <w:szCs w:val="24"/>
                <w:lang w:eastAsia="mn-MN"/>
              </w:rPr>
              <w:t xml:space="preserve"> эрх хамгаалагдана.</w:t>
            </w:r>
          </w:p>
        </w:tc>
      </w:tr>
      <w:tr w:rsidR="001C0269" w:rsidRPr="007C367C"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1.3. 1.3.Тодорхой ажил мэргэжлийн хүмүүс болон хувиараа хөдөлмөр эрхлэгчдэд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Аж ахуй нэгжүүд тэр дундаа төрийн өмчит компаниудын ажилчдын ажлын байр баталгаажна. Ажлаас чөлөөлөгдөх эрсдэл буурна.</w:t>
            </w:r>
          </w:p>
        </w:tc>
      </w:tr>
      <w:tr w:rsidR="001C0269" w:rsidRPr="007C367C"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1.4. Тодорхой насны хүмүүсийн ажил эрхлэлтийн байдалд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Насны хувьд ялгаа үүсэхгүй.</w:t>
            </w:r>
          </w:p>
        </w:tc>
      </w:tr>
      <w:tr w:rsidR="001C0269" w:rsidRPr="007C367C" w:rsidTr="002203AD">
        <w:trPr>
          <w:trHeight w:val="79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2. Ажлын стандарт, хөдөлмөрлөх эрх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2.1.Ажлын чанар, стандартад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Онцгой дэглэм тогтоосон тохиолдолд өөрчлөлт орох магадлалтай ажлын чанар, хуваарь баталгаажна.</w:t>
            </w:r>
          </w:p>
        </w:tc>
      </w:tr>
      <w:tr w:rsidR="001C0269" w:rsidRPr="007C367C"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2.2.Ажилчдын эрүүл мэнд, хөдөлмөрийн аюулгүй байдалд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Эрүүл мэндэд нөлөөлөхгүй.</w:t>
            </w:r>
          </w:p>
        </w:tc>
      </w:tr>
      <w:tr w:rsidR="001C0269" w:rsidRPr="007C367C"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2.3.Ажилчдын эрх, үүрэгт шууд болон шууд бусаар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Хууль хүчингүй болсноор ажилчдын эрхийг нэмэгдүүлнэ.</w:t>
            </w:r>
          </w:p>
        </w:tc>
      </w:tr>
      <w:tr w:rsidR="001C0269" w:rsidRPr="007C367C"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2.4.Шинээр ажлын стандарт гаргах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Стандарт хэвээр мөрдөгдөнө.</w:t>
            </w:r>
          </w:p>
        </w:tc>
      </w:tr>
      <w:tr w:rsidR="001C0269" w:rsidRPr="007C367C"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2.5.Ажлын байранд технологийн шинэчлэлийг хэрэгжүүлэхтэй холбогдсон өөрчлөлт бий болгох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Технологийн шинэчлэлд өөрчлөлт орохгүй.</w:t>
            </w:r>
          </w:p>
        </w:tc>
      </w:tr>
      <w:tr w:rsidR="001C0269" w:rsidRPr="007C367C" w:rsidTr="002203AD">
        <w:trPr>
          <w:trHeight w:val="52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 Нийгмийн тодорхой бүлгийг хамгаалах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3.1.Шууд болон шууд бусаар тэгш бус байдал үүсгэх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Эрх тэгш байдал нэмэгдэнэ.</w:t>
            </w:r>
          </w:p>
        </w:tc>
      </w:tr>
      <w:tr w:rsidR="001C0269" w:rsidRPr="007C367C"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Эдгээр бүлэгт сөргөөр нөлөөлөхгүй</w:t>
            </w:r>
          </w:p>
        </w:tc>
      </w:tr>
      <w:tr w:rsidR="001C0269" w:rsidRPr="007C367C"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3.3. Гадаадын иргэдэд илэрхий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Нөлөөлөхгүй.</w:t>
            </w:r>
          </w:p>
        </w:tc>
      </w:tr>
      <w:tr w:rsidR="001C0269" w:rsidRPr="007C367C" w:rsidTr="002203AD">
        <w:trPr>
          <w:trHeight w:val="4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4. Төрийн удирдлага, сайн засаглал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4.1. Засаглалын харилцаанд оролцогчдод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Тийм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1C0269"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Төрийн байгууллагын</w:t>
            </w:r>
            <w:r w:rsidR="002203AD" w:rsidRPr="007C367C">
              <w:rPr>
                <w:rFonts w:ascii="Arial" w:eastAsia="Times New Roman" w:hAnsi="Arial" w:cs="Arial"/>
                <w:sz w:val="24"/>
                <w:szCs w:val="24"/>
                <w:lang w:eastAsia="mn-MN"/>
              </w:rPr>
              <w:t xml:space="preserve"> </w:t>
            </w:r>
            <w:r w:rsidRPr="007C367C">
              <w:rPr>
                <w:rFonts w:ascii="Arial" w:eastAsia="Times New Roman" w:hAnsi="Arial" w:cs="Arial"/>
                <w:sz w:val="24"/>
                <w:szCs w:val="24"/>
                <w:lang w:eastAsia="mn-MN"/>
              </w:rPr>
              <w:t xml:space="preserve">үүрэг, </w:t>
            </w:r>
            <w:r w:rsidR="002203AD" w:rsidRPr="007C367C">
              <w:rPr>
                <w:rFonts w:ascii="Arial" w:eastAsia="Times New Roman" w:hAnsi="Arial" w:cs="Arial"/>
                <w:sz w:val="24"/>
                <w:szCs w:val="24"/>
                <w:lang w:eastAsia="mn-MN"/>
              </w:rPr>
              <w:t>төвлөрөл буурна.</w:t>
            </w:r>
          </w:p>
        </w:tc>
      </w:tr>
      <w:tr w:rsidR="001C0269" w:rsidRPr="007C367C" w:rsidTr="002203AD">
        <w:trPr>
          <w:trHeight w:val="79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5. Нийтийн эрүүл мэнд, аюулгүй байдал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 xml:space="preserve">5.1. Хувь хүн/нийт хүн амын дундаж наслалт, </w:t>
            </w:r>
            <w:r w:rsidRPr="007C367C">
              <w:rPr>
                <w:rFonts w:ascii="Arial" w:eastAsia="Times New Roman" w:hAnsi="Arial" w:cs="Arial"/>
                <w:sz w:val="24"/>
                <w:szCs w:val="24"/>
                <w:lang w:eastAsia="mn-MN"/>
              </w:rPr>
              <w:lastRenderedPageBreak/>
              <w:t>өвчлөлт, нас баралтын байдалд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lastRenderedPageBreak/>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Сөрөг нөлөө гарахгүй.</w:t>
            </w:r>
          </w:p>
        </w:tc>
      </w:tr>
      <w:tr w:rsidR="001C0269" w:rsidRPr="007C367C"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5.2. Зохицуулалтын хувилбарын улмаас үүсэх дуу чимээ, агаар, хөрсний чанарын өөрчлөлт хүн амын эрүүл мэндэд сөрөг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Бохирдол нэмэгдэхгүй.</w:t>
            </w:r>
          </w:p>
        </w:tc>
      </w:tr>
      <w:tr w:rsidR="001C0269" w:rsidRPr="007C367C"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5.3. Хүмүүсийн амьдралын хэв маяг (хооллолт, хөдөлгөөн, архи, тамхины хэрэглээ)-т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Амьдралын хэв маяг</w:t>
            </w:r>
            <w:r w:rsidR="007F221C" w:rsidRPr="007C367C">
              <w:rPr>
                <w:rFonts w:ascii="Arial" w:eastAsia="Times New Roman" w:hAnsi="Arial" w:cs="Arial"/>
                <w:sz w:val="24"/>
                <w:szCs w:val="24"/>
                <w:lang w:eastAsia="mn-MN"/>
              </w:rPr>
              <w:t>т</w:t>
            </w:r>
            <w:r w:rsidRPr="007C367C">
              <w:rPr>
                <w:rFonts w:ascii="Arial" w:eastAsia="Times New Roman" w:hAnsi="Arial" w:cs="Arial"/>
                <w:sz w:val="24"/>
                <w:szCs w:val="24"/>
                <w:lang w:eastAsia="mn-MN"/>
              </w:rPr>
              <w:t xml:space="preserve"> с</w:t>
            </w:r>
            <w:r w:rsidR="007F221C" w:rsidRPr="007C367C">
              <w:rPr>
                <w:rFonts w:ascii="Arial" w:eastAsia="Times New Roman" w:hAnsi="Arial" w:cs="Arial"/>
                <w:sz w:val="24"/>
                <w:szCs w:val="24"/>
                <w:lang w:eastAsia="mn-MN"/>
              </w:rPr>
              <w:t>өрөг</w:t>
            </w:r>
            <w:r w:rsidRPr="007C367C">
              <w:rPr>
                <w:rFonts w:ascii="Arial" w:eastAsia="Times New Roman" w:hAnsi="Arial" w:cs="Arial"/>
                <w:sz w:val="24"/>
                <w:szCs w:val="24"/>
                <w:lang w:eastAsia="mn-MN"/>
              </w:rPr>
              <w:t xml:space="preserve"> нөлөө үзүүлэхгүй.</w:t>
            </w:r>
          </w:p>
        </w:tc>
      </w:tr>
      <w:tr w:rsidR="001C0269" w:rsidRPr="007C367C" w:rsidTr="002203AD">
        <w:trPr>
          <w:trHeight w:val="7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6.Нийгмийн хамгаалал, эрүүл мэнд, боловсролын систем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6.1.Нийгмийн үйлчилгээний чанар, хүртээмжид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Хүртээмж хэвээр хадгалагдана.</w:t>
            </w:r>
          </w:p>
        </w:tc>
      </w:tr>
      <w:tr w:rsidR="001C0269" w:rsidRPr="007C367C" w:rsidTr="002203AD">
        <w:trPr>
          <w:trHeight w:val="1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6.2.Ажилчдын боловсрол, шилжилт хөдөлгөөнд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Шилжилт хөдөлгөөнд нөлөөгүй.</w:t>
            </w:r>
          </w:p>
        </w:tc>
      </w:tr>
      <w:tr w:rsidR="001C0269" w:rsidRPr="007C367C" w:rsidTr="002203AD">
        <w:trPr>
          <w:trHeight w:val="1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6.3.Иргэдийн боловсрол (төри</w:t>
            </w:r>
            <w:r w:rsidR="00AE74AE" w:rsidRPr="007C367C">
              <w:rPr>
                <w:rFonts w:ascii="Arial" w:eastAsia="Times New Roman" w:hAnsi="Arial" w:cs="Arial"/>
                <w:sz w:val="24"/>
                <w:szCs w:val="24"/>
                <w:lang w:eastAsia="mn-MN"/>
              </w:rPr>
              <w:t>йн болон хувийн хэвшлийн боловс</w:t>
            </w:r>
            <w:r w:rsidRPr="007C367C">
              <w:rPr>
                <w:rFonts w:ascii="Arial" w:eastAsia="Times New Roman" w:hAnsi="Arial" w:cs="Arial"/>
                <w:sz w:val="24"/>
                <w:szCs w:val="24"/>
                <w:lang w:eastAsia="mn-MN"/>
              </w:rPr>
              <w:t>ролын байгууллага) олох, мэргэжил эзэмших, давтан сургалтад хамрагдахад сөрөг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Сөрөг нөлөөгүй.</w:t>
            </w:r>
          </w:p>
        </w:tc>
      </w:tr>
      <w:tr w:rsidR="001C0269" w:rsidRPr="007C367C" w:rsidTr="002203AD">
        <w:trPr>
          <w:trHeight w:val="1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6.4.Нийгмийн болон эрүүл мэндийн үйлчилгээ авахад сөрөг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Сөрөг нөлөөгүй.</w:t>
            </w:r>
          </w:p>
        </w:tc>
      </w:tr>
      <w:tr w:rsidR="001C0269" w:rsidRPr="007C367C" w:rsidTr="002203AD">
        <w:trPr>
          <w:trHeight w:val="1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6.5.Их, дээд сургуулиудын үйл ажиллагаа, өөрийн удирдлагад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Нөлөөлөхгүй.</w:t>
            </w:r>
          </w:p>
        </w:tc>
      </w:tr>
      <w:tr w:rsidR="001C0269" w:rsidRPr="007C367C" w:rsidTr="002203AD">
        <w:trPr>
          <w:trHeight w:val="14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7. Гэмт хэрэг, нийгмийн аюулгүй байдал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7.1. Нийгмийн аюулгүй байдалд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Сөрөг нөлөөгүй.</w:t>
            </w:r>
          </w:p>
        </w:tc>
      </w:tr>
      <w:tr w:rsidR="001C0269" w:rsidRPr="007C367C"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7.2. Хуулийг албадан хэрэгжүүлэхэд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Хуулийг хүчингүй болгохоор хэрэгжилтэд нөлөөлөхгүй.</w:t>
            </w:r>
          </w:p>
        </w:tc>
      </w:tr>
      <w:tr w:rsidR="001C0269" w:rsidRPr="007C367C"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7.3.Гэмт хэргийн илрүүлэлтэд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Нөлөөлөхгүй.</w:t>
            </w:r>
          </w:p>
        </w:tc>
      </w:tr>
      <w:tr w:rsidR="001C0269" w:rsidRPr="007C367C"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7.4.Гэмт хэргийн хохирогчид, гэрчийн эрхэд сөрөг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Нөлөөлөхгүй.</w:t>
            </w:r>
          </w:p>
        </w:tc>
      </w:tr>
      <w:tr w:rsidR="001C0269" w:rsidRPr="007C367C" w:rsidTr="002203AD">
        <w:trPr>
          <w:trHeight w:val="14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lastRenderedPageBreak/>
              <w:t>8. Соёл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8.1.Соёлын өвийг хамгаалахад нөлөө үзүүлэх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Нөлөөлөхгүй.</w:t>
            </w:r>
          </w:p>
        </w:tc>
      </w:tr>
      <w:tr w:rsidR="001C0269" w:rsidRPr="007C367C"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8.2.Хэл, соёлын ялгаатай байдал бий болгох эсэх, эсхүл уг ялгаатай байдалд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Нөлөөлөхгүй.</w:t>
            </w:r>
          </w:p>
        </w:tc>
      </w:tr>
      <w:tr w:rsidR="001C0269" w:rsidRPr="007C367C" w:rsidTr="002203AD">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8.3.Иргэдийн түүх, соёлоо хамгаалах оролцоонд нөлөөлөх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Үгүй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Нөлөөлөхгүй</w:t>
            </w:r>
          </w:p>
        </w:tc>
      </w:tr>
    </w:tbl>
    <w:p w:rsidR="002203AD" w:rsidRPr="007C367C" w:rsidRDefault="002203AD" w:rsidP="002203AD">
      <w:pPr>
        <w:spacing w:before="240"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БНМАУ-ын Засгийн газарт эрх олгох тухай хуулийг хүчингүй болгосноор дараах гол үр нөлөө гарахаар байна.</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1. Хүний эрхэд үзүүлэх нөлөө</w:t>
      </w:r>
    </w:p>
    <w:p w:rsidR="002203AD" w:rsidRPr="007C367C" w:rsidRDefault="002203AD" w:rsidP="002203AD">
      <w:pPr>
        <w:numPr>
          <w:ilvl w:val="0"/>
          <w:numId w:val="30"/>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Иргэдийн эрх тэгш байдал, үзэл бодлоо илэрхийлэх, эвлэлдэн нэгдэх, өмчтэй байх эрх баталгаажна.</w:t>
      </w:r>
    </w:p>
    <w:p w:rsidR="002203AD" w:rsidRPr="007C367C" w:rsidRDefault="002203AD" w:rsidP="002203AD">
      <w:pPr>
        <w:numPr>
          <w:ilvl w:val="0"/>
          <w:numId w:val="30"/>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Онцгой дэглэмийн хүрээнд үүсдэг давуу эрх, ялгаварлан гадуурхалт арилна.</w:t>
      </w:r>
    </w:p>
    <w:p w:rsidR="002203AD" w:rsidRPr="007C367C" w:rsidRDefault="002203AD" w:rsidP="002203AD">
      <w:pPr>
        <w:numPr>
          <w:ilvl w:val="0"/>
          <w:numId w:val="30"/>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Хүний эрх зөрчсөн үйлдэлд хариуцлага тооцох боломж, шүүхийн хамгаалалт нэмэгдэнэ.</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2. Эдийн засагт үзүүлэх нөлөө</w:t>
      </w:r>
    </w:p>
    <w:p w:rsidR="002203AD" w:rsidRPr="007C367C" w:rsidRDefault="002203AD" w:rsidP="002203AD">
      <w:pPr>
        <w:numPr>
          <w:ilvl w:val="0"/>
          <w:numId w:val="31"/>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Төрийн өмчит компаниудын онцгой дэглэм арилж, зах зээлийн өрсөлдөөн нэмэгдэнэ.</w:t>
      </w:r>
    </w:p>
    <w:p w:rsidR="002203AD" w:rsidRPr="007C367C" w:rsidRDefault="002203AD" w:rsidP="002203AD">
      <w:pPr>
        <w:numPr>
          <w:ilvl w:val="0"/>
          <w:numId w:val="31"/>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Хөрөнгө оруулалтын нөхцөл сайжирч, шинэ оролцогчид нээлттэй болно.</w:t>
      </w:r>
    </w:p>
    <w:p w:rsidR="002203AD" w:rsidRPr="007C367C" w:rsidRDefault="002203AD" w:rsidP="002203AD">
      <w:pPr>
        <w:numPr>
          <w:ilvl w:val="0"/>
          <w:numId w:val="31"/>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Өмчлөх эрх хамгаалагдаж, бизнес эрхлэх эрх чөлөө нэмэгдэнэ.</w:t>
      </w:r>
    </w:p>
    <w:p w:rsidR="002203AD" w:rsidRPr="007C367C" w:rsidRDefault="002203AD" w:rsidP="002203AD">
      <w:pPr>
        <w:numPr>
          <w:ilvl w:val="0"/>
          <w:numId w:val="31"/>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Инноваци, шинэ бүтээл, технологийн нэвтрэлтийн боломж нэмэгдэнэ.</w:t>
      </w:r>
    </w:p>
    <w:p w:rsidR="002203AD" w:rsidRPr="007C367C" w:rsidRDefault="002203AD" w:rsidP="002203AD">
      <w:pPr>
        <w:numPr>
          <w:ilvl w:val="0"/>
          <w:numId w:val="31"/>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Зах зээлийн өрсөлдөөн үнийг тогтворжуулж, хэрэглэгчийн эрх ашиг хамгаалагдана.</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3. Нийгэмд үзүүлэх нөлөө</w:t>
      </w:r>
    </w:p>
    <w:p w:rsidR="002203AD" w:rsidRPr="007C367C" w:rsidRDefault="002203AD" w:rsidP="002203AD">
      <w:pPr>
        <w:numPr>
          <w:ilvl w:val="0"/>
          <w:numId w:val="32"/>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Ажил эрхлэлтийн боломж нэмэгдэж, шинэ ажлын байр бий болох боломжтой.</w:t>
      </w:r>
    </w:p>
    <w:p w:rsidR="002203AD" w:rsidRPr="007C367C" w:rsidRDefault="002203AD" w:rsidP="002203AD">
      <w:pPr>
        <w:numPr>
          <w:ilvl w:val="0"/>
          <w:numId w:val="32"/>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Ажилчдын эрх, хөдөлмөрийн нөхцөл хэвээр үлдэнэ; </w:t>
      </w:r>
    </w:p>
    <w:p w:rsidR="002203AD" w:rsidRPr="007C367C" w:rsidRDefault="002203AD" w:rsidP="002203AD">
      <w:pPr>
        <w:numPr>
          <w:ilvl w:val="0"/>
          <w:numId w:val="32"/>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Технологийн шинэчлэлтэд сөрөг нөлөө гарахгүй.</w:t>
      </w:r>
    </w:p>
    <w:p w:rsidR="002203AD" w:rsidRPr="007C367C" w:rsidRDefault="002203AD" w:rsidP="002203AD">
      <w:pPr>
        <w:numPr>
          <w:ilvl w:val="0"/>
          <w:numId w:val="32"/>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Эмзэг бүлэг, хөгжлийн бэрхшээлтэй иргэд, үндэстний цөөнхийн эрхэд сөрөг нөлөө байхгүй.</w:t>
      </w:r>
    </w:p>
    <w:p w:rsidR="002203AD" w:rsidRPr="007C367C" w:rsidRDefault="00450795" w:rsidP="002203AD">
      <w:pPr>
        <w:numPr>
          <w:ilvl w:val="0"/>
          <w:numId w:val="32"/>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 xml:space="preserve">Төрийн захиргааны үүрэг, </w:t>
      </w:r>
      <w:r w:rsidR="002203AD" w:rsidRPr="007C367C">
        <w:rPr>
          <w:rFonts w:ascii="Arial" w:eastAsia="Times New Roman" w:hAnsi="Arial" w:cs="Arial"/>
          <w:sz w:val="24"/>
          <w:szCs w:val="24"/>
          <w:lang w:eastAsia="mn-MN"/>
        </w:rPr>
        <w:t xml:space="preserve">төвлөрөл </w:t>
      </w:r>
      <w:r w:rsidRPr="007C367C">
        <w:rPr>
          <w:rFonts w:ascii="Arial" w:eastAsia="Times New Roman" w:hAnsi="Arial" w:cs="Arial"/>
          <w:sz w:val="24"/>
          <w:szCs w:val="24"/>
          <w:lang w:eastAsia="mn-MN"/>
        </w:rPr>
        <w:t>багасаж</w:t>
      </w:r>
      <w:r w:rsidR="002203AD" w:rsidRPr="007C367C">
        <w:rPr>
          <w:rFonts w:ascii="Arial" w:eastAsia="Times New Roman" w:hAnsi="Arial" w:cs="Arial"/>
          <w:sz w:val="24"/>
          <w:szCs w:val="24"/>
          <w:lang w:eastAsia="mn-MN"/>
        </w:rPr>
        <w:t>, сайн засаглал сайжирна.</w:t>
      </w:r>
    </w:p>
    <w:p w:rsidR="002203AD" w:rsidRPr="007C367C" w:rsidRDefault="002203AD" w:rsidP="002203AD">
      <w:pPr>
        <w:numPr>
          <w:ilvl w:val="0"/>
          <w:numId w:val="32"/>
        </w:numPr>
        <w:spacing w:after="0"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Нийгмийн үйлчилгээ, боловсрол, эрүүл мэнд, аюулгүй байдалд сөрөг нөлөө гарахгүй.</w:t>
      </w:r>
    </w:p>
    <w:p w:rsidR="002203AD" w:rsidRPr="007C367C" w:rsidRDefault="002203AD" w:rsidP="002203AD">
      <w:pPr>
        <w:numPr>
          <w:ilvl w:val="0"/>
          <w:numId w:val="32"/>
        </w:numPr>
        <w:spacing w:line="240" w:lineRule="auto"/>
        <w:jc w:val="both"/>
        <w:textAlignment w:val="baseline"/>
        <w:rPr>
          <w:rFonts w:ascii="Arial" w:eastAsia="Times New Roman" w:hAnsi="Arial" w:cs="Arial"/>
          <w:sz w:val="24"/>
          <w:szCs w:val="24"/>
          <w:lang w:eastAsia="mn-MN"/>
        </w:rPr>
      </w:pPr>
      <w:r w:rsidRPr="007C367C">
        <w:rPr>
          <w:rFonts w:ascii="Arial" w:eastAsia="Times New Roman" w:hAnsi="Arial" w:cs="Arial"/>
          <w:sz w:val="24"/>
          <w:szCs w:val="24"/>
          <w:lang w:eastAsia="mn-MN"/>
        </w:rPr>
        <w:t>Соёлын өв, хэл соёл, түүхийн хамгаалалтад нөлөөлөхгүй.</w:t>
      </w:r>
    </w:p>
    <w:p w:rsidR="002203AD" w:rsidRDefault="002203AD" w:rsidP="002203AD">
      <w:pPr>
        <w:spacing w:before="240" w:line="240" w:lineRule="auto"/>
        <w:jc w:val="both"/>
        <w:rPr>
          <w:rFonts w:ascii="Arial" w:eastAsia="Times New Roman" w:hAnsi="Arial" w:cs="Arial"/>
          <w:sz w:val="24"/>
          <w:szCs w:val="24"/>
          <w:lang w:eastAsia="mn-MN"/>
        </w:rPr>
      </w:pPr>
      <w:r w:rsidRPr="007C367C">
        <w:rPr>
          <w:rFonts w:ascii="Arial" w:eastAsia="Times New Roman" w:hAnsi="Arial" w:cs="Arial"/>
          <w:sz w:val="24"/>
          <w:szCs w:val="24"/>
          <w:lang w:eastAsia="mn-MN"/>
        </w:rPr>
        <w:tab/>
        <w:t>Энэхүү хуулийг хүчингүй болгох нь хүний эрхийг хамгаалах, зах зээлийн өрсөлдөөнийг нэмэгдүүлэх, нийгмийн тэгш байдлыг хадгалах үр нөлөөтэй бөгөөд эдийн засаг, нийгэм, соёлын салбарт сөрөг нөлөө үзүүлэхгүй. Өөрөөр хэлбэл, энэ нь хүний эрх, эдийн засгийн чөлөөт өрсөлдөөн, нийгмийн хамгааллыг бэхжүүлэх зохицуулалтын оновчтой хувилбар болохоор байна.</w:t>
      </w:r>
    </w:p>
    <w:p w:rsidR="00066FD4" w:rsidRDefault="00066FD4" w:rsidP="002203AD">
      <w:pPr>
        <w:spacing w:before="240" w:line="240" w:lineRule="auto"/>
        <w:jc w:val="both"/>
        <w:rPr>
          <w:rFonts w:ascii="Arial" w:eastAsia="Times New Roman" w:hAnsi="Arial" w:cs="Arial"/>
          <w:sz w:val="24"/>
          <w:szCs w:val="24"/>
          <w:lang w:eastAsia="mn-MN"/>
        </w:rPr>
      </w:pPr>
    </w:p>
    <w:p w:rsidR="00066FD4" w:rsidRPr="007C367C" w:rsidRDefault="00066FD4" w:rsidP="002203AD">
      <w:pPr>
        <w:spacing w:before="240" w:line="240" w:lineRule="auto"/>
        <w:jc w:val="both"/>
        <w:rPr>
          <w:rFonts w:ascii="Times New Roman" w:eastAsia="Times New Roman" w:hAnsi="Times New Roman" w:cs="Times New Roman"/>
          <w:sz w:val="24"/>
          <w:szCs w:val="24"/>
          <w:lang w:eastAsia="mn-MN"/>
        </w:rPr>
      </w:pPr>
    </w:p>
    <w:p w:rsidR="002203AD" w:rsidRPr="007C367C" w:rsidRDefault="002203AD" w:rsidP="002203AD">
      <w:pPr>
        <w:spacing w:before="240"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lastRenderedPageBreak/>
        <w:t>ГАДААДЫН ЗАРИМ ОРНЫ ЗАСГИЙН ГАЗРААС </w:t>
      </w:r>
    </w:p>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БИЗНЕСИЙН БАЙГУУЛЛАГА, ҮЙЛДВЭРИЙН ГАЗАРТ </w:t>
      </w:r>
    </w:p>
    <w:p w:rsidR="002203AD" w:rsidRPr="007C367C" w:rsidRDefault="002203AD" w:rsidP="002203AD">
      <w:pPr>
        <w:spacing w:after="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ОНЦГОЙ ДЭГЛЭМ ТОГТООХ ЗОХИЦУУЛАЛТ</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Сүүлийн жилүүдэд олон улсын хэмжээнд бизнесийн байгууллага, стратегийн салбарын тасралтгүй үйл ажиллагааг хангах зорилгоор төрөөс “онцгой дэглэм” тогтоох зохицуулалт нэмэгдэж байна (McKinsey&amp;Company, 2025). Энэ нь дампуурлын эрсдэл, стратегийн хангамж тасалдах, системийн тогтворгүй байдал үүсэх зэрэг нөхцөлд компаниудыг түр хугацаанд төрийн хяналтад авах, шууд удирдах хэлбэрээр хэрэгждэг байна (Хүснэгт 2). </w:t>
      </w:r>
    </w:p>
    <w:p w:rsidR="002203AD" w:rsidRPr="007C367C" w:rsidRDefault="002203AD" w:rsidP="00450795">
      <w:pPr>
        <w:spacing w:after="120" w:line="240" w:lineRule="auto"/>
        <w:ind w:firstLine="720"/>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Ардчилсан улс орнууд энэхүү дэглэмийг хууль, шүүхийн шийдвэрт үндэслэн хязгаарлагдмал хүрээнд хэрэглэдэг бол зарим төвлөрсөн тогтолцоотой орнуудад төрөөс шууд тушаалаар хэрэгжүүлдэг. Иймээс уг судалгаанд Их Британи, Герман, Итали, Польш зэрэг улс орнуудын жишээгээр онцгой дэглэмийн эрх зүйн үндэс, зорилго, хамрах хүрээ, хэрэгжилтийн хэлбэрийг харьцуулан авч үзлээ. (Хүснэгт 3)</w:t>
      </w:r>
    </w:p>
    <w:p w:rsidR="002203AD" w:rsidRPr="007C367C" w:rsidRDefault="002203AD" w:rsidP="00450795">
      <w:pPr>
        <w:spacing w:after="120" w:line="240" w:lineRule="auto"/>
        <w:ind w:firstLine="720"/>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Судалгаанд авагдсан улс орнуудын туршлагаас харахад Засгийн газраас бизнесийн байгууллага, үйлдвэрийн газарт онцгой дэглэм тогтоох эрх зүйн зохицуулалтыг нийтлэг  зохицуулсан хэдий ч салбарын хамрах хүрээ, хэрэгжүүлэх нөхцөл, хугацааны хувьд ялгаатай байна. Тухайлбал, Их Британи, Итали зэрэг улсад эдийн засгийн хямрал, дампуурлын аюул нь онцгой дэглэмийн үндэслэл болж, компанийг түр улсын удирдлагад авч санхүүгийн сэргэлт, бүтцийн өөрчлөлт хийхийг зорьдог бол Герман, Польшид үндэсний аюулгүй байдал, хориглох нөхцөл зэрэг геополитикийн шалтгаан давамгайлж, стратегийн салбарын компанид төр шууд итгэмжлэгдсэн захиргаа томилох хэлбэрээр оролцдог байна. </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Мөн хугацааны хувьд</w:t>
      </w:r>
      <w:r w:rsidRPr="007C367C">
        <w:rPr>
          <w:rFonts w:ascii="Arial" w:eastAsia="Times New Roman" w:hAnsi="Arial" w:cs="Arial"/>
          <w:b/>
          <w:bCs/>
          <w:sz w:val="24"/>
          <w:szCs w:val="24"/>
          <w:lang w:eastAsia="mn-MN"/>
        </w:rPr>
        <w:t>,</w:t>
      </w:r>
      <w:r w:rsidRPr="007C367C">
        <w:rPr>
          <w:rFonts w:ascii="Arial" w:eastAsia="Times New Roman" w:hAnsi="Arial" w:cs="Arial"/>
          <w:sz w:val="24"/>
          <w:szCs w:val="24"/>
          <w:lang w:eastAsia="mn-MN"/>
        </w:rPr>
        <w:t xml:space="preserve"> хууль тогтоомжоор тогтоосон хугацааны зохицуулалт нь улс орон бүрт ялгаатай хэдий ч компанийн үйл ажиллагааг сэргээх, хэвийн байдалд оруулах хүртэл онцгой дэглэм үргэлжлэх үндсэн суурь зарчим нийтлэг байна. Тухайлбал, Герман хамгийн тодорхой хугацаа (анх 6 сар, дараа нь дахин 6 сар хүртэл сунгах боломжтой) тогтоож, шаардлагатай бол байнгын төрийн мэдэлд авах нөхцөлийг хангаж өгдөг. Итали Улс 1–2 жилийн дотор төлөвлөгөөг хэрэгжүүлэх хатуу хугацааны хязгаартай бөгөөд зөвхөн нэг удаа 60 хоног сунгах зохицуулалттай. Харин Их Британи урьдчилан тогтоосон хугацаа заахгүй, нөхцөл байдал хэвийн болтол тусгай захиргааны дэглэм хүчинтэй байхаар зохицуулсан байна. Польшийн хувьд цэргийн болон онц байдалтай шууд уялдсан хугацаатай бөгөөд онц нөхцөл байдал цуцлагдмагц компанид тогтоосон комиссарын дэглэм автоматаар дуусгавар болдог онцлогтой.</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Эрх бүхий байгууллагын хувьд, судалгаанд хамруулсан улс орнуудад</w:t>
      </w:r>
      <w:r w:rsidRPr="007C367C">
        <w:rPr>
          <w:rFonts w:ascii="Arial" w:eastAsia="Times New Roman" w:hAnsi="Arial" w:cs="Arial"/>
          <w:b/>
          <w:bCs/>
          <w:sz w:val="24"/>
          <w:szCs w:val="24"/>
          <w:lang w:eastAsia="mn-MN"/>
        </w:rPr>
        <w:t xml:space="preserve"> </w:t>
      </w:r>
      <w:r w:rsidRPr="007C367C">
        <w:rPr>
          <w:rFonts w:ascii="Arial" w:eastAsia="Times New Roman" w:hAnsi="Arial" w:cs="Arial"/>
          <w:sz w:val="24"/>
          <w:szCs w:val="24"/>
          <w:lang w:eastAsia="mn-MN"/>
        </w:rPr>
        <w:t>гүйцэтгэх засаглал (Засгийн газар, сайд) хяналт, удирдлагыг нийтлэгээр зохион байгуулах боловч Их Британи, Итали нь тусгай хуулиар зохицуулах, эсвэл шүүхийн оролцоотой шийдвэр гаргах байдлаар эрх мэдэл хоорондын хяналтыг тэнцвэржүүлсэн байна. Харин Герман, Польшид эхлээд засгийн газрын шийдвэр шууд үйлчилж, дараа нь шүүх, парламентаар хянуулах байдлаар зохицуулсан байна.</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Арга хэмжээний хүрээ нь нийтлэгээр аж ахуйн нэгжийн удирдлагын эрхийг төр авах, үйл ажиллагааг тасалдуулахгүй үргэлжлүүлэх, хөрөнгийг хамгаалах чиглэлд төвлөрч байна. Энэ хүрээнд тусгай захирагч, комиссар, итгэмжлэгдсэн захиргаа зэрэг төрөөс томилсон этгээд нь компанийн санхүү, ажиллах хүч, нийлүүлэлтийн гинжин хэлхээг тогтворжуулах арга хэмжээ авч, хэрэглэгч, олон нийтэд үзүүлэх нөлөөг хязгаарлахыг зорьдог. Ялангуяа Их Британи, Герман, Итали зэрэг улсад </w:t>
      </w:r>
      <w:r w:rsidRPr="007C367C">
        <w:rPr>
          <w:rFonts w:ascii="Arial" w:eastAsia="Times New Roman" w:hAnsi="Arial" w:cs="Arial"/>
          <w:sz w:val="24"/>
          <w:szCs w:val="24"/>
          <w:lang w:eastAsia="mn-MN"/>
        </w:rPr>
        <w:lastRenderedPageBreak/>
        <w:t>онцгой дэглэмийн үед засгийн газраас санхүүгийн дэмжлэг үзүүлэх, эсвэл зээлийн баталгаа гаргах, зарим тохиолдолд өрийг дахин бүтцэд оруулах, зээлийн нөхцөлийг хөнгөрүүлэх зэрэг зохицуулалт түгээмэл ашиглагддаг байна. Зарим улсад түр захиргаа тогтоосон нөхцөлд тухайн компанийн ТУЗ, хувьцаа эзэмшигчдийн эрхийг түр хугацаагаар түдгэлзүүлэх, зарим тохиолдолд шууд хүчингүй болгодог (Польш) байна. Компанийн зүгээс гаргах аливаа шийдвэрийг итгэмжлэгдсэн/</w:t>
      </w:r>
      <w:r w:rsidR="00450795" w:rsidRPr="007C367C">
        <w:rPr>
          <w:rFonts w:ascii="Arial" w:eastAsia="Times New Roman" w:hAnsi="Arial" w:cs="Arial"/>
          <w:sz w:val="24"/>
          <w:szCs w:val="24"/>
          <w:lang w:eastAsia="mn-MN"/>
        </w:rPr>
        <w:t>томилогдсон</w:t>
      </w:r>
      <w:r w:rsidRPr="007C367C">
        <w:rPr>
          <w:rFonts w:ascii="Arial" w:eastAsia="Times New Roman" w:hAnsi="Arial" w:cs="Arial"/>
          <w:sz w:val="24"/>
          <w:szCs w:val="24"/>
          <w:lang w:eastAsia="mn-MN"/>
        </w:rPr>
        <w:t xml:space="preserve"> захирагчийн зөвшөөрөлтэйгөөр хэрэгжүүлэх зохицуулалт судалгаанд авагдсан орнуудын холбогдох хууль, журамд тусгагдсан байна. </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Онцгой дэглэмийг цуцлах тодорхой хугацааг хуулиар заагаагүй ч нөхцөл байдлаас шалтгаалж хяналтыг цуцлах шийдвэрийг засгийн газар, шүүх, сайд зэрэг эрх бүхий этгээд гаргадаг нь нийтлэг байна. (Хүснэгт 2)</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right"/>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Хүснэгт 8. Онцгой дэглэм тогтоох үндэслэл, хугацаа, эрх хэмжээ, </w:t>
      </w:r>
    </w:p>
    <w:p w:rsidR="002203AD" w:rsidRPr="007C367C" w:rsidRDefault="002203AD" w:rsidP="002203AD">
      <w:pPr>
        <w:spacing w:after="0" w:line="240" w:lineRule="auto"/>
        <w:jc w:val="right"/>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хамрах хүрээ, авч хэрэгжүүлсэн арга хэмжээ</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tbl>
      <w:tblPr>
        <w:tblW w:w="0" w:type="auto"/>
        <w:tblCellMar>
          <w:top w:w="15" w:type="dxa"/>
          <w:left w:w="15" w:type="dxa"/>
          <w:bottom w:w="15" w:type="dxa"/>
          <w:right w:w="15" w:type="dxa"/>
        </w:tblCellMar>
        <w:tblLook w:val="04A0" w:firstRow="1" w:lastRow="0" w:firstColumn="1" w:lastColumn="0" w:noHBand="0" w:noVBand="1"/>
      </w:tblPr>
      <w:tblGrid>
        <w:gridCol w:w="1841"/>
        <w:gridCol w:w="1947"/>
        <w:gridCol w:w="1958"/>
        <w:gridCol w:w="1705"/>
        <w:gridCol w:w="1893"/>
      </w:tblGrid>
      <w:tr w:rsidR="00361BE8" w:rsidRPr="007C367C" w:rsidTr="002203AD">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Асуудал / Улс</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Их Британи</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Герман</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Итали</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Польш</w:t>
            </w:r>
          </w:p>
        </w:tc>
      </w:tr>
      <w:tr w:rsidR="00361BE8" w:rsidRPr="007C367C" w:rsidTr="002203AD">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Эрх зүйн үндэс</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Эрчим хүчний тухай хууль (2004), </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Усны тухай хууль</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Банкны тухай хууль</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EnSiG 1975 (2022 шинэчлэлт), §17</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270/1999 хууль, 39/2004 хууль (Marzano)</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2002 оны "Цэргийн онцгой дэглэмийн тухай  хууль (шинэчлэгдсэн 2016)</w:t>
            </w:r>
          </w:p>
        </w:tc>
      </w:tr>
      <w:tr w:rsidR="00361BE8" w:rsidRPr="007C367C" w:rsidTr="002203AD">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Онцгой дэглэм тогтоох үндэслэл</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Нийтийн чухал үйлчилгээ үзүүлэгч компани (эрчим хүч гэх мэт) дампуурлын эрсдэлд орсон.</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Эрчим хүчний чухал дэд бүтэц эзэмшигч компани үүргээ биелүүлж чадахгүй болсон.</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Томоохон компани, олон ажилтантай (200-аас дээш), санхүүгийн хямралд орсон, дахин сэргэх боломжтой.</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Улсын аюулгүй байдал, батлан хамгаалахад онцгой ач холбогдолтой бүтээгдэхүүн, үйлчилгээ үзүүлдэг (гадаадын хөрөнгө оруулалттай байж болно).</w:t>
            </w:r>
          </w:p>
        </w:tc>
      </w:tr>
      <w:tr w:rsidR="00361BE8" w:rsidRPr="007C367C" w:rsidTr="002203AD">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Хугацаа</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Тогтсон хугацаагүй, хэрэгцээ байгааг харгалзан үргэлжилнэ.</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6 сар + 1 удаа 6 сар сунгаж болно.</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1–2 жил, 1 удаа 60 хоног сунгаж болно.</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Онц байдал үргэлжлэх хугацаанд</w:t>
            </w:r>
          </w:p>
        </w:tc>
      </w:tr>
      <w:tr w:rsidR="00361BE8" w:rsidRPr="007C367C" w:rsidTr="002203AD">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Засгийн газрын оролцоо</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 xml:space="preserve">Эрчим хүчний зохицуулагч байгууллага (Ofgem) сайдын зөвшөөрлөөр </w:t>
            </w:r>
            <w:r w:rsidRPr="007C367C">
              <w:rPr>
                <w:rFonts w:ascii="Arial" w:eastAsia="Times New Roman" w:hAnsi="Arial" w:cs="Arial"/>
                <w:sz w:val="24"/>
                <w:szCs w:val="24"/>
                <w:lang w:eastAsia="mn-MN"/>
              </w:rPr>
              <w:lastRenderedPageBreak/>
              <w:t>шүүхэд хандаж администратор томилуулна.</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lastRenderedPageBreak/>
              <w:t xml:space="preserve">BMWK захиргааны актаар шууд захирагч томилно </w:t>
            </w:r>
            <w:r w:rsidRPr="007C367C">
              <w:rPr>
                <w:rFonts w:ascii="Arial" w:eastAsia="Times New Roman" w:hAnsi="Arial" w:cs="Arial"/>
                <w:sz w:val="24"/>
                <w:szCs w:val="24"/>
                <w:lang w:eastAsia="mn-MN"/>
              </w:rPr>
              <w:lastRenderedPageBreak/>
              <w:t>(ихэвчлэн BNetzA)</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lastRenderedPageBreak/>
              <w:t xml:space="preserve">Аж үйлдвэрийн яам (MIMIT), шүүх хамтран онцгой </w:t>
            </w:r>
            <w:r w:rsidRPr="007C367C">
              <w:rPr>
                <w:rFonts w:ascii="Arial" w:eastAsia="Times New Roman" w:hAnsi="Arial" w:cs="Arial"/>
                <w:sz w:val="24"/>
                <w:szCs w:val="24"/>
                <w:lang w:eastAsia="mn-MN"/>
              </w:rPr>
              <w:lastRenderedPageBreak/>
              <w:t>комиссар томилно, үйл ажиллагаанд шууд оролцдог.</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lastRenderedPageBreak/>
              <w:t xml:space="preserve">Сайд/воевод комиссар томилно, ТУЗ-ийн эрхийг түдгэлзүүлж, засгийн </w:t>
            </w:r>
            <w:r w:rsidRPr="007C367C">
              <w:rPr>
                <w:rFonts w:ascii="Arial" w:eastAsia="Times New Roman" w:hAnsi="Arial" w:cs="Arial"/>
                <w:sz w:val="24"/>
                <w:szCs w:val="24"/>
                <w:lang w:eastAsia="mn-MN"/>
              </w:rPr>
              <w:lastRenderedPageBreak/>
              <w:t>газраас бүх эрх мэдэл хэрэгжүүлдэг.</w:t>
            </w:r>
          </w:p>
        </w:tc>
      </w:tr>
      <w:tr w:rsidR="00361BE8" w:rsidRPr="007C367C" w:rsidTr="002203AD">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Авч хэрэгжүүлдэг арга хэмжээ</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Компанийн бизнесийг үргэлжлүүлэх, хэсэгчлэн худалдах, ажилтныг хадгалах, төрөөс зээл, баталгаа гаргах.</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Үйл ажиллагаа үргэлжлүүлэх, зардал танах, хөрөнгө шилжүүлэх, ТУЗ-ийн эрх хязгаарлах, шаардлагатай шийдвэрүүдийг хянан батлах.</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Компанийн хөрөнгийг зарах, өрийг зохицуулах, гэрээг цуцлах, хөрөнгө оруулагч татах, төрөөс санхүүжилт авах.</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Үйл ажиллагааны хэвийн байдлыг хангах, түүхий эдээр хангах, ТУЗ-ийн үйл ажиллагааг зогсоох, нөөц хуваарилах.</w:t>
            </w:r>
          </w:p>
        </w:tc>
      </w:tr>
      <w:tr w:rsidR="00361BE8" w:rsidRPr="007C367C" w:rsidTr="002203AD">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Цуцлах нөхцөл</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Шүүхийн шийдвэрээр: сэргэсэн, бусдад шилжүүлсэн, эсвэл хэрэглэгчийг хамгаалсан гэж үзсэн.</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Хугацаа дууссан, эрсдэл арилсан, эсвэл компанийн хувьцааг улсын мэдэлд авсан.</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Төлөвлөгөө хэрэгжээгүй, шүүх сөрөг гэж дүгнэсэн, гуравдагч этгээдийн эрх хохирсон, эсвэл амжилттай хэрэгжиж дууссан.</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2203AD" w:rsidRPr="007C367C" w:rsidRDefault="002203AD" w:rsidP="002203AD">
            <w:pPr>
              <w:spacing w:after="0" w:line="240" w:lineRule="auto"/>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Онц байдал цуцлагдсан, эсвэл томилсон этгээдийн шийдвэрээр хугацаанаас өмнө цуцлагдана.</w:t>
            </w:r>
          </w:p>
        </w:tc>
      </w:tr>
    </w:tbl>
    <w:p w:rsidR="002203AD" w:rsidRPr="007C367C" w:rsidRDefault="002203AD" w:rsidP="002203AD">
      <w:pPr>
        <w:spacing w:after="120" w:line="240" w:lineRule="auto"/>
        <w:jc w:val="right"/>
        <w:rPr>
          <w:rFonts w:ascii="Times New Roman" w:eastAsia="Times New Roman" w:hAnsi="Times New Roman" w:cs="Times New Roman"/>
          <w:sz w:val="24"/>
          <w:szCs w:val="24"/>
          <w:lang w:eastAsia="mn-MN"/>
        </w:rPr>
      </w:pPr>
      <w:r w:rsidRPr="007C367C">
        <w:rPr>
          <w:rFonts w:ascii="Arial" w:eastAsia="Times New Roman" w:hAnsi="Arial" w:cs="Arial"/>
          <w:i/>
          <w:iCs/>
          <w:sz w:val="24"/>
          <w:szCs w:val="24"/>
          <w:lang w:eastAsia="mn-MN"/>
        </w:rPr>
        <w:t>/Судлаачийн боловсруулснаар/</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Судалгаанаас үзэхэд, бизнесийн байгууллагад онцгой дэглэм тогтоох асуудал нь зах зээлийн эдийн засагтай орнуудад ховор хэрэглэгддэг бөгөөд улс орнууд энэ аргыг зөвхөн нийтийн ашиг сонирхлын зайлшгүй шаардлага тулгарсан үед хэрэглэж, хуульчилсан үр ашигтай хязгаарлалт, хяналтын механизмуудтай байлгахыг зорьдог байна.  (</w:t>
      </w:r>
      <w:r w:rsidRPr="007C367C">
        <w:rPr>
          <w:rFonts w:ascii="Arial" w:eastAsia="Times New Roman" w:hAnsi="Arial" w:cs="Arial"/>
          <w:i/>
          <w:iCs/>
          <w:sz w:val="24"/>
          <w:szCs w:val="24"/>
          <w:lang w:eastAsia="mn-MN"/>
        </w:rPr>
        <w:t>Дэлгэрэнгүй зохицуулалтыг дор оруулав.) </w:t>
      </w:r>
    </w:p>
    <w:p w:rsidR="002203AD" w:rsidRPr="007C367C" w:rsidRDefault="002203AD" w:rsidP="008B26CC">
      <w:pPr>
        <w:spacing w:after="120" w:line="240" w:lineRule="auto"/>
        <w:ind w:firstLine="720"/>
        <w:jc w:val="both"/>
        <w:rPr>
          <w:rFonts w:ascii="Times New Roman" w:eastAsia="Times New Roman" w:hAnsi="Times New Roman" w:cs="Times New Roman"/>
          <w:sz w:val="24"/>
          <w:szCs w:val="24"/>
          <w:lang w:eastAsia="mn-MN"/>
        </w:rPr>
      </w:pPr>
      <w:r w:rsidRPr="007C367C">
        <w:rPr>
          <w:rFonts w:ascii="Arial" w:eastAsia="Times New Roman" w:hAnsi="Arial" w:cs="Arial"/>
          <w:b/>
          <w:bCs/>
          <w:i/>
          <w:iCs/>
          <w:sz w:val="24"/>
          <w:szCs w:val="24"/>
          <w:lang w:eastAsia="mn-MN"/>
        </w:rPr>
        <w:t>Улс орнуудын холбогдох хууль эрх зүйн зохицуулалтыг нарийвчлан авч үзвэл: </w:t>
      </w:r>
    </w:p>
    <w:p w:rsidR="002203AD" w:rsidRPr="007C367C" w:rsidRDefault="002203AD" w:rsidP="002203AD">
      <w:pPr>
        <w:spacing w:after="24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Нэг. Их британи</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Эрх зүйн үндэс:</w:t>
      </w:r>
      <w:r w:rsidRPr="007C367C">
        <w:rPr>
          <w:rFonts w:ascii="Arial" w:eastAsia="Times New Roman" w:hAnsi="Arial" w:cs="Arial"/>
          <w:sz w:val="24"/>
          <w:szCs w:val="24"/>
          <w:lang w:eastAsia="mn-MN"/>
        </w:rPr>
        <w:t xml:space="preserve"> Их Британийн хууль тогтоомжид зохицуулснаар Засгийн газар нь олон нийтийн чухал үйлчилгээ үзүүлдэг хувийн аж ахуйн нэгжүүдэд “онцгой дэглэм” буюу тусгай захиргааны дэглэм тогтоох эрхтэй. Үүнийг Эрчим хүчний тухай хууль, Усны тухай хууль, Банкны тухай хуулиудад зохицуулсан байдаг. Жишээ нь, Эрчим хүчний тухай хууль (2004)-ийн 3 дугаар бүлэг (эрчим хүчний тусгай захиргааны дэглэм)-т цахилгаан, хий нийлүүлэгч томоохон компани дампуурлын эрсдэлд орсон тохиолдолд шүүхийн шийдвэрээр тусгай захиргаа тогтоож болохоор зохицуулсан. Энэ дэглэмийг хэрэгжүүлэхдээ Эрчим хүчний зохицуулагч байгууллага (Ofgem) нь Эрчим хүч ханган нийлүүлэгчийн тусгай захиргааны тухай шүүхийн тогтоол гаргуулахын тулд Засгийн газрын сайдын зөвшөөрөлтэйгөөр шүүхэд ханддаг байна.</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lastRenderedPageBreak/>
        <w:tab/>
        <w:t>Зорилго, үндэслэл.</w:t>
      </w:r>
      <w:r w:rsidRPr="007C367C">
        <w:rPr>
          <w:rFonts w:ascii="Arial" w:eastAsia="Times New Roman" w:hAnsi="Arial" w:cs="Arial"/>
          <w:sz w:val="24"/>
          <w:szCs w:val="24"/>
          <w:lang w:eastAsia="mn-MN"/>
        </w:rPr>
        <w:t xml:space="preserve"> Тусгай захиргааны дэглэмийн гол зорилго нь тухайн чухал үйлчилгээ эрхэлдэг компанийн үйл ажиллагааг тасалдуулахгүй үргэлжлүүлэн, хэрэглэгчдийг хамгаалах, зах зээлийн тогтвортой байдлыг хангахад оршдог. Жишээ нь, томоохон эрчим хүчний компани санхүүгийн хүндрэлд орсон үед нийт хэрэглэгчдийг эрчим хүчээр тасралтгүй хангахын тулд компанид тусгай удирдлага томилж, хэвийн үйл ажиллагааг нь үргэлжлүүлэн явуулах нөхцөл бүрдүүлдэг. Ингэснээр тухайн компанийн дампуурал нь салбарын бусад компаниудыг хүндрүүлэхээс сэргийлж, хэрэглэгчдэд учрах хохирлоос сэргийлдэг байна (Ofgem, 2021).</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Онцгой дэглэмийн хугацаа.</w:t>
      </w:r>
      <w:r w:rsidRPr="007C367C">
        <w:rPr>
          <w:rFonts w:ascii="Arial" w:eastAsia="Times New Roman" w:hAnsi="Arial" w:cs="Arial"/>
          <w:sz w:val="24"/>
          <w:szCs w:val="24"/>
          <w:lang w:eastAsia="mn-MN"/>
        </w:rPr>
        <w:t xml:space="preserve"> Их Британийн тусгай захиргааны дэглэм нь урьдчилан тогтоосон хугацаатай бус, харин шаардлагатай хугацаанд хүчинтэй байхаар зохицуулагдсан. Өөрөөр хэлбэл, тусгай захиргааны дэглэм нь компанийн үйл ажиллагааг тогтворжуулах, сэргээх эсвэл үйл ажиллагааг нь өөр компанид шилжүүлэх хүртэл хүчинтэй байдаг. Эрчим хүчний тухай хуулийн 154-р зүйлд зааснаар тухайн компани аврагдах (санхүүгийн хувьд дахин тогтвортой болох), эсвэл бусад компаниудад худалдагдах, эсвэл хэрэглэгчдийг нь шилжүүлэх хүртэл тусгай захиргааны бүрэн эрх үргэлжилнэ гэж тодорхойлжээ (Ofgem, 2021).</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Засгийн газрын эрх хэмжээ.</w:t>
      </w:r>
      <w:r w:rsidRPr="007C367C">
        <w:rPr>
          <w:rFonts w:ascii="Arial" w:eastAsia="Times New Roman" w:hAnsi="Arial" w:cs="Arial"/>
          <w:sz w:val="24"/>
          <w:szCs w:val="24"/>
          <w:lang w:eastAsia="mn-MN"/>
        </w:rPr>
        <w:t xml:space="preserve"> Онцгой дэглэмийг хэрэгжүүлэх үйл явцад Их Британи улсын Засгийн газар (Бизнес, эрчим хүч, үйлдвэрлэлийн стратегийн яам) болон зохицуулагч байгууллага (Ofgem) онцгой эрх эдэлдэг. Ofgem нь компанид тусгай захиргаа тогтоохоор шүүхэд хандахдаа сайдын (төрийн нарийн бичгийн даргын) зөвшөөрөл авдаг бөгөөд ингэснээр засгийн газар нийтийн эрх ашгийг харгалзан энэ арга хэмжээг эхлүүлэх шийдвэрт шууд оролцдог. Түүнчлэн, шүүхээс томилогдсон тусгай захирагч (администратор) нь хуулиар тогтоосон “тасралтгүй үйлчилгээ үзүүлэх” зорилтыг биелүүлэхийн тулд засгийн газрын байгууллагуудтай нягт хамтран ажилладаг. Засгийн газар шаардлагатай тохиолдолд санхүүгийн дэмжлэг үзүүлэх буюу зээлийн баталгаа гаргах замаар тусгай захиргааны үед компанийг хэвийн ажиллуулах нөхцөлийг бүрдүүлдэг (UK Parliament, 2022)</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Авч хэрэгжүүлдэг арга хэмжээ.</w:t>
      </w:r>
      <w:r w:rsidRPr="007C367C">
        <w:rPr>
          <w:rFonts w:ascii="Arial" w:eastAsia="Times New Roman" w:hAnsi="Arial" w:cs="Arial"/>
          <w:sz w:val="24"/>
          <w:szCs w:val="24"/>
          <w:lang w:eastAsia="mn-MN"/>
        </w:rPr>
        <w:t xml:space="preserve"> Онцгой дэглэмийн (тусгай захиргааны) үед томилогдсон тусгай захирагч нь компанийн үйл ажиллагааг тасалдуулахгүй үргэлжлүүлэхийн тулд хэд хэдэн арга хэмжээ хэрэгжүүлдэг. Юуны түрүүнд, компанийн санхүүгийн байдлыг тогтворжуулж, шаардлагатай бол засгийн газрын санхүүжилтээр үйл ажиллагааны зардлыг нөхөн хангана. Мөн компанийн үйлчилгээг (жишээ нь, эрчим хүч нийлүүлэлтийг) хэвийн үргэлжлүүлэхийн тулд ажилтнуудыг хэвээр ажиллуулж, ханган нийлүүлэлтийн гэрээнүүдийг үргэлжлүүлэн биелүүлнэ. Тусгай захирагч нь компаниас хэрэглэгчдэд үзүүлэх үйлчилгээг тасалдуулахгүй байх үүрэгтэй учир хуульд заасан бусад эрхүүдээ эдэлнэ. Тухайлбал, тусгай захирагч нь компанийн бизнесийг бүхэлд нь буюу хэсэгчлэн худалдах, эсвэл өөр компанид шилжүүлэх талаар төлөвлөгөө боловсруулах, мөн компанийн хэвийн бус, алдагдалтай гэрээ хэлцлүүдээс гарч, зардлыг бууруулах, шинэ хөрөнгө оруулагч татах зэрэг арга хэмжээг авах боломжтой.  (UK Parliament, 2022)</w:t>
      </w:r>
    </w:p>
    <w:p w:rsidR="002203AD" w:rsidRPr="007C367C" w:rsidRDefault="002203AD" w:rsidP="002203AD">
      <w:pPr>
        <w:spacing w:after="24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Онцгой дэглэмийг цуцлах.</w:t>
      </w:r>
      <w:r w:rsidRPr="007C367C">
        <w:rPr>
          <w:rFonts w:ascii="Arial" w:eastAsia="Times New Roman" w:hAnsi="Arial" w:cs="Arial"/>
          <w:sz w:val="24"/>
          <w:szCs w:val="24"/>
          <w:lang w:eastAsia="mn-MN"/>
        </w:rPr>
        <w:t xml:space="preserve"> Их Британид тусгай захиргааны дэглэмийг цуцлах буюу дуусгавар болгох үндэслэл нь тусгай захиргааны зорилго биелсэн эсэхээс шууд хамаардаг. Хэрэв компанийн санхүүгийн байдал сайжирч аврагдсан (дахин хөрвөх чадвартай, тогтвортой болсон) бол эсвэл компанийн бизнесийг бүхэлд нь эсвэл хэсэгчлэн өөр хөрөнгө оруулагчид худалдах, эсвэл бүх хэрэглэгчийг өөр нийлүүлэгч компаниудад шилжүүлэн хуваарилах замаар асуудлыг шийдвэрлэсэн бол </w:t>
      </w:r>
      <w:r w:rsidRPr="007C367C">
        <w:rPr>
          <w:rFonts w:ascii="Arial" w:eastAsia="Times New Roman" w:hAnsi="Arial" w:cs="Arial"/>
          <w:b/>
          <w:bCs/>
          <w:sz w:val="24"/>
          <w:szCs w:val="24"/>
          <w:lang w:eastAsia="mn-MN"/>
        </w:rPr>
        <w:t>шүүхийн шийдвэрээр</w:t>
      </w:r>
      <w:r w:rsidRPr="007C367C">
        <w:rPr>
          <w:rFonts w:ascii="Arial" w:eastAsia="Times New Roman" w:hAnsi="Arial" w:cs="Arial"/>
          <w:sz w:val="24"/>
          <w:szCs w:val="24"/>
          <w:lang w:eastAsia="mn-MN"/>
        </w:rPr>
        <w:t xml:space="preserve"> тусгай захиргааны дэглэмийг дуусгавар болгоно. Тухайн шийдвэрийг тусгай захирагчийн тайлан, зохицуулагч байгууллагын </w:t>
      </w:r>
      <w:r w:rsidRPr="007C367C">
        <w:rPr>
          <w:rFonts w:ascii="Arial" w:eastAsia="Times New Roman" w:hAnsi="Arial" w:cs="Arial"/>
          <w:sz w:val="24"/>
          <w:szCs w:val="24"/>
          <w:lang w:eastAsia="mn-MN"/>
        </w:rPr>
        <w:lastRenderedPageBreak/>
        <w:t>санал, Засгийн газрын дүгнэлтийг үндэслэн шүүх гаргадаг. Харин компанийн эргэн сэргэх боломжгүй, ямар нэгэн хэлбэрээр үргэлжлүүлэх боломжгүй нь тогтоогдвол шүүх тусгай захиргааны дэглэмийг зогсоож, компанийг ердийн дампуурлын ажиллагаанд шилжүүлэх (шүүхийн шийдвэрээр татан буулгах) арга хэмжээ авна. Ийнхүү онцгой дэглэмийг зогсоох эрх нь шүүхэд байдаг ч шийдвэр гаргахад Засгийн газар, зохицуулагч байгууллагын мэдээлэл, дүгнэлтийг харгалзан үздэг (Ofgem, 2021).</w:t>
      </w:r>
    </w:p>
    <w:p w:rsidR="002203AD" w:rsidRPr="007C367C" w:rsidRDefault="002203AD" w:rsidP="002203AD">
      <w:pPr>
        <w:spacing w:after="12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Хоёр. Герман</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Эрх зүйн үндэс.</w:t>
      </w:r>
      <w:r w:rsidRPr="007C367C">
        <w:rPr>
          <w:rFonts w:ascii="Arial" w:eastAsia="Times New Roman" w:hAnsi="Arial" w:cs="Arial"/>
          <w:sz w:val="24"/>
          <w:szCs w:val="24"/>
          <w:lang w:eastAsia="mn-MN"/>
        </w:rPr>
        <w:t xml:space="preserve"> Германы хууль тогтоомжоор улсын үндэсний аюулгүй байдал, бүх нийтийн амин чухал дэд бүтэцтэй холбоотой компаниудыг Засгийн газар түр хугацаагаар өөрийн итгэмжлэгдсэн удирдлагад авах онцгой эрх бий. Үүнийг 2022 онд шинэчлэн батлагдсан Эрчим хүчний хангамжийн аюулгүй байдлын тухай хууль (1975 оны Energiesicherungsgesetz буюу EnSiG-ийн нэмэлт өөрчлөлт)-ийн 17 зүйлээр зохицуулсан. EnSiG-ийн 17-р зүйлд эрчим хүчний салбарын чухал дэд бүтцийг ажиллуулдаг хувийн компани нь өөрийн үүргээ биелүүлж чадахааргүй нөхцөл байдалд орох бодит аюул нүүрлэвэл Холбооны засгийн газар тус компанийг төрийн итгэмжлэлт удирдлагад (трестийн захиргаанд) авах захирамж гаргах эрхтэй гэж заасан. Энэхүү эрх зүйн зохицуулалт нь ОХУ Украинд түрэмгийлэл үйлдсэнтэй холбоотой эрчим хүчний хямралын үед яаралтай хэрэгжүүлэх шинэ арга хэрэгсэл болгон 2022 оны 5 сард хуульчлагдсан ба чухал дэд бүтэц эзэмшигч хувийн аж ахуйн нэгжүүдийг төрийн мэдлийн байгууллагаар түр хугацаанд удирдуулж, шаардлагатай бол хувь нийлүүлэгчдээс нь албадан авах (экспроприаци хийх) хүртэл арга хэмжээ авах боломжийг олгосон (Oppenhoff, 2022).</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Зорилго, үндэслэл.</w:t>
      </w:r>
      <w:r w:rsidRPr="007C367C">
        <w:rPr>
          <w:rFonts w:ascii="Arial" w:eastAsia="Times New Roman" w:hAnsi="Arial" w:cs="Arial"/>
          <w:sz w:val="24"/>
          <w:szCs w:val="24"/>
          <w:lang w:eastAsia="mn-MN"/>
        </w:rPr>
        <w:t xml:space="preserve"> Германы онцгой дэглэмийн зорилго нь эрчим хүчний хангамжийн аюулгүй байдлыг хангах, олон нийтийн ашиг сонирхлыг хамгаалахад оршино. Тодруулбал, хэрэв стратегийн ач холбогдолтой эрчим хүчний компани (жишээ нь цахилгаан, хий, шатахуун хангамжийн компани) хэвийн ажиллах боломжгүй болж, үүнээс үүдэн улс оронд эрчим хүчний тасалдал, хомсдол үүсэх аюул бодитой нүүрлэх бол төр уг компанийн удирдлагыг өөрийн итгэмжлэгдсэн төлөөлөгчийн шууд удирдлагад авах замаар үйл ажиллагааг нь хэвийн үргэлжлүүлэх нөхцөл бүрдүүлдэг. Ингэснээр эрчим хүчний тасалдлыг таслан зогсоож, олон нийтийг хамгаалах, мөн тухайн компанийг тогтвортой ажиллуулах замаар үндэсний эдийн засаг, аюулгүй байдлыг хамгаалах зорилго хэрэгждэг. 2022 оны 9-р сард Германы Засгийн газар анх удаа энэхүү хуулийн 17-р зүйлийг хэрэглэн “Роснефть” компанийн Германд эзэмшдэг газрын тос боловсруулах хоёр үйлдвэрийг Холбооны сүлжээний агентлагийн (BNetzA) итгэмжлэгдсэн захиргаанд шилжүүлж, ОХУ-ын хувь эзэмшлийн улмаас бизнес нь тасалдахад хүрсэн байсан үйлдвэрүүдийг тасралтгүй ажиллуулах арга хэмжээ авсан байна (Oppenhoff, 2022).</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Онцгой дэглэмийн хугацаа.</w:t>
      </w:r>
      <w:r w:rsidRPr="007C367C">
        <w:rPr>
          <w:rFonts w:ascii="Arial" w:eastAsia="Times New Roman" w:hAnsi="Arial" w:cs="Arial"/>
          <w:sz w:val="24"/>
          <w:szCs w:val="24"/>
          <w:lang w:eastAsia="mn-MN"/>
        </w:rPr>
        <w:t xml:space="preserve"> Эрчим хүчний хангамжийн аюулгүй байдлын тухай хуулийн 17-р зүйлд зааснаар төрийн итгэмжлэгдсэн захиргаанд авах (Treuhandverwaltung) хугацааг 6 сар байхаар хязгаарлажээ. Анх захиргаанд авах шийдвэр гаргахдаа уг хугацааг заавал товлодог бөгөөд хэрэв 6 сарын эцэст ч компанийг үргэлжлүүлэн хамгаалах шаардлага хэвээр бол Засгийн газар уг хугацааг дахин 6 сар хүртэл сунгах боломжтой (үүнээс урт хугацаагаар нэг удаад сунгахгүй). Хугацааг хэд хэдэн удаа 6 сараар сунгаж болох ч хэрэв компанийн байдлыг сайжруулж чадахгүй, аюул тасралтгүй үргэлжилж байвал, урт хугацааны шийдэл болгон Засгийн газар дараагийн алхамд экспроприаци буюу компанийн хувьцааг улсын мэдэлд шууд шилжүүлэх хуулийн 18-р зүйлд заасан арга  хэмжээг авч, онцгой дэглэмийг дуусгавар болгож болно.</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lastRenderedPageBreak/>
        <w:tab/>
        <w:t>Засгийн газрын эрх хэмжээ.</w:t>
      </w:r>
      <w:r w:rsidRPr="007C367C">
        <w:rPr>
          <w:rFonts w:ascii="Arial" w:eastAsia="Times New Roman" w:hAnsi="Arial" w:cs="Arial"/>
          <w:sz w:val="24"/>
          <w:szCs w:val="24"/>
          <w:lang w:eastAsia="mn-MN"/>
        </w:rPr>
        <w:t xml:space="preserve"> Эрчим хүчний хангамжийн аюулгүй байдлын тухай хуулийн 17-р зүйлийн дагуу онцгой дэглэм (итгэмжлэгдсэн захиргаа) тогтоох шийдвэрийг Холбооны эдийн засаг, уур амьсгалын яам (BMWK) бие даан гаргах эрхтэй бөгөөд энэ нь Засгийн газрын захиргааны акт хэлбэртэй байна. BMWK нь тухайн компанийг итгэмжлэгдсэн захиргаанд авах тушаалыг гаргахдаа Холбооны албан сэтгүүл (Bundesanzeiger)-д нийтэлснээр хүчин төгөлдөр болгодог байна. Тусгай дэглэм тогтоосон үед компанийг итгэмжлэн удирдах субъектийг Засгийн газраас томилох бөгөөд энэ нь ихэвчлэн төрийн харьяа зохицуулагч агентлаг байна. Тухайлбал, эрчим хүчний компаниудын хувьд Холбооны сүлжээний агентлаг (BNetzA) итгэмжлэгдсэн захирагчаар нэрлэгдэж, тухайн компанийн хувьцаа эзэмшигчдийн саналын эрхийг хэрэгжүүлэгч, компанийн удирдлагыг томилох/чөлөөлөх эрх бүхий болж, мөн компанийн удирдлагад заавар чиглэл өгөх замаар бүрэн хяналтад авдаг. Эрчим хүчний хангамжийн аюулгүй байдлын тухай хууль (EnSiG)-ийн §17(4)-т тусгайлан зааснаар: төрийн итгэмжлэгдсэн захиргаа тогтоосноор компанийн өмнөх хувьцаа эзэмшигчдийн саналын эрхийг түдгэлзүүлэх, уг саналын эрхийг Холбооны Засгийн газрын итгэмжлэгдсэн байгууллага хэрэгжүүлэх (шаардлагатай бол компанийн удирдлагын гишүүдийг огцруулж, шинээр томилох эрхтэй), түүнчлэн компанийн удирдлагын эд хөрөнгийн талаар шийдвэр гаргах эрхийг хязгаарлаж, томоохон шийдвэрүүдэд Засгийн газрын төлөөлөгчийн урьдчилсан зөвшөөрөл авах зэрэг эрх мэдлийг Засгийн газар эдэлдэг. Засгийн газрын томилсон итгэмжлэгдсэн байгууллага нь компанийн зүгээс гаргах онц чухал шийдвэр бүрийг хянан зөвшөөрөх, шаардлагатай бол компанийн удирдлагад шууд үүрэг өгч гүйцэтгүүлэх эрхтэй байдаг.</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Авч хэрэгжүүлдэг арга хэмжээ.</w:t>
      </w:r>
      <w:r w:rsidRPr="007C367C">
        <w:rPr>
          <w:rFonts w:ascii="Arial" w:eastAsia="Times New Roman" w:hAnsi="Arial" w:cs="Arial"/>
          <w:sz w:val="24"/>
          <w:szCs w:val="24"/>
          <w:lang w:eastAsia="mn-MN"/>
        </w:rPr>
        <w:t xml:space="preserve"> Эрчим хүчний хангамжийн аюулгүй байдлын тухай хууль (EnSiG)-ийн §17(5)-д зааснаар, онцгой дэглэмийн үед итгэмжлэгдсэн захирагч (BNetzA гэх мэт) нь компанийн үйл ажиллагааг хэвийн үргэлжлүүлэх, тасалдалгүй ажиллуулахын тулд шаардлагатай бүх зохицуулалтыг хийнэ. Нэн тэргүүнд, компани үндсэн үүргээ биелүүлэх нөхцөлийг хангах, тухайлбал эрчим хүч үйлдвэрлэх, нийлүүлэх үйл ажиллагааг хэвийн байлгахын тулд санхүү, техник, хүний нөөцийн оновчтой шийдлүүдийг боловсруулна. Итгэмжлэгдсэн захирагч нь компанийн үйл ажиллагааг тасралтгүй үргэлжлүүлэх зорилготой бүхий л арга хэмжээг авах үүрэгтэй бөгөөд шаардлагатай бол компанийн зарим хөрөнгийг өөр эрх зүйн этгээдэд (өөр компанид) шилжүүлэх замаар тухайн компанийн үнэт хөрөнгийн үнэ цэнийг хадгалах арга хэмжээ авч болно гэж заасан. Харин компанийг худалдах, бусдад шилжүүлэх буюу хувьцааг нь худалдахыг энэ үе шатанд хуулиар зөвшөөрдөггүй. Энэ нь онцгой дэглэмийн үеэр компанийн бүтцийг аль болох хадгалж, үнэ цэнийг унагахгүй байх зорилготой юм. Гэвч хэрэв компанийн асуудлыг өөрөөр шийдвэрлэх боломжгүй гэж үзвэл дараагийн шатанд §18-ийн дагуу компанийн хувьцааг улсын мэдэлд бүртгэх (албадан улсын мэдэлд авах) шийдвэрийг Засгийн газар гаргаж болно. Онцгой дэглэмийн явцад компанийн удирдлагатай холбоотой өдөр тутмын шийдвэрүүдийг (үйлдвэрлэлийн хэмжээ, техник ашиглалт, борлуулалт гэх мэт) итгэмжлэгдсэн захирагчийн зөвшөөрөлгүй гаргахыг хориглодог зохицуулалттай.</w:t>
      </w:r>
    </w:p>
    <w:p w:rsidR="002203AD" w:rsidRPr="007C367C" w:rsidRDefault="002203AD" w:rsidP="002203AD">
      <w:pPr>
        <w:spacing w:after="24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Онцгой дэглэмийг цуцлах.</w:t>
      </w:r>
      <w:r w:rsidRPr="007C367C">
        <w:rPr>
          <w:rFonts w:ascii="Arial" w:eastAsia="Times New Roman" w:hAnsi="Arial" w:cs="Arial"/>
          <w:sz w:val="24"/>
          <w:szCs w:val="24"/>
          <w:lang w:eastAsia="mn-MN"/>
        </w:rPr>
        <w:t xml:space="preserve"> Германы түр итгэмжлэгдсэн захиргааны дэглэмийг (онцгой дэглэмийг) цуцлах буюу дуусгавар болгох нь хэд хэдэн үндэслэлээр хийгдэнэ. Нэгдүгээрт, </w:t>
      </w:r>
      <w:r w:rsidRPr="007C367C">
        <w:rPr>
          <w:rFonts w:ascii="Arial" w:eastAsia="Times New Roman" w:hAnsi="Arial" w:cs="Arial"/>
          <w:b/>
          <w:bCs/>
          <w:sz w:val="24"/>
          <w:szCs w:val="24"/>
          <w:lang w:eastAsia="mn-MN"/>
        </w:rPr>
        <w:t>хугацаа дуусах</w:t>
      </w:r>
      <w:r w:rsidRPr="007C367C">
        <w:rPr>
          <w:rFonts w:ascii="Arial" w:eastAsia="Times New Roman" w:hAnsi="Arial" w:cs="Arial"/>
          <w:sz w:val="24"/>
          <w:szCs w:val="24"/>
          <w:lang w:eastAsia="mn-MN"/>
        </w:rPr>
        <w:t xml:space="preserve">: анх захиргаанд авсан 6 сарын хугацаа дуусаж, цаашид сунгах шаардлагагүй (эрсдэл арилсан) гэж Холбооны Эдийн засаг, уур амьсгалын яам (BMWK) үзвэл захиргааны актаар онцгой дэглэмийг хугацаа дууссан гэж зарлаж, компанийг эздийн мэдэлд буцаана. Хоёрдугаарт, </w:t>
      </w:r>
      <w:r w:rsidRPr="007C367C">
        <w:rPr>
          <w:rFonts w:ascii="Arial" w:eastAsia="Times New Roman" w:hAnsi="Arial" w:cs="Arial"/>
          <w:b/>
          <w:bCs/>
          <w:sz w:val="24"/>
          <w:szCs w:val="24"/>
          <w:lang w:eastAsia="mn-MN"/>
        </w:rPr>
        <w:t>хууль ёсны сунгалт хийгдэхгүй үлдсэн</w:t>
      </w:r>
      <w:r w:rsidRPr="007C367C">
        <w:rPr>
          <w:rFonts w:ascii="Arial" w:eastAsia="Times New Roman" w:hAnsi="Arial" w:cs="Arial"/>
          <w:sz w:val="24"/>
          <w:szCs w:val="24"/>
          <w:lang w:eastAsia="mn-MN"/>
        </w:rPr>
        <w:t xml:space="preserve">: хэрэв 6 сарын хугацаа дуусах үед аюул </w:t>
      </w:r>
      <w:r w:rsidRPr="007C367C">
        <w:rPr>
          <w:rFonts w:ascii="Arial" w:eastAsia="Times New Roman" w:hAnsi="Arial" w:cs="Arial"/>
          <w:sz w:val="24"/>
          <w:szCs w:val="24"/>
          <w:lang w:eastAsia="mn-MN"/>
        </w:rPr>
        <w:lastRenderedPageBreak/>
        <w:t xml:space="preserve">хэвээр байсан ч Засгийн газар Эрчим хүчний хангамжийн аюулгүй байдлын тухай хуулийн 17-р зүйлийн дагуу хугацааг сунгах шийдвэр гаргаагүй бол дэглэм автоматаар дуусгавар болно. Гуравдугаарт, </w:t>
      </w:r>
      <w:r w:rsidRPr="007C367C">
        <w:rPr>
          <w:rFonts w:ascii="Arial" w:eastAsia="Times New Roman" w:hAnsi="Arial" w:cs="Arial"/>
          <w:b/>
          <w:bCs/>
          <w:sz w:val="24"/>
          <w:szCs w:val="24"/>
          <w:lang w:eastAsia="mn-MN"/>
        </w:rPr>
        <w:t>эрсдэл арилсан</w:t>
      </w:r>
      <w:r w:rsidRPr="007C367C">
        <w:rPr>
          <w:rFonts w:ascii="Arial" w:eastAsia="Times New Roman" w:hAnsi="Arial" w:cs="Arial"/>
          <w:sz w:val="24"/>
          <w:szCs w:val="24"/>
          <w:lang w:eastAsia="mn-MN"/>
        </w:rPr>
        <w:t xml:space="preserve">: 6 сарын дотор эсвэл, сунгагдсан хугацаанд компанийн хэвийн үйл ажиллагаа хангагдаж, үндэсний аюулгүй байдалд аюул занал учруулах нөхцөл арилсан гэж BMWK дүгнэвэл уг захиргааны шийдвэрийг хугацаанаас өмнө хүчингүй болгож онцгой дэглэмийг дуусгавар болгоно. Дөрөвдүгээрт, </w:t>
      </w:r>
      <w:r w:rsidRPr="007C367C">
        <w:rPr>
          <w:rFonts w:ascii="Arial" w:eastAsia="Times New Roman" w:hAnsi="Arial" w:cs="Arial"/>
          <w:b/>
          <w:bCs/>
          <w:sz w:val="24"/>
          <w:szCs w:val="24"/>
          <w:lang w:eastAsia="mn-MN"/>
        </w:rPr>
        <w:t>экспроприац хийх</w:t>
      </w:r>
      <w:r w:rsidRPr="007C367C">
        <w:rPr>
          <w:rFonts w:ascii="Arial" w:eastAsia="Times New Roman" w:hAnsi="Arial" w:cs="Arial"/>
          <w:sz w:val="24"/>
          <w:szCs w:val="24"/>
          <w:lang w:eastAsia="mn-MN"/>
        </w:rPr>
        <w:t>: хэрэв захиргааны актад заагдсан хугацаа дуусахад аюул арилахгүй, компанийг үндсэн эздэд нь буцаах нь хэт эрсдэлтэй гэж үзвэл BMWK мөн хуулийн 18-р зүйлийн дагуу компанийн хувьцааг улсын мэдэлд шууд шилжүүлэх шийдвэрийг Засгийн газрын түвшинд гаргаж, энэ үед итгэмжлэгдсэн захиргааны дэглэм дуусна (улсын өмчит компанийн статус руу шилжиж, байнгын удирдлагын өөрчлөлт хийгддэг). Онцгой дэглэмийг цуцлах шийдвэрийг гаргах эрх нь эхний ээлжид BMWK-д байгаа ба түүний гаргасан захиргааны актыг компанийн хуучин эзэмшигчид эс зөвшөөрч давж заалдах эрхтэй боловч хуульд зааснаар давж заалдах явц нь шийдвэрийн биелэлтийг саатуулахгүй (шууд хэрэгждэг) бөгөөд ийм маргааныг Холбооны захиргааны шүүх шууд шийдвэрлэдэг. Германы энэхүү онцгой дэглэмийн зохицуулалт нь Үндсэн хуулийн 14-р зүйлийн (өмчийн эрхийн) зохицуулалттай нийцүүлэн, хэрэв төрийн онцгой дэглэмээс үүдэн өмчийн эзэнд учирсан хохирол нь хэт их байвал зохих нөхөн олговрыг төрөөс олгохоор тусгасан байдаг.</w:t>
      </w:r>
    </w:p>
    <w:p w:rsidR="002203AD" w:rsidRPr="007C367C" w:rsidRDefault="002203AD" w:rsidP="002203AD">
      <w:pPr>
        <w:spacing w:after="12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Гурав. Итали</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Эрх зүйн үндэс.</w:t>
      </w:r>
      <w:r w:rsidRPr="007C367C">
        <w:rPr>
          <w:rFonts w:ascii="Arial" w:eastAsia="Times New Roman" w:hAnsi="Arial" w:cs="Arial"/>
          <w:sz w:val="24"/>
          <w:szCs w:val="24"/>
          <w:lang w:eastAsia="mn-MN"/>
        </w:rPr>
        <w:t xml:space="preserve"> Италийн хууль тогтоомжоор Засгийн газар нь санхүүгийн хүндрэлд орсон томоохон аж ахуйн нэгжүүдэд “онцгой дэглэм” тогтоох эрхтэй. Үүнийг 1999 оны “Санхүүгийн хүндрэлд орсон томоохон аж ахуйн нэгжид онцгой дэглэм тогтоох тухай” 270-р хууль</w:t>
      </w:r>
      <w:r w:rsidRPr="007C367C">
        <w:rPr>
          <w:rFonts w:ascii="Arial" w:eastAsia="Times New Roman" w:hAnsi="Arial" w:cs="Arial"/>
          <w:b/>
          <w:bCs/>
          <w:sz w:val="24"/>
          <w:szCs w:val="24"/>
          <w:lang w:eastAsia="mn-MN"/>
        </w:rPr>
        <w:t xml:space="preserve"> </w:t>
      </w:r>
      <w:r w:rsidRPr="007C367C">
        <w:rPr>
          <w:rFonts w:ascii="Arial" w:eastAsia="Times New Roman" w:hAnsi="Arial" w:cs="Arial"/>
          <w:sz w:val="24"/>
          <w:szCs w:val="24"/>
          <w:lang w:eastAsia="mn-MN"/>
        </w:rPr>
        <w:t>(Legislative Decree No. 270/1999) болон түүнтэй холбогдох тогтоомжуудаар тухайлбал, 2004 оны 39-р хууль (“Marzano” хууль) зэрэг хууль тогтоомжуудаар нарийвчлан зохицуулсан байдаг. Эдгээр нь санхүүгийн хүндрэлд орсон, тодорхой хэмжээ (хамгийн багадаа 200 гаруй ажилтантай, өр нь тодорхой босгоос дээш)-ний том компаниудыг дампуурлаас хамгаалах зорилгоор онцгой дэглэм тогтоох эрх зүйн үндсийг бүрдүүлсэн (Lexology, 2017).</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Зорилго, үндэслэл.</w:t>
      </w:r>
      <w:r w:rsidRPr="007C367C">
        <w:rPr>
          <w:rFonts w:ascii="Arial" w:eastAsia="Times New Roman" w:hAnsi="Arial" w:cs="Arial"/>
          <w:sz w:val="24"/>
          <w:szCs w:val="24"/>
          <w:lang w:eastAsia="mn-MN"/>
        </w:rPr>
        <w:t xml:space="preserve"> Италийн онцгой дэглэмийн (онцгой захиргаа) гол зорилго нь улс орны эдийн засагт чухал нөлөөтэй, олон тооны ажиллагсадтай томоохон компаниудыг дампуурлаар шууд татан буулгахын оронд дахин сэргээх, хэвийн ажиллуулах нөхцөл бүрдүүлэх замаар үйлдвэрлэлийн хүчин чадал, ажлын байрыг хадгалах явдал юм. Тусгай захиргааны дэглэмд орох компани нь тодорхой босгыг хангасан (жишээ нь 200-аас дээш ажилтантай, өрийн хэмжээ нь тодорхой шалгуурыг давсан) байх бөгөөд эдийн засгийн хувьд дахин сэргэх боломжтой нь үнэлгээгээр тогтоогдсон байх шаардлагатай. Ийм нөхцөлд Засгийн газар компанид онцгой дэглэм тогтоохоор, компанийн хэвийн үйл ажиллагааг төрийн тусгай комиссын удирдлага үргэлжлүүлэх шийдвэр гаргана.</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Онцгой дэглэмийн хугацаа.</w:t>
      </w:r>
      <w:r w:rsidRPr="007C367C">
        <w:rPr>
          <w:rFonts w:ascii="Arial" w:eastAsia="Times New Roman" w:hAnsi="Arial" w:cs="Arial"/>
          <w:sz w:val="24"/>
          <w:szCs w:val="24"/>
          <w:lang w:eastAsia="mn-MN"/>
        </w:rPr>
        <w:t xml:space="preserve"> Италийн онцгой дэглэм нь 2004 оны 39-р хууль (Legge Marzano) болон 1999 оны 270-р хууль зэрэгт зааснаар, онцгой захиргааны комиссар томилогдсон компани нь нөхцөл байдлаасаа шалтгаалж </w:t>
      </w:r>
      <w:r w:rsidRPr="007C367C">
        <w:rPr>
          <w:rFonts w:ascii="Arial" w:eastAsia="Times New Roman" w:hAnsi="Arial" w:cs="Arial"/>
          <w:b/>
          <w:bCs/>
          <w:sz w:val="24"/>
          <w:szCs w:val="24"/>
          <w:lang w:eastAsia="mn-MN"/>
        </w:rPr>
        <w:t>1–2 жилийн дотор</w:t>
      </w:r>
      <w:r w:rsidRPr="007C367C">
        <w:rPr>
          <w:rFonts w:ascii="Arial" w:eastAsia="Times New Roman" w:hAnsi="Arial" w:cs="Arial"/>
          <w:sz w:val="24"/>
          <w:szCs w:val="24"/>
          <w:lang w:eastAsia="mn-MN"/>
        </w:rPr>
        <w:t xml:space="preserve"> цаашдын үйл ажиллагааг шийдэх төслийн төлөвлөгөө хэрэгжүүлэх ёстой байдаг. Тухайлбал, хэрэв тухайн компани нь нийтийн ач холбогдолтой үйлчилгээний салбарт (жишээ нь эрчим хүч, тээвэр зэрэг) үйл ажиллагаа явуулдаг бол </w:t>
      </w:r>
      <w:r w:rsidRPr="007C367C">
        <w:rPr>
          <w:rFonts w:ascii="Arial" w:eastAsia="Times New Roman" w:hAnsi="Arial" w:cs="Arial"/>
          <w:b/>
          <w:bCs/>
          <w:sz w:val="24"/>
          <w:szCs w:val="24"/>
          <w:lang w:eastAsia="mn-MN"/>
        </w:rPr>
        <w:t>1 жилийн дотор</w:t>
      </w:r>
      <w:r w:rsidRPr="007C367C">
        <w:rPr>
          <w:rFonts w:ascii="Arial" w:eastAsia="Times New Roman" w:hAnsi="Arial" w:cs="Arial"/>
          <w:sz w:val="24"/>
          <w:szCs w:val="24"/>
          <w:lang w:eastAsia="mn-MN"/>
        </w:rPr>
        <w:t xml:space="preserve"> бизнесийн бүрэлдэхүүн хэсгүүдийг бусад этгээдэд худалдах замаар шийдвэрлэх төлөвлөгөө хэрэгжүүлнэ; харин стратегийн салбарын (жишээ нь үндэсний аюулгүй байдал, томоохон үйлдвэрлэл) компани бол </w:t>
      </w:r>
      <w:r w:rsidRPr="007C367C">
        <w:rPr>
          <w:rFonts w:ascii="Arial" w:eastAsia="Times New Roman" w:hAnsi="Arial" w:cs="Arial"/>
          <w:b/>
          <w:bCs/>
          <w:sz w:val="24"/>
          <w:szCs w:val="24"/>
          <w:lang w:eastAsia="mn-MN"/>
        </w:rPr>
        <w:t>2 жилийн дотор</w:t>
      </w:r>
      <w:r w:rsidRPr="007C367C">
        <w:rPr>
          <w:rFonts w:ascii="Arial" w:eastAsia="Times New Roman" w:hAnsi="Arial" w:cs="Arial"/>
          <w:sz w:val="24"/>
          <w:szCs w:val="24"/>
          <w:lang w:eastAsia="mn-MN"/>
        </w:rPr>
        <w:t xml:space="preserve"> </w:t>
      </w:r>
      <w:r w:rsidRPr="007C367C">
        <w:rPr>
          <w:rFonts w:ascii="Arial" w:eastAsia="Times New Roman" w:hAnsi="Arial" w:cs="Arial"/>
          <w:sz w:val="24"/>
          <w:szCs w:val="24"/>
          <w:lang w:eastAsia="mn-MN"/>
        </w:rPr>
        <w:lastRenderedPageBreak/>
        <w:t xml:space="preserve">санхүү, эдийн засгийн бүтцийн өөрчлөлтийн төлөвлөгөө хэрэгжүүлж, компанийг эргэн хэвийн байдалд оруулахыг зорих ёстой. Энэхүү төлөвлөгөөг хэрэгжүүлэх хугацааг Италийн Аж үйлдвэрийн яам (хуучнаар Эдийн засгийн хөгжлийн яам, MISE) үндэслэлийг харгалзан </w:t>
      </w:r>
      <w:r w:rsidRPr="007C367C">
        <w:rPr>
          <w:rFonts w:ascii="Arial" w:eastAsia="Times New Roman" w:hAnsi="Arial" w:cs="Arial"/>
          <w:b/>
          <w:bCs/>
          <w:sz w:val="24"/>
          <w:szCs w:val="24"/>
          <w:lang w:eastAsia="mn-MN"/>
        </w:rPr>
        <w:t>зөвхөн нэг удаа, 60 хоногийн</w:t>
      </w:r>
      <w:r w:rsidRPr="007C367C">
        <w:rPr>
          <w:rFonts w:ascii="Arial" w:eastAsia="Times New Roman" w:hAnsi="Arial" w:cs="Arial"/>
          <w:sz w:val="24"/>
          <w:szCs w:val="24"/>
          <w:lang w:eastAsia="mn-MN"/>
        </w:rPr>
        <w:t xml:space="preserve"> хугацаагаар сунгах зөвшөөрөх эрхтэй байдаг.</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Засгийн газрын эрх хэмжээ.</w:t>
      </w:r>
      <w:r w:rsidRPr="007C367C">
        <w:rPr>
          <w:rFonts w:ascii="Arial" w:eastAsia="Times New Roman" w:hAnsi="Arial" w:cs="Arial"/>
          <w:sz w:val="24"/>
          <w:szCs w:val="24"/>
          <w:lang w:eastAsia="mn-MN"/>
        </w:rPr>
        <w:t xml:space="preserve"> Италийн онцгой захиргааны дэглэм нь шүүхийн шийдвэрээр дампууруулах ажиллагаанаас ялгаатай нь төрийн гүйцэтгэх засаглалын идэвхтэй оролцоотой явагддаг. 270-р хуулийн 4 болон 38-р зүйлд зааснаар онцгой дэглэм тогтоох шийдвэрийг гаргах эрх нь Эдийн засгийн хөгжлийн яам (2022 оноос “Аж үйлдвэрийн яам (MIMIT)) болон шүүхийн хамтарсан шийдвэрээр хэрэгждэг. Тухайлбал, компанийн төлбөрийн чадваргүйдэлд орсон асуудлыг авч үзсэн шүүх хэрэв тухайн компани онцгой дэглэмд хамрагдах шаардлага хангасан гэж үзвэл (том компани, сэргээх боломжтой гэх мэт) онцгой захиргааны ажиллагааг нээх шийдвэр гаргаж, улмаар Аж үйлдвэрийн яамтай зөвшилцөн онцгой комиссар томилох замаар Засгийн газар уг ажиллагаанд шууд оролцдог. Онцгой дэглэм эхэлснээс хойш хууль ёсны хяналтын эрх шүүхээс Засгийн газрыг төлөөлж буй яаманд шилждэг: компанийн өмчийн талаарх томоохон шийдвэрүүдийг Аж үйлдвэрийн яам урьдчилан зөвшөөрч, онцгой комиссарын гаргасан шийдвэр, хэрэгжүүлж буй үйлдэлд тогтмол хяналт тавих үүрэг хүлээдэг. Яам нь онцгой комиссарын хийх гол үйлдлүүд (хөрөнгийг худалдах, түрээслэх, зээл авах зэрэг) дээр заавал урьдчилан зөвшөөрөл олгож, шаардлагатай бол комиссараас нэмэлт тайлбар мэдээлэл шаардах эрхтэй гэж хуульд тусгасан байдаг.</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Авч хэрэгжүүлдэг арга хэмжээ.</w:t>
      </w:r>
      <w:r w:rsidRPr="007C367C">
        <w:rPr>
          <w:rFonts w:ascii="Arial" w:eastAsia="Times New Roman" w:hAnsi="Arial" w:cs="Arial"/>
          <w:sz w:val="24"/>
          <w:szCs w:val="24"/>
          <w:lang w:eastAsia="mn-MN"/>
        </w:rPr>
        <w:t xml:space="preserve"> Онцгой захиргааны дэглэмийн үед комиссар нь компанийн үйл ажиллагааг хэвийн үргэлжлүүлэхийн зэрэгцээ санхүүгийн зохицуулалт, бүтцийн өөрчлөлтийн арга хэмжээг шат дараатай авч хэрэгжүүлдэг. Комиссарын боловсруулсан дахин сэргээх төлөвлөгөө нь хуульд зааснаар дараах гурван хувилбарын аль нэгэнд чиглэсэн байна. (a) компанийн бүх эсвэл зарим хөрөнгийг бүрэн бусад этгээдэд худалдах, (b) компанийн санхүүг шинэчилж өрийг зохицуулах, эсвэл (b-bis)</w:t>
      </w:r>
      <w:r w:rsidRPr="007C367C">
        <w:rPr>
          <w:rFonts w:ascii="Arial" w:eastAsia="Times New Roman" w:hAnsi="Arial" w:cs="Arial"/>
          <w:b/>
          <w:bCs/>
          <w:sz w:val="24"/>
          <w:szCs w:val="24"/>
          <w:lang w:eastAsia="mn-MN"/>
        </w:rPr>
        <w:t xml:space="preserve"> </w:t>
      </w:r>
      <w:r w:rsidRPr="007C367C">
        <w:rPr>
          <w:rFonts w:ascii="Arial" w:eastAsia="Times New Roman" w:hAnsi="Arial" w:cs="Arial"/>
          <w:sz w:val="24"/>
          <w:szCs w:val="24"/>
          <w:lang w:eastAsia="mn-MN"/>
        </w:rPr>
        <w:t xml:space="preserve">компанийн үйл ажиллагааны зарим хэсгийг үргэлжлүүлэн явуулах явцдаа тодорхой хугацаанд (онцгой байдлаар 1 жил хүртэл) бусад хэсгийг худалдан авахаар санал болгох хосолсон шийдэл. Аль хувилбарыг сонгох нь компанийн онцлогоос хамаарна.  (Lexology, 2017). Онцгой дэглэмийн үед комиссар нь компанийн өмнө хийсэн гэрээ хэлцлүүдийг нөхцөл байдлыг харгалзан </w:t>
      </w:r>
      <w:r w:rsidRPr="007C367C">
        <w:rPr>
          <w:rFonts w:ascii="Arial" w:eastAsia="Times New Roman" w:hAnsi="Arial" w:cs="Arial"/>
          <w:b/>
          <w:bCs/>
          <w:sz w:val="24"/>
          <w:szCs w:val="24"/>
          <w:lang w:eastAsia="mn-MN"/>
        </w:rPr>
        <w:t>цуцлах</w:t>
      </w:r>
      <w:r w:rsidRPr="007C367C">
        <w:rPr>
          <w:rFonts w:ascii="Arial" w:eastAsia="Times New Roman" w:hAnsi="Arial" w:cs="Arial"/>
          <w:sz w:val="24"/>
          <w:szCs w:val="24"/>
          <w:lang w:eastAsia="mn-MN"/>
        </w:rPr>
        <w:t xml:space="preserve"> эрхтэй бөгөөд шүүхийн зөвшөөрлөөр компанид ашиггүй, аливаа үүрэг хүлээлгэх гэрээнүүдийг дуусгавар болгож, зардлыг хэмнэх арга хэмжээ авдаг Мөн онцгой дэглэмийг хэрэгжүүлэх явцад хэрэв зайлшгүй шаардлагаар ажлын байрны цомхотгол хийгдвэл төрөөс тодорхой хэмжээний цалингийн тэтгэмж, татварын хөнгөлөлт үзүүлэх зэргээр хамгаалалтын арга хэмжээ авна. Онцгой комиссар нь компанийн хэвийн үйл ажиллагааг хадгалахын тулд төрөөс шаардлагатай санхүүгийн дэмжлэг авах боломжтой байдаг (Roedl&amp;Partner, 2024). </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Онцгой дэглэмийг цуцлах.</w:t>
      </w:r>
      <w:r w:rsidRPr="007C367C">
        <w:rPr>
          <w:rFonts w:ascii="Arial" w:eastAsia="Times New Roman" w:hAnsi="Arial" w:cs="Arial"/>
          <w:sz w:val="24"/>
          <w:szCs w:val="24"/>
          <w:lang w:eastAsia="mn-MN"/>
        </w:rPr>
        <w:t xml:space="preserve"> Итали дахь онцгой захиргааны дэглэмийг дуусгавар болгох үндэслэл нь дараах хоёр хувилбартай. Энэ нь амжилттай хэрэгжиж дуусах, эсвэл</w:t>
      </w:r>
      <w:r w:rsidRPr="007C367C">
        <w:rPr>
          <w:rFonts w:ascii="Arial" w:eastAsia="Times New Roman" w:hAnsi="Arial" w:cs="Arial"/>
          <w:b/>
          <w:bCs/>
          <w:sz w:val="24"/>
          <w:szCs w:val="24"/>
          <w:lang w:eastAsia="mn-MN"/>
        </w:rPr>
        <w:t xml:space="preserve"> </w:t>
      </w:r>
      <w:r w:rsidRPr="007C367C">
        <w:rPr>
          <w:rFonts w:ascii="Arial" w:eastAsia="Times New Roman" w:hAnsi="Arial" w:cs="Arial"/>
          <w:sz w:val="24"/>
          <w:szCs w:val="24"/>
          <w:lang w:eastAsia="mn-MN"/>
        </w:rPr>
        <w:t xml:space="preserve">амжилтгүй болж дуусах юм. 270-р хуулийн 4-р зүйлд зааснаар хэрэв онцгой комиссарын хэрэгжүүлсэн төлөвлөгөө амжилттай болж, аж ахуйн нэгжийн үйл ажиллагаа хэвийн болсон тохиолдолд (өөр хөрөнгө оруулагчдад амжилттай шилжсэн, эсвэл санхүүжилт хийж өрийг дахин байгуулсан) шүүхийн шийдвэрээр онцгой дэглэмийг албан ёсоор дуусгавар болгоно. Мөн хуулийн 13-р зүйлд зааснаар төлөвлөгөө хугацаандаа ирүүлээгүй, хэрэгжих боломжгүй гэж үзсэн, шүүх дэглэмийг үргэлжлүүлэх нь сөрөг гэж дүгнэсэн, эсвэл гуравдагч этгээдийн эрх </w:t>
      </w:r>
      <w:r w:rsidRPr="007C367C">
        <w:rPr>
          <w:rFonts w:ascii="Arial" w:eastAsia="Times New Roman" w:hAnsi="Arial" w:cs="Arial"/>
          <w:sz w:val="24"/>
          <w:szCs w:val="24"/>
          <w:lang w:eastAsia="mn-MN"/>
        </w:rPr>
        <w:lastRenderedPageBreak/>
        <w:t>ашигт ноцтой хохирол учирсан тохиолдолд компанид ердийн дампуурлын журам хэрэглэхээр зохицуулсан байдаг.</w:t>
      </w:r>
    </w:p>
    <w:p w:rsidR="002203AD" w:rsidRPr="007C367C" w:rsidRDefault="002203AD" w:rsidP="002203AD">
      <w:pPr>
        <w:spacing w:after="12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Дөрөв. Польш</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Эрх зүйн үндэс.</w:t>
      </w:r>
      <w:r w:rsidRPr="007C367C">
        <w:rPr>
          <w:rFonts w:ascii="Arial" w:eastAsia="Times New Roman" w:hAnsi="Arial" w:cs="Arial"/>
          <w:sz w:val="24"/>
          <w:szCs w:val="24"/>
          <w:lang w:eastAsia="mn-MN"/>
        </w:rPr>
        <w:t xml:space="preserve"> Польшийн хууль тогтоомжоор онцгой нөхцөл байдал (дайны байдал, онц байдал зэрэг) үүссэн үед Засгийн газар нь стратегийн ач холбогдол бүхий хувийн хэвшлийн аж ахуйн нэгжүүдэд тусгай дэглэм, тодруулбал “засгийн газрын комиссын түр захиргаа” тогтоох эрхтэй. Үүнийг 2002 оны “Цэргийн онцгой дэглэмийн тухай” хууль (2016 онд шинэчлэгдсэн)-аар нарийвчлан зохицуулжээ. Уг хуулийн 25¹ дугаар зүйлд зааснаар, </w:t>
      </w:r>
      <w:r w:rsidRPr="007C367C">
        <w:rPr>
          <w:rFonts w:ascii="Arial" w:eastAsia="Times New Roman" w:hAnsi="Arial" w:cs="Arial"/>
          <w:b/>
          <w:bCs/>
          <w:sz w:val="24"/>
          <w:szCs w:val="24"/>
          <w:lang w:eastAsia="mn-MN"/>
        </w:rPr>
        <w:t>улсын аюулгүй байдал, батлан хамгаалахын хэрэгцээнд онцгой чухал</w:t>
      </w:r>
      <w:r w:rsidRPr="007C367C">
        <w:rPr>
          <w:rFonts w:ascii="Arial" w:eastAsia="Times New Roman" w:hAnsi="Arial" w:cs="Arial"/>
          <w:sz w:val="24"/>
          <w:szCs w:val="24"/>
          <w:lang w:eastAsia="mn-MN"/>
        </w:rPr>
        <w:t xml:space="preserve"> бүтээгдэхүүн үйлдвэрлэж, эсвэл үйлчилгээ үзүүлж буй аж ахуйн нэгжүүдэд төрийн шийдвэрээр </w:t>
      </w:r>
      <w:r w:rsidRPr="007C367C">
        <w:rPr>
          <w:rFonts w:ascii="Arial" w:eastAsia="Times New Roman" w:hAnsi="Arial" w:cs="Arial"/>
          <w:b/>
          <w:bCs/>
          <w:sz w:val="24"/>
          <w:szCs w:val="24"/>
          <w:lang w:eastAsia="mn-MN"/>
        </w:rPr>
        <w:t>комиссарын захиргаа</w:t>
      </w:r>
      <w:r w:rsidRPr="007C367C">
        <w:rPr>
          <w:rFonts w:ascii="Arial" w:eastAsia="Times New Roman" w:hAnsi="Arial" w:cs="Arial"/>
          <w:sz w:val="24"/>
          <w:szCs w:val="24"/>
          <w:lang w:eastAsia="mn-MN"/>
        </w:rPr>
        <w:t xml:space="preserve"> (zarząd komisaryczny) тогтоож болохыг хуульчилсан байна.</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Зорилго, үндэслэл.</w:t>
      </w:r>
      <w:r w:rsidRPr="007C367C">
        <w:rPr>
          <w:rFonts w:ascii="Arial" w:eastAsia="Times New Roman" w:hAnsi="Arial" w:cs="Arial"/>
          <w:sz w:val="24"/>
          <w:szCs w:val="24"/>
          <w:lang w:eastAsia="mn-MN"/>
        </w:rPr>
        <w:t xml:space="preserve"> Польшийн комиссын захиргааны онцгой дэглэмийн үндэслэл нь гадаадын хөрөнгө оруулалттай компанийг ч хамрах боломжтой ба онцгой дэглэмийг тогтоож, хэрэгжүүлэхийг дараах байдлаар хуульд заасан байна. Үүнд: “...үйл ажиллагааных нь төрөл улсын аюулгүй байдал, батлан хамгаалахад онцгой ач холбогдолтой бүтээгдэхүүн үйлдвэрлэх, үйлчилгээ үзүүлэхэд оршдог аж ахуйн нэгжүүдэд (гадаадын хөрөнгө оруулалттай компанид ч хамаарна) комиссын түр захиргаа тогтоож болно” гэж зохицуулсан байна.</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Хуульд тодорхой зааснаар, энэ дэглэмийг тогтоох зорилго нь улсын аюулгүй байдал, батлан хамгаалахад онцгой ач холбогдолтой бүтээгдэхүүн үйлдвэрлэл, үйлчилгээний хүрээнд тухайн аж ахуйн нэгжийн үйл ажиллагааны үр ашиг, тасралтгүй байдлыг хангахад оршино гэж үздэг.</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Онцгой дэглэмийн хугацаа.</w:t>
      </w:r>
      <w:r w:rsidRPr="007C367C">
        <w:rPr>
          <w:rFonts w:ascii="Arial" w:eastAsia="Times New Roman" w:hAnsi="Arial" w:cs="Arial"/>
          <w:sz w:val="24"/>
          <w:szCs w:val="24"/>
          <w:lang w:eastAsia="mn-MN"/>
        </w:rPr>
        <w:t xml:space="preserve"> Польшийн комиссарын захиргааны дэглэм нь онцгой байдлын хугацаатай шууд холбоотой. Уг дэглэмийг ихэвчлэн цэргийн байдал</w:t>
      </w:r>
      <w:r w:rsidRPr="007C367C">
        <w:rPr>
          <w:rFonts w:ascii="Arial" w:eastAsia="Times New Roman" w:hAnsi="Arial" w:cs="Arial"/>
          <w:b/>
          <w:bCs/>
          <w:sz w:val="24"/>
          <w:szCs w:val="24"/>
          <w:lang w:eastAsia="mn-MN"/>
        </w:rPr>
        <w:t xml:space="preserve">, </w:t>
      </w:r>
      <w:r w:rsidRPr="007C367C">
        <w:rPr>
          <w:rFonts w:ascii="Arial" w:eastAsia="Times New Roman" w:hAnsi="Arial" w:cs="Arial"/>
          <w:sz w:val="24"/>
          <w:szCs w:val="24"/>
          <w:lang w:eastAsia="mn-MN"/>
        </w:rPr>
        <w:t xml:space="preserve">онц байдал зарласан тодорхой газар нутаг, эсвэл бүх улсад хэрэгжүүлдэг ба тийм нөхцөл арилсны дараа компаниудад тогтоосон комиссарын захиргааг цуцална гэж ойлгож болно. Хуулийн 8-р зүйлд “Бүгд Найрамдах Польш Улсын Ерөнхийлөгч нь Ерөнхий сайдын танхимаас гаргасан хүсэлтийн дагуу, шалтгаан арилсан бөгөөд төрийн хэвийн үйл ажиллагаа сэргэсэн тохиолдолд тогтоол гарган онц байдлыг цуцална” гэж заасан байдаг. Иймд комиссарын захиргаа нь </w:t>
      </w:r>
      <w:r w:rsidRPr="007C367C">
        <w:rPr>
          <w:rFonts w:ascii="Arial" w:eastAsia="Times New Roman" w:hAnsi="Arial" w:cs="Arial"/>
          <w:b/>
          <w:bCs/>
          <w:sz w:val="24"/>
          <w:szCs w:val="24"/>
          <w:lang w:eastAsia="mn-MN"/>
        </w:rPr>
        <w:t>онц байдал үргэлжлэх хугацаанд</w:t>
      </w:r>
      <w:r w:rsidRPr="007C367C">
        <w:rPr>
          <w:rFonts w:ascii="Arial" w:eastAsia="Times New Roman" w:hAnsi="Arial" w:cs="Arial"/>
          <w:sz w:val="24"/>
          <w:szCs w:val="24"/>
          <w:lang w:eastAsia="mn-MN"/>
        </w:rPr>
        <w:t xml:space="preserve"> хүчинтэй гэж үзэж болох ба цэргийн буюу онц байдлыг цуцалмагц уг компаниудын удирдлагыг энгийн горимд буцаан шилжүүлэх зохицуулалттай.</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Засгийн газрын эрх хэмжээ.</w:t>
      </w:r>
      <w:r w:rsidRPr="007C367C">
        <w:rPr>
          <w:rFonts w:ascii="Arial" w:eastAsia="Times New Roman" w:hAnsi="Arial" w:cs="Arial"/>
          <w:sz w:val="24"/>
          <w:szCs w:val="24"/>
          <w:lang w:eastAsia="mn-MN"/>
        </w:rPr>
        <w:t xml:space="preserve"> Польшийн хуульд зааснаар комиссарын захиргааг тогтоох, мөн түүнийг хэрэгжүүлэхтэй холбоотой олон эрх мэдэл төрийн гүйцэтгэх байгууллагуудад төвлөрдөг. Өөрөөр хэлбэл, төрөөс аж ахуйн нэгжид (гадаадын хөрөнгө оруулалттай компанид мөн хамаарна) комиссарын дэглэм тогтоохдоо тухайн компанийн статус, өмчлөлийн хэлбэрээс хамааран эрх бүхий байгууллага/албан тушаалтныг тодорхойлсон байна. Эрх бүхий байгууллага нь (сайд) комиссарыг томилох, чөлөөлөх</w:t>
      </w:r>
      <w:r w:rsidRPr="007C367C">
        <w:rPr>
          <w:rFonts w:ascii="Arial" w:eastAsia="Times New Roman" w:hAnsi="Arial" w:cs="Arial"/>
          <w:b/>
          <w:bCs/>
          <w:sz w:val="24"/>
          <w:szCs w:val="24"/>
          <w:lang w:eastAsia="mn-MN"/>
        </w:rPr>
        <w:t xml:space="preserve">, </w:t>
      </w:r>
      <w:r w:rsidRPr="007C367C">
        <w:rPr>
          <w:rFonts w:ascii="Arial" w:eastAsia="Times New Roman" w:hAnsi="Arial" w:cs="Arial"/>
          <w:sz w:val="24"/>
          <w:szCs w:val="24"/>
          <w:lang w:eastAsia="mn-MN"/>
        </w:rPr>
        <w:t> онцгой дэглэмийг цуцлах бүрэн эрхийг давхар эдэлнэ. Энэ хугацаанд компанийн хувь нийлүүлэгчид, Төлөөлөн Удирдах Зөвлөл (ТУЗ)-ийн эрх мэдэл түдгэлзэх буюу компанийн удирдлагад төрийн томилсон комиссар гол эрх мэдлийг хэрэгжүүлнэ.</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Авч хэрэгжүүлдэг арга хэмжээ.</w:t>
      </w:r>
      <w:r w:rsidRPr="007C367C">
        <w:rPr>
          <w:rFonts w:ascii="Arial" w:eastAsia="Times New Roman" w:hAnsi="Arial" w:cs="Arial"/>
          <w:sz w:val="24"/>
          <w:szCs w:val="24"/>
          <w:lang w:eastAsia="mn-MN"/>
        </w:rPr>
        <w:t xml:space="preserve"> Комиссарын захиргаа тогтоосон компанийн хэмжээнд төрөөс голлон анхаарах арга хэмжээ нь тухайн бүтээгдэхүүн, үйлчилгээний тасралтгүй үйлдвэрлэл, нийлүүлэлтийг хангах явдал байдаг. Тиймээс комиссар томилогдсоноор хамгийн түрүүнд үйлдвэрийн хэвийн ажиллагаа </w:t>
      </w:r>
      <w:r w:rsidRPr="007C367C">
        <w:rPr>
          <w:rFonts w:ascii="Arial" w:eastAsia="Times New Roman" w:hAnsi="Arial" w:cs="Arial"/>
          <w:sz w:val="24"/>
          <w:szCs w:val="24"/>
          <w:lang w:eastAsia="mn-MN"/>
        </w:rPr>
        <w:lastRenderedPageBreak/>
        <w:t>доголдсон шалтгааныг арилгах, шаардлагатай нөөцийг шилжүүлэн байршуулж хангах зэрэг арга хэмжээ авна. Комиссарын авч хэрэгжүүлэх өөр нэг арга хэмжээ нь компани дотор удирдлагын давхардал, үл ойлголцол гаргахгүйн тулд компанийн удирдах зөвлөлийн шийдвэр гаргах зарим эрхийг түдгэлзүүлэх явдал юм. Хэрэв компанийн хувьцаа эзэмшигчид, ТУЗ нь төрийн комиссарын шийдвэрийг үл зөвшөөрөх, эсэргүүцэл үзүүлбэл Засгийн газар компанийн ТУЗ-ийн үйл ажиллагааг түр зогсоож, бүх удирдах эрхийг комиссарт шилжүүлэх хүртэл арга хэмжээ авч болно гэж хуульд заасан байдаг. Ерөнхийдөө комиссар нь компанийг өөрийн удирдлагаар шуурхай, тасралтгүй ажиллуулахад чиглэсэн аливаа шийдвэрийг (үйлдвэрлэлийн горим өөрчлөх, бүтээгдэхүүний хуваарилалт хийх, ажиллах хүчийг дахин зохион байгуулах зэрэг) гаргах бүрэн эрхтэй. Харин компанийн санхүү, өмчийн томоохон өөрчлөлт (жишээ нь хөрөнгийг шууд худалдах гэх мэт) хийх эрхгүй байдаг байна. </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t>Онцгой дэглэмийг цуцлах.</w:t>
      </w:r>
      <w:r w:rsidRPr="007C367C">
        <w:rPr>
          <w:rFonts w:ascii="Arial" w:eastAsia="Times New Roman" w:hAnsi="Arial" w:cs="Arial"/>
          <w:sz w:val="24"/>
          <w:szCs w:val="24"/>
          <w:lang w:eastAsia="mn-MN"/>
        </w:rPr>
        <w:t xml:space="preserve"> Польшийн комиссарын захиргааны онцгой дэглэм нь онцгой нөхцөл байдал дуусахад автоматаар цуцлагдана гэж үзэж болно. Өөрөөр хэлбэл, дайны байдал, онц байдлыг цуцалсан ерөнхий зарлиг гарах үед түүний хүрээнд авч хэрэгжүүлсэн бүх тусгай арга хэмжээ хүчингүй болно. Гэвч хуулийн дагуу комиссарын захиргааг шууд хугацаанаас өмнө цуцлах боломж бий. Комиссарыг томилсон эрх бүхий этгээд (сайд) нь уг компанийн байдал тогтворжсон, эсвэл цэргийн/онц байдлын шаардлага уг компанид холбогдолгүй болсон гэж үзвэл комиссарын захиргааг хугацаанаас өмнө хүчингүй болгож болно. Цуцлах шийдвэр ихэвчлэн цэргийн болон онцгой байдлын зарлигийг хүчингүй болгох ерөнхий актаар дамжиж хийгдэх ба шаардлагатай бол томилсон этгээд тусад нь шийдвэр гаргах замаар комиссарыг эгүүлэн татах боломжтой. Комиссарын захиргаа дууссаны дараа компанийн өмнөх удирдлага үйл ажиллагаагаа сэргээн явуулж эхлэх бөгөөд энэ үед комиссарын хугацаанд хийсэн гэрээ хэлцлүүд хүчин төгөлдөр хэвээр үргэлжилдэг (комиссар компанийн нэрийн өмнөөс үйлдэл хийдэг тул эрх зүйн залгамж чанар хадгалагдана).</w:t>
      </w:r>
    </w:p>
    <w:p w:rsidR="002203AD" w:rsidRPr="007C367C" w:rsidRDefault="002203AD" w:rsidP="002203AD">
      <w:pPr>
        <w:spacing w:after="12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ТОВЧ ДҮГНЭЛТ</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бусад улсуудын туршлагыг Парламентын судалгаа, хөгжлийн хүрээлэнгээс бэлтгэсэн бөгөөд тус байгууллагын судалгааны дүгнэлт зөвлөмжийг бүрэн эрхээр нь энд орууллаа.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Сүүлийн жилүүдэд олон улсын хэмжээнд бизнесийн байгууллага, стратегийн салбарын тасралтгүй үйл ажиллагааг хангах зорилгоор төрөөс “онцгой дэглэм” тогтоох зохицуулалт нэмэгдэж байна (McKinsey&amp;Company, 2025). Энэ нь улс орнууд шаардлагатай нөхцөл байдал бий болоход (онцгой дэглэм тогтоох нөхцөл байдал үүсвэл) авч хэрэгжүүлэх арга хэмжээг зохицуулсан хууль эрх зүйн орчныг бүрдүүлэхэд анхаарах шаардлагатайг харуулж байна. </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Засгийн газраас бизнесийн байгууллага болон үйлдвэрийн газарт онцгой дэглэм тогтоох зохицуулалт нь зөвхөн төрийн өмчит компаниудаар хязгаарлагдахгүй бөгөөд хувийн хэвшлийн аж ахуйн нэгжүүдэд ч мөн адил хэрэгжих боломжтой эрх зүйн зохицуулалтыг агуулсан байдаг. Зарим улс оронд онцгой нөхцөл байдал үүссэн тохиолдолд стратегийн ач холбогдол бүхий хувийн компаниудад шууд захиргааны хяналт тогтоох, үйлдвэрлэл, үйлчилгээний тасралтгүй байдлыг хангах зорилгоор төрөөс зохицуулалт хийх, эсвэл түр хугацаанд төрийн итгэмжлэгдсэн удирдлагаар солих зэрэг зохицуулалтыг хуульчилсан байна.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Онцгой дэглэмийн зохицуулалт нь улс орон бүрийн эрх зүйн тогтолцоо, эдийн засгийн бүтэц, засаглалын хэлбэрээс хамааран ялгаатай боловч, бүгд тодорхой нөхцөл байдалд төрийн оролцоог түр хугацаагаар нэмэгдүүлэх замаар стратегийн </w:t>
      </w:r>
      <w:r w:rsidRPr="007C367C">
        <w:rPr>
          <w:rFonts w:ascii="Arial" w:eastAsia="Times New Roman" w:hAnsi="Arial" w:cs="Arial"/>
          <w:sz w:val="24"/>
          <w:szCs w:val="24"/>
          <w:lang w:eastAsia="mn-MN"/>
        </w:rPr>
        <w:lastRenderedPageBreak/>
        <w:t>ач холбогдол бүхий аж ахуйн нэгжүүдийн хэвийн үйл ажиллагааг хангах зорилготой байдаг. </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Ардчилсан улс орнууд энэхүү дэглэмийг хууль, шүүхийн шийдвэрт үндэслэн хязгаарлагдмал хүрээнд хэрэглэдэг бол зарим төвлөрсөн тогтолцоотой орнуудад төрөөс шууд тушаалаар хэрэгжүүлдэг. Иймээс уг судалгаанд Их Британи, Герман, Итали, Польш зэрэг улс орнуудын жишээгээр онцгой дэглэмийн эрх зүйн үндэс, зорилго, хамрах хүрээ, хэрэгжилтийн хэлбэрийг харьцуулан авч үзлээ. (Хүснэгт 8)</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Үүнээс үзэхэд Их Британи, Герман, Итали зэрэг оронд хууль, шүүхийн шийдвэрээр хязгаарлагдмал төрийн оролцоо зонхилж байхад, зарим орнуудад (Польш) захиргааны буюу улс төрийн шийдвэр давамгайлсан дэглэм хэрэгжиж байна. Тухайлбал, Италид “Санхүүгийн хүндрэлд орсон томоохон аж ахуйн нэгжид онцгой дэглэм тогтоох журам” зэрэг хууль, журмаар санхүүгийн хувьд хүндрэлд орсон томоохон аж ахуйн нэгжүүдэд онцгой дэглэм тогтоох эрх Засгийн газарт олгогддог бол, Герман улс “Эрчим хүчний хангамжийн аюулгүй байдлын тухай хууль”-ийн 17-р зүйлийн дагуу стратегийн чухал ач холбогдол бүхий компаниудад төрийн итгэмжлэгдсэн захиргаа тогтоох эрхтэй. Польшид цэргийн болон онц байдал зарласан үед төрөөс стратегийн ач холбогдол бүхий аж ахуйн нэгжид комиссарын захиргаа тогтоох зохицуулалттай. Харин Их Британи нь салбарын тусгай хуулиудаар (жишээ нь, Эрчим хүчний тухай хууль) онцгой дэглэмийн эрх зүйн үндэслэлийг бий болгосон байна.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Сонгон авсан улс орон бүрд онцгой дэглэмийн эрх зүйн зохицуулалт нь эдийн засгийн тогтвортой байдал, нийтийн үйлчилгээний тасралтгүй байдал, үндэсний аюулгүй байдлыг хангах нийтлэг зорилготой байна. Жишээлбэл, Их Британи, Итали зэрэг улсад олон нийтэд чухал үйлчилгээ үзүүлэгч компаниудыг хамгаалах бол, Герман, Польш нь стратегийн салбарын хэвийн үйл ажиллагааг хадгалахыг зорьдог байна.</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Улс орнууд онцгой дэглэмийн хэрэгжих хугацааг нөхцөл байдалд нийцүүлэн түр</w:t>
      </w:r>
      <w:r w:rsidRPr="007C367C">
        <w:rPr>
          <w:rFonts w:ascii="Arial" w:eastAsia="Times New Roman" w:hAnsi="Arial" w:cs="Arial"/>
          <w:b/>
          <w:bCs/>
          <w:sz w:val="24"/>
          <w:szCs w:val="24"/>
          <w:lang w:eastAsia="mn-MN"/>
        </w:rPr>
        <w:t xml:space="preserve"> </w:t>
      </w:r>
      <w:r w:rsidRPr="007C367C">
        <w:rPr>
          <w:rFonts w:ascii="Arial" w:eastAsia="Times New Roman" w:hAnsi="Arial" w:cs="Arial"/>
          <w:sz w:val="24"/>
          <w:szCs w:val="24"/>
          <w:lang w:eastAsia="mn-MN"/>
        </w:rPr>
        <w:t>хугацаагаар тогтоодог бөгөөд тогтмол хугацааны хязгаартай улс ч нөхцөл байдал үргэлжилбэл сунгах боломжтой</w:t>
      </w:r>
      <w:r w:rsidRPr="007C367C">
        <w:rPr>
          <w:rFonts w:ascii="Arial" w:eastAsia="Times New Roman" w:hAnsi="Arial" w:cs="Arial"/>
          <w:b/>
          <w:bCs/>
          <w:sz w:val="24"/>
          <w:szCs w:val="24"/>
          <w:lang w:eastAsia="mn-MN"/>
        </w:rPr>
        <w:t xml:space="preserve"> </w:t>
      </w:r>
      <w:r w:rsidRPr="007C367C">
        <w:rPr>
          <w:rFonts w:ascii="Arial" w:eastAsia="Times New Roman" w:hAnsi="Arial" w:cs="Arial"/>
          <w:sz w:val="24"/>
          <w:szCs w:val="24"/>
          <w:lang w:eastAsia="mn-MN"/>
        </w:rPr>
        <w:t>байдлаар хуульчилсан байна. Тухайлбал, Герман (6 сар), Итали (1-2жил) зэрэг улсад хугацааны хатуу хязгаарыг хуульчилсан бол Их Британи, Польшид нөхцөл байдалд тулгуурласан уян хатан зохицуулалттай байдаг.</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Онцгой дэглэмийг цуцлах тухай зохицуулалт нь тухайн компанийн сэргэлт, эсвэл нөхцөл байдлын сайжирсан эсэхтэй шууд холбоотой байна. Энэ нь тухайн зохицуулалтын зорилго бодлого, зах зээлийн тогтвортой байдал гэх мэт хүчин зүйлсийг тусгасан уян  хатан зохицуулалттайг харуулж байна. Жишээ нь: Итали, Герман, Их Британид компанийн сэргэлт амжилттай хэрэгжсэн, эсвэл сэргээх боломжгүй нөхцөлд шүүхийн шийдвэр, захиргааны актаар онцгой дэглэмийг дуусгавар болгодог. Польшид улс оронд зарласан онц байдал цуцлагдсанаар хамт онцгой дэглэм дуусгавар болдог зохицуулалттай.</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Судалгаанд авагдсан бүх улс оронд төрийн байгууллагын оролцоо онцгой дэглэм тогтоох, хэрэгжүүлэх, цуцлах бүхий л шатанд чухал үүрэгтэй байна. Тухайлбал, Герман, Польш улсад дэглэм тогтоох шийдвэрийг яам, эсвэл Засгийн газрын гишүүн бие даан гаргах эрхтэй бол Италид шүүх ба яамны хамтарсан шийдвэр шаарддаг. Их Британид зохицуулагч байгууллага нь сайдын зөвшөөрлөөр шүүхэд хандан дэглэм тогтоодог байна.</w:t>
      </w:r>
    </w:p>
    <w:p w:rsidR="002203AD" w:rsidRPr="007C367C" w:rsidRDefault="002203AD" w:rsidP="002203AD">
      <w:pPr>
        <w:spacing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Мөн онцгой дэглэмийн үед компанийн үйл ажиллагааг тасалдуулахгүй үргэлжлүүлэх, хэрэглэгчдэд учрах хохирлыг хамгаалах зорилгоор төрөөс санхүүгийн дэмжлэг үзүүлэх, шинэ удирдлага (комиссар, администратор) томилох, </w:t>
      </w:r>
      <w:r w:rsidRPr="007C367C">
        <w:rPr>
          <w:rFonts w:ascii="Arial" w:eastAsia="Times New Roman" w:hAnsi="Arial" w:cs="Arial"/>
          <w:sz w:val="24"/>
          <w:szCs w:val="24"/>
          <w:lang w:eastAsia="mn-MN"/>
        </w:rPr>
        <w:lastRenderedPageBreak/>
        <w:t>ажлын байрыг хадгалах, хувьцаа, хөрөнгийн эзэмшилд хязгаарлалт тавих, стратегийн шийдвэр гаргах эрхийг Засгийн газар хэрэгжүүлэх гэх зэрэг арга хэмжээг авдаг байна. Жишээ нь: Их Британи, Герман, Италид онцгой дэглэмийн үед төрөөс санхүүгийн дэмжлэг үзүүлэх, эсвэл зээлийн баталгаа гаргах, зарим тохиолдолд өрийг дахин бүтцэд оруулах, зээлийн нөхцөлийг хөнгөрүүлэх зэрэг зохицуулалт түгээмэл ашиглагддаг байна. Польшид түр захиргаа тогтоосон нөхцөлд тухайн компанийн ТУЗ, хувьцаа эзэмшигчдийн эрхийг түр хугацаагаар түдгэлзүүлэх, зарим тохиолдолд шууд хүчингүй болгодог онцлогтой. Компанийн зүгээс гаргах аливаа шийдвэрийг зөвхөн итгэмжлэгдсэн/томилогдсон захирагчийн зөвшөөрөлтэйгөөр хэрэгжүүлэх зохицуулалт нийтлэг тусгагдсан байна.</w:t>
      </w:r>
    </w:p>
    <w:p w:rsidR="002203AD" w:rsidRPr="007C367C" w:rsidRDefault="002203AD" w:rsidP="002203AD">
      <w:pPr>
        <w:spacing w:before="240" w:after="12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ХУУЛИЙН ТӨСЛИЙН ТАНДАН СУДАЛГААНЫ ДҮГНЭЛТ</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судалгаа нь БНМАУ-ын Засгийн газарт эрх олгох тухай хуулийг хүчингүй болсонд тооцох тухай хуулийн төслийн үр нөлөөг урьдчилан тодорхойлох, хүний эрх, эдийн засаг, нийгэм, байгаль орчин, төрийн удирдлага, сайн засаглал, олон улсын гэрээтэй харьцуулан, нийцлийг үнэлэх зорилготойгоор хийгдсэн болно. Судалгааны аргачлал нь Монгол Улсын Хууль тогтоомжийн хэрэгцээ, шаардлагыг урьдчилан тандан судлах аргачлалд заасан үе шатуудыг баримталсан бөгөөд холбогдох гадаад орны туршлага, хууль тогтоомжийн жишээг харгалзан үзсэн болно.</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Судалгаагаар энэхүү хуулийг хүчингүй болгох нь хүний эрхийн түгээмэл зарчим, тэгш эрхийг бэхжүүлэх, эвлэлдэн нэгдэх, өмчлөх эрхийг баталгаажуулах, зохицуулалтгүй зах зээлийн өөрийн өрсөлдөөнийг дэмжихэд чухал нөлөө үзүүлэхээр байна. Мөн хууль хүчингүй болсноор төрийн оролцоо буурч, төрийн өмчит болон төрийн оролцоотой компаниудын давуу байдал арилж, зах зээлийн өрсөлдөөн нэмэгдэн, хөрөнгө оруулалтын таатай орчныг бүрдүүлэх боломжтой. Эдийн засгийн үр нөлөөнд хувийн хэвшлийн үйл ажиллагааны нөлөө, шинээр ажлын байр бий болох, зах зээлийн үнэ тогтвортой байх зэрэг эерэг үр нөлөө багтсан.</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Нийгмийн үр нөлөөний хувьд хууль хүчингүй болсноор ажил эрхлэлтийн нөхцөл буюу онцгой дэглэмээр хязгаарлагдаж байсан ажлын байр баталгаажиж, хөдөлмөрийн горимыг хадгалах, ажилчдын эрхийг хамгаалах боломж нэмэгдэнэ. Төрийн удирдлага, сайн засаглалын хувьд төвлөрсөн эрх мэдэл буурч, төрийн байгууллагуудын үүрэг, ачаалал багасах нь үр ашиг, хариуцлагыг нэмэгдүүлэх ач холбогдолтой болох нь урьдчилан тодорхойлогдлоо. Мөн энэхүү хуулийг цуцлах нь олон улсын гэрээ, конвенцтой нийцэхээр байна.</w:t>
      </w:r>
    </w:p>
    <w:p w:rsidR="002203AD" w:rsidRPr="007C367C" w:rsidRDefault="002203AD" w:rsidP="002203AD">
      <w:pPr>
        <w:spacing w:after="12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БНМАУ-ын Засгийн газарт эрх олгох тухай хуулийг хүчингүй болсонд тооцох зохицуулалтын хувилбар нь хүний эрхийг хамгаалах, эдийн засгийн өрсөлдөөн, нийгмийн хамгаалал, төрийн засаглалын үр ашигт эерэг нөлөө үзүүлэх тул хууль тогтоох явцад энэхүү хувилбарыг эрх зүйн үндэслэлтэйгээр хэрэгжүүлэх нь зүйтэй байна.</w:t>
      </w:r>
    </w:p>
    <w:p w:rsidR="00066FD4" w:rsidRDefault="002203AD" w:rsidP="002203AD">
      <w:pPr>
        <w:spacing w:after="120" w:line="240" w:lineRule="auto"/>
        <w:jc w:val="both"/>
        <w:rPr>
          <w:rFonts w:ascii="Arial" w:eastAsia="Times New Roman" w:hAnsi="Arial" w:cs="Arial"/>
          <w:sz w:val="24"/>
          <w:szCs w:val="24"/>
          <w:lang w:eastAsia="mn-MN"/>
        </w:rPr>
      </w:pPr>
      <w:r w:rsidRPr="007C367C">
        <w:rPr>
          <w:rFonts w:ascii="Arial" w:eastAsia="Times New Roman" w:hAnsi="Arial" w:cs="Arial"/>
          <w:sz w:val="24"/>
          <w:szCs w:val="24"/>
          <w:lang w:eastAsia="mn-MN"/>
        </w:rPr>
        <w:tab/>
        <w:t>Парламентын судалгаа, хөгжлийн хүрээлэнгийн гаргасан судалгааны үндсэн дүгнэлтүүд энд тусгагдсанаар олон улсын болон бусад улсын хууль эрх зүйн зохицуулалтыг Монгол Улсын өргөн хүрээнд авч үзэн, тусгай дэглэм тогтоох хуулийн үндэс, хэрэглэгдэх хэлбэр, хамгаалах механизм, хяналт шалгалтын бүтэц гэх мэт үүднээс харьцуулалт хийж ач холбогдлыг улам нэмэгдүүллээ.</w:t>
      </w:r>
    </w:p>
    <w:p w:rsidR="00066FD4" w:rsidRDefault="00066FD4" w:rsidP="002203AD">
      <w:pPr>
        <w:spacing w:after="120" w:line="240" w:lineRule="auto"/>
        <w:jc w:val="both"/>
        <w:rPr>
          <w:rFonts w:ascii="Arial" w:eastAsia="Times New Roman" w:hAnsi="Arial" w:cs="Arial"/>
          <w:sz w:val="24"/>
          <w:szCs w:val="24"/>
          <w:lang w:eastAsia="mn-MN"/>
        </w:rPr>
      </w:pPr>
    </w:p>
    <w:p w:rsidR="00066FD4" w:rsidRPr="00066FD4" w:rsidRDefault="00066FD4" w:rsidP="002203AD">
      <w:pPr>
        <w:spacing w:after="120" w:line="240" w:lineRule="auto"/>
        <w:jc w:val="both"/>
        <w:rPr>
          <w:rFonts w:ascii="Arial" w:eastAsia="Times New Roman" w:hAnsi="Arial" w:cs="Arial"/>
          <w:sz w:val="24"/>
          <w:szCs w:val="24"/>
          <w:lang w:eastAsia="mn-MN"/>
        </w:rPr>
      </w:pPr>
    </w:p>
    <w:p w:rsidR="002203AD" w:rsidRPr="007C367C" w:rsidRDefault="002203AD" w:rsidP="002203AD">
      <w:pPr>
        <w:spacing w:before="240" w:after="120" w:line="240" w:lineRule="auto"/>
        <w:jc w:val="center"/>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lastRenderedPageBreak/>
        <w:t>ЗӨВЛӨМЖ</w:t>
      </w:r>
    </w:p>
    <w:p w:rsidR="002203AD" w:rsidRPr="007C367C" w:rsidRDefault="002203AD" w:rsidP="002203AD">
      <w:pPr>
        <w:spacing w:after="28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Энэхүү зөвлөмжийн бүлэгт БНМАУ-ын Засгийн газарт эрх олгох тухай 1991 оны хууль хүчин төгөлдөр байдлыг хүчингүй болгох, эрх зүйн орчныг шинэчлэх хүрээнд дараах зөвлөмжийг гаргаж байна. Үүнд хүний эрх, эдийн засаг, нийгмийн орчин, байгаль орчин, Үндсэн хууль болон олон улсын гэрээний нийцлийг тусгасан.</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Хууль эрх зүйн шинэчлэл</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b/>
          <w:bCs/>
          <w:sz w:val="24"/>
          <w:szCs w:val="24"/>
          <w:lang w:eastAsia="mn-MN"/>
        </w:rPr>
        <w:tab/>
      </w:r>
      <w:r w:rsidRPr="007C367C">
        <w:rPr>
          <w:rFonts w:ascii="Arial" w:eastAsia="Times New Roman" w:hAnsi="Arial" w:cs="Arial"/>
          <w:sz w:val="24"/>
          <w:szCs w:val="24"/>
          <w:lang w:eastAsia="mn-MN"/>
        </w:rPr>
        <w:t>1991 онд батлагдсан хууль нь Монгол Улс төвлөрсөн төлөвлөгөөт эдийн засгаас зах зээлийн харилцаанд шилжиж байсан түр шилжилтийн үед эдийн засгийн хямралыг даван туулах, стратегийн үйлдвэр, байгууллагын үйл ажиллагааг зогсолтгүй үргэлжлүүлэх зорилгоор гарсан онцгой арга хэмжээний шинжтэй зохицуулалт байв. Гэвч өнөөдрийг хүртэл хүчингүй болгоогүй нь эрх зүйн орчны зөрчил, давхардлыг бий болгож, төрийн байгууллагын оролцоог захиргааны замаар хэт төвлөрүүлэх, компанийн засаглалын хараат бус байдалд сөргөөр нөлөөлөх нөхцөлийг бүрдүүлсэн. Иймд 1991 оны хуулийг хүчингүй болгож, стратегийн салбар болон төрийн өмчит компаниудын үйл ажиллагаанд ил тод, хяналттай, эрх зүйн баталгаатай шинэ зохицуулалтыг батлах шаардлагатай. Дайны болон онцгой байдлын үед аж ахуй нэгж дээр онцгой дэглэм тогтоох тохиолдолд онцгой дэглэм тогтоохын өмнөх хугацаа, хяналтын тогтолцоо, парламент, шүүхийн оролцоо зэрэг ил тод, зөвшөөрөгдсөн бүтцүүдийн чиг үүргийг хуульд заавал тусгах нь чухал.</w:t>
      </w:r>
    </w:p>
    <w:p w:rsidR="002203AD" w:rsidRPr="007C367C" w:rsidRDefault="002203AD" w:rsidP="002203AD">
      <w:pPr>
        <w:spacing w:after="28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Дайны болон онц байдлын үед тодорхой аж ахуй нэгж дээр онцгой дэглэм тогтоох тохиолдолд дараах шаардлагыг харгалзан үзэх шаардлагатай.</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Хүний эрх, нийгмийн баталгаа</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Онцгой дэглэм тогтоохын өмнө иргэд болон аж ахуйн нэгжийн эрх, ашиг сонирхлыг тодорхойлж, хамгаалах зааварчилгааг хуульд оруулах нь зайлшгүй шаардлагатай. Хүний эрхэд үзүүлэх нөлөөллийг урьдчилан үнэлж, шаардлагатай бол оролцогч талуудаас санал авч, олон нийтийн зөвшөөрлийг хангах хэрэгтэй. Нийгэмд үзүүлэх үр нөлөөг бууруулахын тулд төрийн байгууллагууд болон иргэний нийгмийн байгууллагын хамтын оролцоог бэхжүүлэх шаардлагатай бөгөөд ингэснээр шинэчлэлд иргэдийн итгэлцэл нэмэгдэнэ. Хүний эрхийн хамгаалалт, оролцоог хангах нь хууль тогтоомжийн хүчин чадлыг нэмэгдүүлэх үндэс болно.</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Эдийн засгийн зохицуулалт</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Төрийн оролцоог эдийн засагт төвлөрүүлэх бус, зах зээлд нийцсэн, засаглалын хараат бус байдлыг хангах хэлбэрээр зохицуулах хэлбэрт илүү төвлөрөх шаардлагатай. Мөн эдийн засгийн үр ашиг, санхүүгийн ил тод байдал, өрийн хязгаар, стратегийн салбарын тогтвортой байдлыг баталгаажуулах тайлан, мэдээллийн ил тод байдлыг хэрэгжүүлэх нь олон улсын туршлагад нийцэж байна.</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Олон улсын стандарт, гэрээтэй нийцүүлэх</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Монгол Улсын шинэ зохицуулалтыг олон улсын хүний эрх, эдийн засгийн эрх чөлөө, бизнесийн эрх чөлөөний зарчимд нийцүүлэх шаардлагатай. OECD, UNCTAD, Европын зөвлөмж зэрэг олон улсын туршлагыг хуульд тусгаж, онцгой дэглэм тогтоох үед гарч болзошгүй эрсдэлийг урьдчилан тооцох хэрэгтэй. Хууль хэрэгжүүлэх явцад олон улсын байгууллагуудын зөвлөмжийг авч хэрэгжүүлэх хяналтын механизмыг бий болгох нь эрх зүйн шинэчлэлийн чанарыг нэмэгдүүлнэ.</w:t>
      </w:r>
    </w:p>
    <w:p w:rsidR="002203AD" w:rsidRPr="007C367C" w:rsidRDefault="002203AD" w:rsidP="002203AD">
      <w:pPr>
        <w:spacing w:after="0" w:line="240" w:lineRule="auto"/>
        <w:rPr>
          <w:rFonts w:ascii="Times New Roman" w:eastAsia="Times New Roman" w:hAnsi="Times New Roman" w:cs="Times New Roman"/>
          <w:sz w:val="24"/>
          <w:szCs w:val="24"/>
          <w:lang w:eastAsia="mn-MN"/>
        </w:rPr>
      </w:pP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Хяналт, тайлагнал</w:t>
      </w:r>
    </w:p>
    <w:p w:rsidR="002203AD" w:rsidRPr="007C367C" w:rsidRDefault="002203AD" w:rsidP="002203AD">
      <w:pPr>
        <w:spacing w:after="0" w:line="240" w:lineRule="auto"/>
        <w:jc w:val="both"/>
        <w:rPr>
          <w:rFonts w:ascii="Times New Roman" w:eastAsia="Times New Roman" w:hAnsi="Times New Roman" w:cs="Times New Roman"/>
          <w:sz w:val="24"/>
          <w:szCs w:val="24"/>
          <w:lang w:eastAsia="mn-MN"/>
        </w:rPr>
      </w:pPr>
      <w:r w:rsidRPr="007C367C">
        <w:rPr>
          <w:rFonts w:ascii="Arial" w:eastAsia="Times New Roman" w:hAnsi="Arial" w:cs="Arial"/>
          <w:sz w:val="24"/>
          <w:szCs w:val="24"/>
          <w:lang w:eastAsia="mn-MN"/>
        </w:rPr>
        <w:tab/>
        <w:t xml:space="preserve">Дайны болон онцгой байдлын үед аж ахуй нэгж дээр онцгой дэглэм тогтоох тохиолдолд Улсын Их Хурал, шүүх, Аудитын байгууллагын хяналтын тогтолцоог </w:t>
      </w:r>
      <w:r w:rsidRPr="007C367C">
        <w:rPr>
          <w:rFonts w:ascii="Arial" w:eastAsia="Times New Roman" w:hAnsi="Arial" w:cs="Arial"/>
          <w:sz w:val="24"/>
          <w:szCs w:val="24"/>
          <w:lang w:eastAsia="mn-MN"/>
        </w:rPr>
        <w:lastRenderedPageBreak/>
        <w:t>хуульд тодорхой зааж, онцгой дэглэм тогтоох, хэрэгжүүлэх үйл явцыг бүрэн хянах боломжийг хангах. Стратегийн салбарын компаниудын үйл ажиллагаанд хийсэн аудит, тайлан, үнэлгээг олон нийтэд ил тод мэдээлж, хууль хэрэгжиж буй эсэхийг хянах тогтолцоог бэхжүүлэх шаардлагатай. Шинэ хуулийг хэрэгжүүлэх явцад эрсдэлийг үнэлэх, сайжруулах тогтолцоо байнга ажиллах ёстой.</w:t>
      </w:r>
    </w:p>
    <w:p w:rsidR="003C286B" w:rsidRPr="007C367C" w:rsidRDefault="003C286B" w:rsidP="002203AD">
      <w:pPr>
        <w:rPr>
          <w:sz w:val="24"/>
          <w:szCs w:val="24"/>
        </w:rPr>
      </w:pPr>
    </w:p>
    <w:sectPr w:rsidR="003C286B" w:rsidRPr="007C367C" w:rsidSect="00BB22A2">
      <w:headerReference w:type="default" r:id="rId8"/>
      <w:footerReference w:type="default" r:id="rId9"/>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7A8" w:rsidRDefault="004A07A8" w:rsidP="002203AD">
      <w:pPr>
        <w:spacing w:after="0" w:line="240" w:lineRule="auto"/>
      </w:pPr>
      <w:r>
        <w:separator/>
      </w:r>
    </w:p>
  </w:endnote>
  <w:endnote w:type="continuationSeparator" w:id="0">
    <w:p w:rsidR="004A07A8" w:rsidRDefault="004A07A8" w:rsidP="0022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E52"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7A8" w:rsidRDefault="004A07A8" w:rsidP="002203AD">
      <w:pPr>
        <w:spacing w:after="0" w:line="240" w:lineRule="auto"/>
      </w:pPr>
      <w:r>
        <w:separator/>
      </w:r>
    </w:p>
  </w:footnote>
  <w:footnote w:type="continuationSeparator" w:id="0">
    <w:p w:rsidR="004A07A8" w:rsidRDefault="004A07A8" w:rsidP="00220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F86" w:rsidRPr="00214A34" w:rsidRDefault="00500F86" w:rsidP="00214A34">
    <w:pPr>
      <w:pStyle w:val="Header"/>
      <w:jc w:val="right"/>
      <w:rPr>
        <w:rFonts w:ascii="Arial" w:hAnsi="Arial" w:cs="Arial"/>
        <w:sz w:val="24"/>
        <w:szCs w:val="24"/>
      </w:rPr>
    </w:pPr>
    <w:r w:rsidRPr="002203AD">
      <w:rPr>
        <w:rFonts w:ascii="Arial" w:hAnsi="Arial" w:cs="Arial"/>
        <w:sz w:val="24"/>
        <w:szCs w:val="24"/>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101"/>
    <w:multiLevelType w:val="multilevel"/>
    <w:tmpl w:val="B5B6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B517B"/>
    <w:multiLevelType w:val="multilevel"/>
    <w:tmpl w:val="6864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C1A24"/>
    <w:multiLevelType w:val="multilevel"/>
    <w:tmpl w:val="2072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D330B"/>
    <w:multiLevelType w:val="multilevel"/>
    <w:tmpl w:val="C418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870B2"/>
    <w:multiLevelType w:val="multilevel"/>
    <w:tmpl w:val="6768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F0098"/>
    <w:multiLevelType w:val="multilevel"/>
    <w:tmpl w:val="D9E6C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F45FB"/>
    <w:multiLevelType w:val="multilevel"/>
    <w:tmpl w:val="D144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D4536"/>
    <w:multiLevelType w:val="multilevel"/>
    <w:tmpl w:val="F616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76057"/>
    <w:multiLevelType w:val="multilevel"/>
    <w:tmpl w:val="6A70B7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435B9"/>
    <w:multiLevelType w:val="multilevel"/>
    <w:tmpl w:val="9566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20E53"/>
    <w:multiLevelType w:val="multilevel"/>
    <w:tmpl w:val="717E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25166"/>
    <w:multiLevelType w:val="multilevel"/>
    <w:tmpl w:val="F7EC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44FF2"/>
    <w:multiLevelType w:val="multilevel"/>
    <w:tmpl w:val="5F58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968C7"/>
    <w:multiLevelType w:val="multilevel"/>
    <w:tmpl w:val="F0D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5779A6"/>
    <w:multiLevelType w:val="multilevel"/>
    <w:tmpl w:val="56F8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3684D"/>
    <w:multiLevelType w:val="multilevel"/>
    <w:tmpl w:val="61D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81E8C"/>
    <w:multiLevelType w:val="multilevel"/>
    <w:tmpl w:val="197C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D361A2"/>
    <w:multiLevelType w:val="multilevel"/>
    <w:tmpl w:val="AA6EC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B41CCE"/>
    <w:multiLevelType w:val="multilevel"/>
    <w:tmpl w:val="8566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00198F"/>
    <w:multiLevelType w:val="multilevel"/>
    <w:tmpl w:val="5C4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07C27"/>
    <w:multiLevelType w:val="multilevel"/>
    <w:tmpl w:val="6534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1538F7"/>
    <w:multiLevelType w:val="multilevel"/>
    <w:tmpl w:val="277A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C4FDE"/>
    <w:multiLevelType w:val="multilevel"/>
    <w:tmpl w:val="8A567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1F4C23"/>
    <w:multiLevelType w:val="multilevel"/>
    <w:tmpl w:val="3C921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7D05B8"/>
    <w:multiLevelType w:val="multilevel"/>
    <w:tmpl w:val="124E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77652"/>
    <w:multiLevelType w:val="multilevel"/>
    <w:tmpl w:val="DE5A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BD6D02"/>
    <w:multiLevelType w:val="multilevel"/>
    <w:tmpl w:val="861A3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A03E1C"/>
    <w:multiLevelType w:val="multilevel"/>
    <w:tmpl w:val="E9B2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F328CE"/>
    <w:multiLevelType w:val="multilevel"/>
    <w:tmpl w:val="4C36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3438B"/>
    <w:multiLevelType w:val="multilevel"/>
    <w:tmpl w:val="E73A2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4D0815"/>
    <w:multiLevelType w:val="multilevel"/>
    <w:tmpl w:val="998C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BE4EB3"/>
    <w:multiLevelType w:val="multilevel"/>
    <w:tmpl w:val="E9B8E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6109EF"/>
    <w:multiLevelType w:val="multilevel"/>
    <w:tmpl w:val="A7D6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564BCE"/>
    <w:multiLevelType w:val="multilevel"/>
    <w:tmpl w:val="DB6A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8F50BD"/>
    <w:multiLevelType w:val="multilevel"/>
    <w:tmpl w:val="7224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86DAF"/>
    <w:multiLevelType w:val="multilevel"/>
    <w:tmpl w:val="593A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CD60D2"/>
    <w:multiLevelType w:val="multilevel"/>
    <w:tmpl w:val="3BB4DE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6E3F09"/>
    <w:multiLevelType w:val="multilevel"/>
    <w:tmpl w:val="E142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203D33"/>
    <w:multiLevelType w:val="multilevel"/>
    <w:tmpl w:val="35F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CB12AA"/>
    <w:multiLevelType w:val="multilevel"/>
    <w:tmpl w:val="7B7C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06D1E"/>
    <w:multiLevelType w:val="multilevel"/>
    <w:tmpl w:val="B202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EA7C5C"/>
    <w:multiLevelType w:val="multilevel"/>
    <w:tmpl w:val="535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71185"/>
    <w:multiLevelType w:val="multilevel"/>
    <w:tmpl w:val="7EB6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F2477C"/>
    <w:multiLevelType w:val="multilevel"/>
    <w:tmpl w:val="3CCE2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D84C79"/>
    <w:multiLevelType w:val="multilevel"/>
    <w:tmpl w:val="275E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550090">
    <w:abstractNumId w:val="34"/>
  </w:num>
  <w:num w:numId="2" w16cid:durableId="367223612">
    <w:abstractNumId w:val="27"/>
  </w:num>
  <w:num w:numId="3" w16cid:durableId="477958849">
    <w:abstractNumId w:val="16"/>
  </w:num>
  <w:num w:numId="4" w16cid:durableId="1822963066">
    <w:abstractNumId w:val="37"/>
  </w:num>
  <w:num w:numId="5" w16cid:durableId="263459362">
    <w:abstractNumId w:val="31"/>
  </w:num>
  <w:num w:numId="6" w16cid:durableId="1905413334">
    <w:abstractNumId w:val="32"/>
  </w:num>
  <w:num w:numId="7" w16cid:durableId="522015981">
    <w:abstractNumId w:val="13"/>
  </w:num>
  <w:num w:numId="8" w16cid:durableId="2083214954">
    <w:abstractNumId w:val="1"/>
  </w:num>
  <w:num w:numId="9" w16cid:durableId="1648627713">
    <w:abstractNumId w:val="44"/>
  </w:num>
  <w:num w:numId="10" w16cid:durableId="1720858789">
    <w:abstractNumId w:val="26"/>
    <w:lvlOverride w:ilvl="0">
      <w:lvl w:ilvl="0">
        <w:numFmt w:val="decimal"/>
        <w:lvlText w:val="%1."/>
        <w:lvlJc w:val="left"/>
      </w:lvl>
    </w:lvlOverride>
  </w:num>
  <w:num w:numId="11" w16cid:durableId="1980458169">
    <w:abstractNumId w:val="43"/>
    <w:lvlOverride w:ilvl="0">
      <w:lvl w:ilvl="0">
        <w:numFmt w:val="decimal"/>
        <w:lvlText w:val="%1."/>
        <w:lvlJc w:val="left"/>
      </w:lvl>
    </w:lvlOverride>
  </w:num>
  <w:num w:numId="12" w16cid:durableId="1110007412">
    <w:abstractNumId w:val="8"/>
    <w:lvlOverride w:ilvl="0">
      <w:lvl w:ilvl="0">
        <w:numFmt w:val="decimal"/>
        <w:lvlText w:val="%1."/>
        <w:lvlJc w:val="left"/>
      </w:lvl>
    </w:lvlOverride>
  </w:num>
  <w:num w:numId="13" w16cid:durableId="1218467770">
    <w:abstractNumId w:val="9"/>
  </w:num>
  <w:num w:numId="14" w16cid:durableId="1401711926">
    <w:abstractNumId w:val="36"/>
    <w:lvlOverride w:ilvl="0">
      <w:lvl w:ilvl="0">
        <w:numFmt w:val="decimal"/>
        <w:lvlText w:val="%1."/>
        <w:lvlJc w:val="left"/>
      </w:lvl>
    </w:lvlOverride>
  </w:num>
  <w:num w:numId="15" w16cid:durableId="31930481">
    <w:abstractNumId w:val="12"/>
  </w:num>
  <w:num w:numId="16" w16cid:durableId="1911116624">
    <w:abstractNumId w:val="21"/>
  </w:num>
  <w:num w:numId="17" w16cid:durableId="218790061">
    <w:abstractNumId w:val="23"/>
  </w:num>
  <w:num w:numId="18" w16cid:durableId="1859461187">
    <w:abstractNumId w:val="40"/>
  </w:num>
  <w:num w:numId="19" w16cid:durableId="683019239">
    <w:abstractNumId w:val="30"/>
  </w:num>
  <w:num w:numId="20" w16cid:durableId="408966791">
    <w:abstractNumId w:val="38"/>
  </w:num>
  <w:num w:numId="21" w16cid:durableId="651564405">
    <w:abstractNumId w:val="6"/>
  </w:num>
  <w:num w:numId="22" w16cid:durableId="2015303359">
    <w:abstractNumId w:val="7"/>
  </w:num>
  <w:num w:numId="23" w16cid:durableId="107045747">
    <w:abstractNumId w:val="4"/>
  </w:num>
  <w:num w:numId="24" w16cid:durableId="11416165">
    <w:abstractNumId w:val="15"/>
  </w:num>
  <w:num w:numId="25" w16cid:durableId="860121673">
    <w:abstractNumId w:val="2"/>
  </w:num>
  <w:num w:numId="26" w16cid:durableId="635571472">
    <w:abstractNumId w:val="18"/>
  </w:num>
  <w:num w:numId="27" w16cid:durableId="309944973">
    <w:abstractNumId w:val="25"/>
  </w:num>
  <w:num w:numId="28" w16cid:durableId="98764360">
    <w:abstractNumId w:val="28"/>
  </w:num>
  <w:num w:numId="29" w16cid:durableId="1492212256">
    <w:abstractNumId w:val="33"/>
  </w:num>
  <w:num w:numId="30" w16cid:durableId="742682455">
    <w:abstractNumId w:val="39"/>
  </w:num>
  <w:num w:numId="31" w16cid:durableId="498886430">
    <w:abstractNumId w:val="24"/>
  </w:num>
  <w:num w:numId="32" w16cid:durableId="1525047513">
    <w:abstractNumId w:val="42"/>
  </w:num>
  <w:num w:numId="33" w16cid:durableId="601230690">
    <w:abstractNumId w:val="35"/>
  </w:num>
  <w:num w:numId="34" w16cid:durableId="1808935749">
    <w:abstractNumId w:val="0"/>
  </w:num>
  <w:num w:numId="35" w16cid:durableId="1915239039">
    <w:abstractNumId w:val="14"/>
  </w:num>
  <w:num w:numId="36" w16cid:durableId="1150556083">
    <w:abstractNumId w:val="41"/>
  </w:num>
  <w:num w:numId="37" w16cid:durableId="1865509956">
    <w:abstractNumId w:val="19"/>
  </w:num>
  <w:num w:numId="38" w16cid:durableId="664169778">
    <w:abstractNumId w:val="20"/>
  </w:num>
  <w:num w:numId="39" w16cid:durableId="30964442">
    <w:abstractNumId w:val="5"/>
    <w:lvlOverride w:ilvl="0">
      <w:lvl w:ilvl="0">
        <w:numFmt w:val="decimal"/>
        <w:lvlText w:val="%1."/>
        <w:lvlJc w:val="left"/>
      </w:lvl>
    </w:lvlOverride>
  </w:num>
  <w:num w:numId="40" w16cid:durableId="206071416">
    <w:abstractNumId w:val="29"/>
    <w:lvlOverride w:ilvl="0">
      <w:lvl w:ilvl="0">
        <w:numFmt w:val="decimal"/>
        <w:lvlText w:val="%1."/>
        <w:lvlJc w:val="left"/>
      </w:lvl>
    </w:lvlOverride>
  </w:num>
  <w:num w:numId="41" w16cid:durableId="1778214076">
    <w:abstractNumId w:val="22"/>
    <w:lvlOverride w:ilvl="0">
      <w:lvl w:ilvl="0">
        <w:numFmt w:val="decimal"/>
        <w:lvlText w:val="%1."/>
        <w:lvlJc w:val="left"/>
      </w:lvl>
    </w:lvlOverride>
  </w:num>
  <w:num w:numId="42" w16cid:durableId="1963339414">
    <w:abstractNumId w:val="10"/>
  </w:num>
  <w:num w:numId="43" w16cid:durableId="2056155629">
    <w:abstractNumId w:val="17"/>
    <w:lvlOverride w:ilvl="0">
      <w:lvl w:ilvl="0">
        <w:numFmt w:val="decimal"/>
        <w:lvlText w:val="%1."/>
        <w:lvlJc w:val="left"/>
      </w:lvl>
    </w:lvlOverride>
  </w:num>
  <w:num w:numId="44" w16cid:durableId="2000108683">
    <w:abstractNumId w:val="11"/>
  </w:num>
  <w:num w:numId="45" w16cid:durableId="329255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AD"/>
    <w:rsid w:val="0003561E"/>
    <w:rsid w:val="00040695"/>
    <w:rsid w:val="00066F54"/>
    <w:rsid w:val="00066FD4"/>
    <w:rsid w:val="000A4D13"/>
    <w:rsid w:val="000B29D8"/>
    <w:rsid w:val="000E2531"/>
    <w:rsid w:val="001105BB"/>
    <w:rsid w:val="001538AF"/>
    <w:rsid w:val="00163586"/>
    <w:rsid w:val="00167BF1"/>
    <w:rsid w:val="00172283"/>
    <w:rsid w:val="00190D4A"/>
    <w:rsid w:val="001966BC"/>
    <w:rsid w:val="001C0269"/>
    <w:rsid w:val="001F2D3B"/>
    <w:rsid w:val="00212995"/>
    <w:rsid w:val="00214A34"/>
    <w:rsid w:val="002203AD"/>
    <w:rsid w:val="00225609"/>
    <w:rsid w:val="00226F31"/>
    <w:rsid w:val="0023708D"/>
    <w:rsid w:val="00255725"/>
    <w:rsid w:val="00263748"/>
    <w:rsid w:val="00270BC6"/>
    <w:rsid w:val="00271F99"/>
    <w:rsid w:val="00277C9E"/>
    <w:rsid w:val="002C31A4"/>
    <w:rsid w:val="002D0C96"/>
    <w:rsid w:val="0031792B"/>
    <w:rsid w:val="003234C3"/>
    <w:rsid w:val="0034678A"/>
    <w:rsid w:val="00355D2D"/>
    <w:rsid w:val="00361BE8"/>
    <w:rsid w:val="003755CD"/>
    <w:rsid w:val="003757D0"/>
    <w:rsid w:val="003C1694"/>
    <w:rsid w:val="003C22FF"/>
    <w:rsid w:val="003C286B"/>
    <w:rsid w:val="003C3AAF"/>
    <w:rsid w:val="003D0D75"/>
    <w:rsid w:val="003D2A15"/>
    <w:rsid w:val="003D6451"/>
    <w:rsid w:val="003E4D3B"/>
    <w:rsid w:val="0042431E"/>
    <w:rsid w:val="00436439"/>
    <w:rsid w:val="00450795"/>
    <w:rsid w:val="004556E6"/>
    <w:rsid w:val="004567F8"/>
    <w:rsid w:val="0049022F"/>
    <w:rsid w:val="004A07A8"/>
    <w:rsid w:val="004A5C03"/>
    <w:rsid w:val="004B151D"/>
    <w:rsid w:val="005007A5"/>
    <w:rsid w:val="00500F86"/>
    <w:rsid w:val="0050435F"/>
    <w:rsid w:val="00505832"/>
    <w:rsid w:val="0051248B"/>
    <w:rsid w:val="0051491D"/>
    <w:rsid w:val="00514AFC"/>
    <w:rsid w:val="005412AD"/>
    <w:rsid w:val="00565F13"/>
    <w:rsid w:val="005668C3"/>
    <w:rsid w:val="00582B9C"/>
    <w:rsid w:val="00597FB9"/>
    <w:rsid w:val="005F7B91"/>
    <w:rsid w:val="006667D8"/>
    <w:rsid w:val="00693666"/>
    <w:rsid w:val="006A23B0"/>
    <w:rsid w:val="006B060C"/>
    <w:rsid w:val="006B4CA4"/>
    <w:rsid w:val="006D4BA2"/>
    <w:rsid w:val="006F05A5"/>
    <w:rsid w:val="00715A7D"/>
    <w:rsid w:val="00763DA9"/>
    <w:rsid w:val="00782C22"/>
    <w:rsid w:val="007C367C"/>
    <w:rsid w:val="007F00AD"/>
    <w:rsid w:val="007F221C"/>
    <w:rsid w:val="007F2E41"/>
    <w:rsid w:val="00800982"/>
    <w:rsid w:val="00825BFB"/>
    <w:rsid w:val="00834AD4"/>
    <w:rsid w:val="00840B0E"/>
    <w:rsid w:val="00842733"/>
    <w:rsid w:val="008823E2"/>
    <w:rsid w:val="00884D6F"/>
    <w:rsid w:val="008A03A9"/>
    <w:rsid w:val="008B26CC"/>
    <w:rsid w:val="008C0C2B"/>
    <w:rsid w:val="008C2E55"/>
    <w:rsid w:val="00920A83"/>
    <w:rsid w:val="009248B2"/>
    <w:rsid w:val="00926BBD"/>
    <w:rsid w:val="00946834"/>
    <w:rsid w:val="0095096C"/>
    <w:rsid w:val="009669B3"/>
    <w:rsid w:val="00986B4D"/>
    <w:rsid w:val="0098710E"/>
    <w:rsid w:val="00993539"/>
    <w:rsid w:val="009F295A"/>
    <w:rsid w:val="009F552A"/>
    <w:rsid w:val="00A060CF"/>
    <w:rsid w:val="00A06D06"/>
    <w:rsid w:val="00A1282A"/>
    <w:rsid w:val="00A12E98"/>
    <w:rsid w:val="00A2162A"/>
    <w:rsid w:val="00AA1A49"/>
    <w:rsid w:val="00AA4D40"/>
    <w:rsid w:val="00AE54B4"/>
    <w:rsid w:val="00AE74AE"/>
    <w:rsid w:val="00AF2208"/>
    <w:rsid w:val="00AF4E84"/>
    <w:rsid w:val="00B209DA"/>
    <w:rsid w:val="00B504DB"/>
    <w:rsid w:val="00B5658D"/>
    <w:rsid w:val="00BB22A2"/>
    <w:rsid w:val="00BC4AF0"/>
    <w:rsid w:val="00BC6E11"/>
    <w:rsid w:val="00BD698B"/>
    <w:rsid w:val="00BE1C11"/>
    <w:rsid w:val="00BE6F84"/>
    <w:rsid w:val="00C33200"/>
    <w:rsid w:val="00C747A3"/>
    <w:rsid w:val="00C778D2"/>
    <w:rsid w:val="00CC144A"/>
    <w:rsid w:val="00CF2A99"/>
    <w:rsid w:val="00D06C70"/>
    <w:rsid w:val="00D52BB7"/>
    <w:rsid w:val="00D5418A"/>
    <w:rsid w:val="00D541D1"/>
    <w:rsid w:val="00DA59CF"/>
    <w:rsid w:val="00DC2D85"/>
    <w:rsid w:val="00E16870"/>
    <w:rsid w:val="00E45A79"/>
    <w:rsid w:val="00E509E8"/>
    <w:rsid w:val="00E56FE2"/>
    <w:rsid w:val="00E80D34"/>
    <w:rsid w:val="00E916E1"/>
    <w:rsid w:val="00EB0BDC"/>
    <w:rsid w:val="00ED4E52"/>
    <w:rsid w:val="00EF20D9"/>
    <w:rsid w:val="00F0464C"/>
    <w:rsid w:val="00F1469B"/>
    <w:rsid w:val="00F417BC"/>
    <w:rsid w:val="00F421E3"/>
    <w:rsid w:val="00F63034"/>
    <w:rsid w:val="00F76BB2"/>
    <w:rsid w:val="00F9322A"/>
    <w:rsid w:val="00F97E73"/>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E520"/>
  <w15:chartTrackingRefBased/>
  <w15:docId w15:val="{C6AF5BB4-E28B-4496-A44A-502E3118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03AD"/>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apple-tab-span">
    <w:name w:val="apple-tab-span"/>
    <w:basedOn w:val="DefaultParagraphFont"/>
    <w:rsid w:val="002203AD"/>
  </w:style>
  <w:style w:type="paragraph" w:styleId="Header">
    <w:name w:val="header"/>
    <w:basedOn w:val="Normal"/>
    <w:link w:val="HeaderChar"/>
    <w:uiPriority w:val="99"/>
    <w:unhideWhenUsed/>
    <w:rsid w:val="00220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3AD"/>
  </w:style>
  <w:style w:type="paragraph" w:styleId="Footer">
    <w:name w:val="footer"/>
    <w:basedOn w:val="Normal"/>
    <w:link w:val="FooterChar"/>
    <w:uiPriority w:val="99"/>
    <w:unhideWhenUsed/>
    <w:rsid w:val="00220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23082">
      <w:bodyDiv w:val="1"/>
      <w:marLeft w:val="0"/>
      <w:marRight w:val="0"/>
      <w:marTop w:val="0"/>
      <w:marBottom w:val="0"/>
      <w:divBdr>
        <w:top w:val="none" w:sz="0" w:space="0" w:color="auto"/>
        <w:left w:val="none" w:sz="0" w:space="0" w:color="auto"/>
        <w:bottom w:val="none" w:sz="0" w:space="0" w:color="auto"/>
        <w:right w:val="none" w:sz="0" w:space="0" w:color="auto"/>
      </w:divBdr>
      <w:divsChild>
        <w:div w:id="1520316476">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32D0-2C46-C144-B202-D5E34CED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13315</Words>
  <Characters>75900</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Tsenguun</cp:lastModifiedBy>
  <cp:revision>2</cp:revision>
  <cp:lastPrinted>2025-11-19T04:42:00Z</cp:lastPrinted>
  <dcterms:created xsi:type="dcterms:W3CDTF">2025-11-20T09:48:00Z</dcterms:created>
  <dcterms:modified xsi:type="dcterms:W3CDTF">2025-11-20T09:48:00Z</dcterms:modified>
</cp:coreProperties>
</file>