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6AA" w:rsidRPr="00DF5603" w:rsidRDefault="00C776AA" w:rsidP="008B5FFD">
      <w:pPr>
        <w:spacing w:line="276" w:lineRule="auto"/>
        <w:ind w:firstLine="720"/>
        <w:jc w:val="center"/>
        <w:rPr>
          <w:rFonts w:ascii="Arial" w:hAnsi="Arial" w:cs="Arial"/>
          <w:b/>
          <w:bCs/>
          <w:color w:val="000000" w:themeColor="text1"/>
        </w:rPr>
      </w:pPr>
      <w:r w:rsidRPr="00DF5603">
        <w:rPr>
          <w:rFonts w:ascii="Arial" w:hAnsi="Arial" w:cs="Arial"/>
          <w:b/>
          <w:bCs/>
          <w:color w:val="000000" w:themeColor="text1"/>
        </w:rPr>
        <w:t>ЭРҮҮГИЙН ХУУЛЬД НЭМЭЛТ</w:t>
      </w:r>
      <w:r w:rsidR="001D53DB" w:rsidRPr="00DF5603">
        <w:rPr>
          <w:rFonts w:ascii="Arial" w:hAnsi="Arial" w:cs="Arial"/>
          <w:b/>
          <w:bCs/>
          <w:color w:val="000000" w:themeColor="text1"/>
        </w:rPr>
        <w:t>,</w:t>
      </w:r>
      <w:r w:rsidR="00F8779F" w:rsidRPr="00DF5603">
        <w:rPr>
          <w:rFonts w:ascii="Arial" w:hAnsi="Arial" w:cs="Arial"/>
          <w:b/>
          <w:bCs/>
          <w:color w:val="000000" w:themeColor="text1"/>
        </w:rPr>
        <w:t xml:space="preserve"> </w:t>
      </w:r>
      <w:r w:rsidRPr="00DF5603">
        <w:rPr>
          <w:rFonts w:ascii="Arial" w:hAnsi="Arial" w:cs="Arial"/>
          <w:b/>
          <w:bCs/>
          <w:color w:val="000000" w:themeColor="text1"/>
        </w:rPr>
        <w:t xml:space="preserve">ӨӨРЧЛӨЛТ ОРУУЛАХ ТУХАЙ ХУУЛИЙН </w:t>
      </w:r>
      <w:r w:rsidR="00FC5EB7" w:rsidRPr="00DF5603">
        <w:rPr>
          <w:rFonts w:ascii="Arial" w:hAnsi="Arial" w:cs="Arial"/>
          <w:b/>
          <w:bCs/>
          <w:color w:val="000000" w:themeColor="text1"/>
        </w:rPr>
        <w:t xml:space="preserve">       </w:t>
      </w:r>
      <w:r w:rsidRPr="00DF5603">
        <w:rPr>
          <w:rFonts w:ascii="Arial" w:hAnsi="Arial" w:cs="Arial"/>
          <w:b/>
          <w:bCs/>
          <w:color w:val="000000" w:themeColor="text1"/>
        </w:rPr>
        <w:t xml:space="preserve">ТӨСЛИЙН </w:t>
      </w:r>
      <w:r w:rsidR="007D236A">
        <w:rPr>
          <w:rFonts w:ascii="Arial" w:hAnsi="Arial" w:cs="Arial"/>
          <w:b/>
          <w:bCs/>
          <w:color w:val="000000" w:themeColor="text1"/>
        </w:rPr>
        <w:t>ТОВЧ</w:t>
      </w:r>
      <w:r w:rsidR="008C1C14">
        <w:rPr>
          <w:rFonts w:ascii="Arial" w:hAnsi="Arial" w:cs="Arial"/>
          <w:b/>
          <w:bCs/>
          <w:color w:val="000000" w:themeColor="text1"/>
        </w:rPr>
        <w:t xml:space="preserve"> ТАНИЛЦУУЛГА</w:t>
      </w:r>
    </w:p>
    <w:p w:rsidR="00C776AA" w:rsidRPr="00DF5603" w:rsidRDefault="00C776AA" w:rsidP="008B5FFD">
      <w:pPr>
        <w:spacing w:line="276" w:lineRule="auto"/>
        <w:jc w:val="both"/>
        <w:rPr>
          <w:rFonts w:ascii="Arial" w:hAnsi="Arial" w:cs="Arial"/>
          <w:color w:val="000000" w:themeColor="text1"/>
        </w:rPr>
      </w:pPr>
    </w:p>
    <w:p w:rsidR="00C776AA" w:rsidRPr="00DF5603" w:rsidRDefault="00C776AA"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улсын Үндсэн хуулийн 11 дүгээр зүйлийн 1 дэх хэсэгт “Эх орныхоо тусгаар тогтнолыг батлан хамгаалж, үндэсний аюулгүй байдал, нийгмийн дэг журмыг хангах нь төрийн үүрэг мөн.”, 16 дугаар зүйлийн 2 дахь хэсэгт хүн бүр “эрүүл, аюулгүй орчинд амьдрах…эрхтэй”, 6 дахь хэсэгт “эрүүл мэндээ хамгаалуулах…эрхтэй” гэж тус тус заасан. </w:t>
      </w:r>
    </w:p>
    <w:p w:rsidR="0099168B" w:rsidRPr="00DF5603" w:rsidRDefault="00613216"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w:t>
      </w:r>
      <w:r w:rsidR="0099168B" w:rsidRPr="00DF5603">
        <w:rPr>
          <w:rFonts w:ascii="Arial" w:hAnsi="Arial" w:cs="Arial"/>
          <w:color w:val="000000" w:themeColor="text1"/>
        </w:rPr>
        <w:t>Улсын Их Хурлын 2010 оны 48 дугаар тогтоол</w:t>
      </w:r>
      <w:r w:rsidR="001B7160">
        <w:rPr>
          <w:rStyle w:val="FootnoteReference"/>
          <w:rFonts w:ascii="Arial" w:hAnsi="Arial" w:cs="Arial"/>
          <w:color w:val="000000" w:themeColor="text1"/>
        </w:rPr>
        <w:footnoteReference w:id="1"/>
      </w:r>
      <w:r w:rsidR="001B7160">
        <w:rPr>
          <w:rFonts w:ascii="Arial" w:hAnsi="Arial" w:cs="Arial"/>
          <w:color w:val="000000" w:themeColor="text1"/>
          <w:lang w:val="en-US"/>
        </w:rPr>
        <w:t>-</w:t>
      </w:r>
      <w:r w:rsidR="0099168B" w:rsidRPr="00DF5603">
        <w:rPr>
          <w:rFonts w:ascii="Arial" w:hAnsi="Arial" w:cs="Arial"/>
          <w:color w:val="000000" w:themeColor="text1"/>
        </w:rPr>
        <w:t>оор баталсан “Монгол Улсын үндэсний аюулгүй байдлын үзэл баримтлал”</w:t>
      </w:r>
      <w:r w:rsidR="0099168B" w:rsidRPr="00DF5603">
        <w:rPr>
          <w:rFonts w:ascii="Arial" w:hAnsi="Arial" w:cs="Arial"/>
          <w:color w:val="000000" w:themeColor="text1"/>
          <w:lang w:val="en-US"/>
        </w:rPr>
        <w:t>-</w:t>
      </w:r>
      <w:r w:rsidR="0099168B" w:rsidRPr="00DF5603">
        <w:rPr>
          <w:rFonts w:ascii="Arial" w:hAnsi="Arial" w:cs="Arial"/>
          <w:color w:val="000000" w:themeColor="text1"/>
          <w:lang w:val="mn-MN"/>
        </w:rPr>
        <w:t>ын</w:t>
      </w:r>
      <w:r w:rsidR="0099168B" w:rsidRPr="00DF5603">
        <w:rPr>
          <w:rFonts w:ascii="Arial" w:hAnsi="Arial" w:cs="Arial"/>
          <w:color w:val="000000" w:themeColor="text1"/>
        </w:rPr>
        <w:t xml:space="preserve"> 3.1.3.4-</w:t>
      </w:r>
      <w:r w:rsidR="0099168B" w:rsidRPr="00DF5603">
        <w:rPr>
          <w:rFonts w:ascii="Arial" w:hAnsi="Arial" w:cs="Arial"/>
          <w:color w:val="000000" w:themeColor="text1"/>
          <w:lang w:val="mn-MN"/>
        </w:rPr>
        <w:t>т “</w:t>
      </w:r>
      <w:r w:rsidR="0099168B" w:rsidRPr="00DF5603">
        <w:rPr>
          <w:rFonts w:ascii="Arial" w:hAnsi="Arial" w:cs="Arial"/>
          <w:color w:val="000000" w:themeColor="text1"/>
        </w:rPr>
        <w:t>…мансууралтай тэмцэх ажлыг эрчимжүүлж, хүн амын удмын санд учрах сөрөг нөлөөллийг бууруулна.”,  3.4.4.3</w:t>
      </w:r>
      <w:r w:rsidR="0099168B" w:rsidRPr="00DF5603">
        <w:rPr>
          <w:rFonts w:ascii="Arial" w:hAnsi="Arial" w:cs="Arial"/>
          <w:color w:val="000000" w:themeColor="text1"/>
          <w:lang w:val="en-US"/>
        </w:rPr>
        <w:t>-</w:t>
      </w:r>
      <w:r w:rsidR="0099168B" w:rsidRPr="00DF5603">
        <w:rPr>
          <w:rFonts w:ascii="Arial" w:hAnsi="Arial" w:cs="Arial"/>
          <w:color w:val="000000" w:themeColor="text1"/>
          <w:lang w:val="mn-MN"/>
        </w:rPr>
        <w:t>т “</w:t>
      </w:r>
      <w:r w:rsidR="0099168B" w:rsidRPr="00DF5603">
        <w:rPr>
          <w:rFonts w:ascii="Arial" w:hAnsi="Arial" w:cs="Arial"/>
          <w:color w:val="000000" w:themeColor="text1"/>
        </w:rPr>
        <w:t>Мансууруулах, сэтгэцэд нөлөөлөх бодисын эргэлтэд хяналт тавих, хууль бус хэрэглээтэй тэмцэх үндэсний чадавх</w:t>
      </w:r>
      <w:r w:rsidR="00DF5603">
        <w:rPr>
          <w:rFonts w:ascii="Arial" w:hAnsi="Arial" w:cs="Arial"/>
          <w:color w:val="000000" w:themeColor="text1"/>
        </w:rPr>
        <w:t>ы</w:t>
      </w:r>
      <w:r w:rsidR="0099168B" w:rsidRPr="00DF5603">
        <w:rPr>
          <w:rFonts w:ascii="Arial" w:hAnsi="Arial" w:cs="Arial"/>
          <w:color w:val="000000" w:themeColor="text1"/>
        </w:rPr>
        <w:t>г бэхжүүлнэ.”</w:t>
      </w:r>
    </w:p>
    <w:p w:rsidR="00FC5EB7" w:rsidRPr="00DF5603" w:rsidRDefault="00FC5EB7" w:rsidP="008B5FFD">
      <w:pPr>
        <w:spacing w:line="276" w:lineRule="auto"/>
        <w:ind w:firstLine="720"/>
        <w:jc w:val="both"/>
        <w:rPr>
          <w:rFonts w:ascii="Arial" w:hAnsi="Arial" w:cs="Arial"/>
          <w:color w:val="000000" w:themeColor="text1"/>
        </w:rPr>
      </w:pPr>
      <w:r w:rsidRPr="00DF5603">
        <w:rPr>
          <w:rFonts w:ascii="Arial" w:hAnsi="Arial" w:cs="Arial"/>
          <w:color w:val="000000" w:themeColor="text1"/>
        </w:rPr>
        <w:t xml:space="preserve">Монгол Улс Нэгдсэн </w:t>
      </w:r>
      <w:r w:rsidRPr="00DF5603">
        <w:rPr>
          <w:rFonts w:ascii="Arial" w:hAnsi="Arial" w:cs="Arial"/>
          <w:color w:val="000000" w:themeColor="text1"/>
          <w:lang w:val="mn-MN"/>
        </w:rPr>
        <w:t>Ү</w:t>
      </w:r>
      <w:r w:rsidRPr="00DF5603">
        <w:rPr>
          <w:rFonts w:ascii="Arial" w:hAnsi="Arial" w:cs="Arial"/>
          <w:color w:val="000000" w:themeColor="text1"/>
        </w:rPr>
        <w:t>ндэс</w:t>
      </w:r>
      <w:r w:rsidR="000B2F4F">
        <w:rPr>
          <w:rFonts w:ascii="Arial" w:hAnsi="Arial" w:cs="Arial"/>
          <w:color w:val="000000" w:themeColor="text1"/>
        </w:rPr>
        <w:t>т</w:t>
      </w:r>
      <w:r w:rsidRPr="00DF5603">
        <w:rPr>
          <w:rFonts w:ascii="Arial" w:hAnsi="Arial" w:cs="Arial"/>
          <w:color w:val="000000" w:themeColor="text1"/>
        </w:rPr>
        <w:t>ний Байгyуллагын "Мансууруулах эмийн тухай" 1961 оны нэгдсэн конвенцод 1990 онд, "Сэтгэцэд нөлөөт бодисын тухай" 1971 оны конвенцод 1999 онд, "Мансууруулах эм болон сэтгэц нөлөөт бодисын хууль бус эргэлтийн эсрэг" 1988 оны конвенцод 2001 онд тус тус нэгдэн орж, соёрхон баталсан.</w:t>
      </w:r>
    </w:p>
    <w:p w:rsidR="00FC5EB7" w:rsidRDefault="00717C43" w:rsidP="008B5FFD">
      <w:pPr>
        <w:spacing w:line="276" w:lineRule="auto"/>
        <w:ind w:firstLine="720"/>
        <w:jc w:val="both"/>
        <w:rPr>
          <w:rFonts w:ascii="Arial" w:hAnsi="Arial" w:cs="Arial"/>
          <w:color w:val="000000" w:themeColor="text1"/>
        </w:rPr>
      </w:pPr>
      <w:r>
        <w:rPr>
          <w:rFonts w:ascii="Arial" w:hAnsi="Arial" w:cs="Arial"/>
          <w:color w:val="000000" w:themeColor="text1"/>
        </w:rPr>
        <w:t xml:space="preserve">Мөн Монгол улс нь </w:t>
      </w:r>
      <w:r w:rsidR="000B2F4F">
        <w:rPr>
          <w:rFonts w:ascii="Arial" w:hAnsi="Arial" w:cs="Arial"/>
          <w:color w:val="000000" w:themeColor="text1"/>
        </w:rPr>
        <w:t>Нэгдсэн Үндэстний Байгууллаг</w:t>
      </w:r>
      <w:r w:rsidRPr="00717C43">
        <w:rPr>
          <w:rFonts w:ascii="Arial" w:hAnsi="Arial" w:cs="Arial"/>
          <w:color w:val="000000" w:themeColor="text1"/>
        </w:rPr>
        <w:t xml:space="preserve">ын Хүүхдийн эрхийн тухай 1989 </w:t>
      </w:r>
      <w:r>
        <w:rPr>
          <w:rFonts w:ascii="Arial" w:hAnsi="Arial" w:cs="Arial"/>
          <w:color w:val="000000" w:themeColor="text1"/>
        </w:rPr>
        <w:t>оны к</w:t>
      </w:r>
      <w:r w:rsidRPr="00717C43">
        <w:rPr>
          <w:rFonts w:ascii="Arial" w:hAnsi="Arial" w:cs="Arial"/>
          <w:color w:val="000000" w:themeColor="text1"/>
        </w:rPr>
        <w:t>онвенц</w:t>
      </w:r>
      <w:r>
        <w:rPr>
          <w:rFonts w:ascii="Arial" w:hAnsi="Arial" w:cs="Arial"/>
          <w:color w:val="000000" w:themeColor="text1"/>
        </w:rPr>
        <w:t xml:space="preserve">од 1990 онд нэгдэн орж </w:t>
      </w:r>
      <w:r w:rsidRPr="00717C43">
        <w:rPr>
          <w:rFonts w:ascii="Arial" w:hAnsi="Arial" w:cs="Arial"/>
          <w:color w:val="000000" w:themeColor="text1"/>
        </w:rPr>
        <w:t>хүүхдийн эрх, хүүхэд хамгааллын асуудлыг</w:t>
      </w:r>
      <w:r>
        <w:rPr>
          <w:rFonts w:ascii="Arial" w:hAnsi="Arial" w:cs="Arial"/>
          <w:color w:val="000000" w:themeColor="text1"/>
        </w:rPr>
        <w:t xml:space="preserve"> </w:t>
      </w:r>
      <w:r w:rsidRPr="00717C43">
        <w:rPr>
          <w:rFonts w:ascii="Arial" w:hAnsi="Arial" w:cs="Arial"/>
          <w:color w:val="000000" w:themeColor="text1"/>
        </w:rPr>
        <w:t>Үндсэн хууль, Иргэний хууль, Гэр бүлийн тухай хууль,</w:t>
      </w:r>
      <w:r>
        <w:rPr>
          <w:rFonts w:ascii="Arial" w:hAnsi="Arial" w:cs="Arial"/>
          <w:color w:val="000000" w:themeColor="text1"/>
        </w:rPr>
        <w:t xml:space="preserve"> </w:t>
      </w:r>
      <w:r w:rsidRPr="00717C43">
        <w:rPr>
          <w:rFonts w:ascii="Arial" w:hAnsi="Arial" w:cs="Arial"/>
          <w:color w:val="000000" w:themeColor="text1"/>
        </w:rPr>
        <w:t>Гэр бүлийн хүчирхийлэлтэй тэмцэх тухай хууль, Хүүхдийн</w:t>
      </w:r>
      <w:r>
        <w:rPr>
          <w:rFonts w:ascii="Arial" w:hAnsi="Arial" w:cs="Arial"/>
          <w:color w:val="000000" w:themeColor="text1"/>
        </w:rPr>
        <w:t xml:space="preserve"> </w:t>
      </w:r>
      <w:r w:rsidRPr="00717C43">
        <w:rPr>
          <w:rFonts w:ascii="Arial" w:hAnsi="Arial" w:cs="Arial"/>
          <w:color w:val="000000" w:themeColor="text1"/>
        </w:rPr>
        <w:t>эрхийн тухай хууль, Хүүхэд хамгааллын тухай хууль зэрэг</w:t>
      </w:r>
      <w:r>
        <w:rPr>
          <w:rFonts w:ascii="Arial" w:hAnsi="Arial" w:cs="Arial"/>
          <w:color w:val="000000" w:themeColor="text1"/>
        </w:rPr>
        <w:t xml:space="preserve"> </w:t>
      </w:r>
      <w:r w:rsidRPr="00717C43">
        <w:rPr>
          <w:rFonts w:ascii="Arial" w:hAnsi="Arial" w:cs="Arial"/>
          <w:color w:val="000000" w:themeColor="text1"/>
        </w:rPr>
        <w:t xml:space="preserve">олон хууль тогтоомжоор зохицуулсан </w:t>
      </w:r>
      <w:r>
        <w:rPr>
          <w:rFonts w:ascii="Arial" w:hAnsi="Arial" w:cs="Arial"/>
          <w:color w:val="000000" w:themeColor="text1"/>
        </w:rPr>
        <w:t xml:space="preserve">байна. </w:t>
      </w:r>
    </w:p>
    <w:p w:rsidR="00DE299C" w:rsidRPr="00DF5603" w:rsidRDefault="00DE299C" w:rsidP="008C1C14">
      <w:pPr>
        <w:spacing w:line="276" w:lineRule="auto"/>
        <w:ind w:firstLine="720"/>
        <w:jc w:val="both"/>
        <w:rPr>
          <w:rFonts w:ascii="Arial" w:hAnsi="Arial" w:cs="Arial"/>
          <w:color w:val="000000" w:themeColor="text1"/>
          <w:shd w:val="clear" w:color="auto" w:fill="FFFFFF"/>
          <w:lang w:val="mn-MN"/>
        </w:rPr>
      </w:pPr>
      <w:r w:rsidRPr="00DF5603">
        <w:rPr>
          <w:rFonts w:ascii="Arial" w:hAnsi="Arial" w:cs="Arial"/>
          <w:color w:val="000000" w:themeColor="text1"/>
        </w:rPr>
        <w:t xml:space="preserve">Монгол улс нь </w:t>
      </w:r>
      <w:r w:rsidRPr="00DF5603">
        <w:rPr>
          <w:rFonts w:ascii="Arial" w:hAnsi="Arial" w:cs="Arial"/>
          <w:color w:val="000000" w:themeColor="text1"/>
          <w:shd w:val="clear" w:color="auto" w:fill="FFFFFF"/>
        </w:rPr>
        <w:t>Мансууруулах эм, сэтгэцэд нөлөөт бодисын эргэлтэд хяналт тавих тухай хуулийг 2002 оны 11 дүгээр сарын 28</w:t>
      </w:r>
      <w:r w:rsidRPr="00DF5603">
        <w:rPr>
          <w:rFonts w:ascii="Arial" w:hAnsi="Arial" w:cs="Arial"/>
          <w:color w:val="000000" w:themeColor="text1"/>
          <w:shd w:val="clear" w:color="auto" w:fill="FFFFFF"/>
          <w:lang w:val="en-US"/>
        </w:rPr>
        <w:t>-</w:t>
      </w:r>
      <w:r w:rsidRPr="00DF5603">
        <w:rPr>
          <w:rFonts w:ascii="Arial" w:hAnsi="Arial" w:cs="Arial"/>
          <w:color w:val="000000" w:themeColor="text1"/>
          <w:shd w:val="clear" w:color="auto" w:fill="FFFFFF"/>
          <w:lang w:val="mn-MN"/>
        </w:rPr>
        <w:t xml:space="preserve">ны өдөр баталсан бөгөөд 2011, 2025, 2021, 2022, 2023, 2024 онуудад нэмэлт өөрчлөлтүүдийг </w:t>
      </w:r>
      <w:r w:rsidR="009E356C" w:rsidRPr="00DF5603">
        <w:rPr>
          <w:rFonts w:ascii="Arial" w:hAnsi="Arial" w:cs="Arial"/>
          <w:color w:val="000000" w:themeColor="text1"/>
          <w:shd w:val="clear" w:color="auto" w:fill="FFFFFF"/>
          <w:lang w:val="mn-MN"/>
        </w:rPr>
        <w:t>оруулсан</w:t>
      </w:r>
      <w:r w:rsidRPr="00DF5603">
        <w:rPr>
          <w:rFonts w:ascii="Arial" w:hAnsi="Arial" w:cs="Arial"/>
          <w:color w:val="000000" w:themeColor="text1"/>
          <w:shd w:val="clear" w:color="auto" w:fill="FFFFFF"/>
          <w:lang w:val="mn-MN"/>
        </w:rPr>
        <w:t xml:space="preserve"> байна. </w:t>
      </w:r>
    </w:p>
    <w:p w:rsidR="00FC5EB7" w:rsidRPr="00DF5603" w:rsidRDefault="00331008" w:rsidP="008B5FFD">
      <w:pPr>
        <w:spacing w:line="276" w:lineRule="auto"/>
        <w:ind w:firstLine="720"/>
        <w:jc w:val="both"/>
        <w:rPr>
          <w:rFonts w:ascii="Arial" w:hAnsi="Arial" w:cs="Arial"/>
        </w:rPr>
      </w:pPr>
      <w:r w:rsidRPr="00DF5603">
        <w:rPr>
          <w:rFonts w:ascii="Arial" w:hAnsi="Arial" w:cs="Arial"/>
        </w:rPr>
        <w:t>Мансууруулах эм, сэтгэцэд нөлөөт бодисын хууль бус эргэлттэй холбоотой 2</w:t>
      </w:r>
      <w:r w:rsidR="00AD7578" w:rsidRPr="00DF5603">
        <w:rPr>
          <w:rFonts w:ascii="Arial" w:hAnsi="Arial" w:cs="Arial"/>
        </w:rPr>
        <w:t>0</w:t>
      </w:r>
      <w:r w:rsidRPr="00DF5603">
        <w:rPr>
          <w:rFonts w:ascii="Arial" w:hAnsi="Arial" w:cs="Arial"/>
        </w:rPr>
        <w:t>17 онд 9</w:t>
      </w:r>
      <w:r w:rsidR="00AD7578" w:rsidRPr="00DF5603">
        <w:rPr>
          <w:rFonts w:ascii="Arial" w:hAnsi="Arial" w:cs="Arial"/>
        </w:rPr>
        <w:t>0</w:t>
      </w:r>
      <w:r w:rsidRPr="00DF5603">
        <w:rPr>
          <w:rFonts w:ascii="Arial" w:hAnsi="Arial" w:cs="Arial"/>
        </w:rPr>
        <w:t xml:space="preserve"> гэмт хэрэгт 116 этгээд холбогдож байсан бол 2019 онд 258 гэмт хэрэгт 317 болж 2.7-2.9 дахин нэмэгдсэн байна. Харин 2021 онд 187 гэмт хэрэгт 210 этгээд холбогдон шалгагджээ. </w:t>
      </w:r>
    </w:p>
    <w:p w:rsidR="00717C43" w:rsidRDefault="00AD7578" w:rsidP="008B5FFD">
      <w:pPr>
        <w:spacing w:line="276" w:lineRule="auto"/>
        <w:ind w:firstLine="720"/>
        <w:jc w:val="both"/>
        <w:rPr>
          <w:rFonts w:ascii="Arial" w:hAnsi="Arial" w:cs="Arial"/>
        </w:rPr>
      </w:pPr>
      <w:r w:rsidRPr="00DF5603">
        <w:rPr>
          <w:rFonts w:ascii="Arial" w:hAnsi="Arial" w:cs="Arial"/>
        </w:rPr>
        <w:t>Улсын хэмжээнд хар тамхи, мансууруулах эм, сэтгэцэд н</w:t>
      </w:r>
      <w:r w:rsidRPr="00DF5603">
        <w:rPr>
          <w:rFonts w:ascii="Arial" w:hAnsi="Arial" w:cs="Arial"/>
          <w:lang w:val="mn-MN"/>
        </w:rPr>
        <w:t>ө</w:t>
      </w:r>
      <w:r w:rsidRPr="00DF5603">
        <w:rPr>
          <w:rFonts w:ascii="Arial" w:hAnsi="Arial" w:cs="Arial"/>
        </w:rPr>
        <w:t>лөөт бодисын хууль бус эргэлттэй холбоотой гэмт хэрэг 2002-2007 оны хооронд 1 жилд дунджаар 8 гэмт хэрэг бүртгэгдэн шалгагдаж байсан бол 20</w:t>
      </w:r>
      <w:r w:rsidR="007805E7" w:rsidRPr="00DF5603">
        <w:rPr>
          <w:rFonts w:ascii="Arial" w:hAnsi="Arial" w:cs="Arial"/>
        </w:rPr>
        <w:t>15</w:t>
      </w:r>
      <w:r w:rsidRPr="00DF5603">
        <w:rPr>
          <w:rFonts w:ascii="Arial" w:hAnsi="Arial" w:cs="Arial"/>
        </w:rPr>
        <w:t>-202</w:t>
      </w:r>
      <w:r w:rsidR="007805E7" w:rsidRPr="00DF5603">
        <w:rPr>
          <w:rFonts w:ascii="Arial" w:hAnsi="Arial" w:cs="Arial"/>
        </w:rPr>
        <w:t>5</w:t>
      </w:r>
      <w:r w:rsidRPr="00DF5603">
        <w:rPr>
          <w:rFonts w:ascii="Arial" w:hAnsi="Arial" w:cs="Arial"/>
        </w:rPr>
        <w:t xml:space="preserve"> оны хооронд нийт 19</w:t>
      </w:r>
      <w:r w:rsidR="007805E7" w:rsidRPr="00DF5603">
        <w:rPr>
          <w:rFonts w:ascii="Arial" w:hAnsi="Arial" w:cs="Arial"/>
        </w:rPr>
        <w:t>66</w:t>
      </w:r>
      <w:r w:rsidRPr="00DF5603">
        <w:rPr>
          <w:rFonts w:ascii="Arial" w:hAnsi="Arial" w:cs="Arial"/>
        </w:rPr>
        <w:t xml:space="preserve"> гэмт хэрэг бүртгэгдсэн байна. </w:t>
      </w:r>
    </w:p>
    <w:p w:rsidR="008C1C14" w:rsidRDefault="007805E7" w:rsidP="008C1C14">
      <w:pPr>
        <w:spacing w:line="276" w:lineRule="auto"/>
        <w:ind w:firstLine="720"/>
        <w:jc w:val="both"/>
        <w:rPr>
          <w:rFonts w:ascii="Arial" w:hAnsi="Arial" w:cs="Arial"/>
        </w:rPr>
      </w:pPr>
      <w:r w:rsidRPr="00DF5603">
        <w:rPr>
          <w:rFonts w:ascii="Arial" w:hAnsi="Arial" w:cs="Arial"/>
        </w:rPr>
        <w:t xml:space="preserve"> </w:t>
      </w:r>
      <w:r w:rsidR="008C1C14">
        <w:rPr>
          <w:rFonts w:ascii="Arial" w:hAnsi="Arial" w:cs="Arial"/>
        </w:rPr>
        <w:t xml:space="preserve">Судалгаанаас </w:t>
      </w:r>
      <w:r w:rsidRPr="00DF5603">
        <w:rPr>
          <w:rFonts w:ascii="Arial" w:hAnsi="Arial" w:cs="Arial"/>
        </w:rPr>
        <w:t>үз</w:t>
      </w:r>
      <w:r w:rsidR="00DF5603">
        <w:rPr>
          <w:rFonts w:ascii="Arial" w:hAnsi="Arial" w:cs="Arial"/>
        </w:rPr>
        <w:t>э</w:t>
      </w:r>
      <w:r w:rsidRPr="00DF5603">
        <w:rPr>
          <w:rFonts w:ascii="Arial" w:hAnsi="Arial" w:cs="Arial"/>
        </w:rPr>
        <w:t xml:space="preserve">хэд 2017 оноос хойш хар тамхи, мансууруулах бодистой холбоотой гэмт хэргийн тоо, мэдээ өмнөх жилүүдээс 2-3 дахин өсөж хар тамхи, мансууруулах бодис байнга хэрэглэдэг хэрэглэгчдийн тоо ихсэж, хууль бус эрэлт, нийлүүлэлт нэмэгдэж, бодисын төрөл зүйл олширч тус гэмт хэргийн нөхцөл байдал хүндэрч эхэлсэн байна. </w:t>
      </w:r>
    </w:p>
    <w:p w:rsidR="007805E7" w:rsidRPr="00DF5603" w:rsidRDefault="007805E7" w:rsidP="008B5FFD">
      <w:pPr>
        <w:spacing w:line="276" w:lineRule="auto"/>
        <w:ind w:firstLine="720"/>
        <w:jc w:val="both"/>
        <w:rPr>
          <w:rFonts w:ascii="Arial" w:hAnsi="Arial" w:cs="Arial"/>
        </w:rPr>
      </w:pPr>
      <w:r w:rsidRPr="00DF5603">
        <w:rPr>
          <w:rFonts w:ascii="Arial" w:hAnsi="Arial" w:cs="Arial"/>
        </w:rPr>
        <w:lastRenderedPageBreak/>
        <w:t xml:space="preserve">Улсын хэмжээнд 2015 оноос хойш Мансууруулах эм, сэтгэцэд нөлөөт бодистой холбоотой нийт 1966 гэмт хэрэг бүртгэгдэж, 2636 холбогдогч шалгагдсан байна. </w:t>
      </w:r>
    </w:p>
    <w:p w:rsidR="007805E7" w:rsidRDefault="002912B6" w:rsidP="008B5FFD">
      <w:pPr>
        <w:spacing w:line="276" w:lineRule="auto"/>
        <w:ind w:firstLine="720"/>
        <w:jc w:val="both"/>
        <w:rPr>
          <w:rFonts w:ascii="Arial" w:hAnsi="Arial" w:cs="Arial"/>
        </w:rPr>
      </w:pPr>
      <w:r w:rsidRPr="00DF5603">
        <w:rPr>
          <w:rFonts w:ascii="Arial" w:hAnsi="Arial" w:cs="Arial"/>
        </w:rPr>
        <w:t xml:space="preserve">Шинэчлэн баталсан Эрүүгийн хууль 2017 оны 07 сарын 01-ний өдрөөс хэрэгжиж эхэлснээс хойш буюу сүүлийн 8 жилийн хугацаанд мансууруулах эм, сэтгэцэд нөлөөт бодисын хууль бус эргэлттэй холбоотой 1793 гэмт хэрэгт 2246 холбогдогч бүртгэгдсэний 1977 буюу 88.0 хувь нь эрэгтэй, 269 буюу 12.0 хувь нь эмэгтэй байна. </w:t>
      </w:r>
    </w:p>
    <w:p w:rsidR="00166F1C" w:rsidRDefault="00D71412" w:rsidP="008B5FFD">
      <w:pPr>
        <w:spacing w:line="276" w:lineRule="auto"/>
        <w:ind w:firstLine="720"/>
        <w:jc w:val="both"/>
        <w:rPr>
          <w:rFonts w:ascii="Arial" w:hAnsi="Arial" w:cs="Arial"/>
        </w:rPr>
      </w:pPr>
      <w:r w:rsidRPr="00DF5603">
        <w:rPr>
          <w:rFonts w:ascii="Arial" w:hAnsi="Arial" w:cs="Arial"/>
        </w:rPr>
        <w:t>С</w:t>
      </w:r>
      <w:r w:rsidR="00DF5603">
        <w:rPr>
          <w:rFonts w:ascii="Arial" w:hAnsi="Arial" w:cs="Arial"/>
        </w:rPr>
        <w:t>үү</w:t>
      </w:r>
      <w:r w:rsidRPr="00DF5603">
        <w:rPr>
          <w:rFonts w:ascii="Arial" w:hAnsi="Arial" w:cs="Arial"/>
        </w:rPr>
        <w:t>лийн 8 жилийн хугацаанд 1793 мансууруулах эм, сэтгэцэд нөлөөт бодистой холбоотой гэмт хэрэг б</w:t>
      </w:r>
      <w:r w:rsidR="00536390" w:rsidRPr="00DF5603">
        <w:rPr>
          <w:rFonts w:ascii="Arial" w:hAnsi="Arial" w:cs="Arial"/>
        </w:rPr>
        <w:t>ү</w:t>
      </w:r>
      <w:r w:rsidRPr="00DF5603">
        <w:rPr>
          <w:rFonts w:ascii="Arial" w:hAnsi="Arial" w:cs="Arial"/>
        </w:rPr>
        <w:t xml:space="preserve">ртгэгдсэнээс 1527 буюу 86 хувь нь Нийслэл хотод, үлдсэн 245 буюу 14 хувь нь орон нутагт бүртгэгдсэн байна. </w:t>
      </w:r>
    </w:p>
    <w:p w:rsidR="00536390" w:rsidRPr="00DF5603" w:rsidRDefault="00D71412" w:rsidP="008B5FFD">
      <w:pPr>
        <w:spacing w:line="276" w:lineRule="auto"/>
        <w:ind w:firstLine="720"/>
        <w:jc w:val="both"/>
        <w:rPr>
          <w:rFonts w:ascii="Arial" w:hAnsi="Arial" w:cs="Arial"/>
        </w:rPr>
      </w:pPr>
      <w:r w:rsidRPr="00DF5603">
        <w:rPr>
          <w:rFonts w:ascii="Arial" w:hAnsi="Arial" w:cs="Arial"/>
        </w:rPr>
        <w:t xml:space="preserve">Гэмт хэрэгт холбогдсон иргэдийн 269 буюу 12.0 хувь эмэгтэй, 1977 буюу 88.0 хувь нь эрэгтэй, үүнээс </w:t>
      </w:r>
      <w:r w:rsidRPr="00166F1C">
        <w:rPr>
          <w:rFonts w:ascii="Arial" w:hAnsi="Arial" w:cs="Arial"/>
          <w:b/>
          <w:bCs/>
        </w:rPr>
        <w:t>1145 буюу 51 хувь нь 18-25 насны иргэд байгаа нь анхаарал татаж байна.</w:t>
      </w:r>
      <w:r w:rsidRPr="00DF5603">
        <w:rPr>
          <w:rFonts w:ascii="Arial" w:hAnsi="Arial" w:cs="Arial"/>
        </w:rPr>
        <w:t xml:space="preserve"> </w:t>
      </w:r>
    </w:p>
    <w:p w:rsidR="00536390" w:rsidRPr="00DF5603" w:rsidRDefault="00536390" w:rsidP="008B5FFD">
      <w:pPr>
        <w:spacing w:line="276" w:lineRule="auto"/>
        <w:ind w:firstLine="720"/>
        <w:jc w:val="both"/>
        <w:rPr>
          <w:rFonts w:ascii="Arial" w:hAnsi="Arial" w:cs="Arial"/>
        </w:rPr>
      </w:pPr>
      <w:r w:rsidRPr="00DF5603">
        <w:rPr>
          <w:rFonts w:ascii="Arial" w:hAnsi="Arial" w:cs="Arial"/>
        </w:rPr>
        <w:t>Эм, эмнэлгийн хэрэгслийн хяналт, зохицуулалтын газраас ирүүлсэн мэдээлэл</w:t>
      </w:r>
      <w:r w:rsidR="00C337C1">
        <w:rPr>
          <w:rStyle w:val="FootnoteReference"/>
          <w:rFonts w:ascii="Arial" w:hAnsi="Arial" w:cs="Arial"/>
        </w:rPr>
        <w:footnoteReference w:id="2"/>
      </w:r>
      <w:r w:rsidR="00C337C1">
        <w:rPr>
          <w:rFonts w:ascii="Arial" w:hAnsi="Arial" w:cs="Arial"/>
          <w:lang w:val="en-US"/>
        </w:rPr>
        <w:t>-</w:t>
      </w:r>
      <w:r w:rsidRPr="00DF5603">
        <w:rPr>
          <w:rFonts w:ascii="Arial" w:hAnsi="Arial" w:cs="Arial"/>
        </w:rPr>
        <w:t xml:space="preserve">д “сүүлийн үед залуучууд мансууруулах, сэтгэцэд нөлөөт бодисын жагсаалтад ороогүй төв мэдрэлийн системд үйлчилдэг өвчин намдаах эм, тайвшруулах үйлчилгээтэй эмийг зүй бусаар хэрэглэж эрүүл мэнддээ эрсдэл учруулах тохиолдлууд ихсэж байна. Иймээс эдгээр эмүүдийг хянах шаардлага үүсээд байна” гэсэн байна. </w:t>
      </w:r>
    </w:p>
    <w:p w:rsidR="006F624A" w:rsidRDefault="006F624A" w:rsidP="008B5FFD">
      <w:pPr>
        <w:spacing w:line="276" w:lineRule="auto"/>
        <w:ind w:firstLine="720"/>
        <w:jc w:val="both"/>
        <w:rPr>
          <w:rFonts w:ascii="Arial" w:hAnsi="Arial" w:cs="Arial"/>
        </w:rPr>
      </w:pPr>
      <w:r w:rsidRPr="00DF5603">
        <w:rPr>
          <w:rFonts w:ascii="Arial" w:hAnsi="Arial" w:cs="Arial"/>
        </w:rPr>
        <w:t>Цагдаагийн ерөнхий газрын хар тамхитай тэмцэх газрын Урьдчилан сэргийлэх, хамтын ажиллагааны хэлтсийн ажилтан Б: “хэвийн журмаар худалддаг өвчин намдаах, ханиад анагаах эм зэрэг олноор хэрэглэвэл мансуурах боломжтой эмүүдийг тусгай журмаар худалдах эмийн жагсаалтад оруулах шаардлагатай”</w:t>
      </w:r>
      <w:r w:rsidRPr="00DF5603">
        <w:rPr>
          <w:rFonts w:ascii="Arial" w:hAnsi="Arial" w:cs="Arial"/>
          <w:lang w:val="en-US"/>
        </w:rPr>
        <w:t>-</w:t>
      </w:r>
      <w:r w:rsidRPr="00DF5603">
        <w:rPr>
          <w:rFonts w:ascii="Arial" w:hAnsi="Arial" w:cs="Arial"/>
        </w:rPr>
        <w:t>г дурдаад 2022 онд 8 хүүхэд өвчин намдаах төрлийн эмийг олныг нухаад шингэнтэй хольж судсандаа шахс</w:t>
      </w:r>
      <w:r w:rsidR="00DF5603">
        <w:rPr>
          <w:rFonts w:ascii="Arial" w:hAnsi="Arial" w:cs="Arial"/>
        </w:rPr>
        <w:t>а</w:t>
      </w:r>
      <w:r w:rsidRPr="00DF5603">
        <w:rPr>
          <w:rFonts w:ascii="Arial" w:hAnsi="Arial" w:cs="Arial"/>
        </w:rPr>
        <w:t>наар хялгасан судаснууд бөглөрч улмаар нас барсныг тэмдэглэсэн байна</w:t>
      </w:r>
      <w:r w:rsidR="00B5618F">
        <w:rPr>
          <w:rStyle w:val="FootnoteReference"/>
          <w:rFonts w:ascii="Arial" w:hAnsi="Arial" w:cs="Arial"/>
        </w:rPr>
        <w:footnoteReference w:id="3"/>
      </w:r>
      <w:r w:rsidRPr="00DF5603">
        <w:rPr>
          <w:rFonts w:ascii="Arial" w:hAnsi="Arial" w:cs="Arial"/>
        </w:rPr>
        <w:t xml:space="preserve">. </w:t>
      </w:r>
    </w:p>
    <w:p w:rsidR="00166F1C" w:rsidRDefault="006F624A" w:rsidP="00B5618F">
      <w:pPr>
        <w:spacing w:line="276" w:lineRule="auto"/>
        <w:ind w:firstLine="720"/>
        <w:jc w:val="both"/>
        <w:rPr>
          <w:rFonts w:ascii="Arial" w:hAnsi="Arial" w:cs="Arial"/>
        </w:rPr>
      </w:pPr>
      <w:r w:rsidRPr="006F624A">
        <w:rPr>
          <w:rFonts w:ascii="Arial" w:hAnsi="Arial" w:cs="Arial"/>
        </w:rPr>
        <w:t>Мансууруулах бодист донтсон этгээдийн дунд 0-15 настай хүүхд</w:t>
      </w:r>
      <w:r>
        <w:rPr>
          <w:rFonts w:ascii="Arial" w:hAnsi="Arial" w:cs="Arial"/>
        </w:rPr>
        <w:t xml:space="preserve">үүд </w:t>
      </w:r>
      <w:r w:rsidRPr="006F624A">
        <w:rPr>
          <w:rFonts w:ascii="Arial" w:hAnsi="Arial" w:cs="Arial"/>
        </w:rPr>
        <w:t xml:space="preserve">2016-2023 оны байдлаар нийт 36 тохиолдол бүртгэгдсэн байна. </w:t>
      </w:r>
    </w:p>
    <w:p w:rsidR="00C707CD" w:rsidRDefault="00166F1C" w:rsidP="008B5FFD">
      <w:pPr>
        <w:spacing w:line="276" w:lineRule="auto"/>
        <w:ind w:firstLine="720"/>
        <w:jc w:val="both"/>
        <w:rPr>
          <w:rFonts w:ascii="Arial" w:hAnsi="Arial" w:cs="Arial"/>
          <w:lang w:val="mn-MN"/>
        </w:rPr>
      </w:pPr>
      <w:r>
        <w:rPr>
          <w:rFonts w:ascii="Arial" w:hAnsi="Arial" w:cs="Arial"/>
          <w:lang w:val="mn-MN"/>
        </w:rPr>
        <w:t>Э</w:t>
      </w:r>
      <w:r w:rsidR="006F624A">
        <w:rPr>
          <w:rFonts w:ascii="Arial" w:hAnsi="Arial" w:cs="Arial"/>
          <w:lang w:val="mn-MN"/>
        </w:rPr>
        <w:t xml:space="preserve">нэ төрлийн гэмт хэрэгт хүүхэд холбогдох, оролцогч, хохирогч болох </w:t>
      </w:r>
      <w:r w:rsidR="00C707CD">
        <w:rPr>
          <w:rFonts w:ascii="Arial" w:hAnsi="Arial" w:cs="Arial"/>
          <w:lang w:val="mn-MN"/>
        </w:rPr>
        <w:t>байдал</w:t>
      </w:r>
      <w:r w:rsidR="006F624A">
        <w:rPr>
          <w:rFonts w:ascii="Arial" w:hAnsi="Arial" w:cs="Arial"/>
          <w:lang w:val="mn-MN"/>
        </w:rPr>
        <w:t xml:space="preserve"> өсөн нэмэгдэж байгаа нь </w:t>
      </w:r>
      <w:r w:rsidR="00664CFC">
        <w:rPr>
          <w:rFonts w:ascii="Arial" w:hAnsi="Arial" w:cs="Arial"/>
          <w:lang w:val="mn-MN"/>
        </w:rPr>
        <w:t>м</w:t>
      </w:r>
      <w:r w:rsidR="00C707CD">
        <w:rPr>
          <w:rFonts w:ascii="Arial" w:hAnsi="Arial" w:cs="Arial"/>
          <w:lang w:val="mn-MN"/>
        </w:rPr>
        <w:t xml:space="preserve">ансууруулах эм, сэтгэцэд нөлөөт бодисын хууль бус эргэлтийн улмаас хүн амын эрүүл мэнд, удмын санд ноцтой аюул нүүрлэж Монгол </w:t>
      </w:r>
      <w:r w:rsidR="000B2F4F">
        <w:rPr>
          <w:rFonts w:ascii="Arial" w:hAnsi="Arial" w:cs="Arial"/>
          <w:lang w:val="mn-MN"/>
        </w:rPr>
        <w:t>У</w:t>
      </w:r>
      <w:r w:rsidR="00C707CD">
        <w:rPr>
          <w:rFonts w:ascii="Arial" w:hAnsi="Arial" w:cs="Arial"/>
          <w:lang w:val="mn-MN"/>
        </w:rPr>
        <w:t xml:space="preserve">лсын </w:t>
      </w:r>
      <w:r w:rsidR="000B2F4F">
        <w:rPr>
          <w:rFonts w:ascii="Arial" w:hAnsi="Arial" w:cs="Arial"/>
          <w:lang w:val="mn-MN"/>
        </w:rPr>
        <w:t>Ү</w:t>
      </w:r>
      <w:r w:rsidR="00C707CD">
        <w:rPr>
          <w:rFonts w:ascii="Arial" w:hAnsi="Arial" w:cs="Arial"/>
          <w:lang w:val="mn-MN"/>
        </w:rPr>
        <w:t xml:space="preserve">ндсэн хууль, Үндэсний аюулгүй байдлын үзэл баримтлалд харшилсан нөхцөл байдал үүсгэж байна. </w:t>
      </w:r>
    </w:p>
    <w:p w:rsidR="007D2F11" w:rsidRDefault="007D2F11" w:rsidP="007D2F11">
      <w:pPr>
        <w:spacing w:line="276" w:lineRule="auto"/>
        <w:ind w:firstLine="720"/>
        <w:jc w:val="both"/>
        <w:rPr>
          <w:rFonts w:ascii="Arial" w:hAnsi="Arial" w:cs="Arial"/>
          <w:lang w:val="mn-MN"/>
        </w:rPr>
      </w:pPr>
      <w:r>
        <w:rPr>
          <w:rFonts w:ascii="Arial" w:hAnsi="Arial" w:cs="Arial"/>
          <w:lang w:val="mn-MN"/>
        </w:rPr>
        <w:t xml:space="preserve">Гучаас </w:t>
      </w:r>
      <w:r w:rsidRPr="007D2F11">
        <w:rPr>
          <w:rFonts w:ascii="Arial" w:hAnsi="Arial" w:cs="Arial"/>
          <w:lang w:val="mn-MN"/>
        </w:rPr>
        <w:t xml:space="preserve">дээш насны иргэдийн </w:t>
      </w:r>
      <w:r>
        <w:rPr>
          <w:rFonts w:ascii="Arial" w:hAnsi="Arial" w:cs="Arial"/>
          <w:lang w:val="mn-MN"/>
        </w:rPr>
        <w:t xml:space="preserve">зан төлөв, </w:t>
      </w:r>
      <w:r w:rsidRPr="007D2F11">
        <w:rPr>
          <w:rFonts w:ascii="Arial" w:hAnsi="Arial" w:cs="Arial"/>
          <w:lang w:val="mn-MN"/>
        </w:rPr>
        <w:t>амьдрал</w:t>
      </w:r>
      <w:r>
        <w:rPr>
          <w:rFonts w:ascii="Arial" w:hAnsi="Arial" w:cs="Arial"/>
          <w:lang w:val="mn-MN"/>
        </w:rPr>
        <w:t xml:space="preserve"> ахуй</w:t>
      </w:r>
      <w:r w:rsidRPr="007D2F11">
        <w:rPr>
          <w:rFonts w:ascii="Arial" w:hAnsi="Arial" w:cs="Arial"/>
          <w:lang w:val="mn-MN"/>
        </w:rPr>
        <w:t xml:space="preserve"> нь тогтворжсон байдаг тул шинээр </w:t>
      </w:r>
      <w:r>
        <w:rPr>
          <w:rFonts w:ascii="Arial" w:hAnsi="Arial" w:cs="Arial"/>
          <w:lang w:val="mn-MN"/>
        </w:rPr>
        <w:t>мансууруулах эм</w:t>
      </w:r>
      <w:r w:rsidRPr="007D2F11">
        <w:rPr>
          <w:rFonts w:ascii="Arial" w:hAnsi="Arial" w:cs="Arial"/>
          <w:lang w:val="mn-MN"/>
        </w:rPr>
        <w:t xml:space="preserve"> болон сэтгэцэд нөлөөлөх бодис</w:t>
      </w:r>
      <w:r>
        <w:rPr>
          <w:rFonts w:ascii="Arial" w:hAnsi="Arial" w:cs="Arial"/>
          <w:lang w:val="mn-MN"/>
        </w:rPr>
        <w:t>ын</w:t>
      </w:r>
      <w:r w:rsidRPr="007D2F11">
        <w:rPr>
          <w:rFonts w:ascii="Arial" w:hAnsi="Arial" w:cs="Arial"/>
          <w:lang w:val="mn-MN"/>
        </w:rPr>
        <w:t xml:space="preserve"> хэрэглэгч болох, аливаа хорт зуршилд уруу татагдах нь бага байдаг </w:t>
      </w:r>
      <w:r>
        <w:rPr>
          <w:rFonts w:ascii="Arial" w:hAnsi="Arial" w:cs="Arial"/>
          <w:lang w:val="mn-MN"/>
        </w:rPr>
        <w:t>бол</w:t>
      </w:r>
      <w:r w:rsidRPr="007D2F11">
        <w:rPr>
          <w:rFonts w:ascii="Arial" w:hAnsi="Arial" w:cs="Arial"/>
          <w:lang w:val="mn-MN"/>
        </w:rPr>
        <w:t xml:space="preserve"> </w:t>
      </w:r>
      <w:r>
        <w:rPr>
          <w:rFonts w:ascii="Arial" w:hAnsi="Arial" w:cs="Arial"/>
          <w:lang w:val="mn-MN"/>
        </w:rPr>
        <w:t xml:space="preserve">өсвөр насны </w:t>
      </w:r>
      <w:r w:rsidRPr="007D2F11">
        <w:rPr>
          <w:rFonts w:ascii="Arial" w:hAnsi="Arial" w:cs="Arial"/>
          <w:lang w:val="mn-MN"/>
        </w:rPr>
        <w:t xml:space="preserve">хүүхэд, залуус </w:t>
      </w:r>
      <w:r w:rsidR="000703D4">
        <w:rPr>
          <w:rFonts w:ascii="Arial" w:hAnsi="Arial" w:cs="Arial"/>
          <w:lang w:val="mn-MN"/>
        </w:rPr>
        <w:lastRenderedPageBreak/>
        <w:t>мансууруулах эм</w:t>
      </w:r>
      <w:r w:rsidRPr="007D2F11">
        <w:rPr>
          <w:rFonts w:ascii="Arial" w:hAnsi="Arial" w:cs="Arial"/>
          <w:lang w:val="mn-MN"/>
        </w:rPr>
        <w:t xml:space="preserve"> болон сэтгэцэд нөлөөлөх бодис хэрэглэх </w:t>
      </w:r>
      <w:r>
        <w:rPr>
          <w:rFonts w:ascii="Arial" w:hAnsi="Arial" w:cs="Arial"/>
          <w:lang w:val="mn-MN"/>
        </w:rPr>
        <w:t xml:space="preserve">уруу таталтад амархан автдаг байна. Иймд энэ төрлийн гэмт хэргийг үйлдэгч нар өсвөр насны хүүхдүүдийг онилох, тэднийг зах зээл болгож бэлтгэх хандлага олон улсын түвшинд </w:t>
      </w:r>
      <w:r w:rsidR="000703D4">
        <w:rPr>
          <w:rFonts w:ascii="Arial" w:hAnsi="Arial" w:cs="Arial"/>
          <w:lang w:val="mn-MN"/>
        </w:rPr>
        <w:t>анхаарал татаж байдаг</w:t>
      </w:r>
      <w:r>
        <w:rPr>
          <w:rFonts w:ascii="Arial" w:hAnsi="Arial" w:cs="Arial"/>
          <w:lang w:val="mn-MN"/>
        </w:rPr>
        <w:t xml:space="preserve">. </w:t>
      </w:r>
    </w:p>
    <w:p w:rsidR="00C707CD" w:rsidRDefault="007D2F11" w:rsidP="007D2F11">
      <w:pPr>
        <w:spacing w:line="276" w:lineRule="auto"/>
        <w:ind w:firstLine="720"/>
        <w:jc w:val="both"/>
        <w:rPr>
          <w:rFonts w:ascii="Arial" w:hAnsi="Arial" w:cs="Arial"/>
          <w:lang w:val="mn-MN"/>
        </w:rPr>
      </w:pPr>
      <w:r>
        <w:rPr>
          <w:rFonts w:ascii="Arial" w:hAnsi="Arial" w:cs="Arial"/>
          <w:lang w:val="mn-MN"/>
        </w:rPr>
        <w:t xml:space="preserve">Иймд мансууруулах эм, сэтгэцэд нөлөөт бодисын хууль бус хэрэглээг газар авхуулахгүй байх үүднээс </w:t>
      </w:r>
      <w:r w:rsidR="00C707CD">
        <w:rPr>
          <w:rFonts w:ascii="Arial" w:hAnsi="Arial" w:cs="Arial"/>
          <w:lang w:val="mn-MN"/>
        </w:rPr>
        <w:t xml:space="preserve">хүүхдийг </w:t>
      </w:r>
      <w:r w:rsidR="00DF5603">
        <w:rPr>
          <w:rFonts w:ascii="Arial" w:hAnsi="Arial" w:cs="Arial"/>
          <w:lang w:val="mn-MN"/>
        </w:rPr>
        <w:t>м</w:t>
      </w:r>
      <w:r w:rsidR="00C707CD">
        <w:rPr>
          <w:rFonts w:ascii="Arial" w:hAnsi="Arial" w:cs="Arial"/>
          <w:lang w:val="mn-MN"/>
        </w:rPr>
        <w:t>ансууруулах эм, сэтгэцэд нөлөөт бодисын хууль бус гэмт хэрэгт татан оролцуулсан, хүүхдийг хохирогч болгосон тохиол</w:t>
      </w:r>
      <w:r w:rsidR="00DF5603">
        <w:rPr>
          <w:rFonts w:ascii="Arial" w:hAnsi="Arial" w:cs="Arial"/>
          <w:lang w:val="mn-MN"/>
        </w:rPr>
        <w:t>д</w:t>
      </w:r>
      <w:r w:rsidR="00C707CD">
        <w:rPr>
          <w:rFonts w:ascii="Arial" w:hAnsi="Arial" w:cs="Arial"/>
          <w:lang w:val="mn-MN"/>
        </w:rPr>
        <w:t>олд эрүүгийн хуулиар оногдуулах ял шийтгэлийг чанга</w:t>
      </w:r>
      <w:r w:rsidR="008B5FFD">
        <w:rPr>
          <w:rFonts w:ascii="Arial" w:hAnsi="Arial" w:cs="Arial"/>
          <w:lang w:val="mn-MN"/>
        </w:rPr>
        <w:t>тгах</w:t>
      </w:r>
      <w:r w:rsidR="00C707CD">
        <w:rPr>
          <w:rFonts w:ascii="Arial" w:hAnsi="Arial" w:cs="Arial"/>
          <w:lang w:val="mn-MN"/>
        </w:rPr>
        <w:t xml:space="preserve"> шаард</w:t>
      </w:r>
      <w:r w:rsidR="00DF5603">
        <w:rPr>
          <w:rFonts w:ascii="Arial" w:hAnsi="Arial" w:cs="Arial"/>
          <w:lang w:val="mn-MN"/>
        </w:rPr>
        <w:t>л</w:t>
      </w:r>
      <w:r w:rsidR="00C707CD">
        <w:rPr>
          <w:rFonts w:ascii="Arial" w:hAnsi="Arial" w:cs="Arial"/>
          <w:lang w:val="mn-MN"/>
        </w:rPr>
        <w:t>агатай байна</w:t>
      </w:r>
      <w:r w:rsidR="008C1C14">
        <w:rPr>
          <w:rFonts w:ascii="Arial" w:hAnsi="Arial" w:cs="Arial"/>
          <w:lang w:val="mn-MN"/>
        </w:rPr>
        <w:t xml:space="preserve"> гэж хууль санаачлагч үзсэн болно</w:t>
      </w:r>
      <w:r w:rsidR="00C707CD">
        <w:rPr>
          <w:rFonts w:ascii="Arial" w:hAnsi="Arial" w:cs="Arial"/>
          <w:lang w:val="mn-MN"/>
        </w:rPr>
        <w:t xml:space="preserve">. </w:t>
      </w:r>
    </w:p>
    <w:p w:rsidR="00C707CD" w:rsidRDefault="007D236A" w:rsidP="002C785E">
      <w:pPr>
        <w:spacing w:line="276" w:lineRule="auto"/>
        <w:ind w:firstLine="720"/>
        <w:jc w:val="both"/>
        <w:rPr>
          <w:rFonts w:ascii="Arial" w:hAnsi="Arial" w:cs="Arial"/>
          <w:lang w:val="mn-MN"/>
        </w:rPr>
      </w:pPr>
      <w:r>
        <w:rPr>
          <w:rFonts w:ascii="Arial" w:hAnsi="Arial" w:cs="Arial"/>
          <w:lang w:val="mn-MN"/>
        </w:rPr>
        <w:t xml:space="preserve">Хуулийн санаачлагчийн зүгээс </w:t>
      </w:r>
      <w:r>
        <w:rPr>
          <w:rFonts w:ascii="Arial" w:hAnsi="Arial" w:cs="Arial"/>
          <w:color w:val="000000" w:themeColor="text1"/>
        </w:rPr>
        <w:t>Э</w:t>
      </w:r>
      <w:r w:rsidR="00944531">
        <w:rPr>
          <w:rFonts w:ascii="Arial" w:hAnsi="Arial" w:cs="Arial"/>
          <w:color w:val="000000" w:themeColor="text1"/>
        </w:rPr>
        <w:t xml:space="preserve">рүүгийн хуулийн </w:t>
      </w:r>
      <w:r w:rsidR="00944531">
        <w:rPr>
          <w:rFonts w:ascii="Arial" w:hAnsi="Arial" w:cs="Arial"/>
          <w:lang w:val="mn-MN"/>
        </w:rPr>
        <w:t xml:space="preserve">16 дугаар бүлгийн 16.2 дахь зүйлээс </w:t>
      </w:r>
      <w:r w:rsidR="00944531" w:rsidRPr="000948A6">
        <w:rPr>
          <w:rFonts w:ascii="Arial" w:hAnsi="Arial" w:cs="Arial"/>
          <w:color w:val="000000" w:themeColor="text1"/>
        </w:rPr>
        <w:t>мансуурах, донтох байдалд татан оруул</w:t>
      </w:r>
      <w:r w:rsidR="00944531">
        <w:rPr>
          <w:rFonts w:ascii="Arial" w:hAnsi="Arial" w:cs="Arial"/>
          <w:color w:val="000000" w:themeColor="text1"/>
        </w:rPr>
        <w:t xml:space="preserve">ах гэмт хэргийг салгаж тус хуулийн </w:t>
      </w:r>
      <w:r w:rsidR="00944531">
        <w:rPr>
          <w:rFonts w:ascii="Arial" w:hAnsi="Arial" w:cs="Arial"/>
          <w:lang w:val="mn-MN"/>
        </w:rPr>
        <w:t xml:space="preserve">16 дугаар бүлэгт шинэ зүйл анги нэмэн энэ төрлийн гэмт хэрэгт оногдуулах ял шийтгэлийг тодорхой зааж өгөх шаардлагатай </w:t>
      </w:r>
      <w:r w:rsidR="008C1C14">
        <w:rPr>
          <w:rFonts w:ascii="Arial" w:hAnsi="Arial" w:cs="Arial"/>
          <w:lang w:val="mn-MN"/>
        </w:rPr>
        <w:t>гэж үзсэн тул дараах 2 нэмэлт, өөрчлөлтийг Эрүүгийн хуульд оруулахаар санал боловсрууллаа. Үүнд:</w:t>
      </w:r>
    </w:p>
    <w:p w:rsidR="003C2151" w:rsidRDefault="003C2151" w:rsidP="008B5FFD">
      <w:pPr>
        <w:spacing w:line="276" w:lineRule="auto"/>
        <w:rPr>
          <w:rFonts w:ascii="Arial" w:hAnsi="Arial" w:cs="Arial"/>
          <w:color w:val="000000" w:themeColor="text1"/>
          <w:lang w:val="mn-MN"/>
        </w:rPr>
      </w:pPr>
    </w:p>
    <w:p w:rsidR="008C1C14" w:rsidRDefault="00576601" w:rsidP="008C1C14">
      <w:pPr>
        <w:pStyle w:val="ListParagraph"/>
        <w:numPr>
          <w:ilvl w:val="0"/>
          <w:numId w:val="11"/>
        </w:numPr>
        <w:spacing w:line="276" w:lineRule="auto"/>
        <w:jc w:val="both"/>
        <w:rPr>
          <w:rFonts w:ascii="Arial" w:hAnsi="Arial" w:cs="Arial"/>
          <w:lang w:val="mn-MN"/>
        </w:rPr>
      </w:pPr>
      <w:r w:rsidRPr="008C1C14">
        <w:rPr>
          <w:rFonts w:ascii="Arial" w:hAnsi="Arial" w:cs="Arial"/>
          <w:lang w:val="mn-MN"/>
        </w:rPr>
        <w:t>Эрүүгийн хуул</w:t>
      </w:r>
      <w:r w:rsidR="003603E0" w:rsidRPr="008C1C14">
        <w:rPr>
          <w:rFonts w:ascii="Arial" w:hAnsi="Arial" w:cs="Arial"/>
          <w:lang w:val="mn-MN"/>
        </w:rPr>
        <w:t xml:space="preserve">ийн 16.2 дугаар зүйлд заасан </w:t>
      </w:r>
      <w:r w:rsidRPr="008C1C14">
        <w:rPr>
          <w:rFonts w:ascii="Arial" w:hAnsi="Arial" w:cs="Arial"/>
          <w:lang w:val="mn-MN"/>
        </w:rPr>
        <w:t xml:space="preserve">хүүхдийг мансуурах, донтох байдалд татах оруулах гэмт хэргийн төрлийг хүүхдийг байнгын согтуурах байдалд татан оруулах гэмт хэргийн төрлөөс </w:t>
      </w:r>
      <w:r w:rsidR="003603E0" w:rsidRPr="008C1C14">
        <w:rPr>
          <w:rFonts w:ascii="Arial" w:hAnsi="Arial" w:cs="Arial"/>
          <w:lang w:val="mn-MN"/>
        </w:rPr>
        <w:t>салгаж</w:t>
      </w:r>
      <w:r w:rsidRPr="008C1C14">
        <w:rPr>
          <w:rFonts w:ascii="Arial" w:hAnsi="Arial" w:cs="Arial"/>
          <w:lang w:val="mn-MN"/>
        </w:rPr>
        <w:t xml:space="preserve"> тусад нь </w:t>
      </w:r>
      <w:r w:rsidR="003603E0" w:rsidRPr="008C1C14">
        <w:rPr>
          <w:rFonts w:ascii="Arial" w:hAnsi="Arial" w:cs="Arial"/>
          <w:lang w:val="mn-MN"/>
        </w:rPr>
        <w:t xml:space="preserve">16.12 дугаар зүйл шинээр </w:t>
      </w:r>
      <w:r w:rsidR="008C1C14">
        <w:rPr>
          <w:rFonts w:ascii="Arial" w:hAnsi="Arial" w:cs="Arial"/>
          <w:lang w:val="mn-MN"/>
        </w:rPr>
        <w:t>нэмэх</w:t>
      </w:r>
      <w:r w:rsidR="003603E0" w:rsidRPr="008C1C14">
        <w:rPr>
          <w:rFonts w:ascii="Arial" w:hAnsi="Arial" w:cs="Arial"/>
          <w:lang w:val="mn-MN"/>
        </w:rPr>
        <w:t xml:space="preserve"> </w:t>
      </w:r>
    </w:p>
    <w:p w:rsidR="003C2151" w:rsidRDefault="003603E0" w:rsidP="00B5618F">
      <w:pPr>
        <w:pStyle w:val="ListParagraph"/>
        <w:numPr>
          <w:ilvl w:val="0"/>
          <w:numId w:val="11"/>
        </w:numPr>
        <w:spacing w:line="276" w:lineRule="auto"/>
        <w:jc w:val="both"/>
        <w:rPr>
          <w:rFonts w:ascii="Arial" w:hAnsi="Arial" w:cs="Arial"/>
          <w:lang w:val="mn-MN"/>
        </w:rPr>
      </w:pPr>
      <w:r w:rsidRPr="008C1C14">
        <w:rPr>
          <w:rFonts w:ascii="Arial" w:hAnsi="Arial" w:cs="Arial"/>
          <w:lang w:val="mn-MN"/>
        </w:rPr>
        <w:t>Шинээр нэмэх 16.12 дугаар зүйлд хүүхдийг мансуурах, донтох байдалд тата</w:t>
      </w:r>
      <w:r w:rsidR="000708B6" w:rsidRPr="008C1C14">
        <w:rPr>
          <w:rFonts w:ascii="Arial" w:hAnsi="Arial" w:cs="Arial"/>
          <w:lang w:val="mn-MN"/>
        </w:rPr>
        <w:t>н</w:t>
      </w:r>
      <w:r w:rsidRPr="008C1C14">
        <w:rPr>
          <w:rFonts w:ascii="Arial" w:hAnsi="Arial" w:cs="Arial"/>
          <w:lang w:val="mn-MN"/>
        </w:rPr>
        <w:t xml:space="preserve"> оруулах гэмт хэрэг үйлдсэн бол, энэ гэмт хэр</w:t>
      </w:r>
      <w:r w:rsidR="001135B6" w:rsidRPr="008C1C14">
        <w:rPr>
          <w:rFonts w:ascii="Arial" w:hAnsi="Arial" w:cs="Arial"/>
          <w:lang w:val="mn-MN"/>
        </w:rPr>
        <w:t>гийн улмаас</w:t>
      </w:r>
      <w:r w:rsidRPr="008C1C14">
        <w:rPr>
          <w:rFonts w:ascii="Arial" w:hAnsi="Arial" w:cs="Arial"/>
          <w:lang w:val="mn-MN"/>
        </w:rPr>
        <w:t xml:space="preserve"> хүүхдийн эрүүл мэнд, амь нас хохирсон бол, энэ гэмт хэргийг </w:t>
      </w:r>
      <w:r w:rsidR="008559C0" w:rsidRPr="008C1C14">
        <w:rPr>
          <w:rFonts w:ascii="Arial" w:hAnsi="Arial" w:cs="Arial"/>
          <w:lang w:val="mn-MN"/>
        </w:rPr>
        <w:t xml:space="preserve">бага насны </w:t>
      </w:r>
      <w:r w:rsidRPr="008C1C14">
        <w:rPr>
          <w:rFonts w:ascii="Arial" w:hAnsi="Arial" w:cs="Arial"/>
          <w:lang w:val="mn-MN"/>
        </w:rPr>
        <w:t xml:space="preserve">хүүхдийн эсрэг үйлдсэн бол оногдуулах ял шийтгэлийг </w:t>
      </w:r>
      <w:r w:rsidR="00601B4A" w:rsidRPr="008C1C14">
        <w:rPr>
          <w:rFonts w:ascii="Arial" w:hAnsi="Arial" w:cs="Arial"/>
          <w:lang w:val="mn-MN"/>
        </w:rPr>
        <w:t xml:space="preserve">чангатгаж </w:t>
      </w:r>
      <w:r w:rsidRPr="008C1C14">
        <w:rPr>
          <w:rFonts w:ascii="Arial" w:hAnsi="Arial" w:cs="Arial"/>
          <w:lang w:val="mn-MN"/>
        </w:rPr>
        <w:t xml:space="preserve">тус тусад нь зааж </w:t>
      </w:r>
      <w:r w:rsidR="008C1C14">
        <w:rPr>
          <w:rFonts w:ascii="Arial" w:hAnsi="Arial" w:cs="Arial"/>
          <w:lang w:val="mn-MN"/>
        </w:rPr>
        <w:t>өгөх</w:t>
      </w:r>
      <w:r w:rsidRPr="008C1C14">
        <w:rPr>
          <w:rFonts w:ascii="Arial" w:hAnsi="Arial" w:cs="Arial"/>
          <w:lang w:val="mn-MN"/>
        </w:rPr>
        <w:t xml:space="preserve"> </w:t>
      </w:r>
    </w:p>
    <w:p w:rsidR="00380B86" w:rsidRPr="00380B86" w:rsidRDefault="00380B86" w:rsidP="00380B86">
      <w:pPr>
        <w:spacing w:line="276" w:lineRule="auto"/>
        <w:jc w:val="both"/>
        <w:rPr>
          <w:rFonts w:ascii="Arial" w:hAnsi="Arial" w:cs="Arial"/>
          <w:lang w:val="mn-MN"/>
        </w:rPr>
      </w:pPr>
    </w:p>
    <w:p w:rsidR="003C2151" w:rsidRPr="003C2151" w:rsidRDefault="003C2151" w:rsidP="002C785E">
      <w:pPr>
        <w:spacing w:line="276" w:lineRule="auto"/>
        <w:jc w:val="both"/>
        <w:rPr>
          <w:rFonts w:ascii="Arial" w:hAnsi="Arial" w:cs="Arial"/>
          <w:color w:val="000000" w:themeColor="text1"/>
        </w:rPr>
      </w:pPr>
    </w:p>
    <w:p w:rsidR="0090116F" w:rsidRDefault="002B0C1D" w:rsidP="002C785E">
      <w:pPr>
        <w:spacing w:after="240" w:line="276" w:lineRule="auto"/>
        <w:jc w:val="center"/>
        <w:rPr>
          <w:rFonts w:ascii="Arial" w:hAnsi="Arial" w:cs="Arial"/>
          <w:color w:val="000000"/>
          <w:shd w:val="clear" w:color="auto" w:fill="FFFFFF"/>
        </w:rPr>
      </w:pPr>
      <w:r w:rsidRPr="0074443B">
        <w:rPr>
          <w:rFonts w:ascii="Arial" w:hAnsi="Arial" w:cs="Arial"/>
          <w:color w:val="000000"/>
          <w:shd w:val="clear" w:color="auto" w:fill="FFFFFF"/>
        </w:rPr>
        <w:t>ХУУЛЬ САНААЧЛАГ</w:t>
      </w:r>
      <w:r w:rsidR="002C785E">
        <w:rPr>
          <w:rFonts w:ascii="Arial" w:hAnsi="Arial" w:cs="Arial"/>
          <w:color w:val="000000"/>
          <w:shd w:val="clear" w:color="auto" w:fill="FFFFFF"/>
        </w:rPr>
        <w:t>Ч</w:t>
      </w:r>
    </w:p>
    <w:sectPr w:rsidR="009011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9F1" w:rsidRDefault="00EC69F1" w:rsidP="0099168B">
      <w:r>
        <w:separator/>
      </w:r>
    </w:p>
  </w:endnote>
  <w:endnote w:type="continuationSeparator" w:id="0">
    <w:p w:rsidR="00EC69F1" w:rsidRDefault="00EC69F1" w:rsidP="009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9F1" w:rsidRDefault="00EC69F1" w:rsidP="0099168B">
      <w:r>
        <w:separator/>
      </w:r>
    </w:p>
  </w:footnote>
  <w:footnote w:type="continuationSeparator" w:id="0">
    <w:p w:rsidR="00EC69F1" w:rsidRDefault="00EC69F1" w:rsidP="0099168B">
      <w:r>
        <w:continuationSeparator/>
      </w:r>
    </w:p>
  </w:footnote>
  <w:footnote w:id="1">
    <w:p w:rsidR="001B7160" w:rsidRPr="001B7160" w:rsidRDefault="001B7160">
      <w:pPr>
        <w:pStyle w:val="FootnoteText"/>
        <w:rPr>
          <w:rFonts w:ascii="Arial" w:hAnsi="Arial" w:cs="Arial"/>
          <w:lang w:val="mn-MN"/>
        </w:rPr>
      </w:pPr>
      <w:r>
        <w:rPr>
          <w:rStyle w:val="FootnoteReference"/>
        </w:rPr>
        <w:footnoteRef/>
      </w:r>
      <w:r>
        <w:t xml:space="preserve"> </w:t>
      </w:r>
      <w:r w:rsidRPr="001B7160">
        <w:rPr>
          <w:rFonts w:ascii="Arial" w:hAnsi="Arial" w:cs="Arial"/>
          <w:lang w:val="mn-MN"/>
        </w:rPr>
        <w:t>Төрийн мэдээлэл эмхэтгэл: 2010, №36</w:t>
      </w:r>
    </w:p>
  </w:footnote>
  <w:footnote w:id="2">
    <w:p w:rsidR="00C337C1" w:rsidRPr="00B5618F" w:rsidRDefault="00C337C1">
      <w:pPr>
        <w:pStyle w:val="FootnoteText"/>
        <w:rPr>
          <w:rFonts w:ascii="Arial" w:hAnsi="Arial" w:cs="Arial"/>
          <w:lang w:val="mn-MN"/>
        </w:rPr>
      </w:pPr>
      <w:r>
        <w:rPr>
          <w:rStyle w:val="FootnoteReference"/>
        </w:rPr>
        <w:footnoteRef/>
      </w:r>
      <w:r>
        <w:t xml:space="preserve"> </w:t>
      </w:r>
      <w:r w:rsidRPr="00B5618F">
        <w:rPr>
          <w:rFonts w:ascii="Arial" w:hAnsi="Arial" w:cs="Arial"/>
          <w:lang w:val="mn-MN"/>
        </w:rPr>
        <w:t>Эм, эмнэлгийн хэрэгслийн хяналт, зохицуулалтын газраас УИХ</w:t>
      </w:r>
      <w:r w:rsidRPr="00B5618F">
        <w:rPr>
          <w:rFonts w:ascii="Arial" w:hAnsi="Arial" w:cs="Arial"/>
          <w:lang w:val="en-US"/>
        </w:rPr>
        <w:t>-</w:t>
      </w:r>
      <w:r w:rsidRPr="00B5618F">
        <w:rPr>
          <w:rFonts w:ascii="Arial" w:hAnsi="Arial" w:cs="Arial"/>
          <w:lang w:val="mn-MN"/>
        </w:rPr>
        <w:t xml:space="preserve">ын гишүүн Х.Болормаад 2025 оны 6 дугаар сарын </w:t>
      </w:r>
      <w:r w:rsidR="00B5618F" w:rsidRPr="00B5618F">
        <w:rPr>
          <w:rFonts w:ascii="Arial" w:hAnsi="Arial" w:cs="Arial"/>
          <w:lang w:val="mn-MN"/>
        </w:rPr>
        <w:t>30</w:t>
      </w:r>
      <w:r w:rsidRPr="00B5618F">
        <w:rPr>
          <w:rFonts w:ascii="Arial" w:hAnsi="Arial" w:cs="Arial"/>
          <w:lang w:val="en-US"/>
        </w:rPr>
        <w:t>-</w:t>
      </w:r>
      <w:r w:rsidRPr="00B5618F">
        <w:rPr>
          <w:rFonts w:ascii="Arial" w:hAnsi="Arial" w:cs="Arial"/>
          <w:lang w:val="mn-MN"/>
        </w:rPr>
        <w:t>ны №01</w:t>
      </w:r>
      <w:r w:rsidRPr="00B5618F">
        <w:rPr>
          <w:rFonts w:ascii="Arial" w:hAnsi="Arial" w:cs="Arial"/>
          <w:lang w:val="en-US"/>
        </w:rPr>
        <w:t>/</w:t>
      </w:r>
      <w:r w:rsidR="00B5618F" w:rsidRPr="00B5618F">
        <w:rPr>
          <w:rFonts w:ascii="Arial" w:hAnsi="Arial" w:cs="Arial"/>
          <w:lang w:val="mn-MN"/>
        </w:rPr>
        <w:t>1314</w:t>
      </w:r>
      <w:r w:rsidRPr="00B5618F">
        <w:rPr>
          <w:rFonts w:ascii="Arial" w:hAnsi="Arial" w:cs="Arial"/>
          <w:lang w:val="mn-MN"/>
        </w:rPr>
        <w:t xml:space="preserve"> дугаартай албан бичгээр ирүүлсэн мэдээлэл</w:t>
      </w:r>
    </w:p>
  </w:footnote>
  <w:footnote w:id="3">
    <w:p w:rsidR="00B5618F" w:rsidRPr="00B5618F" w:rsidRDefault="00B5618F">
      <w:pPr>
        <w:pStyle w:val="FootnoteText"/>
        <w:rPr>
          <w:lang w:val="mn-MN"/>
        </w:rPr>
      </w:pPr>
      <w:r>
        <w:rPr>
          <w:rStyle w:val="FootnoteReference"/>
        </w:rPr>
        <w:footnoteRef/>
      </w:r>
      <w:r>
        <w:t xml:space="preserve"> </w:t>
      </w:r>
      <w:r w:rsidRPr="00B5618F">
        <w:rPr>
          <w:rFonts w:ascii="Arial" w:hAnsi="Arial" w:cs="Arial"/>
          <w:lang w:val="mn-MN"/>
        </w:rPr>
        <w:t>Мансууруулах эм, сэтгэцэд нөлөөт бодисын эргэлтэд хяналт тавих тухай хуулийн хэрэгжилтийн үр дагаврын үнэлгээ. Хууль зүйн</w:t>
      </w:r>
      <w:r w:rsidR="00045DD2">
        <w:rPr>
          <w:rFonts w:ascii="Arial" w:hAnsi="Arial" w:cs="Arial"/>
          <w:lang w:val="mn-MN"/>
        </w:rPr>
        <w:t xml:space="preserve"> үндэсний</w:t>
      </w:r>
      <w:r w:rsidRPr="00B5618F">
        <w:rPr>
          <w:rFonts w:ascii="Arial" w:hAnsi="Arial" w:cs="Arial"/>
          <w:lang w:val="mn-MN"/>
        </w:rPr>
        <w:t xml:space="preserve"> хүрээлэн. 2023 он.</w:t>
      </w:r>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CE5"/>
    <w:multiLevelType w:val="hybridMultilevel"/>
    <w:tmpl w:val="B38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61FFE"/>
    <w:multiLevelType w:val="hybridMultilevel"/>
    <w:tmpl w:val="0BD2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29D"/>
    <w:multiLevelType w:val="hybridMultilevel"/>
    <w:tmpl w:val="FADED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15BD0"/>
    <w:multiLevelType w:val="hybridMultilevel"/>
    <w:tmpl w:val="351CD9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A82647"/>
    <w:multiLevelType w:val="hybridMultilevel"/>
    <w:tmpl w:val="A64C1A50"/>
    <w:lvl w:ilvl="0" w:tplc="EC1C9DF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0144CC"/>
    <w:multiLevelType w:val="hybridMultilevel"/>
    <w:tmpl w:val="87A8D946"/>
    <w:lvl w:ilvl="0" w:tplc="DC3C7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BF0562"/>
    <w:multiLevelType w:val="hybridMultilevel"/>
    <w:tmpl w:val="53486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A0030"/>
    <w:multiLevelType w:val="hybridMultilevel"/>
    <w:tmpl w:val="BC8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8E5646"/>
    <w:multiLevelType w:val="hybridMultilevel"/>
    <w:tmpl w:val="495A74CC"/>
    <w:lvl w:ilvl="0" w:tplc="1882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C1092A"/>
    <w:multiLevelType w:val="hybridMultilevel"/>
    <w:tmpl w:val="0B34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8648C"/>
    <w:multiLevelType w:val="hybridMultilevel"/>
    <w:tmpl w:val="ABB0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37280">
    <w:abstractNumId w:val="1"/>
  </w:num>
  <w:num w:numId="2" w16cid:durableId="481578569">
    <w:abstractNumId w:val="9"/>
  </w:num>
  <w:num w:numId="3" w16cid:durableId="1166286638">
    <w:abstractNumId w:val="7"/>
  </w:num>
  <w:num w:numId="4" w16cid:durableId="1716002099">
    <w:abstractNumId w:val="10"/>
  </w:num>
  <w:num w:numId="5" w16cid:durableId="2090927289">
    <w:abstractNumId w:val="0"/>
  </w:num>
  <w:num w:numId="6" w16cid:durableId="77211529">
    <w:abstractNumId w:val="2"/>
  </w:num>
  <w:num w:numId="7" w16cid:durableId="1260913174">
    <w:abstractNumId w:val="6"/>
  </w:num>
  <w:num w:numId="8" w16cid:durableId="165830722">
    <w:abstractNumId w:val="8"/>
  </w:num>
  <w:num w:numId="9" w16cid:durableId="815219614">
    <w:abstractNumId w:val="3"/>
  </w:num>
  <w:num w:numId="10" w16cid:durableId="126895417">
    <w:abstractNumId w:val="5"/>
  </w:num>
  <w:num w:numId="11" w16cid:durableId="116447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8E"/>
    <w:rsid w:val="00013BA6"/>
    <w:rsid w:val="0002207E"/>
    <w:rsid w:val="00045DD2"/>
    <w:rsid w:val="0005388E"/>
    <w:rsid w:val="000703D4"/>
    <w:rsid w:val="000708B6"/>
    <w:rsid w:val="00085F19"/>
    <w:rsid w:val="000948A6"/>
    <w:rsid w:val="000B2F4F"/>
    <w:rsid w:val="000C0ADF"/>
    <w:rsid w:val="000C36E9"/>
    <w:rsid w:val="000D6E46"/>
    <w:rsid w:val="001135B6"/>
    <w:rsid w:val="00142CEC"/>
    <w:rsid w:val="00157490"/>
    <w:rsid w:val="00165127"/>
    <w:rsid w:val="00166F1C"/>
    <w:rsid w:val="0018701A"/>
    <w:rsid w:val="001B1210"/>
    <w:rsid w:val="001B7160"/>
    <w:rsid w:val="001D53DB"/>
    <w:rsid w:val="00222E31"/>
    <w:rsid w:val="002654E0"/>
    <w:rsid w:val="002740AA"/>
    <w:rsid w:val="002912B6"/>
    <w:rsid w:val="002B0C1D"/>
    <w:rsid w:val="002C785E"/>
    <w:rsid w:val="002E1670"/>
    <w:rsid w:val="00331008"/>
    <w:rsid w:val="00334B8C"/>
    <w:rsid w:val="0035592B"/>
    <w:rsid w:val="003603E0"/>
    <w:rsid w:val="00373E60"/>
    <w:rsid w:val="00380B86"/>
    <w:rsid w:val="00380D53"/>
    <w:rsid w:val="00392B8E"/>
    <w:rsid w:val="003C2151"/>
    <w:rsid w:val="003E4E03"/>
    <w:rsid w:val="00414DED"/>
    <w:rsid w:val="004A4D71"/>
    <w:rsid w:val="004F7E99"/>
    <w:rsid w:val="00506B86"/>
    <w:rsid w:val="00533126"/>
    <w:rsid w:val="00536390"/>
    <w:rsid w:val="005502CB"/>
    <w:rsid w:val="005521AF"/>
    <w:rsid w:val="00576601"/>
    <w:rsid w:val="005D74FC"/>
    <w:rsid w:val="005F179C"/>
    <w:rsid w:val="00601B4A"/>
    <w:rsid w:val="00605C41"/>
    <w:rsid w:val="00613216"/>
    <w:rsid w:val="00664CFC"/>
    <w:rsid w:val="006B33E0"/>
    <w:rsid w:val="006D08D1"/>
    <w:rsid w:val="006F624A"/>
    <w:rsid w:val="00716877"/>
    <w:rsid w:val="00717C43"/>
    <w:rsid w:val="00741A34"/>
    <w:rsid w:val="0077304C"/>
    <w:rsid w:val="007805E7"/>
    <w:rsid w:val="00785A11"/>
    <w:rsid w:val="007D236A"/>
    <w:rsid w:val="007D2F11"/>
    <w:rsid w:val="008509C6"/>
    <w:rsid w:val="008559C0"/>
    <w:rsid w:val="008953A5"/>
    <w:rsid w:val="008B3084"/>
    <w:rsid w:val="008B5FFD"/>
    <w:rsid w:val="008C1C14"/>
    <w:rsid w:val="008C47EF"/>
    <w:rsid w:val="0090116F"/>
    <w:rsid w:val="00944531"/>
    <w:rsid w:val="009676CD"/>
    <w:rsid w:val="0099168B"/>
    <w:rsid w:val="009E356C"/>
    <w:rsid w:val="009F1D33"/>
    <w:rsid w:val="00A25E02"/>
    <w:rsid w:val="00A31D78"/>
    <w:rsid w:val="00A3444F"/>
    <w:rsid w:val="00A432F5"/>
    <w:rsid w:val="00A5387A"/>
    <w:rsid w:val="00A850D4"/>
    <w:rsid w:val="00AD6FE6"/>
    <w:rsid w:val="00AD7578"/>
    <w:rsid w:val="00AF38CD"/>
    <w:rsid w:val="00AF7D3E"/>
    <w:rsid w:val="00B5618F"/>
    <w:rsid w:val="00BA506A"/>
    <w:rsid w:val="00BF194F"/>
    <w:rsid w:val="00C13079"/>
    <w:rsid w:val="00C337C1"/>
    <w:rsid w:val="00C426FC"/>
    <w:rsid w:val="00C707CD"/>
    <w:rsid w:val="00C776AA"/>
    <w:rsid w:val="00C929C9"/>
    <w:rsid w:val="00CE1259"/>
    <w:rsid w:val="00CE665E"/>
    <w:rsid w:val="00D204BE"/>
    <w:rsid w:val="00D604A9"/>
    <w:rsid w:val="00D71412"/>
    <w:rsid w:val="00D770B2"/>
    <w:rsid w:val="00D851B6"/>
    <w:rsid w:val="00DE299C"/>
    <w:rsid w:val="00DF0FC2"/>
    <w:rsid w:val="00DF5603"/>
    <w:rsid w:val="00DF6E89"/>
    <w:rsid w:val="00E02FE2"/>
    <w:rsid w:val="00E13F85"/>
    <w:rsid w:val="00E55AAF"/>
    <w:rsid w:val="00EC69F1"/>
    <w:rsid w:val="00ED3E80"/>
    <w:rsid w:val="00F8779F"/>
    <w:rsid w:val="00FC5EB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8D86"/>
  <w15:chartTrackingRefBased/>
  <w15:docId w15:val="{B7F8BA42-E723-804D-8E21-0826C230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E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2B8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B8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B8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B8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2B8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2B8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2B8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2B8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2B8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B8E"/>
    <w:rPr>
      <w:rFonts w:eastAsiaTheme="majorEastAsia" w:cstheme="majorBidi"/>
      <w:color w:val="272727" w:themeColor="text1" w:themeTint="D8"/>
    </w:rPr>
  </w:style>
  <w:style w:type="paragraph" w:styleId="Title">
    <w:name w:val="Title"/>
    <w:basedOn w:val="Normal"/>
    <w:next w:val="Normal"/>
    <w:link w:val="TitleChar"/>
    <w:uiPriority w:val="10"/>
    <w:qFormat/>
    <w:rsid w:val="00392B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B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B8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2B8E"/>
    <w:rPr>
      <w:i/>
      <w:iCs/>
      <w:color w:val="404040" w:themeColor="text1" w:themeTint="BF"/>
    </w:rPr>
  </w:style>
  <w:style w:type="paragraph" w:styleId="ListParagraph">
    <w:name w:val="List Paragraph"/>
    <w:basedOn w:val="Normal"/>
    <w:uiPriority w:val="34"/>
    <w:qFormat/>
    <w:rsid w:val="00392B8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2B8E"/>
    <w:rPr>
      <w:i/>
      <w:iCs/>
      <w:color w:val="2F5496" w:themeColor="accent1" w:themeShade="BF"/>
    </w:rPr>
  </w:style>
  <w:style w:type="paragraph" w:styleId="IntenseQuote">
    <w:name w:val="Intense Quote"/>
    <w:basedOn w:val="Normal"/>
    <w:next w:val="Normal"/>
    <w:link w:val="IntenseQuoteChar"/>
    <w:uiPriority w:val="30"/>
    <w:qFormat/>
    <w:rsid w:val="00392B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2B8E"/>
    <w:rPr>
      <w:i/>
      <w:iCs/>
      <w:color w:val="2F5496" w:themeColor="accent1" w:themeShade="BF"/>
    </w:rPr>
  </w:style>
  <w:style w:type="character" w:styleId="IntenseReference">
    <w:name w:val="Intense Reference"/>
    <w:basedOn w:val="DefaultParagraphFont"/>
    <w:uiPriority w:val="32"/>
    <w:qFormat/>
    <w:rsid w:val="00392B8E"/>
    <w:rPr>
      <w:b/>
      <w:bCs/>
      <w:smallCaps/>
      <w:color w:val="2F5496" w:themeColor="accent1" w:themeShade="BF"/>
      <w:spacing w:val="5"/>
    </w:rPr>
  </w:style>
  <w:style w:type="paragraph" w:styleId="NormalWeb">
    <w:name w:val="Normal (Web)"/>
    <w:basedOn w:val="Normal"/>
    <w:uiPriority w:val="99"/>
    <w:unhideWhenUsed/>
    <w:rsid w:val="003E4E03"/>
    <w:pPr>
      <w:spacing w:before="100" w:beforeAutospacing="1" w:after="100" w:afterAutospacing="1"/>
    </w:pPr>
  </w:style>
  <w:style w:type="paragraph" w:styleId="EndnoteText">
    <w:name w:val="endnote text"/>
    <w:basedOn w:val="Normal"/>
    <w:link w:val="EndnoteTextChar"/>
    <w:uiPriority w:val="99"/>
    <w:semiHidden/>
    <w:unhideWhenUsed/>
    <w:rsid w:val="0099168B"/>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99168B"/>
    <w:rPr>
      <w:sz w:val="20"/>
      <w:szCs w:val="20"/>
    </w:rPr>
  </w:style>
  <w:style w:type="character" w:styleId="EndnoteReference">
    <w:name w:val="endnote reference"/>
    <w:basedOn w:val="DefaultParagraphFont"/>
    <w:uiPriority w:val="99"/>
    <w:semiHidden/>
    <w:unhideWhenUsed/>
    <w:rsid w:val="0099168B"/>
    <w:rPr>
      <w:vertAlign w:val="superscript"/>
    </w:rPr>
  </w:style>
  <w:style w:type="character" w:customStyle="1" w:styleId="pull-right">
    <w:name w:val="pull-right"/>
    <w:basedOn w:val="DefaultParagraphFont"/>
    <w:rsid w:val="00142CEC"/>
  </w:style>
  <w:style w:type="table" w:styleId="TableGrid">
    <w:name w:val="Table Grid"/>
    <w:basedOn w:val="TableNormal"/>
    <w:uiPriority w:val="39"/>
    <w:rsid w:val="006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B7160"/>
    <w:rPr>
      <w:sz w:val="20"/>
      <w:szCs w:val="20"/>
    </w:rPr>
  </w:style>
  <w:style w:type="character" w:customStyle="1" w:styleId="FootnoteTextChar">
    <w:name w:val="Footnote Text Char"/>
    <w:basedOn w:val="DefaultParagraphFont"/>
    <w:link w:val="FootnoteText"/>
    <w:uiPriority w:val="99"/>
    <w:semiHidden/>
    <w:rsid w:val="001B7160"/>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B7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237625">
      <w:bodyDiv w:val="1"/>
      <w:marLeft w:val="0"/>
      <w:marRight w:val="0"/>
      <w:marTop w:val="0"/>
      <w:marBottom w:val="0"/>
      <w:divBdr>
        <w:top w:val="none" w:sz="0" w:space="0" w:color="auto"/>
        <w:left w:val="none" w:sz="0" w:space="0" w:color="auto"/>
        <w:bottom w:val="none" w:sz="0" w:space="0" w:color="auto"/>
        <w:right w:val="none" w:sz="0" w:space="0" w:color="auto"/>
      </w:divBdr>
    </w:div>
    <w:div w:id="1254320644">
      <w:bodyDiv w:val="1"/>
      <w:marLeft w:val="0"/>
      <w:marRight w:val="0"/>
      <w:marTop w:val="0"/>
      <w:marBottom w:val="0"/>
      <w:divBdr>
        <w:top w:val="none" w:sz="0" w:space="0" w:color="auto"/>
        <w:left w:val="none" w:sz="0" w:space="0" w:color="auto"/>
        <w:bottom w:val="none" w:sz="0" w:space="0" w:color="auto"/>
        <w:right w:val="none" w:sz="0" w:space="0" w:color="auto"/>
      </w:divBdr>
    </w:div>
    <w:div w:id="1678463599">
      <w:bodyDiv w:val="1"/>
      <w:marLeft w:val="0"/>
      <w:marRight w:val="0"/>
      <w:marTop w:val="0"/>
      <w:marBottom w:val="0"/>
      <w:divBdr>
        <w:top w:val="none" w:sz="0" w:space="0" w:color="auto"/>
        <w:left w:val="none" w:sz="0" w:space="0" w:color="auto"/>
        <w:bottom w:val="none" w:sz="0" w:space="0" w:color="auto"/>
        <w:right w:val="none" w:sz="0" w:space="0" w:color="auto"/>
      </w:divBdr>
      <w:divsChild>
        <w:div w:id="1715160125">
          <w:marLeft w:val="0"/>
          <w:marRight w:val="0"/>
          <w:marTop w:val="300"/>
          <w:marBottom w:val="0"/>
          <w:divBdr>
            <w:top w:val="none" w:sz="0" w:space="0" w:color="auto"/>
            <w:left w:val="none" w:sz="0" w:space="0" w:color="auto"/>
            <w:bottom w:val="none" w:sz="0" w:space="0" w:color="auto"/>
            <w:right w:val="none" w:sz="0" w:space="0" w:color="auto"/>
          </w:divBdr>
        </w:div>
        <w:div w:id="1706171758">
          <w:marLeft w:val="0"/>
          <w:marRight w:val="0"/>
          <w:marTop w:val="150"/>
          <w:marBottom w:val="0"/>
          <w:divBdr>
            <w:top w:val="none" w:sz="0" w:space="0" w:color="auto"/>
            <w:left w:val="none" w:sz="0" w:space="0" w:color="auto"/>
            <w:bottom w:val="none" w:sz="0" w:space="0" w:color="auto"/>
            <w:right w:val="none" w:sz="0" w:space="0" w:color="auto"/>
          </w:divBdr>
        </w:div>
        <w:div w:id="636685565">
          <w:marLeft w:val="0"/>
          <w:marRight w:val="0"/>
          <w:marTop w:val="150"/>
          <w:marBottom w:val="0"/>
          <w:divBdr>
            <w:top w:val="none" w:sz="0" w:space="0" w:color="auto"/>
            <w:left w:val="none" w:sz="0" w:space="0" w:color="auto"/>
            <w:bottom w:val="none" w:sz="0" w:space="0" w:color="auto"/>
            <w:right w:val="none" w:sz="0" w:space="0" w:color="auto"/>
          </w:divBdr>
        </w:div>
      </w:divsChild>
    </w:div>
    <w:div w:id="1697274485">
      <w:bodyDiv w:val="1"/>
      <w:marLeft w:val="0"/>
      <w:marRight w:val="0"/>
      <w:marTop w:val="0"/>
      <w:marBottom w:val="0"/>
      <w:divBdr>
        <w:top w:val="none" w:sz="0" w:space="0" w:color="auto"/>
        <w:left w:val="none" w:sz="0" w:space="0" w:color="auto"/>
        <w:bottom w:val="none" w:sz="0" w:space="0" w:color="auto"/>
        <w:right w:val="none" w:sz="0" w:space="0" w:color="auto"/>
      </w:divBdr>
      <w:divsChild>
        <w:div w:id="1887335055">
          <w:marLeft w:val="0"/>
          <w:marRight w:val="0"/>
          <w:marTop w:val="300"/>
          <w:marBottom w:val="0"/>
          <w:divBdr>
            <w:top w:val="none" w:sz="0" w:space="0" w:color="auto"/>
            <w:left w:val="none" w:sz="0" w:space="0" w:color="auto"/>
            <w:bottom w:val="none" w:sz="0" w:space="0" w:color="auto"/>
            <w:right w:val="none" w:sz="0" w:space="0" w:color="auto"/>
          </w:divBdr>
        </w:div>
        <w:div w:id="250432931">
          <w:marLeft w:val="0"/>
          <w:marRight w:val="0"/>
          <w:marTop w:val="150"/>
          <w:marBottom w:val="0"/>
          <w:divBdr>
            <w:top w:val="none" w:sz="0" w:space="0" w:color="auto"/>
            <w:left w:val="none" w:sz="0" w:space="0" w:color="auto"/>
            <w:bottom w:val="none" w:sz="0" w:space="0" w:color="auto"/>
            <w:right w:val="none" w:sz="0" w:space="0" w:color="auto"/>
          </w:divBdr>
        </w:div>
        <w:div w:id="1924684575">
          <w:marLeft w:val="0"/>
          <w:marRight w:val="0"/>
          <w:marTop w:val="150"/>
          <w:marBottom w:val="0"/>
          <w:divBdr>
            <w:top w:val="none" w:sz="0" w:space="0" w:color="auto"/>
            <w:left w:val="none" w:sz="0" w:space="0" w:color="auto"/>
            <w:bottom w:val="none" w:sz="0" w:space="0" w:color="auto"/>
            <w:right w:val="none" w:sz="0" w:space="0" w:color="auto"/>
          </w:divBdr>
        </w:div>
      </w:divsChild>
    </w:div>
    <w:div w:id="1742092753">
      <w:bodyDiv w:val="1"/>
      <w:marLeft w:val="0"/>
      <w:marRight w:val="0"/>
      <w:marTop w:val="0"/>
      <w:marBottom w:val="0"/>
      <w:divBdr>
        <w:top w:val="none" w:sz="0" w:space="0" w:color="auto"/>
        <w:left w:val="none" w:sz="0" w:space="0" w:color="auto"/>
        <w:bottom w:val="none" w:sz="0" w:space="0" w:color="auto"/>
        <w:right w:val="none" w:sz="0" w:space="0" w:color="auto"/>
      </w:divBdr>
    </w:div>
    <w:div w:id="2003389835">
      <w:bodyDiv w:val="1"/>
      <w:marLeft w:val="0"/>
      <w:marRight w:val="0"/>
      <w:marTop w:val="0"/>
      <w:marBottom w:val="0"/>
      <w:divBdr>
        <w:top w:val="none" w:sz="0" w:space="0" w:color="auto"/>
        <w:left w:val="none" w:sz="0" w:space="0" w:color="auto"/>
        <w:bottom w:val="none" w:sz="0" w:space="0" w:color="auto"/>
        <w:right w:val="none" w:sz="0" w:space="0" w:color="auto"/>
      </w:divBdr>
      <w:divsChild>
        <w:div w:id="1262494628">
          <w:marLeft w:val="0"/>
          <w:marRight w:val="0"/>
          <w:marTop w:val="150"/>
          <w:marBottom w:val="0"/>
          <w:divBdr>
            <w:top w:val="none" w:sz="0" w:space="0" w:color="auto"/>
            <w:left w:val="none" w:sz="0" w:space="0" w:color="auto"/>
            <w:bottom w:val="none" w:sz="0" w:space="0" w:color="auto"/>
            <w:right w:val="none" w:sz="0" w:space="0" w:color="auto"/>
          </w:divBdr>
        </w:div>
        <w:div w:id="158009412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853F-4FA4-7544-A60D-4361B603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Bolormaa.Kh</dc:creator>
  <cp:keywords/>
  <dc:description/>
  <cp:lastModifiedBy>Bolormaa.Kh</cp:lastModifiedBy>
  <cp:revision>5</cp:revision>
  <cp:lastPrinted>2025-11-04T04:13:00Z</cp:lastPrinted>
  <dcterms:created xsi:type="dcterms:W3CDTF">2025-11-18T06:00:00Z</dcterms:created>
  <dcterms:modified xsi:type="dcterms:W3CDTF">2025-11-18T07:51:00Z</dcterms:modified>
</cp:coreProperties>
</file>