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5629" w14:textId="77777777"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ҮНДЭСНИЙ БАЯР НААДМЫН ТУХАЙ ХУУЛЬД НЭМЭЛТ, ӨӨРЧЛӨЛТ                    ОРУУЛАХ ТУХАЙ ХУУЛИЙН</w:t>
      </w:r>
      <w:r w:rsidRPr="00BF2F3C">
        <w:rPr>
          <w:rFonts w:ascii="Arial" w:hAnsi="Arial" w:cs="Arial"/>
          <w:b/>
          <w:color w:val="000000" w:themeColor="text1"/>
          <w:lang w:val="mn-MN"/>
        </w:rPr>
        <w:t xml:space="preserve"> ТӨСЛИЙН</w:t>
      </w:r>
      <w:r w:rsidRPr="00015411">
        <w:rPr>
          <w:rFonts w:ascii="Arial" w:hAnsi="Arial" w:cs="Arial"/>
          <w:b/>
          <w:color w:val="000000" w:themeColor="text1"/>
          <w:lang w:val="mn-MN"/>
        </w:rPr>
        <w:t xml:space="preserve"> ЗАРДЛЫН ТООЦООНЫ СУДАЛГАА</w:t>
      </w:r>
    </w:p>
    <w:p w14:paraId="22AB3AF0" w14:textId="77777777" w:rsidR="00A159B7" w:rsidRPr="00015411" w:rsidRDefault="00A159B7" w:rsidP="00A159B7">
      <w:pPr>
        <w:spacing w:line="276" w:lineRule="auto"/>
        <w:jc w:val="center"/>
        <w:rPr>
          <w:rFonts w:ascii="Arial" w:hAnsi="Arial" w:cs="Arial"/>
          <w:b/>
          <w:color w:val="000000" w:themeColor="text1"/>
          <w:lang w:val="mn-MN"/>
        </w:rPr>
      </w:pPr>
    </w:p>
    <w:p w14:paraId="1E00CD13" w14:textId="77777777" w:rsidR="00A159B7" w:rsidRPr="00015411" w:rsidRDefault="00A159B7" w:rsidP="00A159B7">
      <w:pPr>
        <w:widowControl w:val="0"/>
        <w:autoSpaceDE w:val="0"/>
        <w:autoSpaceDN w:val="0"/>
        <w:adjustRightInd w:val="0"/>
        <w:spacing w:after="240" w:line="276" w:lineRule="auto"/>
        <w:ind w:firstLine="567"/>
        <w:jc w:val="center"/>
        <w:rPr>
          <w:rFonts w:ascii="Arial" w:hAnsi="Arial" w:cs="Arial"/>
          <w:lang w:val="mn-MN"/>
        </w:rPr>
      </w:pPr>
      <w:r w:rsidRPr="00015411">
        <w:rPr>
          <w:rFonts w:ascii="Arial" w:hAnsi="Arial" w:cs="Arial"/>
          <w:b/>
          <w:bCs/>
          <w:lang w:val="mn-MN"/>
        </w:rPr>
        <w:t>АГУУЛГА</w:t>
      </w:r>
    </w:p>
    <w:p w14:paraId="1FC81B1C"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b/>
          <w:bCs/>
          <w:lang w:val="mn-MN"/>
        </w:rPr>
      </w:pPr>
      <w:r w:rsidRPr="00015411">
        <w:rPr>
          <w:rFonts w:ascii="Arial" w:hAnsi="Arial" w:cs="Arial"/>
          <w:b/>
          <w:bCs/>
          <w:lang w:val="mn-MN"/>
        </w:rPr>
        <w:t xml:space="preserve">НЭГ.ЕРӨНХИЙ МЭДЭЭЛЭЛ </w:t>
      </w:r>
    </w:p>
    <w:p w14:paraId="5AC4C668"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b/>
          <w:lang w:val="mn-MN"/>
        </w:rPr>
        <w:t>Үндэсний баяр наадмын тухай хуульд нэмэлт, өөрчлөлт оруулах төсөл батлагдсанаар хуулийг хэрэгжүүлэхтэй холбогдон гарах нийт зардлын тооцоог дараах байдлаар үзүүлэв:</w:t>
      </w:r>
    </w:p>
    <w:p w14:paraId="49FC5753"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b/>
          <w:lang w:val="mn-MN"/>
        </w:rPr>
        <w:t xml:space="preserve">Тус хуулийн төсөл </w:t>
      </w:r>
      <w:r w:rsidRPr="00015411">
        <w:rPr>
          <w:rFonts w:ascii="Arial" w:hAnsi="Arial" w:cs="Arial"/>
          <w:b/>
          <w:bCs/>
          <w:lang w:val="mn-MN"/>
        </w:rPr>
        <w:t>батлагдан гарснаар иргэнд үүсэх зардлын тооцоо</w:t>
      </w:r>
      <w:r w:rsidRPr="00015411">
        <w:rPr>
          <w:rFonts w:ascii="Arial" w:hAnsi="Arial" w:cs="Arial"/>
          <w:lang w:val="mn-MN"/>
        </w:rPr>
        <w:t xml:space="preserve">: </w:t>
      </w:r>
    </w:p>
    <w:p w14:paraId="70AEF94B"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2.1.Иргэний гүйцэтгэх үүргийг тогтоох;</w:t>
      </w:r>
    </w:p>
    <w:p w14:paraId="039EB2E7"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2.2.Цаг хугацаа болон гарч болох зардлыг тооцох; </w:t>
      </w:r>
    </w:p>
    <w:p w14:paraId="7A41F6B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2.3.Тоон үзүүлэлтийг тооцох; </w:t>
      </w:r>
    </w:p>
    <w:p w14:paraId="4FA3EB61"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2.4.Нийт дүнг тооцож гаргах; </w:t>
      </w:r>
    </w:p>
    <w:p w14:paraId="5E89DAF4"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2.5.Хялбарчлах боломжийг шалгах. </w:t>
      </w:r>
    </w:p>
    <w:p w14:paraId="69A1A000"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78840646"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b/>
          <w:lang w:val="mn-MN"/>
        </w:rPr>
        <w:t>Үндэсний баяр наадмын тухай хуульд нэмэлт, өөрчлөлт оруулах төсөл</w:t>
      </w:r>
      <w:r w:rsidRPr="00015411">
        <w:rPr>
          <w:rFonts w:ascii="Arial" w:hAnsi="Arial" w:cs="Arial"/>
          <w:b/>
          <w:bCs/>
          <w:lang w:val="mn-MN"/>
        </w:rPr>
        <w:t xml:space="preserve"> батлагдан гарснаар хуулийн этгээдэд үүсэх зардлын тооцоог дараах дарааллаар хийх</w:t>
      </w:r>
      <w:r w:rsidRPr="00015411">
        <w:rPr>
          <w:rFonts w:ascii="Arial" w:hAnsi="Arial" w:cs="Arial"/>
          <w:lang w:val="mn-MN"/>
        </w:rPr>
        <w:t xml:space="preserve">: </w:t>
      </w:r>
    </w:p>
    <w:p w14:paraId="7BF1A94E"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3.1.Хуулийн этгээдийн гүйцэтгэх үүргийг тогтоох; </w:t>
      </w:r>
    </w:p>
    <w:p w14:paraId="00F91B89"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3.2.Нэг бүрийн зардлыг тооцох; </w:t>
      </w:r>
    </w:p>
    <w:p w14:paraId="6FA21688"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3.3.Тоон үзүүлэлтийг тооцох; </w:t>
      </w:r>
    </w:p>
    <w:p w14:paraId="38474F5A"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3.4.Нийт зардлын дүнг тооцож гаргах; </w:t>
      </w:r>
    </w:p>
    <w:p w14:paraId="22BBFCF3"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3.5.Хялбарчлах боломжийг шалгах. </w:t>
      </w:r>
    </w:p>
    <w:p w14:paraId="20E3B42C"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5A83B0CF"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b/>
          <w:bCs/>
          <w:lang w:val="mn-MN"/>
        </w:rPr>
        <w:t xml:space="preserve">ХОЁР.ХУУЛЬ ТОГТООМЖИЙГ ХЭРЭГЖҮҮЛЭХТЭЙ ХОЛБОГДОН ГАРАХ ЗАРДЛЫН ТООЦООНЫ ТАЙЛАН </w:t>
      </w:r>
    </w:p>
    <w:p w14:paraId="0922D137" w14:textId="77777777" w:rsidR="00A159B7" w:rsidRPr="00BF2F3C" w:rsidRDefault="00A159B7" w:rsidP="00A159B7">
      <w:pPr>
        <w:spacing w:line="276" w:lineRule="auto"/>
        <w:ind w:firstLine="567"/>
        <w:jc w:val="both"/>
        <w:rPr>
          <w:rFonts w:ascii="Arial" w:hAnsi="Arial" w:cs="Arial"/>
          <w:color w:val="000000"/>
          <w:lang w:val="mn-MN"/>
        </w:rPr>
      </w:pPr>
      <w:r w:rsidRPr="00BF2F3C">
        <w:rPr>
          <w:rFonts w:ascii="Arial" w:hAnsi="Arial" w:cs="Arial"/>
          <w:color w:val="000000"/>
          <w:lang w:val="mn-MN"/>
        </w:rPr>
        <w:t>Улсын баяр наадмыг зохион байгуулахад гарах зардлын талаарх тодорхой мэдээлэл хязгаарлагдмал бөгөөд жил бүр өөр байдаг. Наадмын зардал нь бөх, морины уралдаан, сурын харваа, шагайн харваа, урлагийн тоглолт, нийтийн цэнгүүн зэрэг олон төрлийн үйл ажиллагааг хамардаг. Мөн тээвэр, хамгаалалт, талбайн тохижилт, шагналын сан, зохион байгуулалтын бусад зардал (ажилтнуудын цалин, тоног төхөөрөмж, шатахуун гэх мэт) багтана.</w:t>
      </w:r>
    </w:p>
    <w:p w14:paraId="750CBFFD" w14:textId="77777777" w:rsidR="00D966D6" w:rsidRDefault="00D966D6" w:rsidP="00A159B7">
      <w:pPr>
        <w:spacing w:line="276" w:lineRule="auto"/>
        <w:ind w:firstLine="567"/>
        <w:jc w:val="both"/>
        <w:rPr>
          <w:rFonts w:ascii="Arial" w:hAnsi="Arial" w:cs="Arial"/>
          <w:color w:val="000000" w:themeColor="text1"/>
          <w:lang w:val="mn-MN"/>
        </w:rPr>
      </w:pPr>
    </w:p>
    <w:p w14:paraId="17C0E08F" w14:textId="17DF8562" w:rsidR="00A159B7" w:rsidRPr="00BF2F3C" w:rsidRDefault="00A159B7" w:rsidP="00A159B7">
      <w:pPr>
        <w:spacing w:line="276" w:lineRule="auto"/>
        <w:ind w:firstLine="567"/>
        <w:jc w:val="both"/>
        <w:rPr>
          <w:rFonts w:ascii="Arial" w:hAnsi="Arial" w:cs="Arial"/>
          <w:color w:val="000000"/>
          <w:lang w:val="mn-MN"/>
        </w:rPr>
      </w:pPr>
      <w:r w:rsidRPr="00015411">
        <w:rPr>
          <w:rFonts w:ascii="Arial" w:hAnsi="Arial" w:cs="Arial"/>
          <w:color w:val="000000" w:themeColor="text1"/>
          <w:lang w:val="mn-MN"/>
        </w:rPr>
        <w:t xml:space="preserve">Үндэсний их баяр наадмын тухай хуулийн </w:t>
      </w:r>
      <w:r w:rsidRPr="00BF2F3C">
        <w:rPr>
          <w:rFonts w:ascii="Arial" w:hAnsi="Arial" w:cs="Arial"/>
          <w:color w:val="000000" w:themeColor="text1"/>
          <w:lang w:val="mn-MN"/>
        </w:rPr>
        <w:t>15 дугаар зүйл</w:t>
      </w:r>
      <w:r w:rsidRPr="00015411">
        <w:rPr>
          <w:rFonts w:ascii="Arial" w:hAnsi="Arial" w:cs="Arial"/>
          <w:color w:val="000000" w:themeColor="text1"/>
          <w:lang w:val="mn-MN"/>
        </w:rPr>
        <w:t>д “</w:t>
      </w:r>
      <w:r w:rsidRPr="00BF2F3C">
        <w:rPr>
          <w:rFonts w:ascii="Arial" w:hAnsi="Arial" w:cs="Arial"/>
          <w:color w:val="000000" w:themeColor="text1"/>
          <w:lang w:val="mn-MN"/>
        </w:rPr>
        <w:t>Үндэсний их баяр наадмыг зохион байгуулах талаарх Засгийн газрын бүрэн эрх</w:t>
      </w:r>
      <w:r w:rsidRPr="00015411">
        <w:rPr>
          <w:rFonts w:ascii="Arial" w:hAnsi="Arial" w:cs="Arial"/>
          <w:color w:val="000000" w:themeColor="text1"/>
          <w:lang w:val="mn-MN"/>
        </w:rPr>
        <w:t>”-ийг баталгаажуулсан байдаг. Тус хуулийн</w:t>
      </w:r>
      <w:r w:rsidRPr="00015411">
        <w:rPr>
          <w:rFonts w:ascii="Arial" w:hAnsi="Arial" w:cs="Arial"/>
          <w:b/>
          <w:bCs/>
          <w:color w:val="000000" w:themeColor="text1"/>
          <w:lang w:val="mn-MN"/>
        </w:rPr>
        <w:t xml:space="preserve"> </w:t>
      </w:r>
      <w:r w:rsidRPr="00BF2F3C">
        <w:rPr>
          <w:rFonts w:ascii="Arial" w:hAnsi="Arial" w:cs="Arial"/>
          <w:color w:val="333333"/>
          <w:lang w:val="mn-MN"/>
        </w:rPr>
        <w:t>15.1</w:t>
      </w:r>
      <w:r w:rsidRPr="00015411">
        <w:rPr>
          <w:rFonts w:ascii="Arial" w:hAnsi="Arial" w:cs="Arial"/>
          <w:color w:val="333333"/>
          <w:lang w:val="mn-MN"/>
        </w:rPr>
        <w:t>-д “</w:t>
      </w:r>
      <w:r w:rsidRPr="00BF2F3C">
        <w:rPr>
          <w:rFonts w:ascii="Arial" w:hAnsi="Arial" w:cs="Arial"/>
          <w:color w:val="333333"/>
          <w:lang w:val="mn-MN"/>
        </w:rPr>
        <w:t>Үндэсний их баяр наадмыг зохион байгуулах талаар Засгийн газар дараах бүрэн эрхийг хэрэгжүүлнэ</w:t>
      </w:r>
      <w:r w:rsidRPr="00015411">
        <w:rPr>
          <w:rFonts w:ascii="Arial" w:hAnsi="Arial" w:cs="Arial"/>
          <w:color w:val="333333"/>
          <w:lang w:val="mn-MN"/>
        </w:rPr>
        <w:t xml:space="preserve">”, </w:t>
      </w:r>
      <w:r w:rsidRPr="00BF2F3C">
        <w:rPr>
          <w:rFonts w:ascii="Arial" w:hAnsi="Arial" w:cs="Arial"/>
          <w:color w:val="333333"/>
          <w:lang w:val="mn-MN"/>
        </w:rPr>
        <w:t>15.1.4</w:t>
      </w:r>
      <w:r w:rsidRPr="00015411">
        <w:rPr>
          <w:rFonts w:ascii="Arial" w:hAnsi="Arial" w:cs="Arial"/>
          <w:color w:val="333333"/>
          <w:lang w:val="mn-MN"/>
        </w:rPr>
        <w:t>-д “</w:t>
      </w:r>
      <w:r w:rsidRPr="00BF2F3C">
        <w:rPr>
          <w:rFonts w:ascii="Arial" w:hAnsi="Arial" w:cs="Arial"/>
          <w:color w:val="333333"/>
          <w:lang w:val="mn-MN"/>
        </w:rPr>
        <w:t>улсын баяр наадмыг тэмдэглэн өнгөрүүлэх, допингийн шинжилгээ хийхэд шаардагдах төсвийг батлах, зарцуулалтад хяналт тавих</w:t>
      </w:r>
      <w:r w:rsidRPr="00015411">
        <w:rPr>
          <w:rFonts w:ascii="Arial" w:hAnsi="Arial" w:cs="Arial"/>
          <w:color w:val="333333"/>
          <w:lang w:val="mn-MN"/>
        </w:rPr>
        <w:t>” гэж тодорхой заасан байдаг.</w:t>
      </w:r>
    </w:p>
    <w:p w14:paraId="5A687944" w14:textId="77777777" w:rsidR="00D966D6" w:rsidRPr="00BF2F3C" w:rsidRDefault="00D966D6" w:rsidP="00A159B7">
      <w:pPr>
        <w:spacing w:line="276" w:lineRule="auto"/>
        <w:ind w:firstLine="567"/>
        <w:jc w:val="both"/>
        <w:rPr>
          <w:rStyle w:val="IntenseEmphasis"/>
          <w:rFonts w:ascii="Arial" w:eastAsiaTheme="majorEastAsia" w:hAnsi="Arial" w:cs="Arial"/>
          <w:i w:val="0"/>
          <w:iCs w:val="0"/>
          <w:color w:val="000000" w:themeColor="text1"/>
          <w:lang w:val="mn-MN"/>
        </w:rPr>
      </w:pPr>
    </w:p>
    <w:p w14:paraId="5D737C8E" w14:textId="052E4061"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r w:rsidRPr="00BF2F3C">
        <w:rPr>
          <w:rStyle w:val="IntenseEmphasis"/>
          <w:rFonts w:ascii="Arial" w:eastAsiaTheme="majorEastAsia" w:hAnsi="Arial" w:cs="Arial"/>
          <w:i w:val="0"/>
          <w:iCs w:val="0"/>
          <w:color w:val="000000" w:themeColor="text1"/>
          <w:lang w:val="mn-MN"/>
        </w:rPr>
        <w:t xml:space="preserve">Монгол Улсын Үндэсний их баяр наадмын зардлыг Засгийн газар, Үндэсний их баяр наадмын комисс хамтран улсын төсвөөс санхүүжүүлдэг бөгөөд энэ нь жил бүр хэлбэлзэлтэй байдаг. </w:t>
      </w:r>
      <w:proofErr w:type="spellStart"/>
      <w:r w:rsidRPr="00015411">
        <w:rPr>
          <w:rStyle w:val="IntenseEmphasis"/>
          <w:rFonts w:ascii="Arial" w:eastAsiaTheme="majorEastAsia" w:hAnsi="Arial" w:cs="Arial"/>
          <w:i w:val="0"/>
          <w:iCs w:val="0"/>
          <w:color w:val="000000" w:themeColor="text1"/>
        </w:rPr>
        <w:t>Зардалд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дараах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хэсгүүд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багтана</w:t>
      </w:r>
      <w:proofErr w:type="spellEnd"/>
      <w:r w:rsidRPr="00015411">
        <w:rPr>
          <w:rStyle w:val="IntenseEmphasis"/>
          <w:rFonts w:ascii="Arial" w:eastAsiaTheme="majorEastAsia" w:hAnsi="Arial" w:cs="Arial"/>
          <w:i w:val="0"/>
          <w:iCs w:val="0"/>
          <w:color w:val="000000" w:themeColor="text1"/>
        </w:rPr>
        <w:t>:</w:t>
      </w:r>
    </w:p>
    <w:p w14:paraId="327E2CAD" w14:textId="77777777" w:rsidR="00A159B7" w:rsidRPr="00015411" w:rsidRDefault="00A159B7" w:rsidP="00A159B7">
      <w:pPr>
        <w:numPr>
          <w:ilvl w:val="0"/>
          <w:numId w:val="26"/>
        </w:numPr>
        <w:tabs>
          <w:tab w:val="clear" w:pos="720"/>
        </w:tabs>
        <w:spacing w:afterAutospacing="1" w:line="276" w:lineRule="auto"/>
        <w:ind w:left="0" w:firstLine="540"/>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w:t>
      </w:r>
      <w:proofErr w:type="spellEnd"/>
      <w:r w:rsidRPr="00015411">
        <w:rPr>
          <w:rStyle w:val="IntenseEmphasis"/>
          <w:rFonts w:ascii="Arial" w:eastAsiaTheme="majorEastAsia" w:hAnsi="Arial" w:cs="Arial"/>
          <w:i w:val="0"/>
          <w:iCs w:val="0"/>
          <w:color w:val="000000" w:themeColor="text1"/>
        </w:rPr>
        <w:t xml:space="preserve">: 2024 </w:t>
      </w:r>
      <w:proofErr w:type="spellStart"/>
      <w:r w:rsidRPr="00015411">
        <w:rPr>
          <w:rStyle w:val="IntenseEmphasis"/>
          <w:rFonts w:ascii="Arial" w:eastAsiaTheme="majorEastAsia" w:hAnsi="Arial" w:cs="Arial"/>
          <w:i w:val="0"/>
          <w:iCs w:val="0"/>
          <w:color w:val="000000" w:themeColor="text1"/>
        </w:rPr>
        <w:t>оны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наадмын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дэлхий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энх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оршихуйн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цадиг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сэдвийн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дор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бөгөөд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археологийн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олдворуудыг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орчин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үеийн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урлагийн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мюзикл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маягаар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толилуулсан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Ийм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найруулга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тайз</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бүтээлчдийн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гоёл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техникийн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тоног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төхөөрөмж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нь</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өндөр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өртөгтэй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байдаг</w:t>
      </w:r>
      <w:proofErr w:type="spellEnd"/>
      <w:r w:rsidRPr="00015411">
        <w:rPr>
          <w:rStyle w:val="IntenseEmphasis"/>
          <w:rFonts w:ascii="Arial" w:eastAsiaTheme="majorEastAsia" w:hAnsi="Arial" w:cs="Arial"/>
          <w:i w:val="0"/>
          <w:iCs w:val="0"/>
          <w:color w:val="000000" w:themeColor="text1"/>
        </w:rPr>
        <w:t>.</w:t>
      </w:r>
    </w:p>
    <w:p w14:paraId="2D84C190" w14:textId="77777777" w:rsidR="00A159B7" w:rsidRPr="00015411" w:rsidRDefault="00A159B7" w:rsidP="00A159B7">
      <w:pPr>
        <w:numPr>
          <w:ilvl w:val="0"/>
          <w:numId w:val="26"/>
        </w:numPr>
        <w:tabs>
          <w:tab w:val="clear" w:pos="720"/>
        </w:tabs>
        <w:spacing w:afterAutospacing="1" w:line="276" w:lineRule="auto"/>
        <w:ind w:left="0" w:firstLine="540"/>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тохижилт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засвар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цэнгэлдэх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хүрээлэн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долоон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худагт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авто</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засвар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шинэ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зогсоол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боловсон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ариун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цэврийн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байгууламж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зүлэгжүүлэлт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ажлууд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хийгдсэн</w:t>
      </w:r>
      <w:proofErr w:type="spellEnd"/>
      <w:r w:rsidRPr="00015411">
        <w:rPr>
          <w:rStyle w:val="IntenseEmphasis"/>
          <w:rFonts w:ascii="Arial" w:eastAsiaTheme="majorEastAsia" w:hAnsi="Arial" w:cs="Arial"/>
          <w:i w:val="0"/>
          <w:iCs w:val="0"/>
          <w:color w:val="000000" w:themeColor="text1"/>
        </w:rPr>
        <w:t>.</w:t>
      </w:r>
    </w:p>
    <w:p w14:paraId="59028D8C" w14:textId="77777777" w:rsidR="00A159B7" w:rsidRPr="00015411" w:rsidRDefault="00A159B7" w:rsidP="00A159B7">
      <w:pPr>
        <w:numPr>
          <w:ilvl w:val="0"/>
          <w:numId w:val="26"/>
        </w:numPr>
        <w:tabs>
          <w:tab w:val="clear" w:pos="720"/>
        </w:tabs>
        <w:spacing w:afterAutospacing="1" w:line="276" w:lineRule="auto"/>
        <w:ind w:left="0" w:firstLine="540"/>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Тэмцээн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уралдааны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Бөхийн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барилдаан</w:t>
      </w:r>
      <w:proofErr w:type="spellEnd"/>
      <w:r w:rsidRPr="00015411">
        <w:rPr>
          <w:rStyle w:val="IntenseEmphasis"/>
          <w:rFonts w:ascii="Arial" w:eastAsiaTheme="majorEastAsia" w:hAnsi="Arial" w:cs="Arial"/>
          <w:i w:val="0"/>
          <w:iCs w:val="0"/>
          <w:color w:val="000000" w:themeColor="text1"/>
        </w:rPr>
        <w:t xml:space="preserve"> (512 </w:t>
      </w:r>
      <w:proofErr w:type="spellStart"/>
      <w:r w:rsidRPr="00015411">
        <w:rPr>
          <w:rStyle w:val="IntenseEmphasis"/>
          <w:rFonts w:ascii="Arial" w:eastAsiaTheme="majorEastAsia" w:hAnsi="Arial" w:cs="Arial"/>
          <w:i w:val="0"/>
          <w:iCs w:val="0"/>
          <w:color w:val="000000" w:themeColor="text1"/>
        </w:rPr>
        <w:t>бөх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морины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уралдаан</w:t>
      </w:r>
      <w:proofErr w:type="spellEnd"/>
      <w:r w:rsidRPr="00015411">
        <w:rPr>
          <w:rStyle w:val="IntenseEmphasis"/>
          <w:rFonts w:ascii="Arial" w:eastAsiaTheme="majorEastAsia" w:hAnsi="Arial" w:cs="Arial"/>
          <w:i w:val="0"/>
          <w:iCs w:val="0"/>
          <w:color w:val="000000" w:themeColor="text1"/>
        </w:rPr>
        <w:t xml:space="preserve"> (6 </w:t>
      </w:r>
      <w:proofErr w:type="spellStart"/>
      <w:r w:rsidRPr="00015411">
        <w:rPr>
          <w:rStyle w:val="IntenseEmphasis"/>
          <w:rFonts w:ascii="Arial" w:eastAsiaTheme="majorEastAsia" w:hAnsi="Arial" w:cs="Arial"/>
          <w:i w:val="0"/>
          <w:iCs w:val="0"/>
          <w:color w:val="000000" w:themeColor="text1"/>
        </w:rPr>
        <w:t>насны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морьд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(686 </w:t>
      </w:r>
      <w:proofErr w:type="spellStart"/>
      <w:r w:rsidRPr="00015411">
        <w:rPr>
          <w:rStyle w:val="IntenseEmphasis"/>
          <w:rFonts w:ascii="Arial" w:eastAsiaTheme="majorEastAsia" w:hAnsi="Arial" w:cs="Arial"/>
          <w:i w:val="0"/>
          <w:iCs w:val="0"/>
          <w:color w:val="000000" w:themeColor="text1"/>
        </w:rPr>
        <w:t>харваач</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(776 </w:t>
      </w:r>
      <w:proofErr w:type="spellStart"/>
      <w:r w:rsidRPr="00015411">
        <w:rPr>
          <w:rStyle w:val="IntenseEmphasis"/>
          <w:rFonts w:ascii="Arial" w:eastAsiaTheme="majorEastAsia" w:hAnsi="Arial" w:cs="Arial"/>
          <w:i w:val="0"/>
          <w:iCs w:val="0"/>
          <w:color w:val="000000" w:themeColor="text1"/>
        </w:rPr>
        <w:t>харваач</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шагналын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шүүгчид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бэлтгэл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тээвэр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багтана</w:t>
      </w:r>
      <w:proofErr w:type="spellEnd"/>
      <w:r w:rsidRPr="00015411">
        <w:rPr>
          <w:rStyle w:val="IntenseEmphasis"/>
          <w:rFonts w:ascii="Arial" w:eastAsiaTheme="majorEastAsia" w:hAnsi="Arial" w:cs="Arial"/>
          <w:i w:val="0"/>
          <w:iCs w:val="0"/>
          <w:color w:val="000000" w:themeColor="text1"/>
        </w:rPr>
        <w:t>.</w:t>
      </w:r>
    </w:p>
    <w:p w14:paraId="51FD24B3" w14:textId="77777777" w:rsidR="00A159B7" w:rsidRPr="00015411" w:rsidRDefault="00A159B7" w:rsidP="00A159B7">
      <w:pPr>
        <w:numPr>
          <w:ilvl w:val="0"/>
          <w:numId w:val="26"/>
        </w:numPr>
        <w:tabs>
          <w:tab w:val="clear" w:pos="720"/>
        </w:tabs>
        <w:spacing w:afterAutospacing="1" w:line="276" w:lineRule="auto"/>
        <w:ind w:left="0" w:firstLine="540"/>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Хамгаалалт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аюулгүй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Цагдаа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онцгой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алба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журмын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ажилтнуудын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түүнчлэн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аюулгүй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байдлыг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хангах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тоног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төхөөрөмж</w:t>
      </w:r>
      <w:proofErr w:type="spellEnd"/>
      <w:r w:rsidRPr="00015411">
        <w:rPr>
          <w:rStyle w:val="IntenseEmphasis"/>
          <w:rFonts w:ascii="Arial" w:eastAsiaTheme="majorEastAsia" w:hAnsi="Arial" w:cs="Arial"/>
          <w:i w:val="0"/>
          <w:iCs w:val="0"/>
          <w:color w:val="000000" w:themeColor="text1"/>
        </w:rPr>
        <w:t>.</w:t>
      </w:r>
    </w:p>
    <w:p w14:paraId="7775D5FE" w14:textId="77777777" w:rsidR="00A159B7" w:rsidRPr="00015411" w:rsidRDefault="00A159B7" w:rsidP="00A159B7">
      <w:pPr>
        <w:numPr>
          <w:ilvl w:val="0"/>
          <w:numId w:val="26"/>
        </w:numPr>
        <w:tabs>
          <w:tab w:val="clear" w:pos="720"/>
        </w:tabs>
        <w:spacing w:afterAutospacing="1" w:line="276" w:lineRule="auto"/>
        <w:ind w:left="0" w:firstLine="540"/>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Бусад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w:t>
      </w:r>
      <w:proofErr w:type="spellStart"/>
      <w:r w:rsidRPr="00015411">
        <w:rPr>
          <w:rStyle w:val="IntenseEmphasis"/>
          <w:rFonts w:ascii="Arial" w:eastAsiaTheme="majorEastAsia" w:hAnsi="Arial" w:cs="Arial"/>
          <w:i w:val="0"/>
          <w:iCs w:val="0"/>
          <w:color w:val="000000" w:themeColor="text1"/>
        </w:rPr>
        <w:t>Дээлтэй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Монгол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хүндэтгэлийн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концерт</w:t>
      </w:r>
      <w:proofErr w:type="spellEnd"/>
      <w:r w:rsidRPr="00015411">
        <w:rPr>
          <w:rStyle w:val="IntenseEmphasis"/>
          <w:rFonts w:ascii="Arial" w:eastAsiaTheme="majorEastAsia" w:hAnsi="Arial" w:cs="Arial"/>
          <w:i w:val="0"/>
          <w:iCs w:val="0"/>
          <w:color w:val="000000" w:themeColor="text1"/>
        </w:rPr>
        <w:t>, “</w:t>
      </w:r>
      <w:proofErr w:type="spellStart"/>
      <w:r w:rsidRPr="00015411">
        <w:rPr>
          <w:rStyle w:val="IntenseEmphasis"/>
          <w:rFonts w:ascii="Arial" w:eastAsiaTheme="majorEastAsia" w:hAnsi="Arial" w:cs="Arial"/>
          <w:i w:val="0"/>
          <w:iCs w:val="0"/>
          <w:color w:val="000000" w:themeColor="text1"/>
        </w:rPr>
        <w:t>Улаанбаатарын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үдэш</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шоу</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цэнгүүн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ёслолын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буудлага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хэмжээнүүдийн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тээвэр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хэвлэл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мэдээллийн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w:t>
      </w:r>
    </w:p>
    <w:p w14:paraId="7E9F71D9" w14:textId="77777777" w:rsidR="00A159B7" w:rsidRPr="00015411" w:rsidRDefault="00A159B7" w:rsidP="00A159B7">
      <w:pPr>
        <w:spacing w:line="276" w:lineRule="auto"/>
        <w:ind w:firstLine="567"/>
        <w:jc w:val="both"/>
        <w:rPr>
          <w:rFonts w:ascii="Arial" w:hAnsi="Arial" w:cs="Arial"/>
          <w:color w:val="000000"/>
        </w:rPr>
      </w:pPr>
    </w:p>
    <w:p w14:paraId="44D38C96" w14:textId="77777777" w:rsidR="00D966D6" w:rsidRDefault="00D966D6" w:rsidP="00A159B7">
      <w:pPr>
        <w:spacing w:line="276" w:lineRule="auto"/>
        <w:ind w:firstLine="567"/>
        <w:jc w:val="center"/>
        <w:rPr>
          <w:rFonts w:ascii="Arial" w:hAnsi="Arial" w:cs="Arial"/>
          <w:b/>
          <w:lang w:val="mn-MN"/>
        </w:rPr>
      </w:pPr>
    </w:p>
    <w:p w14:paraId="45DF8658" w14:textId="75011019" w:rsidR="00A159B7" w:rsidRPr="00015411" w:rsidRDefault="00A159B7" w:rsidP="00A159B7">
      <w:pPr>
        <w:spacing w:line="276" w:lineRule="auto"/>
        <w:ind w:firstLine="567"/>
        <w:jc w:val="center"/>
        <w:rPr>
          <w:rFonts w:ascii="Arial" w:hAnsi="Arial" w:cs="Arial"/>
          <w:b/>
          <w:lang w:val="mn-MN"/>
        </w:rPr>
      </w:pPr>
      <w:r w:rsidRPr="00015411">
        <w:rPr>
          <w:rFonts w:ascii="Arial" w:hAnsi="Arial" w:cs="Arial"/>
          <w:b/>
          <w:lang w:val="mn-MN"/>
        </w:rPr>
        <w:t>НЭГ.ҮНДЭСНИЙ БАЯР НААДМЫН ТУХАЙ ХУУЛЬД НЭМЭЛТ, ӨӨРЧЛӨЛТ</w:t>
      </w:r>
    </w:p>
    <w:p w14:paraId="2B31C931" w14:textId="77777777" w:rsidR="00A159B7" w:rsidRPr="00015411" w:rsidRDefault="00A159B7" w:rsidP="00A159B7">
      <w:pPr>
        <w:widowControl w:val="0"/>
        <w:autoSpaceDE w:val="0"/>
        <w:autoSpaceDN w:val="0"/>
        <w:adjustRightInd w:val="0"/>
        <w:spacing w:after="240" w:line="276" w:lineRule="auto"/>
        <w:ind w:firstLine="567"/>
        <w:jc w:val="center"/>
        <w:rPr>
          <w:rFonts w:ascii="Arial" w:hAnsi="Arial" w:cs="Arial"/>
          <w:b/>
          <w:lang w:val="mn-MN"/>
        </w:rPr>
      </w:pPr>
      <w:r w:rsidRPr="00015411">
        <w:rPr>
          <w:rFonts w:ascii="Arial" w:hAnsi="Arial" w:cs="Arial"/>
          <w:b/>
          <w:lang w:val="mn-MN"/>
        </w:rPr>
        <w:t xml:space="preserve">ОРУУЛАХ ТУХАЙ ХУУЛЬ </w:t>
      </w:r>
      <w:r w:rsidRPr="00015411">
        <w:rPr>
          <w:rFonts w:ascii="Arial" w:hAnsi="Arial" w:cs="Arial"/>
          <w:b/>
          <w:bCs/>
          <w:lang w:val="mn-MN"/>
        </w:rPr>
        <w:t>БАТЛАГДСАНААР ИРГЭН, ХУУЛИЙН ЭТГЭЭДЭД ҮҮСЭХ ЗАРДАЛ</w:t>
      </w:r>
    </w:p>
    <w:p w14:paraId="300033DE" w14:textId="77777777" w:rsidR="00A159B7" w:rsidRPr="00015411" w:rsidRDefault="00A159B7" w:rsidP="00A159B7">
      <w:pPr>
        <w:widowControl w:val="0"/>
        <w:autoSpaceDE w:val="0"/>
        <w:autoSpaceDN w:val="0"/>
        <w:adjustRightInd w:val="0"/>
        <w:spacing w:after="240" w:line="276" w:lineRule="auto"/>
        <w:ind w:firstLine="567"/>
        <w:jc w:val="both"/>
        <w:rPr>
          <w:rFonts w:ascii="Arial" w:hAnsi="Arial" w:cs="Arial"/>
          <w:lang w:val="mn-MN"/>
        </w:rPr>
      </w:pPr>
      <w:r w:rsidRPr="00015411">
        <w:rPr>
          <w:rFonts w:ascii="Arial" w:hAnsi="Arial" w:cs="Arial"/>
          <w:lang w:val="mn-MN"/>
        </w:rPr>
        <w:t>Ерөнхий мэдээлэл Хууль тогтоомжийн тухай хуулийн</w:t>
      </w:r>
      <w:r w:rsidRPr="00015411">
        <w:rPr>
          <w:rFonts w:ascii="Arial" w:hAnsi="Arial" w:cs="Arial"/>
          <w:position w:val="10"/>
          <w:lang w:val="mn-MN"/>
        </w:rPr>
        <w:t xml:space="preserve">1 </w:t>
      </w:r>
      <w:r w:rsidRPr="00015411">
        <w:rPr>
          <w:rFonts w:ascii="Arial" w:hAnsi="Arial" w:cs="Arial"/>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12D2A80A"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bCs/>
          <w:lang w:val="mn-MN"/>
        </w:rPr>
        <w:t>Үндэсний баяр наадмын тухай хуульд нэмэлт, өөрчлөлт оруулах тухай хуулийн</w:t>
      </w:r>
      <w:r w:rsidRPr="00015411">
        <w:rPr>
          <w:rFonts w:ascii="Arial" w:hAnsi="Arial" w:cs="Arial"/>
          <w:b/>
          <w:lang w:val="mn-MN"/>
        </w:rPr>
        <w:t xml:space="preserve"> </w:t>
      </w:r>
      <w:r w:rsidRPr="00015411">
        <w:rPr>
          <w:rFonts w:ascii="Arial" w:hAnsi="Arial" w:cs="Arial"/>
          <w:lang w:val="mn-MN"/>
        </w:rPr>
        <w:t xml:space="preserve">төсөл 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634BEDFF" w14:textId="77777777" w:rsidR="00D966D6" w:rsidRDefault="00D966D6" w:rsidP="00A159B7">
      <w:pPr>
        <w:widowControl w:val="0"/>
        <w:autoSpaceDE w:val="0"/>
        <w:autoSpaceDN w:val="0"/>
        <w:adjustRightInd w:val="0"/>
        <w:spacing w:line="276" w:lineRule="auto"/>
        <w:ind w:firstLine="567"/>
        <w:jc w:val="both"/>
        <w:rPr>
          <w:rFonts w:ascii="Arial" w:hAnsi="Arial" w:cs="Arial"/>
          <w:lang w:val="mn-MN"/>
        </w:rPr>
      </w:pPr>
    </w:p>
    <w:p w14:paraId="368539B0" w14:textId="02C539ED"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lang w:val="mn-MN"/>
        </w:rPr>
        <w:t xml:space="preserve">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 дээрх аргачлалын 2.5.2, 4.4.2 дахь заалтыг тус тус үндэслэнэ. Хуулийн этгээд болон төрийн байгууллагын зүгээс гүйцэтгэж хуулийн төсөлд тусгагдсантай ижил төстэй ажил, үйлчилгээ байгаа эсэхийг судалж, хэрэв байгаа тохиолдолд тухайн үүргийг гүйцэтгэхэд зарцуулж байгаа хугацаа болон тохиолдлын тоонд үндэслэн баримжаалах, салбарын мэргэжилтнүүдээс санал авах зэргээр хугацаа, тохиолдлын тоо зэргийг тогтоосон болно. </w:t>
      </w:r>
    </w:p>
    <w:p w14:paraId="6A00C637" w14:textId="77777777" w:rsidR="00D966D6" w:rsidRDefault="00D966D6" w:rsidP="00A159B7">
      <w:pPr>
        <w:widowControl w:val="0"/>
        <w:autoSpaceDE w:val="0"/>
        <w:autoSpaceDN w:val="0"/>
        <w:adjustRightInd w:val="0"/>
        <w:spacing w:line="276" w:lineRule="auto"/>
        <w:ind w:firstLine="567"/>
        <w:jc w:val="both"/>
        <w:rPr>
          <w:rFonts w:ascii="Arial" w:hAnsi="Arial" w:cs="Arial"/>
          <w:bCs/>
          <w:lang w:val="mn-MN"/>
        </w:rPr>
      </w:pPr>
    </w:p>
    <w:p w14:paraId="3002D54D" w14:textId="72F6329E"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r w:rsidRPr="00015411">
        <w:rPr>
          <w:rFonts w:ascii="Arial" w:hAnsi="Arial" w:cs="Arial"/>
          <w:bCs/>
          <w:lang w:val="mn-MN"/>
        </w:rPr>
        <w:t>Үндэсний баяр наадмын тухай хуульд нэмэлт, өөрчлөлт оруулах тухай хуулийн</w:t>
      </w:r>
      <w:r w:rsidRPr="00015411">
        <w:rPr>
          <w:rFonts w:ascii="Arial" w:hAnsi="Arial" w:cs="Arial"/>
          <w:b/>
          <w:lang w:val="mn-MN"/>
        </w:rPr>
        <w:t xml:space="preserve"> </w:t>
      </w:r>
      <w:r w:rsidRPr="00015411">
        <w:rPr>
          <w:rFonts w:ascii="Arial" w:hAnsi="Arial" w:cs="Arial"/>
          <w:bCs/>
          <w:lang w:val="mn-MN"/>
        </w:rPr>
        <w:t>төсөл батлагдсанаар</w:t>
      </w:r>
      <w:r w:rsidRPr="00015411">
        <w:rPr>
          <w:rFonts w:ascii="Arial" w:hAnsi="Arial" w:cs="Arial"/>
          <w:b/>
          <w:lang w:val="mn-MN"/>
        </w:rPr>
        <w:t xml:space="preserve"> </w:t>
      </w:r>
      <w:r w:rsidRPr="00015411">
        <w:rPr>
          <w:rFonts w:ascii="Arial" w:hAnsi="Arial" w:cs="Arial"/>
          <w:lang w:val="mn-MN"/>
        </w:rPr>
        <w:t xml:space="preserve">иргэн болон хуулийн этгээдэд гүйцэтгэх үүргийг тогтоох, цаг хугацаа болон гарч болох зардлыг тооцох, тоон үзүүлэлтийг тооцох шаардлагагүй бөгөөд хуулийн төсөл хэрэгжиж эхэлсэнээр бизнес эрхлэгч иргэн, хуулийн этгээдэд наадмын үеэр ялангуяа үйлчилгээ, худалдааны байгууллагууд нэмэлт орлого олох, хувь иргэд чөлөөт цагаа ая тухтай өнгөрүүлэх боломж бүрдэнэ. Мөн хуулийн этгээдэд санхүүгийн эх үүсвэр бизнесээ өргөжүүлэх, ажиллагсдын нийгмийн асуудлыг шийдвэрлэх, үйлдвэрлэл үйлчилгээний тоног төхөөрөмжөө шинэчлэх зэрэгт зарцуулах цаг хугацааны болон санхүүгийн таатай боломж бүрдэнэ гэж үзэж байна.  </w:t>
      </w:r>
    </w:p>
    <w:p w14:paraId="77BDC5E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lang w:val="mn-MN"/>
        </w:rPr>
      </w:pPr>
    </w:p>
    <w:p w14:paraId="1DC37007" w14:textId="77777777" w:rsidR="00D966D6" w:rsidRDefault="00D966D6" w:rsidP="00A159B7">
      <w:pPr>
        <w:spacing w:after="160" w:line="276" w:lineRule="auto"/>
        <w:ind w:firstLine="567"/>
        <w:jc w:val="both"/>
        <w:rPr>
          <w:rFonts w:ascii="Arial" w:hAnsi="Arial" w:cs="Arial"/>
          <w:b/>
          <w:bCs/>
          <w:lang w:val="mn-MN"/>
        </w:rPr>
      </w:pPr>
    </w:p>
    <w:p w14:paraId="465F4F4B" w14:textId="3AC11EB2" w:rsidR="00A159B7" w:rsidRPr="00015411" w:rsidRDefault="00A159B7" w:rsidP="00A159B7">
      <w:pPr>
        <w:spacing w:after="160" w:line="276" w:lineRule="auto"/>
        <w:ind w:firstLine="567"/>
        <w:jc w:val="both"/>
        <w:rPr>
          <w:rFonts w:ascii="Arial" w:hAnsi="Arial" w:cs="Arial"/>
          <w:b/>
          <w:lang w:val="mn-MN"/>
        </w:rPr>
      </w:pPr>
      <w:r w:rsidRPr="00015411">
        <w:rPr>
          <w:rFonts w:ascii="Arial" w:hAnsi="Arial" w:cs="Arial"/>
          <w:b/>
          <w:bCs/>
          <w:lang w:val="mn-MN"/>
        </w:rPr>
        <w:t>ХОЁР.</w:t>
      </w:r>
      <w:r w:rsidRPr="00015411">
        <w:rPr>
          <w:rFonts w:ascii="Arial" w:hAnsi="Arial" w:cs="Arial"/>
          <w:b/>
          <w:lang w:val="mn-MN"/>
        </w:rPr>
        <w:t xml:space="preserve">ҮНДЭСНИЙ БАЯР НААДМЫН ТУХАЙ ХУУЛЬД НЭМЭЛТ, ӨӨРЧЛӨЛТ ОРУУЛАХ ХУУЛИЙН </w:t>
      </w:r>
      <w:r w:rsidRPr="00015411">
        <w:rPr>
          <w:rFonts w:ascii="Arial" w:hAnsi="Arial" w:cs="Arial"/>
          <w:b/>
          <w:bCs/>
          <w:lang w:val="mn-MN"/>
        </w:rPr>
        <w:t xml:space="preserve">ТӨСӨЛ БАТЛАГДСАНААР  ТӨРИЙН БАЙГУУЛЛАГАД ҮҮСЭХ ЗАРДАЛ </w:t>
      </w:r>
    </w:p>
    <w:p w14:paraId="5171D89F" w14:textId="77777777" w:rsidR="00A159B7" w:rsidRPr="00015411" w:rsidRDefault="00A159B7" w:rsidP="00A159B7">
      <w:pPr>
        <w:widowControl w:val="0"/>
        <w:autoSpaceDE w:val="0"/>
        <w:autoSpaceDN w:val="0"/>
        <w:adjustRightInd w:val="0"/>
        <w:spacing w:line="276" w:lineRule="auto"/>
        <w:ind w:firstLine="567"/>
        <w:jc w:val="both"/>
        <w:rPr>
          <w:rFonts w:ascii="Arial" w:hAnsi="Arial" w:cs="Arial"/>
        </w:rPr>
      </w:pPr>
      <w:r w:rsidRPr="00015411">
        <w:rPr>
          <w:rFonts w:ascii="Arial" w:hAnsi="Arial" w:cs="Arial"/>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proofErr w:type="spellStart"/>
      <w:r w:rsidRPr="00015411">
        <w:rPr>
          <w:rFonts w:ascii="Arial" w:hAnsi="Arial" w:cs="Arial"/>
        </w:rPr>
        <w:t>Үүнд</w:t>
      </w:r>
      <w:proofErr w:type="spellEnd"/>
      <w:r w:rsidRPr="00015411">
        <w:rPr>
          <w:rFonts w:ascii="Arial" w:hAnsi="Arial" w:cs="Arial"/>
        </w:rPr>
        <w:t xml:space="preserve">: </w:t>
      </w:r>
    </w:p>
    <w:p w14:paraId="17902694"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1.Төрийн</w:t>
      </w:r>
      <w:proofErr w:type="gramEnd"/>
      <w:r w:rsidRPr="00015411">
        <w:rPr>
          <w:rFonts w:ascii="Arial" w:hAnsi="Arial" w:cs="Arial"/>
        </w:rPr>
        <w:t xml:space="preserve"> </w:t>
      </w:r>
      <w:proofErr w:type="spellStart"/>
      <w:r w:rsidRPr="00015411">
        <w:rPr>
          <w:rFonts w:ascii="Arial" w:hAnsi="Arial" w:cs="Arial"/>
        </w:rPr>
        <w:t>байгууллагын</w:t>
      </w:r>
      <w:proofErr w:type="spellEnd"/>
      <w:r w:rsidRPr="00015411">
        <w:rPr>
          <w:rFonts w:ascii="Arial" w:hAnsi="Arial" w:cs="Arial"/>
        </w:rPr>
        <w:t xml:space="preserve"> </w:t>
      </w:r>
      <w:proofErr w:type="spellStart"/>
      <w:r w:rsidRPr="00015411">
        <w:rPr>
          <w:rFonts w:ascii="Arial" w:hAnsi="Arial" w:cs="Arial"/>
        </w:rPr>
        <w:t>гүйцэтгэх</w:t>
      </w:r>
      <w:proofErr w:type="spellEnd"/>
      <w:r w:rsidRPr="00015411">
        <w:rPr>
          <w:rFonts w:ascii="Arial" w:hAnsi="Arial" w:cs="Arial"/>
        </w:rPr>
        <w:t xml:space="preserve"> </w:t>
      </w:r>
      <w:proofErr w:type="spellStart"/>
      <w:r w:rsidRPr="00015411">
        <w:rPr>
          <w:rFonts w:ascii="Arial" w:hAnsi="Arial" w:cs="Arial"/>
        </w:rPr>
        <w:t>үүргийг</w:t>
      </w:r>
      <w:proofErr w:type="spellEnd"/>
      <w:r w:rsidRPr="00015411">
        <w:rPr>
          <w:rFonts w:ascii="Arial" w:hAnsi="Arial" w:cs="Arial"/>
        </w:rPr>
        <w:t xml:space="preserve"> </w:t>
      </w:r>
      <w:proofErr w:type="spellStart"/>
      <w:proofErr w:type="gramStart"/>
      <w:r w:rsidRPr="00015411">
        <w:rPr>
          <w:rFonts w:ascii="Arial" w:hAnsi="Arial" w:cs="Arial"/>
        </w:rPr>
        <w:t>тогтоох</w:t>
      </w:r>
      <w:proofErr w:type="spellEnd"/>
      <w:r w:rsidRPr="00015411">
        <w:rPr>
          <w:rFonts w:ascii="Arial" w:hAnsi="Arial" w:cs="Arial"/>
        </w:rPr>
        <w:t>;</w:t>
      </w:r>
      <w:proofErr w:type="gramEnd"/>
      <w:r w:rsidRPr="00015411">
        <w:rPr>
          <w:rFonts w:ascii="Arial" w:hAnsi="Arial" w:cs="Arial"/>
        </w:rPr>
        <w:t xml:space="preserve"> </w:t>
      </w:r>
    </w:p>
    <w:p w14:paraId="1024B4F0"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2.</w:t>
      </w:r>
      <w:r>
        <w:rPr>
          <w:rFonts w:ascii="Arial" w:hAnsi="Arial" w:cs="Arial"/>
        </w:rPr>
        <w:t>Н</w:t>
      </w:r>
      <w:r w:rsidRPr="00015411">
        <w:rPr>
          <w:rFonts w:ascii="Arial" w:hAnsi="Arial" w:cs="Arial"/>
        </w:rPr>
        <w:t>эг</w:t>
      </w:r>
      <w:proofErr w:type="gramEnd"/>
      <w:r w:rsidRPr="00015411">
        <w:rPr>
          <w:rFonts w:ascii="Arial" w:hAnsi="Arial" w:cs="Arial"/>
        </w:rPr>
        <w:t xml:space="preserve"> </w:t>
      </w:r>
      <w:proofErr w:type="spellStart"/>
      <w:r w:rsidRPr="00015411">
        <w:rPr>
          <w:rFonts w:ascii="Arial" w:hAnsi="Arial" w:cs="Arial"/>
        </w:rPr>
        <w:t>бүрийн</w:t>
      </w:r>
      <w:proofErr w:type="spellEnd"/>
      <w:r w:rsidRPr="00015411">
        <w:rPr>
          <w:rFonts w:ascii="Arial" w:hAnsi="Arial" w:cs="Arial"/>
        </w:rPr>
        <w:t xml:space="preserve"> </w:t>
      </w:r>
      <w:proofErr w:type="spellStart"/>
      <w:r w:rsidRPr="00015411">
        <w:rPr>
          <w:rFonts w:ascii="Arial" w:hAnsi="Arial" w:cs="Arial"/>
        </w:rPr>
        <w:t>зардлыг</w:t>
      </w:r>
      <w:proofErr w:type="spellEnd"/>
      <w:r w:rsidRPr="00015411">
        <w:rPr>
          <w:rFonts w:ascii="Arial" w:hAnsi="Arial" w:cs="Arial"/>
        </w:rPr>
        <w:t xml:space="preserve"> </w:t>
      </w:r>
      <w:proofErr w:type="spellStart"/>
      <w:proofErr w:type="gramStart"/>
      <w:r w:rsidRPr="00015411">
        <w:rPr>
          <w:rFonts w:ascii="Arial" w:hAnsi="Arial" w:cs="Arial"/>
        </w:rPr>
        <w:t>тооцох</w:t>
      </w:r>
      <w:proofErr w:type="spellEnd"/>
      <w:r w:rsidRPr="00015411">
        <w:rPr>
          <w:rFonts w:ascii="Arial" w:hAnsi="Arial" w:cs="Arial"/>
        </w:rPr>
        <w:t>;</w:t>
      </w:r>
      <w:proofErr w:type="gramEnd"/>
      <w:r w:rsidRPr="00015411">
        <w:rPr>
          <w:rFonts w:ascii="Arial" w:hAnsi="Arial" w:cs="Arial"/>
        </w:rPr>
        <w:t xml:space="preserve"> </w:t>
      </w:r>
    </w:p>
    <w:p w14:paraId="6B3E255D"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3.</w:t>
      </w:r>
      <w:r>
        <w:rPr>
          <w:rFonts w:ascii="Arial" w:hAnsi="Arial" w:cs="Arial"/>
        </w:rPr>
        <w:t>Т</w:t>
      </w:r>
      <w:r w:rsidRPr="00015411">
        <w:rPr>
          <w:rFonts w:ascii="Arial" w:hAnsi="Arial" w:cs="Arial"/>
        </w:rPr>
        <w:t>оон</w:t>
      </w:r>
      <w:proofErr w:type="gramEnd"/>
      <w:r w:rsidRPr="00015411">
        <w:rPr>
          <w:rFonts w:ascii="Arial" w:hAnsi="Arial" w:cs="Arial"/>
        </w:rPr>
        <w:t xml:space="preserve"> </w:t>
      </w:r>
      <w:proofErr w:type="spellStart"/>
      <w:r w:rsidRPr="00015411">
        <w:rPr>
          <w:rFonts w:ascii="Arial" w:hAnsi="Arial" w:cs="Arial"/>
        </w:rPr>
        <w:t>үзүүлэлтийг</w:t>
      </w:r>
      <w:proofErr w:type="spellEnd"/>
      <w:r w:rsidRPr="00015411">
        <w:rPr>
          <w:rFonts w:ascii="Arial" w:hAnsi="Arial" w:cs="Arial"/>
        </w:rPr>
        <w:t xml:space="preserve"> </w:t>
      </w:r>
      <w:proofErr w:type="spellStart"/>
      <w:proofErr w:type="gramStart"/>
      <w:r w:rsidRPr="00015411">
        <w:rPr>
          <w:rFonts w:ascii="Arial" w:hAnsi="Arial" w:cs="Arial"/>
        </w:rPr>
        <w:t>тооцох</w:t>
      </w:r>
      <w:proofErr w:type="spellEnd"/>
      <w:r w:rsidRPr="00015411">
        <w:rPr>
          <w:rFonts w:ascii="Arial" w:hAnsi="Arial" w:cs="Arial"/>
        </w:rPr>
        <w:t>;</w:t>
      </w:r>
      <w:proofErr w:type="gramEnd"/>
      <w:r w:rsidRPr="00015411">
        <w:rPr>
          <w:rFonts w:ascii="Arial" w:hAnsi="Arial" w:cs="Arial"/>
        </w:rPr>
        <w:t xml:space="preserve"> </w:t>
      </w:r>
    </w:p>
    <w:p w14:paraId="4A2C5A3E"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4.</w:t>
      </w:r>
      <w:r>
        <w:rPr>
          <w:rFonts w:ascii="Arial" w:hAnsi="Arial" w:cs="Arial"/>
        </w:rPr>
        <w:t>Н</w:t>
      </w:r>
      <w:r w:rsidRPr="00015411">
        <w:rPr>
          <w:rFonts w:ascii="Arial" w:hAnsi="Arial" w:cs="Arial"/>
        </w:rPr>
        <w:t>ийт</w:t>
      </w:r>
      <w:proofErr w:type="gramEnd"/>
      <w:r w:rsidRPr="00015411">
        <w:rPr>
          <w:rFonts w:ascii="Arial" w:hAnsi="Arial" w:cs="Arial"/>
        </w:rPr>
        <w:t xml:space="preserve"> </w:t>
      </w:r>
      <w:proofErr w:type="spellStart"/>
      <w:r w:rsidRPr="00015411">
        <w:rPr>
          <w:rFonts w:ascii="Arial" w:hAnsi="Arial" w:cs="Arial"/>
        </w:rPr>
        <w:t>зардлын</w:t>
      </w:r>
      <w:proofErr w:type="spellEnd"/>
      <w:r w:rsidRPr="00015411">
        <w:rPr>
          <w:rFonts w:ascii="Arial" w:hAnsi="Arial" w:cs="Arial"/>
        </w:rPr>
        <w:t xml:space="preserve"> </w:t>
      </w:r>
      <w:proofErr w:type="spellStart"/>
      <w:r w:rsidRPr="00015411">
        <w:rPr>
          <w:rFonts w:ascii="Arial" w:hAnsi="Arial" w:cs="Arial"/>
        </w:rPr>
        <w:t>дүнг</w:t>
      </w:r>
      <w:proofErr w:type="spellEnd"/>
      <w:r w:rsidRPr="00015411">
        <w:rPr>
          <w:rFonts w:ascii="Arial" w:hAnsi="Arial" w:cs="Arial"/>
        </w:rPr>
        <w:t xml:space="preserve"> </w:t>
      </w:r>
      <w:proofErr w:type="spellStart"/>
      <w:r w:rsidRPr="00015411">
        <w:rPr>
          <w:rFonts w:ascii="Arial" w:hAnsi="Arial" w:cs="Arial"/>
        </w:rPr>
        <w:t>тооцож</w:t>
      </w:r>
      <w:proofErr w:type="spellEnd"/>
      <w:r w:rsidRPr="00015411">
        <w:rPr>
          <w:rFonts w:ascii="Arial" w:hAnsi="Arial" w:cs="Arial"/>
        </w:rPr>
        <w:t xml:space="preserve"> </w:t>
      </w:r>
      <w:proofErr w:type="spellStart"/>
      <w:proofErr w:type="gramStart"/>
      <w:r w:rsidRPr="00015411">
        <w:rPr>
          <w:rFonts w:ascii="Arial" w:hAnsi="Arial" w:cs="Arial"/>
        </w:rPr>
        <w:t>гаргах</w:t>
      </w:r>
      <w:proofErr w:type="spellEnd"/>
      <w:r w:rsidRPr="00015411">
        <w:rPr>
          <w:rFonts w:ascii="Arial" w:hAnsi="Arial" w:cs="Arial"/>
        </w:rPr>
        <w:t>;</w:t>
      </w:r>
      <w:proofErr w:type="gramEnd"/>
      <w:r w:rsidRPr="00015411">
        <w:rPr>
          <w:rFonts w:ascii="Arial" w:hAnsi="Arial" w:cs="Arial"/>
        </w:rPr>
        <w:t xml:space="preserve"> </w:t>
      </w:r>
    </w:p>
    <w:p w14:paraId="228EE74C"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5.</w:t>
      </w:r>
      <w:r>
        <w:rPr>
          <w:rFonts w:ascii="Arial" w:hAnsi="Arial" w:cs="Arial"/>
        </w:rPr>
        <w:t>Х</w:t>
      </w:r>
      <w:r w:rsidRPr="00015411">
        <w:rPr>
          <w:rFonts w:ascii="Arial" w:hAnsi="Arial" w:cs="Arial"/>
        </w:rPr>
        <w:t>ялбарчлах</w:t>
      </w:r>
      <w:proofErr w:type="gramEnd"/>
      <w:r w:rsidRPr="00015411">
        <w:rPr>
          <w:rFonts w:ascii="Arial" w:hAnsi="Arial" w:cs="Arial"/>
        </w:rPr>
        <w:t xml:space="preserve"> </w:t>
      </w:r>
      <w:proofErr w:type="spellStart"/>
      <w:r w:rsidRPr="00015411">
        <w:rPr>
          <w:rFonts w:ascii="Arial" w:hAnsi="Arial" w:cs="Arial"/>
        </w:rPr>
        <w:t>боломжийг</w:t>
      </w:r>
      <w:proofErr w:type="spellEnd"/>
      <w:r w:rsidRPr="00015411">
        <w:rPr>
          <w:rFonts w:ascii="Arial" w:hAnsi="Arial" w:cs="Arial"/>
        </w:rPr>
        <w:t xml:space="preserve"> </w:t>
      </w:r>
      <w:proofErr w:type="spellStart"/>
      <w:proofErr w:type="gramStart"/>
      <w:r w:rsidRPr="00015411">
        <w:rPr>
          <w:rFonts w:ascii="Arial" w:hAnsi="Arial" w:cs="Arial"/>
        </w:rPr>
        <w:t>шалгах</w:t>
      </w:r>
      <w:proofErr w:type="spellEnd"/>
      <w:r w:rsidRPr="00015411">
        <w:rPr>
          <w:rFonts w:ascii="Arial" w:hAnsi="Arial" w:cs="Arial"/>
        </w:rPr>
        <w:t>;</w:t>
      </w:r>
      <w:proofErr w:type="gramEnd"/>
      <w:r w:rsidRPr="00015411">
        <w:rPr>
          <w:rFonts w:ascii="Arial" w:hAnsi="Arial" w:cs="Arial"/>
        </w:rPr>
        <w:t xml:space="preserve"> </w:t>
      </w:r>
    </w:p>
    <w:p w14:paraId="5F4C223A"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r w:rsidRPr="00015411">
        <w:rPr>
          <w:rFonts w:ascii="Arial" w:hAnsi="Arial" w:cs="Arial"/>
          <w:kern w:val="1"/>
        </w:rPr>
        <w:tab/>
      </w:r>
      <w:r w:rsidRPr="00015411">
        <w:rPr>
          <w:rFonts w:ascii="Arial" w:hAnsi="Arial" w:cs="Arial"/>
          <w:kern w:val="1"/>
        </w:rPr>
        <w:tab/>
      </w:r>
      <w:r w:rsidRPr="00015411">
        <w:rPr>
          <w:rFonts w:ascii="Arial" w:hAnsi="Arial" w:cs="Arial"/>
        </w:rPr>
        <w:t>4.</w:t>
      </w:r>
      <w:proofErr w:type="gramStart"/>
      <w:r w:rsidRPr="00015411">
        <w:rPr>
          <w:rFonts w:ascii="Arial" w:hAnsi="Arial" w:cs="Arial"/>
        </w:rPr>
        <w:t>6.</w:t>
      </w:r>
      <w:r>
        <w:rPr>
          <w:rFonts w:ascii="Arial" w:hAnsi="Arial" w:cs="Arial"/>
        </w:rPr>
        <w:t>Н</w:t>
      </w:r>
      <w:r w:rsidRPr="00015411">
        <w:rPr>
          <w:rFonts w:ascii="Arial" w:hAnsi="Arial" w:cs="Arial"/>
        </w:rPr>
        <w:t>эмэлт</w:t>
      </w:r>
      <w:proofErr w:type="gramEnd"/>
      <w:r w:rsidRPr="00015411">
        <w:rPr>
          <w:rFonts w:ascii="Arial" w:hAnsi="Arial" w:cs="Arial"/>
        </w:rPr>
        <w:t xml:space="preserve"> </w:t>
      </w:r>
      <w:proofErr w:type="spellStart"/>
      <w:r w:rsidRPr="00015411">
        <w:rPr>
          <w:rFonts w:ascii="Arial" w:hAnsi="Arial" w:cs="Arial"/>
        </w:rPr>
        <w:t>зардлыг</w:t>
      </w:r>
      <w:proofErr w:type="spellEnd"/>
      <w:r w:rsidRPr="00015411">
        <w:rPr>
          <w:rFonts w:ascii="Arial" w:hAnsi="Arial" w:cs="Arial"/>
        </w:rPr>
        <w:t xml:space="preserve"> </w:t>
      </w:r>
      <w:proofErr w:type="spellStart"/>
      <w:r w:rsidRPr="00015411">
        <w:rPr>
          <w:rFonts w:ascii="Arial" w:hAnsi="Arial" w:cs="Arial"/>
        </w:rPr>
        <w:t>тооцох</w:t>
      </w:r>
      <w:proofErr w:type="spellEnd"/>
      <w:r w:rsidRPr="00015411">
        <w:rPr>
          <w:rFonts w:ascii="Arial" w:hAnsi="Arial" w:cs="Arial"/>
        </w:rPr>
        <w:t xml:space="preserve">. </w:t>
      </w:r>
    </w:p>
    <w:p w14:paraId="06CA0030" w14:textId="77777777" w:rsidR="00A159B7" w:rsidRPr="00015411" w:rsidRDefault="00A159B7" w:rsidP="00A159B7">
      <w:pPr>
        <w:widowControl w:val="0"/>
        <w:numPr>
          <w:ilvl w:val="0"/>
          <w:numId w:val="25"/>
        </w:numPr>
        <w:tabs>
          <w:tab w:val="left" w:pos="220"/>
        </w:tabs>
        <w:autoSpaceDE w:val="0"/>
        <w:autoSpaceDN w:val="0"/>
        <w:adjustRightInd w:val="0"/>
        <w:spacing w:line="276" w:lineRule="auto"/>
        <w:ind w:firstLine="567"/>
        <w:jc w:val="both"/>
        <w:rPr>
          <w:rFonts w:ascii="Arial" w:hAnsi="Arial" w:cs="Arial"/>
        </w:rPr>
      </w:pPr>
    </w:p>
    <w:p w14:paraId="338C6C05" w14:textId="77777777" w:rsidR="00D966D6" w:rsidRPr="00D966D6" w:rsidRDefault="00D966D6" w:rsidP="00A159B7">
      <w:pPr>
        <w:widowControl w:val="0"/>
        <w:numPr>
          <w:ilvl w:val="0"/>
          <w:numId w:val="25"/>
        </w:numPr>
        <w:tabs>
          <w:tab w:val="left" w:pos="220"/>
        </w:tabs>
        <w:autoSpaceDE w:val="0"/>
        <w:autoSpaceDN w:val="0"/>
        <w:adjustRightInd w:val="0"/>
        <w:spacing w:after="240" w:line="276" w:lineRule="auto"/>
        <w:ind w:firstLine="567"/>
        <w:jc w:val="both"/>
        <w:rPr>
          <w:rFonts w:ascii="Arial" w:hAnsi="Arial" w:cs="Arial"/>
        </w:rPr>
      </w:pPr>
    </w:p>
    <w:p w14:paraId="2DAF555C" w14:textId="77777777" w:rsidR="00D966D6" w:rsidRPr="00D966D6" w:rsidRDefault="00D966D6" w:rsidP="00A159B7">
      <w:pPr>
        <w:widowControl w:val="0"/>
        <w:numPr>
          <w:ilvl w:val="0"/>
          <w:numId w:val="25"/>
        </w:numPr>
        <w:tabs>
          <w:tab w:val="left" w:pos="220"/>
        </w:tabs>
        <w:autoSpaceDE w:val="0"/>
        <w:autoSpaceDN w:val="0"/>
        <w:adjustRightInd w:val="0"/>
        <w:spacing w:after="240" w:line="276" w:lineRule="auto"/>
        <w:ind w:firstLine="567"/>
        <w:jc w:val="both"/>
        <w:rPr>
          <w:rFonts w:ascii="Arial" w:hAnsi="Arial" w:cs="Arial"/>
        </w:rPr>
      </w:pPr>
    </w:p>
    <w:p w14:paraId="4D196D21" w14:textId="77777777" w:rsidR="00660AEF" w:rsidRPr="00660AEF" w:rsidRDefault="00660AEF" w:rsidP="00A159B7">
      <w:pPr>
        <w:widowControl w:val="0"/>
        <w:numPr>
          <w:ilvl w:val="0"/>
          <w:numId w:val="25"/>
        </w:numPr>
        <w:tabs>
          <w:tab w:val="left" w:pos="220"/>
        </w:tabs>
        <w:autoSpaceDE w:val="0"/>
        <w:autoSpaceDN w:val="0"/>
        <w:adjustRightInd w:val="0"/>
        <w:spacing w:after="240" w:line="276" w:lineRule="auto"/>
        <w:ind w:firstLine="567"/>
        <w:jc w:val="both"/>
        <w:rPr>
          <w:rFonts w:ascii="Arial" w:hAnsi="Arial" w:cs="Arial"/>
        </w:rPr>
      </w:pPr>
    </w:p>
    <w:p w14:paraId="0E75E13F" w14:textId="4C434E23" w:rsidR="00A159B7" w:rsidRPr="00015411" w:rsidRDefault="00A159B7" w:rsidP="00A159B7">
      <w:pPr>
        <w:widowControl w:val="0"/>
        <w:numPr>
          <w:ilvl w:val="0"/>
          <w:numId w:val="25"/>
        </w:numPr>
        <w:tabs>
          <w:tab w:val="left" w:pos="220"/>
        </w:tabs>
        <w:autoSpaceDE w:val="0"/>
        <w:autoSpaceDN w:val="0"/>
        <w:adjustRightInd w:val="0"/>
        <w:spacing w:after="240" w:line="276" w:lineRule="auto"/>
        <w:ind w:firstLine="567"/>
        <w:jc w:val="both"/>
        <w:rPr>
          <w:rFonts w:ascii="Arial" w:hAnsi="Arial" w:cs="Arial"/>
        </w:rPr>
      </w:pPr>
      <w:r w:rsidRPr="00015411">
        <w:rPr>
          <w:rFonts w:ascii="Arial" w:hAnsi="Arial" w:cs="Arial"/>
          <w:b/>
          <w:bCs/>
        </w:rPr>
        <w:t>2.</w:t>
      </w:r>
      <w:proofErr w:type="gramStart"/>
      <w:r w:rsidRPr="00015411">
        <w:rPr>
          <w:rFonts w:ascii="Arial" w:hAnsi="Arial" w:cs="Arial"/>
          <w:b/>
          <w:bCs/>
        </w:rPr>
        <w:t>1.ТӨРИЙН</w:t>
      </w:r>
      <w:proofErr w:type="gramEnd"/>
      <w:r w:rsidRPr="00015411">
        <w:rPr>
          <w:rFonts w:ascii="Arial" w:hAnsi="Arial" w:cs="Arial"/>
          <w:b/>
          <w:bCs/>
        </w:rPr>
        <w:t xml:space="preserve"> БАЙГУУЛЛАГЫН ГҮЙЦЭТГЭХ ҮҮРГИЙГ ТОГТООХ: </w:t>
      </w:r>
    </w:p>
    <w:p w14:paraId="5B4EDD04"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r w:rsidRPr="00015411">
        <w:rPr>
          <w:rStyle w:val="IntenseEmphasis"/>
          <w:rFonts w:ascii="Arial" w:eastAsiaTheme="majorEastAsia" w:hAnsi="Arial" w:cs="Arial"/>
          <w:i w:val="0"/>
          <w:iCs w:val="0"/>
          <w:color w:val="000000" w:themeColor="text1"/>
        </w:rPr>
        <w:t xml:space="preserve">2020-2024 </w:t>
      </w:r>
      <w:proofErr w:type="spellStart"/>
      <w:r w:rsidRPr="00015411">
        <w:rPr>
          <w:rStyle w:val="IntenseEmphasis"/>
          <w:rFonts w:ascii="Arial" w:eastAsiaTheme="majorEastAsia" w:hAnsi="Arial" w:cs="Arial"/>
          <w:i w:val="0"/>
          <w:iCs w:val="0"/>
          <w:color w:val="000000" w:themeColor="text1"/>
        </w:rPr>
        <w:t>онуудад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Монгол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Улсын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Үндэсний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их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баяр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наадмыг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байгуулахад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улсын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төсвөөс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зарцуулсан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талаарх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албан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ёсны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нарийвчилсан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мэдээлэл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олон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нийтэд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ил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хязгаарлагдмал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газар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Үндэсний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их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баяр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наадмын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комисс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зардлыг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жил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бүр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улсын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төсвөөс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санхүүжүүлдэг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боловч</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тодорхой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тоо</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баримтыг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тусад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нь</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задалж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нийтэлдэггүй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Гэсэн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хэдий</w:t>
      </w:r>
      <w:proofErr w:type="spellEnd"/>
      <w:r w:rsidRPr="00015411">
        <w:rPr>
          <w:rStyle w:val="IntenseEmphasis"/>
          <w:rFonts w:ascii="Arial" w:eastAsiaTheme="majorEastAsia" w:hAnsi="Arial" w:cs="Arial"/>
          <w:i w:val="0"/>
          <w:iCs w:val="0"/>
          <w:color w:val="000000" w:themeColor="text1"/>
        </w:rPr>
        <w:t xml:space="preserve"> ч </w:t>
      </w:r>
      <w:proofErr w:type="spellStart"/>
      <w:r w:rsidRPr="00015411">
        <w:rPr>
          <w:rStyle w:val="IntenseEmphasis"/>
          <w:rFonts w:ascii="Arial" w:eastAsiaTheme="majorEastAsia" w:hAnsi="Arial" w:cs="Arial"/>
          <w:i w:val="0"/>
          <w:iCs w:val="0"/>
          <w:color w:val="000000" w:themeColor="text1"/>
        </w:rPr>
        <w:t>доорх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мэдээлэл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нь</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сурвалж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таамаглал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холбогдох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баримтуудад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үндэслэн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жил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бүрээр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хураангуйлсан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тойм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юм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хэсгүүдэд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бөхийн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барилдаан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морины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уралдаан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тохижилт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хамгаалалт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тээвэр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шагналын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бусад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багтдаг</w:t>
      </w:r>
      <w:proofErr w:type="spellEnd"/>
      <w:r w:rsidRPr="00015411">
        <w:rPr>
          <w:rStyle w:val="IntenseEmphasis"/>
          <w:rFonts w:ascii="Arial" w:eastAsiaTheme="majorEastAsia" w:hAnsi="Arial" w:cs="Arial"/>
          <w:i w:val="0"/>
          <w:iCs w:val="0"/>
          <w:color w:val="000000" w:themeColor="text1"/>
        </w:rPr>
        <w:t>.</w:t>
      </w:r>
    </w:p>
    <w:p w14:paraId="7B81C5F4" w14:textId="77777777" w:rsidR="00A159B7" w:rsidRPr="00015411" w:rsidRDefault="00A159B7" w:rsidP="00A159B7">
      <w:pPr>
        <w:spacing w:line="276" w:lineRule="auto"/>
        <w:ind w:firstLine="567"/>
        <w:jc w:val="center"/>
        <w:rPr>
          <w:rStyle w:val="IntenseEmphasis"/>
          <w:rFonts w:ascii="Arial" w:eastAsiaTheme="majorEastAsia" w:hAnsi="Arial" w:cs="Arial"/>
          <w:i w:val="0"/>
          <w:iCs w:val="0"/>
          <w:color w:val="000000" w:themeColor="text1"/>
        </w:rPr>
      </w:pPr>
      <w:r w:rsidRPr="00015411">
        <w:rPr>
          <w:rStyle w:val="IntenseEmphasis"/>
          <w:rFonts w:ascii="Arial" w:eastAsiaTheme="majorEastAsia" w:hAnsi="Arial" w:cs="Arial"/>
          <w:i w:val="0"/>
          <w:iCs w:val="0"/>
          <w:color w:val="000000" w:themeColor="text1"/>
        </w:rPr>
        <w:t xml:space="preserve">2020 </w:t>
      </w:r>
      <w:proofErr w:type="spellStart"/>
      <w:r w:rsidRPr="00015411">
        <w:rPr>
          <w:rStyle w:val="IntenseEmphasis"/>
          <w:rFonts w:ascii="Arial" w:eastAsiaTheme="majorEastAsia" w:hAnsi="Arial" w:cs="Arial"/>
          <w:i w:val="0"/>
          <w:iCs w:val="0"/>
          <w:color w:val="000000" w:themeColor="text1"/>
        </w:rPr>
        <w:t>он</w:t>
      </w:r>
      <w:proofErr w:type="spellEnd"/>
    </w:p>
    <w:p w14:paraId="3C942A3C"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Нөхцөл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байдал</w:t>
      </w:r>
      <w:proofErr w:type="spellEnd"/>
      <w:r w:rsidRPr="00015411">
        <w:rPr>
          <w:rStyle w:val="IntenseEmphasis"/>
          <w:rFonts w:ascii="Arial" w:eastAsiaTheme="majorEastAsia" w:hAnsi="Arial" w:cs="Arial"/>
          <w:i w:val="0"/>
          <w:iCs w:val="0"/>
          <w:color w:val="000000" w:themeColor="text1"/>
        </w:rPr>
        <w:t xml:space="preserve">: 2020 </w:t>
      </w:r>
      <w:proofErr w:type="spellStart"/>
      <w:r w:rsidRPr="00015411">
        <w:rPr>
          <w:rStyle w:val="IntenseEmphasis"/>
          <w:rFonts w:ascii="Arial" w:eastAsiaTheme="majorEastAsia" w:hAnsi="Arial" w:cs="Arial"/>
          <w:i w:val="0"/>
          <w:iCs w:val="0"/>
          <w:color w:val="000000" w:themeColor="text1"/>
        </w:rPr>
        <w:t>онд</w:t>
      </w:r>
      <w:proofErr w:type="spellEnd"/>
      <w:r w:rsidRPr="00015411">
        <w:rPr>
          <w:rStyle w:val="IntenseEmphasis"/>
          <w:rFonts w:ascii="Arial" w:eastAsiaTheme="majorEastAsia" w:hAnsi="Arial" w:cs="Arial"/>
          <w:i w:val="0"/>
          <w:iCs w:val="0"/>
          <w:color w:val="000000" w:themeColor="text1"/>
        </w:rPr>
        <w:t xml:space="preserve"> COVID-19 </w:t>
      </w:r>
      <w:proofErr w:type="spellStart"/>
      <w:r w:rsidRPr="00015411">
        <w:rPr>
          <w:rStyle w:val="IntenseEmphasis"/>
          <w:rFonts w:ascii="Arial" w:eastAsiaTheme="majorEastAsia" w:hAnsi="Arial" w:cs="Arial"/>
          <w:i w:val="0"/>
          <w:iCs w:val="0"/>
          <w:color w:val="000000" w:themeColor="text1"/>
        </w:rPr>
        <w:t>цар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тахлын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улмаас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Улсын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баяр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хязгаарлагдмал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Олон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тухайлбал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цэнгүүн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байгуулагдаагүй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харин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бөхийн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барилдаан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морины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уралдаан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тэмцээнүүд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цугларалтгүй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телевизийн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шууд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дамжуулалтаар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явагдсан</w:t>
      </w:r>
      <w:proofErr w:type="spellEnd"/>
      <w:r w:rsidRPr="00015411">
        <w:rPr>
          <w:rStyle w:val="IntenseEmphasis"/>
          <w:rFonts w:ascii="Arial" w:eastAsiaTheme="majorEastAsia" w:hAnsi="Arial" w:cs="Arial"/>
          <w:i w:val="0"/>
          <w:iCs w:val="0"/>
          <w:color w:val="000000" w:themeColor="text1"/>
        </w:rPr>
        <w:t>.</w:t>
      </w:r>
    </w:p>
    <w:p w14:paraId="1FE5B81B" w14:textId="77777777" w:rsidR="00D966D6" w:rsidRDefault="00D966D6" w:rsidP="00A159B7">
      <w:pPr>
        <w:spacing w:line="276" w:lineRule="auto"/>
        <w:ind w:firstLine="567"/>
        <w:jc w:val="both"/>
        <w:rPr>
          <w:rStyle w:val="IntenseEmphasis"/>
          <w:rFonts w:ascii="Arial" w:eastAsiaTheme="majorEastAsia" w:hAnsi="Arial" w:cs="Arial"/>
          <w:i w:val="0"/>
          <w:iCs w:val="0"/>
          <w:color w:val="000000" w:themeColor="text1"/>
        </w:rPr>
      </w:pPr>
    </w:p>
    <w:p w14:paraId="1B251EBC" w14:textId="3A6A6D09" w:rsidR="00A159B7" w:rsidRPr="006B704C"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Хязгаарлагдмал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улмаас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бусад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жилүүдээс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гэж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таамагладаг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нь</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шагналын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бэлтгэл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телевизийн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дамжуулалтын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техник</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хамгаалалт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чиглэгдсэн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Албан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бус</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эх</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сурвалжийн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мэдээллээр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нийт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зардал</w:t>
      </w:r>
      <w:proofErr w:type="spellEnd"/>
      <w:r w:rsidRPr="006B704C">
        <w:rPr>
          <w:rStyle w:val="IntenseEmphasis"/>
          <w:rFonts w:ascii="Arial" w:eastAsiaTheme="majorEastAsia" w:hAnsi="Arial" w:cs="Arial"/>
          <w:i w:val="0"/>
          <w:iCs w:val="0"/>
          <w:color w:val="000000" w:themeColor="text1"/>
        </w:rPr>
        <w:t xml:space="preserve"> 1-2 </w:t>
      </w:r>
      <w:proofErr w:type="spellStart"/>
      <w:r w:rsidRPr="006B704C">
        <w:rPr>
          <w:rStyle w:val="IntenseEmphasis"/>
          <w:rFonts w:ascii="Arial" w:eastAsiaTheme="majorEastAsia" w:hAnsi="Arial" w:cs="Arial"/>
          <w:i w:val="0"/>
          <w:iCs w:val="0"/>
          <w:color w:val="000000" w:themeColor="text1"/>
        </w:rPr>
        <w:t>тэрбум</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төгрөгийн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хооронд</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байж</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болзошгүй</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гэхдээ</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албан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ёсны</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тоо</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байхгүй</w:t>
      </w:r>
      <w:proofErr w:type="spellEnd"/>
      <w:r w:rsidRPr="006B704C">
        <w:rPr>
          <w:rStyle w:val="IntenseEmphasis"/>
          <w:rFonts w:ascii="Arial" w:eastAsiaTheme="majorEastAsia" w:hAnsi="Arial" w:cs="Arial"/>
          <w:i w:val="0"/>
          <w:iCs w:val="0"/>
          <w:color w:val="000000" w:themeColor="text1"/>
        </w:rPr>
        <w:t>.</w:t>
      </w:r>
    </w:p>
    <w:p w14:paraId="7A18CB17" w14:textId="77777777" w:rsidR="00A159B7" w:rsidRPr="006B704C" w:rsidRDefault="00A159B7" w:rsidP="00A159B7">
      <w:pPr>
        <w:spacing w:line="276" w:lineRule="auto"/>
        <w:ind w:firstLine="567"/>
        <w:jc w:val="center"/>
        <w:rPr>
          <w:rStyle w:val="IntenseEmphasis"/>
          <w:rFonts w:ascii="Arial" w:eastAsiaTheme="majorEastAsia" w:hAnsi="Arial" w:cs="Arial"/>
          <w:i w:val="0"/>
          <w:iCs w:val="0"/>
          <w:color w:val="000000" w:themeColor="text1"/>
        </w:rPr>
      </w:pPr>
      <w:r w:rsidRPr="006B704C">
        <w:rPr>
          <w:rStyle w:val="IntenseEmphasis"/>
          <w:rFonts w:ascii="Arial" w:eastAsiaTheme="majorEastAsia" w:hAnsi="Arial" w:cs="Arial"/>
          <w:i w:val="0"/>
          <w:iCs w:val="0"/>
          <w:color w:val="000000" w:themeColor="text1"/>
        </w:rPr>
        <w:t xml:space="preserve">2021 </w:t>
      </w:r>
      <w:proofErr w:type="spellStart"/>
      <w:r w:rsidRPr="006B704C">
        <w:rPr>
          <w:rStyle w:val="IntenseEmphasis"/>
          <w:rFonts w:ascii="Arial" w:eastAsiaTheme="majorEastAsia" w:hAnsi="Arial" w:cs="Arial"/>
          <w:i w:val="0"/>
          <w:iCs w:val="0"/>
          <w:color w:val="000000" w:themeColor="text1"/>
        </w:rPr>
        <w:t>он</w:t>
      </w:r>
      <w:proofErr w:type="spellEnd"/>
    </w:p>
    <w:p w14:paraId="2434256C" w14:textId="77777777" w:rsidR="00A159B7" w:rsidRPr="006B704C"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6B704C">
        <w:rPr>
          <w:rStyle w:val="IntenseEmphasis"/>
          <w:rFonts w:ascii="Arial" w:eastAsiaTheme="majorEastAsia" w:hAnsi="Arial" w:cs="Arial"/>
          <w:i w:val="0"/>
          <w:iCs w:val="0"/>
          <w:color w:val="000000" w:themeColor="text1"/>
        </w:rPr>
        <w:t>Нөхцөл</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байдал</w:t>
      </w:r>
      <w:proofErr w:type="spellEnd"/>
      <w:r w:rsidRPr="006B704C">
        <w:rPr>
          <w:rStyle w:val="IntenseEmphasis"/>
          <w:rFonts w:ascii="Arial" w:eastAsiaTheme="majorEastAsia" w:hAnsi="Arial" w:cs="Arial"/>
          <w:i w:val="0"/>
          <w:iCs w:val="0"/>
          <w:color w:val="000000" w:themeColor="text1"/>
        </w:rPr>
        <w:t xml:space="preserve">: 2021 </w:t>
      </w:r>
      <w:proofErr w:type="spellStart"/>
      <w:r w:rsidRPr="006B704C">
        <w:rPr>
          <w:rStyle w:val="IntenseEmphasis"/>
          <w:rFonts w:ascii="Arial" w:eastAsiaTheme="majorEastAsia" w:hAnsi="Arial" w:cs="Arial"/>
          <w:i w:val="0"/>
          <w:iCs w:val="0"/>
          <w:color w:val="000000" w:themeColor="text1"/>
        </w:rPr>
        <w:t>онд</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цар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тахлын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нөлөө</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хэвээр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байсан</w:t>
      </w:r>
      <w:proofErr w:type="spellEnd"/>
      <w:r w:rsidRPr="006B704C">
        <w:rPr>
          <w:rStyle w:val="IntenseEmphasis"/>
          <w:rFonts w:ascii="Arial" w:eastAsiaTheme="majorEastAsia" w:hAnsi="Arial" w:cs="Arial"/>
          <w:i w:val="0"/>
          <w:iCs w:val="0"/>
          <w:color w:val="000000" w:themeColor="text1"/>
        </w:rPr>
        <w:t xml:space="preserve"> ч </w:t>
      </w:r>
      <w:proofErr w:type="spellStart"/>
      <w:r w:rsidRPr="006B704C">
        <w:rPr>
          <w:rStyle w:val="IntenseEmphasis"/>
          <w:rFonts w:ascii="Arial" w:eastAsiaTheme="majorEastAsia" w:hAnsi="Arial" w:cs="Arial"/>
          <w:i w:val="0"/>
          <w:iCs w:val="0"/>
          <w:color w:val="000000" w:themeColor="text1"/>
        </w:rPr>
        <w:t>наадам</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илүү</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өргөн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хүрээнд</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зохион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байгуулагдсан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Гэсэн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хэдий</w:t>
      </w:r>
      <w:proofErr w:type="spellEnd"/>
      <w:r w:rsidRPr="006B704C">
        <w:rPr>
          <w:rStyle w:val="IntenseEmphasis"/>
          <w:rFonts w:ascii="Arial" w:eastAsiaTheme="majorEastAsia" w:hAnsi="Arial" w:cs="Arial"/>
          <w:i w:val="0"/>
          <w:iCs w:val="0"/>
          <w:color w:val="000000" w:themeColor="text1"/>
        </w:rPr>
        <w:t xml:space="preserve"> ч </w:t>
      </w:r>
      <w:proofErr w:type="spellStart"/>
      <w:r w:rsidRPr="006B704C">
        <w:rPr>
          <w:rStyle w:val="IntenseEmphasis"/>
          <w:rFonts w:ascii="Arial" w:eastAsiaTheme="majorEastAsia" w:hAnsi="Arial" w:cs="Arial"/>
          <w:i w:val="0"/>
          <w:iCs w:val="0"/>
          <w:color w:val="000000" w:themeColor="text1"/>
        </w:rPr>
        <w:t>зарим</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хязгаарлалт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жишээ</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нь</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цугларалтын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тооны</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хязгаар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хэрэгжиж</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байв</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Нээлт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хаалтын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арга</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хэмжээ</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хязгаарлагдмал</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хэлбэрээр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болсон</w:t>
      </w:r>
      <w:proofErr w:type="spellEnd"/>
      <w:r w:rsidRPr="006B704C">
        <w:rPr>
          <w:rStyle w:val="IntenseEmphasis"/>
          <w:rFonts w:ascii="Arial" w:eastAsiaTheme="majorEastAsia" w:hAnsi="Arial" w:cs="Arial"/>
          <w:i w:val="0"/>
          <w:iCs w:val="0"/>
          <w:color w:val="000000" w:themeColor="text1"/>
        </w:rPr>
        <w:t>.</w:t>
      </w:r>
    </w:p>
    <w:p w14:paraId="5A660A0D" w14:textId="77777777" w:rsidR="00D966D6" w:rsidRDefault="00D966D6" w:rsidP="00A159B7">
      <w:pPr>
        <w:spacing w:line="276" w:lineRule="auto"/>
        <w:ind w:firstLine="567"/>
        <w:jc w:val="both"/>
        <w:rPr>
          <w:rStyle w:val="IntenseEmphasis"/>
          <w:rFonts w:ascii="Arial" w:eastAsiaTheme="majorEastAsia" w:hAnsi="Arial" w:cs="Arial"/>
          <w:i w:val="0"/>
          <w:iCs w:val="0"/>
          <w:color w:val="000000" w:themeColor="text1"/>
        </w:rPr>
      </w:pPr>
    </w:p>
    <w:p w14:paraId="7F8C61A5" w14:textId="4AD4A260" w:rsidR="00A159B7" w:rsidRPr="006B704C"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6B704C">
        <w:rPr>
          <w:rStyle w:val="IntenseEmphasis"/>
          <w:rFonts w:ascii="Arial" w:eastAsiaTheme="majorEastAsia" w:hAnsi="Arial" w:cs="Arial"/>
          <w:i w:val="0"/>
          <w:iCs w:val="0"/>
          <w:color w:val="000000" w:themeColor="text1"/>
        </w:rPr>
        <w:t>Зардал</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Зардал</w:t>
      </w:r>
      <w:proofErr w:type="spellEnd"/>
      <w:r w:rsidRPr="006B704C">
        <w:rPr>
          <w:rStyle w:val="IntenseEmphasis"/>
          <w:rFonts w:ascii="Arial" w:eastAsiaTheme="majorEastAsia" w:hAnsi="Arial" w:cs="Arial"/>
          <w:i w:val="0"/>
          <w:iCs w:val="0"/>
          <w:color w:val="000000" w:themeColor="text1"/>
        </w:rPr>
        <w:t xml:space="preserve"> 2020 </w:t>
      </w:r>
      <w:proofErr w:type="spellStart"/>
      <w:r w:rsidRPr="006B704C">
        <w:rPr>
          <w:rStyle w:val="IntenseEmphasis"/>
          <w:rFonts w:ascii="Arial" w:eastAsiaTheme="majorEastAsia" w:hAnsi="Arial" w:cs="Arial"/>
          <w:i w:val="0"/>
          <w:iCs w:val="0"/>
          <w:color w:val="000000" w:themeColor="text1"/>
        </w:rPr>
        <w:t>оноос</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өндөр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байсан</w:t>
      </w:r>
      <w:proofErr w:type="spellEnd"/>
      <w:r w:rsidRPr="006B704C">
        <w:rPr>
          <w:rStyle w:val="IntenseEmphasis"/>
          <w:rFonts w:ascii="Arial" w:eastAsiaTheme="majorEastAsia" w:hAnsi="Arial" w:cs="Arial"/>
          <w:i w:val="0"/>
          <w:iCs w:val="0"/>
          <w:color w:val="000000" w:themeColor="text1"/>
        </w:rPr>
        <w:t xml:space="preserve"> ч </w:t>
      </w:r>
      <w:proofErr w:type="spellStart"/>
      <w:r w:rsidRPr="006B704C">
        <w:rPr>
          <w:rStyle w:val="IntenseEmphasis"/>
          <w:rFonts w:ascii="Arial" w:eastAsiaTheme="majorEastAsia" w:hAnsi="Arial" w:cs="Arial"/>
          <w:i w:val="0"/>
          <w:iCs w:val="0"/>
          <w:color w:val="000000" w:themeColor="text1"/>
        </w:rPr>
        <w:t>бүрэн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хэмжээний</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наадамтай</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харьцуулахад</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бага</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байсан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байж</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болзошгүй</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Төв</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цэнгэлдэх</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хүрээлэн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болон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Хүй</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долоон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худагт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тохижилт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шагналын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сан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зохион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байгуулалтын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зардал</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шүүгчид</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ажилтнуудын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цалин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тээвэр</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гол</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хэсгийг</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эзэлсэн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Нийт</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зардал</w:t>
      </w:r>
      <w:proofErr w:type="spellEnd"/>
      <w:r w:rsidRPr="006B704C">
        <w:rPr>
          <w:rStyle w:val="IntenseEmphasis"/>
          <w:rFonts w:ascii="Arial" w:eastAsiaTheme="majorEastAsia" w:hAnsi="Arial" w:cs="Arial"/>
          <w:i w:val="0"/>
          <w:iCs w:val="0"/>
          <w:color w:val="000000" w:themeColor="text1"/>
        </w:rPr>
        <w:t xml:space="preserve"> 2-3 </w:t>
      </w:r>
      <w:proofErr w:type="spellStart"/>
      <w:r w:rsidRPr="006B704C">
        <w:rPr>
          <w:rStyle w:val="IntenseEmphasis"/>
          <w:rFonts w:ascii="Arial" w:eastAsiaTheme="majorEastAsia" w:hAnsi="Arial" w:cs="Arial"/>
          <w:i w:val="0"/>
          <w:iCs w:val="0"/>
          <w:color w:val="000000" w:themeColor="text1"/>
        </w:rPr>
        <w:t>тэрбум</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төгрөг</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орчим</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байсан</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гэж</w:t>
      </w:r>
      <w:proofErr w:type="spellEnd"/>
      <w:r w:rsidRPr="006B704C">
        <w:rPr>
          <w:rStyle w:val="IntenseEmphasis"/>
          <w:rFonts w:ascii="Arial" w:eastAsiaTheme="majorEastAsia" w:hAnsi="Arial" w:cs="Arial"/>
          <w:i w:val="0"/>
          <w:iCs w:val="0"/>
          <w:color w:val="000000" w:themeColor="text1"/>
        </w:rPr>
        <w:t xml:space="preserve"> </w:t>
      </w:r>
      <w:proofErr w:type="spellStart"/>
      <w:r w:rsidRPr="006B704C">
        <w:rPr>
          <w:rStyle w:val="IntenseEmphasis"/>
          <w:rFonts w:ascii="Arial" w:eastAsiaTheme="majorEastAsia" w:hAnsi="Arial" w:cs="Arial"/>
          <w:i w:val="0"/>
          <w:iCs w:val="0"/>
          <w:color w:val="000000" w:themeColor="text1"/>
        </w:rPr>
        <w:t>таамагладаг</w:t>
      </w:r>
      <w:proofErr w:type="spellEnd"/>
      <w:r w:rsidRPr="006B704C">
        <w:rPr>
          <w:rStyle w:val="IntenseEmphasis"/>
          <w:rFonts w:ascii="Arial" w:eastAsiaTheme="majorEastAsia" w:hAnsi="Arial" w:cs="Arial"/>
          <w:i w:val="0"/>
          <w:iCs w:val="0"/>
          <w:color w:val="000000" w:themeColor="text1"/>
        </w:rPr>
        <w:t>.</w:t>
      </w:r>
    </w:p>
    <w:p w14:paraId="478AE6BC" w14:textId="77777777" w:rsidR="00A159B7" w:rsidRPr="00015411" w:rsidRDefault="00A159B7" w:rsidP="00A159B7">
      <w:pPr>
        <w:spacing w:line="276" w:lineRule="auto"/>
        <w:ind w:firstLine="567"/>
        <w:jc w:val="center"/>
        <w:rPr>
          <w:rStyle w:val="IntenseEmphasis"/>
          <w:rFonts w:ascii="Arial" w:eastAsiaTheme="majorEastAsia" w:hAnsi="Arial" w:cs="Arial"/>
          <w:i w:val="0"/>
          <w:iCs w:val="0"/>
          <w:color w:val="000000" w:themeColor="text1"/>
        </w:rPr>
      </w:pPr>
      <w:r w:rsidRPr="006B704C">
        <w:rPr>
          <w:rStyle w:val="IntenseEmphasis"/>
          <w:rFonts w:ascii="Arial" w:eastAsiaTheme="majorEastAsia" w:hAnsi="Arial" w:cs="Arial"/>
          <w:i w:val="0"/>
          <w:iCs w:val="0"/>
          <w:color w:val="000000" w:themeColor="text1"/>
        </w:rPr>
        <w:t xml:space="preserve">2022 </w:t>
      </w:r>
      <w:proofErr w:type="spellStart"/>
      <w:r w:rsidRPr="006B704C">
        <w:rPr>
          <w:rStyle w:val="IntenseEmphasis"/>
          <w:rFonts w:ascii="Arial" w:eastAsiaTheme="majorEastAsia" w:hAnsi="Arial" w:cs="Arial"/>
          <w:i w:val="0"/>
          <w:iCs w:val="0"/>
          <w:color w:val="000000" w:themeColor="text1"/>
        </w:rPr>
        <w:t>он</w:t>
      </w:r>
      <w:proofErr w:type="spellEnd"/>
    </w:p>
    <w:p w14:paraId="36C29470"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Нөхцөл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байдал</w:t>
      </w:r>
      <w:proofErr w:type="spellEnd"/>
      <w:r w:rsidRPr="00015411">
        <w:rPr>
          <w:rStyle w:val="IntenseEmphasis"/>
          <w:rFonts w:ascii="Arial" w:eastAsiaTheme="majorEastAsia" w:hAnsi="Arial" w:cs="Arial"/>
          <w:i w:val="0"/>
          <w:iCs w:val="0"/>
          <w:color w:val="000000" w:themeColor="text1"/>
        </w:rPr>
        <w:t xml:space="preserve">: 2022 </w:t>
      </w:r>
      <w:proofErr w:type="spellStart"/>
      <w:r w:rsidRPr="00015411">
        <w:rPr>
          <w:rStyle w:val="IntenseEmphasis"/>
          <w:rFonts w:ascii="Arial" w:eastAsiaTheme="majorEastAsia" w:hAnsi="Arial" w:cs="Arial"/>
          <w:i w:val="0"/>
          <w:iCs w:val="0"/>
          <w:color w:val="000000" w:themeColor="text1"/>
        </w:rPr>
        <w:t>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тахлын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хязгаарлалт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суларч</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уламжлалт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хэлбэрээрээ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бүрэн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хэмжээгээр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w:t>
      </w:r>
      <w:proofErr w:type="spellEnd"/>
      <w:r w:rsidRPr="00015411">
        <w:rPr>
          <w:rStyle w:val="IntenseEmphasis"/>
          <w:rFonts w:ascii="Arial" w:eastAsiaTheme="majorEastAsia" w:hAnsi="Arial" w:cs="Arial"/>
          <w:i w:val="0"/>
          <w:iCs w:val="0"/>
          <w:color w:val="000000" w:themeColor="text1"/>
        </w:rPr>
        <w:t>, “</w:t>
      </w:r>
      <w:proofErr w:type="spellStart"/>
      <w:r w:rsidRPr="00015411">
        <w:rPr>
          <w:rStyle w:val="IntenseEmphasis"/>
          <w:rFonts w:ascii="Arial" w:eastAsiaTheme="majorEastAsia" w:hAnsi="Arial" w:cs="Arial"/>
          <w:i w:val="0"/>
          <w:iCs w:val="0"/>
          <w:color w:val="000000" w:themeColor="text1"/>
        </w:rPr>
        <w:t>Дээлтэй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Монгол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цэнгүүн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багтсан</w:t>
      </w:r>
      <w:proofErr w:type="spellEnd"/>
      <w:r w:rsidRPr="00015411">
        <w:rPr>
          <w:rStyle w:val="IntenseEmphasis"/>
          <w:rFonts w:ascii="Arial" w:eastAsiaTheme="majorEastAsia" w:hAnsi="Arial" w:cs="Arial"/>
          <w:i w:val="0"/>
          <w:iCs w:val="0"/>
          <w:color w:val="000000" w:themeColor="text1"/>
        </w:rPr>
        <w:t>.</w:t>
      </w:r>
    </w:p>
    <w:p w14:paraId="67CE9609" w14:textId="77777777" w:rsidR="00D966D6" w:rsidRDefault="00D966D6" w:rsidP="00A159B7">
      <w:pPr>
        <w:spacing w:line="276" w:lineRule="auto"/>
        <w:ind w:firstLine="567"/>
        <w:jc w:val="both"/>
        <w:rPr>
          <w:rStyle w:val="IntenseEmphasis"/>
          <w:rFonts w:ascii="Arial" w:eastAsiaTheme="majorEastAsia" w:hAnsi="Arial" w:cs="Arial"/>
          <w:i w:val="0"/>
          <w:iCs w:val="0"/>
          <w:color w:val="000000" w:themeColor="text1"/>
        </w:rPr>
      </w:pPr>
    </w:p>
    <w:p w14:paraId="61C553DE" w14:textId="179C7203"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Улсын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төсвөөс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зарцуулсан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талаар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албан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ёсны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мэдээлэл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байхгүй</w:t>
      </w:r>
      <w:proofErr w:type="spellEnd"/>
      <w:r w:rsidRPr="00015411">
        <w:rPr>
          <w:rStyle w:val="IntenseEmphasis"/>
          <w:rFonts w:ascii="Arial" w:eastAsiaTheme="majorEastAsia" w:hAnsi="Arial" w:cs="Arial"/>
          <w:i w:val="0"/>
          <w:iCs w:val="0"/>
          <w:color w:val="000000" w:themeColor="text1"/>
        </w:rPr>
        <w:t xml:space="preserve"> ч,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өндөр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өртөгтэй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найруулга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засвар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цэнгэлдэх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хүрээлэнд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зүлэгжүүлэлт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барилга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байгууламжийн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шинэчлэл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шагналын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ихээхэн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хөрөнгө</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зарцуулагдсан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3-5 </w:t>
      </w:r>
      <w:proofErr w:type="spellStart"/>
      <w:r w:rsidRPr="00015411">
        <w:rPr>
          <w:rStyle w:val="IntenseEmphasis"/>
          <w:rFonts w:ascii="Arial" w:eastAsiaTheme="majorEastAsia" w:hAnsi="Arial" w:cs="Arial"/>
          <w:i w:val="0"/>
          <w:iCs w:val="0"/>
          <w:color w:val="000000" w:themeColor="text1"/>
        </w:rPr>
        <w:t>тэрбум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төгрөгийн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хооронд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гэж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таамагладаг</w:t>
      </w:r>
      <w:proofErr w:type="spellEnd"/>
      <w:r w:rsidRPr="00015411">
        <w:rPr>
          <w:rStyle w:val="IntenseEmphasis"/>
          <w:rFonts w:ascii="Arial" w:eastAsiaTheme="majorEastAsia" w:hAnsi="Arial" w:cs="Arial"/>
          <w:i w:val="0"/>
          <w:iCs w:val="0"/>
          <w:color w:val="000000" w:themeColor="text1"/>
        </w:rPr>
        <w:t>.</w:t>
      </w:r>
    </w:p>
    <w:p w14:paraId="6A2F5AEA" w14:textId="77777777" w:rsidR="00A159B7" w:rsidRPr="00015411" w:rsidRDefault="00A159B7" w:rsidP="00A159B7">
      <w:pPr>
        <w:spacing w:line="276" w:lineRule="auto"/>
        <w:ind w:firstLine="567"/>
        <w:jc w:val="center"/>
        <w:rPr>
          <w:rStyle w:val="IntenseEmphasis"/>
          <w:rFonts w:ascii="Arial" w:eastAsiaTheme="majorEastAsia" w:hAnsi="Arial" w:cs="Arial"/>
          <w:i w:val="0"/>
          <w:iCs w:val="0"/>
          <w:color w:val="000000" w:themeColor="text1"/>
        </w:rPr>
      </w:pPr>
      <w:r w:rsidRPr="00015411">
        <w:rPr>
          <w:rStyle w:val="IntenseEmphasis"/>
          <w:rFonts w:ascii="Arial" w:eastAsiaTheme="majorEastAsia" w:hAnsi="Arial" w:cs="Arial"/>
          <w:i w:val="0"/>
          <w:iCs w:val="0"/>
          <w:color w:val="000000" w:themeColor="text1"/>
        </w:rPr>
        <w:t xml:space="preserve">2023 </w:t>
      </w:r>
      <w:proofErr w:type="spellStart"/>
      <w:r w:rsidRPr="00015411">
        <w:rPr>
          <w:rStyle w:val="IntenseEmphasis"/>
          <w:rFonts w:ascii="Arial" w:eastAsiaTheme="majorEastAsia" w:hAnsi="Arial" w:cs="Arial"/>
          <w:i w:val="0"/>
          <w:iCs w:val="0"/>
          <w:color w:val="000000" w:themeColor="text1"/>
        </w:rPr>
        <w:t>он</w:t>
      </w:r>
      <w:proofErr w:type="spellEnd"/>
    </w:p>
    <w:p w14:paraId="35BFB919"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Нөхцөл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байдал</w:t>
      </w:r>
      <w:proofErr w:type="spellEnd"/>
      <w:r w:rsidRPr="00015411">
        <w:rPr>
          <w:rStyle w:val="IntenseEmphasis"/>
          <w:rFonts w:ascii="Arial" w:eastAsiaTheme="majorEastAsia" w:hAnsi="Arial" w:cs="Arial"/>
          <w:i w:val="0"/>
          <w:iCs w:val="0"/>
          <w:color w:val="000000" w:themeColor="text1"/>
        </w:rPr>
        <w:t xml:space="preserve">: 2023 </w:t>
      </w:r>
      <w:proofErr w:type="spellStart"/>
      <w:r w:rsidRPr="00015411">
        <w:rPr>
          <w:rStyle w:val="IntenseEmphasis"/>
          <w:rFonts w:ascii="Arial" w:eastAsiaTheme="majorEastAsia" w:hAnsi="Arial" w:cs="Arial"/>
          <w:i w:val="0"/>
          <w:iCs w:val="0"/>
          <w:color w:val="000000" w:themeColor="text1"/>
        </w:rPr>
        <w:t>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бүрэн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хэмжээгээр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уламжлалт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урлагийн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бөхийн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барилдаан</w:t>
      </w:r>
      <w:proofErr w:type="spellEnd"/>
      <w:r w:rsidRPr="00015411">
        <w:rPr>
          <w:rStyle w:val="IntenseEmphasis"/>
          <w:rFonts w:ascii="Arial" w:eastAsiaTheme="majorEastAsia" w:hAnsi="Arial" w:cs="Arial"/>
          <w:i w:val="0"/>
          <w:iCs w:val="0"/>
          <w:color w:val="000000" w:themeColor="text1"/>
        </w:rPr>
        <w:t xml:space="preserve"> (512 </w:t>
      </w:r>
      <w:proofErr w:type="spellStart"/>
      <w:r w:rsidRPr="00015411">
        <w:rPr>
          <w:rStyle w:val="IntenseEmphasis"/>
          <w:rFonts w:ascii="Arial" w:eastAsiaTheme="majorEastAsia" w:hAnsi="Arial" w:cs="Arial"/>
          <w:i w:val="0"/>
          <w:iCs w:val="0"/>
          <w:color w:val="000000" w:themeColor="text1"/>
        </w:rPr>
        <w:t>бөх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морины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уралдаан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харваа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багтсан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Мөн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Дээлтэй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Монгол</w:t>
      </w:r>
      <w:proofErr w:type="spellEnd"/>
      <w:r w:rsidRPr="00015411">
        <w:rPr>
          <w:rStyle w:val="IntenseEmphasis"/>
          <w:rFonts w:ascii="Arial" w:eastAsiaTheme="majorEastAsia" w:hAnsi="Arial" w:cs="Arial"/>
          <w:i w:val="0"/>
          <w:iCs w:val="0"/>
          <w:color w:val="000000" w:themeColor="text1"/>
        </w:rPr>
        <w:t>”, “</w:t>
      </w:r>
      <w:proofErr w:type="spellStart"/>
      <w:r w:rsidRPr="00015411">
        <w:rPr>
          <w:rStyle w:val="IntenseEmphasis"/>
          <w:rFonts w:ascii="Arial" w:eastAsiaTheme="majorEastAsia" w:hAnsi="Arial" w:cs="Arial"/>
          <w:i w:val="0"/>
          <w:iCs w:val="0"/>
          <w:color w:val="000000" w:themeColor="text1"/>
        </w:rPr>
        <w:t>Улаанбаатарын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үдэш</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нэмэлт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хэмжээнүүд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болсон</w:t>
      </w:r>
      <w:proofErr w:type="spellEnd"/>
      <w:r w:rsidRPr="00015411">
        <w:rPr>
          <w:rStyle w:val="IntenseEmphasis"/>
          <w:rFonts w:ascii="Arial" w:eastAsiaTheme="majorEastAsia" w:hAnsi="Arial" w:cs="Arial"/>
          <w:i w:val="0"/>
          <w:iCs w:val="0"/>
          <w:color w:val="000000" w:themeColor="text1"/>
        </w:rPr>
        <w:t>.</w:t>
      </w:r>
    </w:p>
    <w:p w14:paraId="7B024DBD" w14:textId="77777777" w:rsidR="00D966D6" w:rsidRDefault="00D966D6" w:rsidP="00A159B7">
      <w:pPr>
        <w:spacing w:line="276" w:lineRule="auto"/>
        <w:ind w:firstLine="567"/>
        <w:jc w:val="both"/>
        <w:rPr>
          <w:rStyle w:val="IntenseEmphasis"/>
          <w:rFonts w:ascii="Arial" w:eastAsiaTheme="majorEastAsia" w:hAnsi="Arial" w:cs="Arial"/>
          <w:i w:val="0"/>
          <w:iCs w:val="0"/>
          <w:color w:val="000000" w:themeColor="text1"/>
        </w:rPr>
      </w:pPr>
    </w:p>
    <w:p w14:paraId="172CB1C0" w14:textId="7B5EB2E7" w:rsidR="00A159B7" w:rsidRDefault="00A159B7" w:rsidP="00A159B7">
      <w:pPr>
        <w:spacing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Зарим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сурвалжийн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мэдээллээр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хэдэн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тэрбум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төгрөгт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хүрсэн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гэж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таамагладаг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цэнгэлдэх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хүрээлэнд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авто</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засвар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шинэ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зогсоол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боловсон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ариун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цэврийн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байгууламж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тохижилтын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ажлууд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нэмэгдсэн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4-6 </w:t>
      </w:r>
      <w:proofErr w:type="spellStart"/>
      <w:r w:rsidRPr="00015411">
        <w:rPr>
          <w:rStyle w:val="IntenseEmphasis"/>
          <w:rFonts w:ascii="Arial" w:eastAsiaTheme="majorEastAsia" w:hAnsi="Arial" w:cs="Arial"/>
          <w:i w:val="0"/>
          <w:iCs w:val="0"/>
          <w:color w:val="000000" w:themeColor="text1"/>
        </w:rPr>
        <w:t>тэрбум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төгрөг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орчим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болзошгүй</w:t>
      </w:r>
      <w:proofErr w:type="spellEnd"/>
      <w:r w:rsidRPr="00015411">
        <w:rPr>
          <w:rStyle w:val="IntenseEmphasis"/>
          <w:rFonts w:ascii="Arial" w:eastAsiaTheme="majorEastAsia" w:hAnsi="Arial" w:cs="Arial"/>
          <w:i w:val="0"/>
          <w:iCs w:val="0"/>
          <w:color w:val="000000" w:themeColor="text1"/>
        </w:rPr>
        <w:t>.</w:t>
      </w:r>
    </w:p>
    <w:p w14:paraId="7A2E9222" w14:textId="77777777" w:rsidR="00070138" w:rsidRPr="00015411" w:rsidRDefault="00070138" w:rsidP="00A159B7">
      <w:pPr>
        <w:spacing w:line="276" w:lineRule="auto"/>
        <w:ind w:firstLine="567"/>
        <w:jc w:val="both"/>
        <w:rPr>
          <w:rStyle w:val="IntenseEmphasis"/>
          <w:rFonts w:ascii="Arial" w:eastAsiaTheme="majorEastAsia" w:hAnsi="Arial" w:cs="Arial"/>
          <w:i w:val="0"/>
          <w:iCs w:val="0"/>
          <w:color w:val="000000" w:themeColor="text1"/>
        </w:rPr>
      </w:pPr>
    </w:p>
    <w:p w14:paraId="28ABD909" w14:textId="77777777" w:rsidR="00A159B7" w:rsidRPr="00015411" w:rsidRDefault="00A159B7" w:rsidP="00A159B7">
      <w:pPr>
        <w:spacing w:line="276" w:lineRule="auto"/>
        <w:ind w:firstLine="567"/>
        <w:jc w:val="center"/>
        <w:rPr>
          <w:rStyle w:val="IntenseEmphasis"/>
          <w:rFonts w:ascii="Arial" w:eastAsiaTheme="majorEastAsia" w:hAnsi="Arial" w:cs="Arial"/>
          <w:i w:val="0"/>
          <w:iCs w:val="0"/>
          <w:color w:val="000000" w:themeColor="text1"/>
        </w:rPr>
      </w:pPr>
      <w:r w:rsidRPr="00015411">
        <w:rPr>
          <w:rStyle w:val="IntenseEmphasis"/>
          <w:rFonts w:ascii="Arial" w:eastAsiaTheme="majorEastAsia" w:hAnsi="Arial" w:cs="Arial"/>
          <w:i w:val="0"/>
          <w:iCs w:val="0"/>
          <w:color w:val="000000" w:themeColor="text1"/>
        </w:rPr>
        <w:t xml:space="preserve">2024 </w:t>
      </w:r>
      <w:proofErr w:type="spellStart"/>
      <w:r w:rsidRPr="00015411">
        <w:rPr>
          <w:rStyle w:val="IntenseEmphasis"/>
          <w:rFonts w:ascii="Arial" w:eastAsiaTheme="majorEastAsia" w:hAnsi="Arial" w:cs="Arial"/>
          <w:i w:val="0"/>
          <w:iCs w:val="0"/>
          <w:color w:val="000000" w:themeColor="text1"/>
        </w:rPr>
        <w:t>он</w:t>
      </w:r>
      <w:proofErr w:type="spellEnd"/>
    </w:p>
    <w:p w14:paraId="63B1F048" w14:textId="77777777" w:rsidR="00A159B7" w:rsidRPr="00015411" w:rsidRDefault="00A159B7" w:rsidP="00A159B7">
      <w:pPr>
        <w:spacing w:after="120"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Нөхцөл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байдал</w:t>
      </w:r>
      <w:proofErr w:type="spellEnd"/>
      <w:r w:rsidRPr="00015411">
        <w:rPr>
          <w:rStyle w:val="IntenseEmphasis"/>
          <w:rFonts w:ascii="Arial" w:eastAsiaTheme="majorEastAsia" w:hAnsi="Arial" w:cs="Arial"/>
          <w:i w:val="0"/>
          <w:iCs w:val="0"/>
          <w:color w:val="000000" w:themeColor="text1"/>
        </w:rPr>
        <w:t xml:space="preserve">: 2024 </w:t>
      </w:r>
      <w:proofErr w:type="spellStart"/>
      <w:r w:rsidRPr="00015411">
        <w:rPr>
          <w:rStyle w:val="IntenseEmphasis"/>
          <w:rFonts w:ascii="Arial" w:eastAsiaTheme="majorEastAsia" w:hAnsi="Arial" w:cs="Arial"/>
          <w:i w:val="0"/>
          <w:iCs w:val="0"/>
          <w:color w:val="000000" w:themeColor="text1"/>
        </w:rPr>
        <w:t>оны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дэлхий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энх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оршихуйн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цадиг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сэдвийн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дор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бөгөөд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хаалтын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тоглолтод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археологийн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олдворуудыг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орчин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үеийн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урлагийн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толилуулсан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мюзикл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Төв</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цэнгэлдэх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хүрээлэнд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авто</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засвар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шинэ</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зогсоол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зүлэгжүүлэлт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боловсон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ариун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цэврийн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байгууламж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тохижилтын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ажлууд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хийгдсэн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Наадам</w:t>
      </w:r>
      <w:proofErr w:type="spellEnd"/>
      <w:r w:rsidRPr="00015411">
        <w:rPr>
          <w:rStyle w:val="IntenseEmphasis"/>
          <w:rFonts w:ascii="Arial" w:eastAsiaTheme="majorEastAsia" w:hAnsi="Arial" w:cs="Arial"/>
          <w:i w:val="0"/>
          <w:iCs w:val="0"/>
          <w:color w:val="000000" w:themeColor="text1"/>
        </w:rPr>
        <w:t xml:space="preserve"> 6 </w:t>
      </w:r>
      <w:proofErr w:type="spellStart"/>
      <w:r w:rsidRPr="00015411">
        <w:rPr>
          <w:rStyle w:val="IntenseEmphasis"/>
          <w:rFonts w:ascii="Arial" w:eastAsiaTheme="majorEastAsia" w:hAnsi="Arial" w:cs="Arial"/>
          <w:i w:val="0"/>
          <w:iCs w:val="0"/>
          <w:color w:val="000000" w:themeColor="text1"/>
        </w:rPr>
        <w:t>хоногийн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амралттай</w:t>
      </w:r>
      <w:proofErr w:type="spellEnd"/>
      <w:r w:rsidRPr="00015411">
        <w:rPr>
          <w:rStyle w:val="IntenseEmphasis"/>
          <w:rFonts w:ascii="Arial" w:eastAsiaTheme="majorEastAsia" w:hAnsi="Arial" w:cs="Arial"/>
          <w:i w:val="0"/>
          <w:iCs w:val="0"/>
          <w:color w:val="000000" w:themeColor="text1"/>
        </w:rPr>
        <w:t xml:space="preserve"> (7-р </w:t>
      </w:r>
      <w:proofErr w:type="spellStart"/>
      <w:r w:rsidRPr="00015411">
        <w:rPr>
          <w:rStyle w:val="IntenseEmphasis"/>
          <w:rFonts w:ascii="Arial" w:eastAsiaTheme="majorEastAsia" w:hAnsi="Arial" w:cs="Arial"/>
          <w:i w:val="0"/>
          <w:iCs w:val="0"/>
          <w:color w:val="000000" w:themeColor="text1"/>
        </w:rPr>
        <w:t>сарын</w:t>
      </w:r>
      <w:proofErr w:type="spellEnd"/>
      <w:r w:rsidRPr="00015411">
        <w:rPr>
          <w:rStyle w:val="IntenseEmphasis"/>
          <w:rFonts w:ascii="Arial" w:eastAsiaTheme="majorEastAsia" w:hAnsi="Arial" w:cs="Arial"/>
          <w:i w:val="0"/>
          <w:iCs w:val="0"/>
          <w:color w:val="000000" w:themeColor="text1"/>
        </w:rPr>
        <w:t xml:space="preserve"> 10-15) </w:t>
      </w:r>
      <w:proofErr w:type="spellStart"/>
      <w:r w:rsidRPr="00015411">
        <w:rPr>
          <w:rStyle w:val="IntenseEmphasis"/>
          <w:rFonts w:ascii="Arial" w:eastAsiaTheme="majorEastAsia" w:hAnsi="Arial" w:cs="Arial"/>
          <w:i w:val="0"/>
          <w:iCs w:val="0"/>
          <w:color w:val="000000" w:themeColor="text1"/>
        </w:rPr>
        <w:t>холбогдон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өргөн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хүрээнд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тэмдэглэгдсэн</w:t>
      </w:r>
      <w:proofErr w:type="spellEnd"/>
      <w:r w:rsidRPr="00015411">
        <w:rPr>
          <w:rStyle w:val="IntenseEmphasis"/>
          <w:rFonts w:ascii="Arial" w:eastAsiaTheme="majorEastAsia" w:hAnsi="Arial" w:cs="Arial"/>
          <w:i w:val="0"/>
          <w:iCs w:val="0"/>
          <w:color w:val="000000" w:themeColor="text1"/>
        </w:rPr>
        <w:t>.</w:t>
      </w:r>
    </w:p>
    <w:p w14:paraId="3C5BD4F8" w14:textId="226D3563" w:rsidR="00A159B7" w:rsidRPr="00015411" w:rsidRDefault="00A159B7" w:rsidP="00A159B7">
      <w:pPr>
        <w:spacing w:after="120" w:line="276" w:lineRule="auto"/>
        <w:ind w:firstLine="567"/>
        <w:jc w:val="both"/>
        <w:rPr>
          <w:rStyle w:val="IntenseEmphasis"/>
          <w:rFonts w:ascii="Arial" w:eastAsiaTheme="majorEastAsia" w:hAnsi="Arial" w:cs="Arial"/>
          <w:i w:val="0"/>
          <w:iCs w:val="0"/>
          <w:color w:val="000000" w:themeColor="text1"/>
        </w:rPr>
      </w:pP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Нээлтийн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тоглолтын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өндөр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өртөгтэй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найруулга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талбайн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тохижилт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шагналын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хамгаалалт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тээвэр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зэрэгт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зарцуулсан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өмнөх</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жилүүдээс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өндөр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байсан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болзошгүй</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Албан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бус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таамаглалаар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5-7 </w:t>
      </w:r>
      <w:proofErr w:type="spellStart"/>
      <w:r w:rsidRPr="00015411">
        <w:rPr>
          <w:rStyle w:val="IntenseEmphasis"/>
          <w:rFonts w:ascii="Arial" w:eastAsiaTheme="majorEastAsia" w:hAnsi="Arial" w:cs="Arial"/>
          <w:i w:val="0"/>
          <w:iCs w:val="0"/>
          <w:color w:val="000000" w:themeColor="text1"/>
        </w:rPr>
        <w:t>тэрбум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төгрөг</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орчим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байж</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болно</w:t>
      </w:r>
      <w:proofErr w:type="spellEnd"/>
      <w:r w:rsidRPr="00015411">
        <w:rPr>
          <w:rStyle w:val="IntenseEmphasis"/>
          <w:rFonts w:ascii="Arial" w:eastAsiaTheme="majorEastAsia" w:hAnsi="Arial" w:cs="Arial"/>
          <w:i w:val="0"/>
          <w:iCs w:val="0"/>
          <w:color w:val="000000" w:themeColor="text1"/>
        </w:rPr>
        <w:t>.</w:t>
      </w:r>
    </w:p>
    <w:p w14:paraId="2A060DA1" w14:textId="77777777" w:rsidR="00A159B7" w:rsidRPr="00015411" w:rsidRDefault="00A159B7" w:rsidP="00A159B7">
      <w:pPr>
        <w:spacing w:line="276" w:lineRule="auto"/>
        <w:ind w:firstLine="567"/>
        <w:jc w:val="center"/>
        <w:rPr>
          <w:rStyle w:val="IntenseEmphasis"/>
          <w:rFonts w:ascii="Arial" w:eastAsiaTheme="majorEastAsia" w:hAnsi="Arial" w:cs="Arial"/>
          <w:i w:val="0"/>
          <w:iCs w:val="0"/>
          <w:color w:val="000000" w:themeColor="text1"/>
          <w:lang w:val="mn-MN"/>
        </w:rPr>
      </w:pPr>
      <w:r w:rsidRPr="00015411">
        <w:rPr>
          <w:rStyle w:val="IntenseEmphasis"/>
          <w:rFonts w:ascii="Arial" w:eastAsiaTheme="majorEastAsia" w:hAnsi="Arial" w:cs="Arial"/>
          <w:i w:val="0"/>
          <w:iCs w:val="0"/>
          <w:color w:val="000000" w:themeColor="text1"/>
          <w:lang w:val="mn-MN"/>
        </w:rPr>
        <w:t>Дүгнэлт</w:t>
      </w:r>
    </w:p>
    <w:p w14:paraId="4545A3AB" w14:textId="77777777" w:rsidR="00A159B7" w:rsidRPr="00015411" w:rsidRDefault="00A159B7" w:rsidP="00A159B7">
      <w:pPr>
        <w:spacing w:line="276" w:lineRule="auto"/>
        <w:ind w:firstLine="567"/>
        <w:jc w:val="both"/>
        <w:rPr>
          <w:rStyle w:val="IntenseEmphasis"/>
          <w:rFonts w:ascii="Arial" w:eastAsiaTheme="majorEastAsia" w:hAnsi="Arial" w:cs="Arial"/>
          <w:i w:val="0"/>
          <w:iCs w:val="0"/>
          <w:color w:val="000000" w:themeColor="text1"/>
        </w:rPr>
      </w:pPr>
    </w:p>
    <w:p w14:paraId="1BA4AA38" w14:textId="77777777" w:rsidR="00A159B7" w:rsidRPr="00BF2F3C" w:rsidRDefault="00A159B7" w:rsidP="00A159B7">
      <w:pPr>
        <w:spacing w:afterAutospacing="1" w:line="276" w:lineRule="auto"/>
        <w:ind w:firstLine="567"/>
        <w:jc w:val="both"/>
        <w:rPr>
          <w:rStyle w:val="IntenseEmphasis"/>
          <w:rFonts w:ascii="Arial" w:eastAsiaTheme="majorEastAsia" w:hAnsi="Arial" w:cs="Arial"/>
          <w:i w:val="0"/>
          <w:iCs w:val="0"/>
          <w:color w:val="000000" w:themeColor="text1"/>
          <w:lang w:val="mn-MN"/>
        </w:rPr>
      </w:pPr>
      <w:r w:rsidRPr="00015411">
        <w:rPr>
          <w:rStyle w:val="IntenseEmphasis"/>
          <w:rFonts w:ascii="Arial" w:eastAsiaTheme="majorEastAsia" w:hAnsi="Arial" w:cs="Arial"/>
          <w:i w:val="0"/>
          <w:iCs w:val="0"/>
          <w:color w:val="000000" w:themeColor="text1"/>
        </w:rPr>
        <w:t xml:space="preserve">2020-2024 </w:t>
      </w:r>
      <w:proofErr w:type="spellStart"/>
      <w:r w:rsidRPr="00015411">
        <w:rPr>
          <w:rStyle w:val="IntenseEmphasis"/>
          <w:rFonts w:ascii="Arial" w:eastAsiaTheme="majorEastAsia" w:hAnsi="Arial" w:cs="Arial"/>
          <w:i w:val="0"/>
          <w:iCs w:val="0"/>
          <w:color w:val="000000" w:themeColor="text1"/>
        </w:rPr>
        <w:t>оны</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нийт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зардлын</w:t>
      </w:r>
      <w:proofErr w:type="spellEnd"/>
      <w:r w:rsidRPr="00015411">
        <w:rPr>
          <w:rStyle w:val="IntenseEmphasis"/>
          <w:rFonts w:ascii="Arial" w:eastAsiaTheme="majorEastAsia" w:hAnsi="Arial" w:cs="Arial"/>
          <w:i w:val="0"/>
          <w:iCs w:val="0"/>
          <w:color w:val="000000" w:themeColor="text1"/>
        </w:rPr>
        <w:t xml:space="preserve"> </w:t>
      </w:r>
      <w:r w:rsidRPr="00015411">
        <w:rPr>
          <w:rStyle w:val="IntenseEmphasis"/>
          <w:rFonts w:ascii="Arial" w:eastAsiaTheme="majorEastAsia" w:hAnsi="Arial" w:cs="Arial"/>
          <w:i w:val="0"/>
          <w:iCs w:val="0"/>
          <w:color w:val="000000" w:themeColor="text1"/>
          <w:lang w:val="mn-MN"/>
        </w:rPr>
        <w:t xml:space="preserve">тооцооллыг харвал </w:t>
      </w:r>
      <w:proofErr w:type="spellStart"/>
      <w:r w:rsidRPr="00015411">
        <w:rPr>
          <w:rStyle w:val="IntenseEmphasis"/>
          <w:rFonts w:ascii="Arial" w:eastAsiaTheme="majorEastAsia" w:hAnsi="Arial" w:cs="Arial"/>
          <w:i w:val="0"/>
          <w:iCs w:val="0"/>
          <w:color w:val="000000" w:themeColor="text1"/>
        </w:rPr>
        <w:t>нийтдээ</w:t>
      </w:r>
      <w:proofErr w:type="spellEnd"/>
      <w:r w:rsidRPr="00015411">
        <w:rPr>
          <w:rStyle w:val="IntenseEmphasis"/>
          <w:rFonts w:ascii="Arial" w:eastAsiaTheme="majorEastAsia" w:hAnsi="Arial" w:cs="Arial"/>
          <w:i w:val="0"/>
          <w:iCs w:val="0"/>
          <w:color w:val="000000" w:themeColor="text1"/>
        </w:rPr>
        <w:t xml:space="preserve"> 15-23 </w:t>
      </w:r>
      <w:proofErr w:type="spellStart"/>
      <w:r w:rsidRPr="00015411">
        <w:rPr>
          <w:rStyle w:val="IntenseEmphasis"/>
          <w:rFonts w:ascii="Arial" w:eastAsiaTheme="majorEastAsia" w:hAnsi="Arial" w:cs="Arial"/>
          <w:i w:val="0"/>
          <w:iCs w:val="0"/>
          <w:color w:val="000000" w:themeColor="text1"/>
        </w:rPr>
        <w:t>тэрбум</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төгрөгийн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хооронд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зарцуулагд</w:t>
      </w:r>
      <w:proofErr w:type="spellEnd"/>
      <w:r w:rsidRPr="00015411">
        <w:rPr>
          <w:rStyle w:val="IntenseEmphasis"/>
          <w:rFonts w:ascii="Arial" w:eastAsiaTheme="majorEastAsia" w:hAnsi="Arial" w:cs="Arial"/>
          <w:i w:val="0"/>
          <w:iCs w:val="0"/>
          <w:color w:val="000000" w:themeColor="text1"/>
          <w:lang w:val="mn-MN"/>
        </w:rPr>
        <w:t>жээ</w:t>
      </w:r>
      <w:r w:rsidRPr="00015411">
        <w:rPr>
          <w:rStyle w:val="IntenseEmphasis"/>
          <w:rFonts w:ascii="Arial" w:eastAsiaTheme="majorEastAsia" w:hAnsi="Arial" w:cs="Arial"/>
          <w:i w:val="0"/>
          <w:iCs w:val="0"/>
          <w:color w:val="000000" w:themeColor="text1"/>
        </w:rPr>
        <w:t xml:space="preserve">. 2020, 2021 </w:t>
      </w:r>
      <w:proofErr w:type="spellStart"/>
      <w:r w:rsidRPr="00015411">
        <w:rPr>
          <w:rStyle w:val="IntenseEmphasis"/>
          <w:rFonts w:ascii="Arial" w:eastAsiaTheme="majorEastAsia" w:hAnsi="Arial" w:cs="Arial"/>
          <w:i w:val="0"/>
          <w:iCs w:val="0"/>
          <w:color w:val="000000" w:themeColor="text1"/>
        </w:rPr>
        <w:t>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цар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тахлын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улмаас</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бага</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харин</w:t>
      </w:r>
      <w:proofErr w:type="spellEnd"/>
      <w:r w:rsidRPr="00015411">
        <w:rPr>
          <w:rStyle w:val="IntenseEmphasis"/>
          <w:rFonts w:ascii="Arial" w:eastAsiaTheme="majorEastAsia" w:hAnsi="Arial" w:cs="Arial"/>
          <w:i w:val="0"/>
          <w:iCs w:val="0"/>
          <w:color w:val="000000" w:themeColor="text1"/>
        </w:rPr>
        <w:t xml:space="preserve"> 2022-2024 </w:t>
      </w:r>
      <w:proofErr w:type="spellStart"/>
      <w:r w:rsidRPr="00015411">
        <w:rPr>
          <w:rStyle w:val="IntenseEmphasis"/>
          <w:rFonts w:ascii="Arial" w:eastAsiaTheme="majorEastAsia" w:hAnsi="Arial" w:cs="Arial"/>
          <w:i w:val="0"/>
          <w:iCs w:val="0"/>
          <w:color w:val="000000" w:themeColor="text1"/>
        </w:rPr>
        <w:t>онд</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уламжлалт</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хэлбэрээр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зохион</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байгуулагдсанаар</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зардал</w:t>
      </w:r>
      <w:proofErr w:type="spellEnd"/>
      <w:r w:rsidRPr="00015411">
        <w:rPr>
          <w:rStyle w:val="IntenseEmphasis"/>
          <w:rFonts w:ascii="Arial" w:eastAsiaTheme="majorEastAsia" w:hAnsi="Arial" w:cs="Arial"/>
          <w:i w:val="0"/>
          <w:iCs w:val="0"/>
          <w:color w:val="000000" w:themeColor="text1"/>
        </w:rPr>
        <w:t xml:space="preserve"> </w:t>
      </w:r>
      <w:proofErr w:type="spellStart"/>
      <w:r w:rsidRPr="00015411">
        <w:rPr>
          <w:rStyle w:val="IntenseEmphasis"/>
          <w:rFonts w:ascii="Arial" w:eastAsiaTheme="majorEastAsia" w:hAnsi="Arial" w:cs="Arial"/>
          <w:i w:val="0"/>
          <w:iCs w:val="0"/>
          <w:color w:val="000000" w:themeColor="text1"/>
        </w:rPr>
        <w:t>нэмэгдсэн</w:t>
      </w:r>
      <w:proofErr w:type="spellEnd"/>
      <w:r w:rsidRPr="00015411">
        <w:rPr>
          <w:rStyle w:val="IntenseEmphasis"/>
          <w:rFonts w:ascii="Arial" w:eastAsiaTheme="majorEastAsia" w:hAnsi="Arial" w:cs="Arial"/>
          <w:i w:val="0"/>
          <w:iCs w:val="0"/>
          <w:color w:val="000000" w:themeColor="text1"/>
        </w:rPr>
        <w:t>.</w:t>
      </w:r>
      <w:r w:rsidRPr="00015411">
        <w:rPr>
          <w:rFonts w:ascii="Arial" w:hAnsi="Arial" w:cs="Arial"/>
          <w:bCs/>
          <w:lang w:val="mn-MN"/>
        </w:rPr>
        <w:t xml:space="preserve"> Үндэсний баяр наадмын тухай хуульд нэмэлт, өөрчлөлт оруулах тухай хуулийн</w:t>
      </w:r>
      <w:r w:rsidRPr="00015411">
        <w:rPr>
          <w:rFonts w:ascii="Arial" w:hAnsi="Arial" w:cs="Arial"/>
          <w:b/>
          <w:lang w:val="mn-MN"/>
        </w:rPr>
        <w:t xml:space="preserve"> </w:t>
      </w:r>
      <w:r w:rsidRPr="00015411">
        <w:rPr>
          <w:rFonts w:ascii="Arial" w:hAnsi="Arial" w:cs="Arial"/>
          <w:bCs/>
          <w:lang w:val="mn-MN"/>
        </w:rPr>
        <w:t>төсөл батлагдсанаар төсөвт ямар нэгэн дарамт ирэхгүй. Харин аялал жуулчлалын орлого огцом нэмэгдэж улс орныг дэлхий нийтэд сурталчлан таниулах, цаашлаад тусгаар тогтнолын баталгаа бэхжих томоохон ач холбогдолтой байна.</w:t>
      </w:r>
    </w:p>
    <w:p w14:paraId="1722EAAE" w14:textId="77777777" w:rsidR="00A159B7" w:rsidRPr="00015411" w:rsidRDefault="00A159B7" w:rsidP="00A159B7">
      <w:pPr>
        <w:pStyle w:val="p2"/>
        <w:spacing w:before="0" w:beforeAutospacing="0" w:after="0" w:afterAutospacing="0" w:line="276" w:lineRule="auto"/>
        <w:ind w:firstLine="720"/>
        <w:jc w:val="both"/>
        <w:rPr>
          <w:rFonts w:ascii="Arial" w:hAnsi="Arial" w:cs="Arial"/>
          <w:color w:val="000000" w:themeColor="text1"/>
          <w:lang w:val="mn-MN"/>
        </w:rPr>
      </w:pPr>
    </w:p>
    <w:p w14:paraId="3191E1DD" w14:textId="77777777" w:rsidR="00A159B7" w:rsidRPr="00015411" w:rsidRDefault="00A159B7" w:rsidP="00A159B7">
      <w:pPr>
        <w:tabs>
          <w:tab w:val="left" w:pos="720"/>
        </w:tabs>
        <w:spacing w:before="60" w:line="276" w:lineRule="auto"/>
        <w:ind w:left="-90" w:firstLine="630"/>
        <w:jc w:val="both"/>
        <w:rPr>
          <w:rFonts w:ascii="Arial" w:hAnsi="Arial" w:cs="Arial"/>
          <w:color w:val="000000" w:themeColor="text1"/>
          <w:lang w:val="mn-MN"/>
        </w:rPr>
      </w:pPr>
    </w:p>
    <w:p w14:paraId="6132A25E" w14:textId="77777777" w:rsidR="00A159B7" w:rsidRDefault="00A159B7" w:rsidP="00A159B7">
      <w:pPr>
        <w:spacing w:line="276" w:lineRule="auto"/>
        <w:jc w:val="right"/>
        <w:rPr>
          <w:rFonts w:ascii="Arial" w:hAnsi="Arial" w:cs="Arial"/>
          <w:color w:val="000000" w:themeColor="text1"/>
          <w:lang w:val="mn-MN"/>
        </w:rPr>
      </w:pPr>
    </w:p>
    <w:p w14:paraId="6B269F11" w14:textId="77777777" w:rsidR="00660AEF" w:rsidRPr="00BF2F3C" w:rsidRDefault="00660AEF" w:rsidP="00A159B7">
      <w:pPr>
        <w:spacing w:line="276" w:lineRule="auto"/>
        <w:jc w:val="right"/>
        <w:rPr>
          <w:rFonts w:ascii="Arial" w:hAnsi="Arial" w:cs="Arial"/>
          <w:noProof/>
          <w:color w:val="000000" w:themeColor="text1"/>
          <w:lang w:val="mn-MN"/>
        </w:rPr>
      </w:pPr>
    </w:p>
    <w:p w14:paraId="6E8BD081" w14:textId="77777777" w:rsidR="00A159B7" w:rsidRPr="00BF2F3C" w:rsidRDefault="00A159B7" w:rsidP="00A159B7">
      <w:pPr>
        <w:spacing w:line="276" w:lineRule="auto"/>
        <w:jc w:val="right"/>
        <w:rPr>
          <w:rFonts w:ascii="Arial" w:hAnsi="Arial" w:cs="Arial"/>
          <w:noProof/>
          <w:color w:val="000000" w:themeColor="text1"/>
          <w:lang w:val="mn-MN"/>
        </w:rPr>
      </w:pPr>
    </w:p>
    <w:p w14:paraId="04CAD556" w14:textId="77777777" w:rsidR="00A159B7" w:rsidRPr="00BF2F3C" w:rsidRDefault="00A159B7" w:rsidP="00A159B7">
      <w:pPr>
        <w:spacing w:line="276" w:lineRule="auto"/>
        <w:jc w:val="right"/>
        <w:rPr>
          <w:rFonts w:ascii="Arial" w:hAnsi="Arial" w:cs="Arial"/>
          <w:noProof/>
          <w:color w:val="000000" w:themeColor="text1"/>
          <w:lang w:val="mn-MN"/>
        </w:rPr>
      </w:pPr>
    </w:p>
    <w:p w14:paraId="094201D5" w14:textId="77777777" w:rsidR="00655975" w:rsidRDefault="00655975" w:rsidP="00A159B7">
      <w:pPr>
        <w:spacing w:line="276" w:lineRule="auto"/>
        <w:jc w:val="right"/>
        <w:rPr>
          <w:rFonts w:ascii="Arial" w:hAnsi="Arial" w:cs="Arial"/>
          <w:noProof/>
          <w:color w:val="000000" w:themeColor="text1"/>
          <w:lang w:val="mn-MN"/>
        </w:rPr>
      </w:pPr>
    </w:p>
    <w:sectPr w:rsidR="00655975"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7333" w14:textId="77777777" w:rsidR="006610A5" w:rsidRDefault="006610A5" w:rsidP="00A159B7">
      <w:r>
        <w:separator/>
      </w:r>
    </w:p>
  </w:endnote>
  <w:endnote w:type="continuationSeparator" w:id="0">
    <w:p w14:paraId="3C850442" w14:textId="77777777" w:rsidR="006610A5" w:rsidRDefault="006610A5"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B70D" w14:textId="77777777" w:rsidR="006610A5" w:rsidRDefault="006610A5" w:rsidP="00A159B7">
      <w:r>
        <w:separator/>
      </w:r>
    </w:p>
  </w:footnote>
  <w:footnote w:type="continuationSeparator" w:id="0">
    <w:p w14:paraId="7BB7E440" w14:textId="77777777" w:rsidR="006610A5" w:rsidRDefault="006610A5"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3184C"/>
    <w:rsid w:val="001D750E"/>
    <w:rsid w:val="002339B0"/>
    <w:rsid w:val="002671FB"/>
    <w:rsid w:val="002B3A8B"/>
    <w:rsid w:val="0032551F"/>
    <w:rsid w:val="0033407B"/>
    <w:rsid w:val="00383D83"/>
    <w:rsid w:val="003853FE"/>
    <w:rsid w:val="003E25BE"/>
    <w:rsid w:val="003F2C98"/>
    <w:rsid w:val="00405EAA"/>
    <w:rsid w:val="00416067"/>
    <w:rsid w:val="0041662A"/>
    <w:rsid w:val="00417DEE"/>
    <w:rsid w:val="004322E1"/>
    <w:rsid w:val="00451899"/>
    <w:rsid w:val="004E73EA"/>
    <w:rsid w:val="00500257"/>
    <w:rsid w:val="00520419"/>
    <w:rsid w:val="005435E4"/>
    <w:rsid w:val="0057077A"/>
    <w:rsid w:val="005A5E43"/>
    <w:rsid w:val="005B2412"/>
    <w:rsid w:val="005C5B87"/>
    <w:rsid w:val="00600EBF"/>
    <w:rsid w:val="00630359"/>
    <w:rsid w:val="00655975"/>
    <w:rsid w:val="00660AEF"/>
    <w:rsid w:val="006610A5"/>
    <w:rsid w:val="0066197F"/>
    <w:rsid w:val="00663E16"/>
    <w:rsid w:val="00690D02"/>
    <w:rsid w:val="006D1901"/>
    <w:rsid w:val="00717EF8"/>
    <w:rsid w:val="0072306A"/>
    <w:rsid w:val="00783C37"/>
    <w:rsid w:val="007C0A7B"/>
    <w:rsid w:val="00822CE1"/>
    <w:rsid w:val="00833183"/>
    <w:rsid w:val="008753F9"/>
    <w:rsid w:val="00903C8D"/>
    <w:rsid w:val="00920C9B"/>
    <w:rsid w:val="00927A5D"/>
    <w:rsid w:val="00935D2B"/>
    <w:rsid w:val="0094795F"/>
    <w:rsid w:val="00A159B7"/>
    <w:rsid w:val="00A21794"/>
    <w:rsid w:val="00A27A2C"/>
    <w:rsid w:val="00A37085"/>
    <w:rsid w:val="00A65713"/>
    <w:rsid w:val="00AA156B"/>
    <w:rsid w:val="00AB56D5"/>
    <w:rsid w:val="00AF631E"/>
    <w:rsid w:val="00B95052"/>
    <w:rsid w:val="00BE639E"/>
    <w:rsid w:val="00BF2F3C"/>
    <w:rsid w:val="00CC6993"/>
    <w:rsid w:val="00D07BF5"/>
    <w:rsid w:val="00D163DE"/>
    <w:rsid w:val="00D433DF"/>
    <w:rsid w:val="00D966D6"/>
    <w:rsid w:val="00DA07A8"/>
    <w:rsid w:val="00DC310E"/>
    <w:rsid w:val="00DC3710"/>
    <w:rsid w:val="00E27D73"/>
    <w:rsid w:val="00E31C24"/>
    <w:rsid w:val="00E425AC"/>
    <w:rsid w:val="00E55A49"/>
    <w:rsid w:val="00E67028"/>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23</cp:revision>
  <cp:lastPrinted>2025-06-18T09:28:00Z</cp:lastPrinted>
  <dcterms:created xsi:type="dcterms:W3CDTF">2025-05-13T03:53:00Z</dcterms:created>
  <dcterms:modified xsi:type="dcterms:W3CDTF">2025-11-28T12:43:00Z</dcterms:modified>
</cp:coreProperties>
</file>