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21F" w:rsidRP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  <w:lang w:val="mn-MN"/>
        </w:rPr>
      </w:pPr>
      <w:r>
        <w:rPr>
          <w:rStyle w:val="eop"/>
          <w:rFonts w:ascii="Arial" w:hAnsi="Arial" w:cs="Arial"/>
          <w:color w:val="287FE6"/>
          <w:sz w:val="22"/>
          <w:szCs w:val="22"/>
        </w:rPr>
        <w:t> </w:t>
      </w:r>
      <w:r>
        <w:rPr>
          <w:rStyle w:val="eop"/>
          <w:rFonts w:ascii="Arial" w:hAnsi="Arial" w:cs="Arial"/>
          <w:color w:val="287FE6"/>
          <w:sz w:val="22"/>
          <w:szCs w:val="22"/>
          <w:lang w:val="mn-MN"/>
        </w:rPr>
        <w:t>ТӨСӨЛ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287FE6"/>
          <w:sz w:val="22"/>
          <w:szCs w:val="22"/>
          <w:lang w:val="mn-MN"/>
        </w:rPr>
        <w:t>МОНГОЛ УЛСЫН ХУУЛЬ</w:t>
      </w:r>
      <w:r>
        <w:rPr>
          <w:rStyle w:val="eop"/>
          <w:rFonts w:ascii="Arial" w:hAnsi="Arial" w:cs="Arial"/>
          <w:color w:val="287FE6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287FE6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287FE6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left="5760" w:hanging="57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275DFF"/>
          <w:sz w:val="22"/>
          <w:szCs w:val="22"/>
          <w:lang w:val="mn-MN"/>
        </w:rPr>
        <w:t>2025… оны ... сарын ... өдөр</w:t>
      </w:r>
      <w:r>
        <w:rPr>
          <w:rStyle w:val="tabchar"/>
          <w:rFonts w:ascii="Calibri" w:hAnsi="Calibri" w:cs="Calibri"/>
          <w:color w:val="275DFF"/>
          <w:sz w:val="22"/>
          <w:szCs w:val="22"/>
        </w:rPr>
        <w:tab/>
      </w:r>
      <w:r>
        <w:rPr>
          <w:rStyle w:val="tabchar"/>
          <w:rFonts w:ascii="Calibri" w:hAnsi="Calibri" w:cs="Calibri"/>
          <w:color w:val="275DFF"/>
          <w:sz w:val="22"/>
          <w:szCs w:val="22"/>
        </w:rPr>
        <w:tab/>
      </w:r>
      <w:r>
        <w:rPr>
          <w:rStyle w:val="tabchar"/>
          <w:rFonts w:ascii="Calibri" w:hAnsi="Calibri" w:cs="Calibri"/>
          <w:color w:val="275DFF"/>
          <w:sz w:val="22"/>
          <w:szCs w:val="22"/>
          <w:lang w:val="mn-MN"/>
        </w:rPr>
        <w:t xml:space="preserve">               </w:t>
      </w:r>
      <w:r>
        <w:rPr>
          <w:rStyle w:val="normaltextrun"/>
          <w:rFonts w:ascii="Arial" w:hAnsi="Arial" w:cs="Arial"/>
          <w:color w:val="275DFF"/>
          <w:sz w:val="22"/>
          <w:szCs w:val="22"/>
          <w:lang w:val="mn-MN"/>
        </w:rPr>
        <w:t>Улаанбаатар хот</w:t>
      </w:r>
      <w:r>
        <w:rPr>
          <w:rStyle w:val="eop"/>
          <w:rFonts w:ascii="Arial" w:hAnsi="Arial" w:cs="Arial"/>
          <w:color w:val="275DFF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275DFF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color w:val="000000"/>
          <w:sz w:val="22"/>
          <w:szCs w:val="22"/>
          <w:lang w:val="mn-MN"/>
        </w:rPr>
        <w:t>СТАТИСТИКИЙН ТУХАЙ</w:t>
      </w:r>
      <w:r>
        <w:rPr>
          <w:rStyle w:val="normaltextrun"/>
          <w:rFonts w:ascii="Arial" w:hAnsi="Arial" w:cs="Arial"/>
          <w:b/>
          <w:bCs/>
          <w:sz w:val="20"/>
          <w:szCs w:val="20"/>
          <w:lang w:val="mn-MN"/>
        </w:rPr>
        <w:t xml:space="preserve"> ХУУЛЬ /ШИНЭЧИЛСЭН НАЙРУУЛГА/-ИЙГ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  <w:lang w:val="en-US"/>
        </w:rPr>
        <w:t>ДАГАЖ МӨРДӨХ ЖУРМЫН ТУХАЙ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1 дүгээр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.Статистикийн тухай хууль /Шинэчилсэн найруулга/-ийн 8.2-т заасан зөвлөлийн орон тооны бус гишүүд, 9.1-д заасан Үндэсний статистикийн хорооны даргыг уг хууль хүчин төгөлдөр болсон өдрөөс хойш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mn-MN"/>
        </w:rPr>
        <w:t>… хоногийн дотор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 нэр дэвшүүлж, санал болгосноор Улсын Их Хурлаас нэр дэвшигчийн сонсгол хийж, томилно. Үндэсний статистикийн хорооны дарга томилогдсноос хойш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mn-MN"/>
        </w:rPr>
        <w:t>… хоногийн дотор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 тус хорооны дэд даргыг мөн хуулийн 9.2-т зааснаар санал болгож, энэ зүйлд заасан журмаар томилно.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2 дугаар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.Статистикийн тухай хууль /Шинэчилсэн найруулга/-д заасны дагуу Үндэсний статистикийн хорооны зөвлөлийн дарга, гишүүд, тамгын газрын дарга томилогдох хүртэлх хугацаанд өмнө нь томилогдсон дарга, гишүүд, ерөнхий менежер бүрэн эрхээ хэрэгжүүлнэ. Энэ хуулийн 1 дүгээр зүйлд заасан дарга, гишүүд, тамгын газрын дарга томилогдсноор өмнөх дарга, гишүүд, ерөнхий менежерийг чөлөөлсөнд тооцно.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3 дугаар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.Статистикийн тухай хууль /Шинэчилсэн найруулга/ хүчин төгөлдөр болсон 2025 оны </w:t>
      </w:r>
      <w:r>
        <w:rPr>
          <w:rStyle w:val="normaltextrun"/>
          <w:rFonts w:ascii="Arial" w:hAnsi="Arial" w:cs="Arial"/>
          <w:b/>
          <w:bCs/>
          <w:color w:val="FF0000"/>
          <w:sz w:val="22"/>
          <w:szCs w:val="22"/>
          <w:lang w:val="mn-MN"/>
        </w:rPr>
        <w:t>үйл ажиллагааны тайланг Статистикийн тухай хууль (1997 он)-д заасан үзүүлэлтийн дагуу Улсын Их Хуралд тайлагнана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4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дүгээр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/-д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заасан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аймаг, нийслэлийн статистикийн газар, сум, дүүргийн статистикийн хэлтэс, албыг байгуулах, тэдгээрийн даргыг томилох хүртэл хугацаанд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Статистикийн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(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1997 он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)-д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зааснаар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байгуулагдсан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газар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хэлтэс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алба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тэдгээрийн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дарга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бүрэн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эрхээ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хэрэгжүүлнэ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5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/-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9.1-д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заасны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дагуу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Үндэсний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статистикийн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хорооны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даргыг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томилсноос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хойш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en-US"/>
        </w:rPr>
        <w:t xml:space="preserve">… </w:t>
      </w:r>
      <w:proofErr w:type="spellStart"/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en-US"/>
        </w:rPr>
        <w:t>хоногийн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дотор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дараах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шийдвэрийг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гаргана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5.</w:t>
      </w:r>
      <w:proofErr w:type="gramStart"/>
      <w:r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1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/-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6.4-т заасан а</w:t>
      </w:r>
      <w:r>
        <w:rPr>
          <w:rStyle w:val="normaltextrun"/>
          <w:rFonts w:ascii="Arial" w:hAnsi="Arial" w:cs="Arial"/>
          <w:color w:val="333333"/>
          <w:sz w:val="22"/>
          <w:szCs w:val="22"/>
          <w:lang w:val="mn-MN"/>
        </w:rPr>
        <w:t>рга зүйн зөвлөлийн бүрэлдэхүүн, ажиллах журмыг батлах</w:t>
      </w:r>
      <w:r>
        <w:rPr>
          <w:rStyle w:val="normaltextrun"/>
          <w:rFonts w:ascii="Arial" w:hAnsi="Arial" w:cs="Arial"/>
          <w:color w:val="333333"/>
          <w:sz w:val="22"/>
          <w:szCs w:val="22"/>
          <w:lang w:val="en-US"/>
        </w:rPr>
        <w:t>;</w:t>
      </w:r>
      <w:r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33333"/>
          <w:sz w:val="22"/>
          <w:szCs w:val="22"/>
          <w:lang w:val="mn-MN"/>
        </w:rPr>
        <w:t>5.2</w:t>
      </w:r>
      <w:r>
        <w:rPr>
          <w:rStyle w:val="normaltextrun"/>
          <w:rFonts w:ascii="Arial" w:hAnsi="Arial" w:cs="Arial"/>
          <w:color w:val="333333"/>
          <w:sz w:val="22"/>
          <w:szCs w:val="22"/>
          <w:lang w:val="mn-MN"/>
        </w:rPr>
        <w:t>.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Статистикийн тухай хууль /Шинэчилсэн найруулга/-ийн</w:t>
      </w:r>
      <w:r>
        <w:rPr>
          <w:rStyle w:val="normaltextrun"/>
          <w:rFonts w:ascii="Arial" w:hAnsi="Arial" w:cs="Arial"/>
          <w:color w:val="333333"/>
          <w:sz w:val="22"/>
          <w:szCs w:val="22"/>
          <w:lang w:val="mn-MN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6.7-д заасан урамшууллын хэмжээг тогтоох;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mn-MN"/>
        </w:rPr>
        <w:t>5.3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.Статистикийн тухай хууль /Шинэчилсэн найруулга/-ийн 12.1-д заасан аймаг, нийслэлийн статистикийн газрын бүтэц, орон тооны дээд хязгаар, 12.3-д заасан үйл ажиллагааны нийтлэг журмыг тогтоох;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5.</w:t>
      </w:r>
      <w:proofErr w:type="gramStart"/>
      <w:r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4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/-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 13.1-д заасан сум, дүүрэгт статистикийн хэлтэс, эсхүл тусгайлсан алба байгуулах, тэдгээрийн бүтэц, орон тооны дээд хязгаар, үйл ажиллагааны нийтлэг журмыг тогтоох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;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6 дугаар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.Статистикийн тухай хууль /Шинэчилсэн найруулга/ хүчин төгөлдөр болсон өдрөөс хойш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mn-MN"/>
        </w:rPr>
        <w:t>... хоногийн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 дотор цахим хөгжил, харилцаа холбооны болон хууль зүйн асуудал эрхэлсэн төрийн захиргааны төв байгууллагууд хамтарч уг хуулийн 16.2-т заасан журмыг Үндэсний статистикийн хороо, Тагнуулын ерөнхий газрын саналыг авч, төслийг боловсруулж, 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lastRenderedPageBreak/>
        <w:t>өргөн мэдүүлснээр Засгийн газар батална. Энэ зүйлд заасан журмыг хэрэгжүүлэх бэлтгэл ажлыг Үндэсний статистикийн хороо болон хариуцаж буй мэдээллээ солилцох байгууллага, албан тушаалтан 2026 оны 12 дугаар сарын 15-ны дотор хангуулж, гэрээ байгуулж, 2027 оны 1 дүгээр сарын 01-ний өдрөөс эхлэн дагаж мөрдөнө.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7 дугаар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.Статистикийн тухай хууль /Шинэчилсэн найруулга/ хүчин төгөлдөр болсон өдрөөс хойш </w:t>
      </w:r>
      <w:r>
        <w:rPr>
          <w:rStyle w:val="normaltextrun"/>
          <w:rFonts w:ascii="Arial" w:hAnsi="Arial" w:cs="Arial"/>
          <w:sz w:val="22"/>
          <w:szCs w:val="22"/>
          <w:shd w:val="clear" w:color="auto" w:fill="FFFF00"/>
          <w:lang w:val="mn-MN"/>
        </w:rPr>
        <w:t>... хоногийн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 дотор уг хуулийн 22.2-т заасан </w:t>
      </w:r>
      <w:r>
        <w:rPr>
          <w:rStyle w:val="normaltextrun"/>
          <w:rFonts w:ascii="Arial" w:hAnsi="Arial" w:cs="Arial"/>
          <w:b/>
          <w:bCs/>
          <w:color w:val="7030A0"/>
          <w:sz w:val="22"/>
          <w:szCs w:val="22"/>
          <w:lang w:val="mn-MN"/>
        </w:rPr>
        <w:t>ангилал, зэрэглэл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, цалин хөлс, нэмэгдэл, нэмэгдэл олгох журмыг Үндэсний статистикийн хорооны өргөн мэдүүлснээр Улсын Их Хурал тогтооно.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mn-MN"/>
        </w:rPr>
        <w:t>8 дугаар зүйл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.Статистикийн тухай хууль /Шинэчилсэн найруулга/-ийн дагуу Үндэсний статистикийн хорооны бүтцэд өөрчлөлт орох, түүнчлэн энэ хуулийн 4 дүгээр зүйлд зааснаар статистикийн газар, хэлтэс, албыг шинээр болон өөрчлөн байгуулах, 7 дугаар зүйлд зааснаар зэрэг зиндаа өөрчлөгдсөн нь Статистикийн тухай хууль (1997 он)-д зааснаар томилогдон ажиллаж буй төрийн албан хаагчийг төрийн албанаас чөлөөлөх үндэслэл болохгүй. Зэрэг зиндаа нь өөрчлөгдсөн төрийн албан хаагч Статистикийн тухай хууль /Шинэчилсэн найруулга/-ийн 22.2, Улсын Их Хурлаас тогтоосон зэрэг зиндаа, Төрийн албаны тухай хуульд заасан шаардлагыг уг хуулийг дагаж мөрдсөнөөс хойш нэг жилийн хугацаанд хангана. 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9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дүгээр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/-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6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зүйлийн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6.7, 7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зүйлийн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7.3.1, 7.3.3, 7.3.8, 7.5, 14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дүгээр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зүйлийн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14.2, 15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зүйлийн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15.1, 16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зүйлийн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16.3, 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 xml:space="preserve">22 дугаар зүйлийн 22.1, 32 дугаар зүйлийн 32.2.7 дахь заалтыг 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2027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оны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01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дүгээр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сарын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01-ний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өдрөөс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 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эхлэн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дагаж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мөрдөнө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10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/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хүчин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төгөлдөр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болж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дагаж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мөрдөхөөс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өмнө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боловруулагдаж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эхэлсэн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статистик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мэдээллийг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Статистикийн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(</w:t>
      </w:r>
      <w:r>
        <w:rPr>
          <w:rStyle w:val="normaltextrun"/>
          <w:rFonts w:ascii="Arial" w:hAnsi="Arial" w:cs="Arial"/>
          <w:sz w:val="22"/>
          <w:szCs w:val="22"/>
          <w:lang w:val="mn-MN"/>
        </w:rPr>
        <w:t>1997 он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)-д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заасан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журмаар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дуусгаж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нийтэд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тархаана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11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дүгээр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.Статистикийн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байгууллагад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ажиллаж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буй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төрийн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албан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хаагчийн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цалин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нэмэгдлийг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2026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оны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батлагдсан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төсвийн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хүрээнд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2026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оны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төсвийн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жил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дуусах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хүртэл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хугацаанд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мөрдөнө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after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12 </w:t>
      </w:r>
      <w:proofErr w:type="spell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дугаар</w:t>
      </w:r>
      <w:proofErr w:type="spellEnd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Style w:val="normaltextrun"/>
          <w:rFonts w:ascii="Arial" w:hAnsi="Arial" w:cs="Arial"/>
          <w:b/>
          <w:bCs/>
          <w:color w:val="0070C0"/>
          <w:sz w:val="22"/>
          <w:szCs w:val="22"/>
          <w:lang w:val="en-US"/>
        </w:rPr>
        <w:t>зүйл</w:t>
      </w:r>
      <w:r>
        <w:rPr>
          <w:rStyle w:val="normaltextrun"/>
          <w:rFonts w:ascii="Arial" w:hAnsi="Arial" w:cs="Arial"/>
          <w:sz w:val="22"/>
          <w:szCs w:val="22"/>
          <w:lang w:val="en-US"/>
        </w:rPr>
        <w:t>.Энэ</w:t>
      </w:r>
      <w:proofErr w:type="spellEnd"/>
      <w:proofErr w:type="gram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хуулийг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Статистикийн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тухай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хууль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/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Шинэчилсэн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найруулга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/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хүчин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төгөлдөр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болсон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өдрөөс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эхлэн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дагаж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  <w:lang w:val="en-US"/>
        </w:rPr>
        <w:t>мөрдөнө</w:t>
      </w:r>
      <w:proofErr w:type="spellEnd"/>
      <w:r>
        <w:rPr>
          <w:rStyle w:val="normaltextrun"/>
          <w:rFonts w:ascii="Arial" w:hAnsi="Arial" w:cs="Arial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8521F" w:rsidRDefault="0038521F" w:rsidP="0038521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B050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mn-MN"/>
        </w:rPr>
        <w:t>МОНГОЛ УЛСЫН ИХ ХУРЛЫН ДАРГА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38521F" w:rsidRDefault="0038521F" w:rsidP="0038521F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eop"/>
          <w:rFonts w:ascii="Arial" w:hAnsi="Arial" w:cs="Arial"/>
          <w:color w:val="000000"/>
          <w:sz w:val="22"/>
          <w:szCs w:val="22"/>
          <w:lang w:val="en-GB"/>
        </w:rPr>
        <w:t> </w:t>
      </w:r>
    </w:p>
    <w:p w:rsidR="008B013F" w:rsidRDefault="008B013F"/>
    <w:sectPr w:rsidR="008B013F" w:rsidSect="0038521F">
      <w:pgSz w:w="12240" w:h="15840"/>
      <w:pgMar w:top="922" w:right="101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1F"/>
    <w:rsid w:val="0038521F"/>
    <w:rsid w:val="008B013F"/>
    <w:rsid w:val="00B7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77B77"/>
  <w15:chartTrackingRefBased/>
  <w15:docId w15:val="{29EF7E6F-60F6-864D-ABEF-BA546952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521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38521F"/>
  </w:style>
  <w:style w:type="character" w:customStyle="1" w:styleId="normaltextrun">
    <w:name w:val="normaltextrun"/>
    <w:basedOn w:val="DefaultParagraphFont"/>
    <w:rsid w:val="0038521F"/>
  </w:style>
  <w:style w:type="character" w:customStyle="1" w:styleId="tabchar">
    <w:name w:val="tabchar"/>
    <w:basedOn w:val="DefaultParagraphFont"/>
    <w:rsid w:val="0038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batsuuri battsetseg</dc:creator>
  <cp:keywords/>
  <dc:description/>
  <cp:lastModifiedBy>batsuuri battsetseg</cp:lastModifiedBy>
  <cp:revision>1</cp:revision>
  <cp:lastPrinted>2025-11-29T07:13:00Z</cp:lastPrinted>
  <dcterms:created xsi:type="dcterms:W3CDTF">2025-11-29T07:08:00Z</dcterms:created>
  <dcterms:modified xsi:type="dcterms:W3CDTF">2025-11-29T07:13:00Z</dcterms:modified>
</cp:coreProperties>
</file>