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21F" w:rsidRPr="0038521F" w:rsidRDefault="0038521F" w:rsidP="0038521F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mn-MN"/>
        </w:rPr>
      </w:pPr>
      <w:r>
        <w:rPr>
          <w:rStyle w:val="eop"/>
          <w:rFonts w:ascii="Arial" w:hAnsi="Arial" w:cs="Arial"/>
          <w:color w:val="287FE6"/>
          <w:sz w:val="22"/>
          <w:szCs w:val="22"/>
        </w:rPr>
        <w:t> </w:t>
      </w:r>
      <w:r>
        <w:rPr>
          <w:rStyle w:val="eop"/>
          <w:rFonts w:ascii="Arial" w:hAnsi="Arial" w:cs="Arial"/>
          <w:color w:val="287FE6"/>
          <w:sz w:val="22"/>
          <w:szCs w:val="22"/>
          <w:lang w:val="mn-MN"/>
        </w:rPr>
        <w:t>ТӨСӨЛ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287FE6"/>
          <w:sz w:val="22"/>
          <w:szCs w:val="22"/>
          <w:lang w:val="mn-MN"/>
        </w:rPr>
        <w:t>МОНГОЛ УЛСЫН ХУУЛЬ</w:t>
      </w:r>
      <w:r>
        <w:rPr>
          <w:rStyle w:val="eop"/>
          <w:rFonts w:ascii="Arial" w:hAnsi="Arial" w:cs="Arial"/>
          <w:color w:val="287FE6"/>
          <w:sz w:val="22"/>
          <w:szCs w:val="22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287FE6"/>
          <w:sz w:val="22"/>
          <w:szCs w:val="22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287FE6"/>
          <w:sz w:val="22"/>
          <w:szCs w:val="22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ind w:left="5760" w:hanging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275DFF"/>
          <w:sz w:val="22"/>
          <w:szCs w:val="22"/>
          <w:lang w:val="mn-MN"/>
        </w:rPr>
        <w:t>2025… оны ... сарын ... өдөр</w:t>
      </w:r>
      <w:r>
        <w:rPr>
          <w:rStyle w:val="tabchar"/>
          <w:rFonts w:ascii="Calibri" w:hAnsi="Calibri" w:cs="Calibri"/>
          <w:color w:val="275DFF"/>
          <w:sz w:val="22"/>
          <w:szCs w:val="22"/>
        </w:rPr>
        <w:tab/>
      </w:r>
      <w:r>
        <w:rPr>
          <w:rStyle w:val="tabchar"/>
          <w:rFonts w:ascii="Calibri" w:hAnsi="Calibri" w:cs="Calibri"/>
          <w:color w:val="275DFF"/>
          <w:sz w:val="22"/>
          <w:szCs w:val="22"/>
        </w:rPr>
        <w:tab/>
      </w:r>
      <w:r>
        <w:rPr>
          <w:rStyle w:val="tabchar"/>
          <w:rFonts w:ascii="Calibri" w:hAnsi="Calibri" w:cs="Calibri"/>
          <w:color w:val="275DFF"/>
          <w:sz w:val="22"/>
          <w:szCs w:val="22"/>
          <w:lang w:val="mn-MN"/>
        </w:rPr>
        <w:t xml:space="preserve">               </w:t>
      </w:r>
      <w:r>
        <w:rPr>
          <w:rStyle w:val="normaltextrun"/>
          <w:rFonts w:ascii="Arial" w:hAnsi="Arial" w:cs="Arial"/>
          <w:color w:val="275DFF"/>
          <w:sz w:val="22"/>
          <w:szCs w:val="22"/>
          <w:lang w:val="mn-MN"/>
        </w:rPr>
        <w:t>Улаанбаатар хот</w:t>
      </w:r>
      <w:r>
        <w:rPr>
          <w:rStyle w:val="eop"/>
          <w:rFonts w:ascii="Arial" w:hAnsi="Arial" w:cs="Arial"/>
          <w:color w:val="275DFF"/>
          <w:sz w:val="22"/>
          <w:szCs w:val="22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275DFF"/>
          <w:sz w:val="22"/>
          <w:szCs w:val="22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color w:val="000000"/>
          <w:sz w:val="22"/>
          <w:szCs w:val="22"/>
          <w:lang w:val="mn-MN"/>
        </w:rPr>
        <w:t>СТАТИСТИКИЙН ТУХАЙ</w:t>
      </w:r>
      <w:r>
        <w:rPr>
          <w:rStyle w:val="normaltextrun"/>
          <w:rFonts w:ascii="Arial" w:hAnsi="Arial" w:cs="Arial"/>
          <w:b/>
          <w:bCs/>
          <w:sz w:val="20"/>
          <w:szCs w:val="20"/>
          <w:lang w:val="mn-MN"/>
        </w:rPr>
        <w:t xml:space="preserve"> ХУУЛЬ /ШИНЭЧИЛСЭН НАЙРУУЛГА/-ИЙГ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38521F" w:rsidRDefault="0038521F" w:rsidP="003852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en-US"/>
        </w:rPr>
        <w:t>ДАГАЖ МӨРДӨХ ЖУРМЫН ТУХАЙ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after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mn-MN"/>
        </w:rPr>
        <w:t>1 дүгээр зүйл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 xml:space="preserve">.Статистикийн тухай хууль /Шинэчилсэн найруулга/-ийн 8.2-т заасан зөвлөлийн орон тооны бус гишүүд, 9.1-д заасан Үндэсний статистикийн хорооны даргыг уг хууль хүчин төгөлдөр болсон өдрөөс хойш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  <w:lang w:val="mn-MN"/>
        </w:rPr>
        <w:t>… хоногийн дотор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 xml:space="preserve"> нэр дэвшүүлж, санал болгосноор Улсын Их Хурлаас нэр дэвшигчийн сонсгол хийж, томилно. Үндэсний статистикийн хорооны дарга томилогдсноос хойш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  <w:lang w:val="mn-MN"/>
        </w:rPr>
        <w:t>… хоногийн дотор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 xml:space="preserve"> тус хорооны дэд даргыг мөн хуулийн 9.2-т зааснаар санал болгож, энэ зүйлд заасан журмаар томилно.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after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mn-MN"/>
        </w:rPr>
        <w:t>2 дугаар зүйл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>.Статистикийн тухай хууль /Шинэчилсэн найруулга/-д заасны дагуу Үндэсний статистикийн хорооны зөвлөлийн дарга, гишүүд, тамгын газрын дарга томилогдох хүртэлх хугацаанд өмнө нь томилогдсон дарга, гишүүд, ерөнхий менежер бүрэн эрхээ хэрэгжүүлнэ. Энэ хуулийн 1 дүгээр зүйлд заасан дарга, гишүүд, тамгын газрын дарга томилогдсноор өмнөх дарга, гишүүд, ерөнхий менежерийг чөлөөлсөнд тооцно.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mn-MN"/>
        </w:rPr>
        <w:t>3 дугаар зүйл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 xml:space="preserve">.Статистикийн тухай хууль /Шинэчилсэн найруулга/ хүчин төгөлдөр болсон 2025 оны </w:t>
      </w:r>
      <w:r>
        <w:rPr>
          <w:rStyle w:val="normaltextrun"/>
          <w:rFonts w:ascii="Arial" w:hAnsi="Arial" w:cs="Arial"/>
          <w:b/>
          <w:bCs/>
          <w:color w:val="FF0000"/>
          <w:sz w:val="22"/>
          <w:szCs w:val="22"/>
          <w:lang w:val="mn-MN"/>
        </w:rPr>
        <w:t>үйл ажиллагааны тайланг Статистикийн тухай хууль (1997 он)-д заасан үзүүлэлтийн дагуу Улсын Их Хуралд тайлагнана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after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 xml:space="preserve">4 </w:t>
      </w:r>
      <w:proofErr w:type="spellStart"/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>дүгээр</w:t>
      </w:r>
      <w:proofErr w:type="spellEnd"/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>зүйл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.Статистикийн</w:t>
      </w:r>
      <w:proofErr w:type="spellEnd"/>
      <w:proofErr w:type="gram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тухай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хууль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/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Шинэчилсэн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найруулга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/-д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заасан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 xml:space="preserve">аймаг, нийслэлийн статистикийн газар, сум, дүүргийн статистикийн хэлтэс, албыг байгуулах, тэдгээрийн даргыг томилох хүртэл хугацаанд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Статистикийн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тухай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хууль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(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>1997 он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)-д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зааснаар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байгуулагдсан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газар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хэлтэс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алба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тэдгээрийн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дарга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бүрэн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эрхээ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хэрэгжүүлнэ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after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 xml:space="preserve">5 </w:t>
      </w:r>
      <w:proofErr w:type="spellStart"/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>дугаар</w:t>
      </w:r>
      <w:proofErr w:type="spellEnd"/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>зүйл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.Статистикийн</w:t>
      </w:r>
      <w:proofErr w:type="spellEnd"/>
      <w:proofErr w:type="gram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тухай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хууль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/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Шинэчилсэн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найруулга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>/-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9.1-д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заасны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дагуу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Үндэсний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статистикийн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хорооны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даргыг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томилсноос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хойш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  <w:lang w:val="en-US"/>
        </w:rPr>
        <w:t xml:space="preserve">… </w:t>
      </w:r>
      <w:proofErr w:type="spellStart"/>
      <w:r>
        <w:rPr>
          <w:rStyle w:val="normaltextrun"/>
          <w:rFonts w:ascii="Arial" w:hAnsi="Arial" w:cs="Arial"/>
          <w:sz w:val="22"/>
          <w:szCs w:val="22"/>
          <w:shd w:val="clear" w:color="auto" w:fill="FFFF00"/>
          <w:lang w:val="en-US"/>
        </w:rPr>
        <w:t>хоногийн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дотор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дараах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шийдвэрийг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гаргана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>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5.</w:t>
      </w:r>
      <w:proofErr w:type="gramStart"/>
      <w:r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1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.Статистикийн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тухай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хууль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/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Шинэчилсэн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найруулга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>/-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>6.4-т заасан а</w:t>
      </w:r>
      <w:r>
        <w:rPr>
          <w:rStyle w:val="normaltextrun"/>
          <w:rFonts w:ascii="Arial" w:hAnsi="Arial" w:cs="Arial"/>
          <w:color w:val="333333"/>
          <w:sz w:val="22"/>
          <w:szCs w:val="22"/>
          <w:lang w:val="mn-MN"/>
        </w:rPr>
        <w:t>рга зүйн зөвлөлийн бүрэлдэхүүн, ажиллах журмыг батлах</w:t>
      </w:r>
      <w:r>
        <w:rPr>
          <w:rStyle w:val="normaltextrun"/>
          <w:rFonts w:ascii="Arial" w:hAnsi="Arial" w:cs="Arial"/>
          <w:color w:val="333333"/>
          <w:sz w:val="22"/>
          <w:szCs w:val="22"/>
          <w:lang w:val="en-US"/>
        </w:rPr>
        <w:t>;</w:t>
      </w:r>
      <w:r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33333"/>
          <w:sz w:val="22"/>
          <w:szCs w:val="22"/>
          <w:lang w:val="mn-MN"/>
        </w:rPr>
        <w:t>5.2</w:t>
      </w:r>
      <w:r>
        <w:rPr>
          <w:rStyle w:val="normaltextrun"/>
          <w:rFonts w:ascii="Arial" w:hAnsi="Arial" w:cs="Arial"/>
          <w:color w:val="333333"/>
          <w:sz w:val="22"/>
          <w:szCs w:val="22"/>
          <w:lang w:val="mn-MN"/>
        </w:rPr>
        <w:t>.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>Статистикийн тухай хууль /Шинэчилсэн найруулга/-ийн</w:t>
      </w:r>
      <w:r>
        <w:rPr>
          <w:rStyle w:val="normaltextrun"/>
          <w:rFonts w:ascii="Arial" w:hAnsi="Arial" w:cs="Arial"/>
          <w:color w:val="333333"/>
          <w:sz w:val="22"/>
          <w:szCs w:val="22"/>
          <w:lang w:val="mn-MN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>6.7-д заасан урамшууллын хэмжээг тогтоох;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mn-MN"/>
        </w:rPr>
        <w:t>5.3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>.Статистикийн тухай хууль /Шинэчилсэн найруулга/-ийн 12.1-д заасан аймаг, нийслэлийн статистикийн газрын бүтэц, орон тооны дээд хязгаар, 12.3-д заасан үйл ажиллагааны нийтлэг журмыг тогтоох;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5.</w:t>
      </w:r>
      <w:proofErr w:type="gramStart"/>
      <w:r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4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.Статистикийн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тухай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хууль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/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Шинэчилсэн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найруулга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>/-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mn-MN"/>
        </w:rPr>
        <w:t xml:space="preserve"> 13.1-д заасан сум, дүүрэгт статистикийн хэлтэс, эсхүл тусгайлсан алба байгуулах, тэдгээрийн бүтэц, орон тооны дээд хязгаар, үйл ажиллагааны нийтлэг журмыг тогтоох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;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mn-MN"/>
        </w:rPr>
        <w:t>6 дугаар зүйл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 xml:space="preserve">.Статистикийн тухай хууль /Шинэчилсэн найруулга/ хүчин төгөлдөр болсон өдрөөс хойш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  <w:lang w:val="mn-MN"/>
        </w:rPr>
        <w:t>... хоногийн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 xml:space="preserve"> дотор цахим хөгжил, харилцаа холбооны болон хууль зүйн асуудал эрхэлсэн төрийн захиргааны төв байгууллагууд хамтарч уг хуулийн 16.2-т заасан журмыг Үндэсний статистикийн хороо, Тагнуулын ерөнхий газрын саналыг авч, төслийг боловсруулж, 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lastRenderedPageBreak/>
        <w:t>өргөн мэдүүлснээр Засгийн газар батална. Энэ зүйлд заасан журмыг хэрэгжүүлэх бэлтгэл ажлыг Үндэсний статистикийн хороо болон хариуцаж буй мэдээллээ солилцох байгууллага, албан тушаалтан 2026 оны 12 дугаар сарын 15-ны дотор хангуулж, гэрээ байгуулж, 2027 оны 1 дүгээр сарын 01-ний өдрөөс эхлэн дагаж мөрдөнө.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mn-MN"/>
        </w:rPr>
        <w:t>7 дугаар зүйл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 xml:space="preserve">.Статистикийн тухай хууль /Шинэчилсэн найруулга/ хүчин төгөлдөр болсон өдрөөс хойш 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  <w:lang w:val="mn-MN"/>
        </w:rPr>
        <w:t>... хоногийн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 xml:space="preserve"> дотор уг хуулийн 22.2-т заасан </w:t>
      </w:r>
      <w:r>
        <w:rPr>
          <w:rStyle w:val="normaltextrun"/>
          <w:rFonts w:ascii="Arial" w:hAnsi="Arial" w:cs="Arial"/>
          <w:b/>
          <w:bCs/>
          <w:color w:val="7030A0"/>
          <w:sz w:val="22"/>
          <w:szCs w:val="22"/>
          <w:lang w:val="mn-MN"/>
        </w:rPr>
        <w:t>ангилал, зэрэглэл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>, цалин хөлс, нэмэгдэл, нэмэгдэл олгох журмыг Үндэсний статистикийн хорооны өргөн мэдүүлснээр Улсын Их Хурал тогтооно.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after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mn-MN"/>
        </w:rPr>
        <w:t>8 дугаар зүйл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>.Статистикийн тухай хууль /Шинэчилсэн найруулга/-ийн дагуу Үндэсний статистикийн хорооны бүтцэд өөрчлөлт орох, түүнчлэн энэ хуулийн 4 дүгээр зүйлд зааснаар статистикийн газар, хэлтэс, албыг шинээр болон өөрчлөн байгуулах, 7 дугаар зүйлд зааснаар зэрэг зиндаа өөрчлөгдсөн нь Статистикийн тухай хууль (1997 он)-д зааснаар томилогдон ажиллаж буй төрийн албан хаагчийг төрийн албанаас чөлөөлөх үндэслэл болохгүй. Зэрэг зиндаа нь өөрчлөгдсөн төрийн албан хаагч Статистикийн тухай хууль /Шинэчилсэн найруулга/-ийн 22.2, Улсын Их Хурлаас тогтоосон зэрэг зиндаа, Төрийн албаны тухай хуульд заасан шаардлагыг уг хуулийг дагаж мөрдсөнөөс хойш нэг жилийн хугацаанд хангана.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after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 xml:space="preserve">9 </w:t>
      </w:r>
      <w:proofErr w:type="spellStart"/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>дүгээр</w:t>
      </w:r>
      <w:proofErr w:type="spellEnd"/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>зүйл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.Статистикийн</w:t>
      </w:r>
      <w:proofErr w:type="spellEnd"/>
      <w:proofErr w:type="gram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тухай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хууль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/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Шинэчилсэн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найруулга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>/-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6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дугаар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зүйлийн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6.7, 7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дугаар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зүйлийн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7.3.1, 7.3.3, 7.3.8, 7.5, 14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дүгээр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зүйлийн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14.2, 15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дугаар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зүйлийн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15.1, 16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дугаар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зүйлийн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16.3, 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 xml:space="preserve">22 дугаар зүйлийн 22.1, 32 дугаар зүйлийн 32.2.7 дахь заалтыг 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2027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оны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01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дүгээр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сарын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01-ний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өдрөөс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 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эхлэн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дагаж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мөрдөнө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after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 xml:space="preserve">10 </w:t>
      </w:r>
      <w:proofErr w:type="spellStart"/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>дугаар</w:t>
      </w:r>
      <w:proofErr w:type="spellEnd"/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>зүйл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.Статистикийн</w:t>
      </w:r>
      <w:proofErr w:type="spellEnd"/>
      <w:proofErr w:type="gram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тухай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хууль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/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Шинэчилсэн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найруулга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/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хүчин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төгөлдөр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болж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дагаж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мөрдөхөөс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өмнө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боловруулагдаж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эхэлсэн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статистик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мэдээллийг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Статистикийн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тухай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хууль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(</w:t>
      </w:r>
      <w:r>
        <w:rPr>
          <w:rStyle w:val="normaltextrun"/>
          <w:rFonts w:ascii="Arial" w:hAnsi="Arial" w:cs="Arial"/>
          <w:sz w:val="22"/>
          <w:szCs w:val="22"/>
          <w:lang w:val="mn-MN"/>
        </w:rPr>
        <w:t>1997 он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)-д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заасан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журмаар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дуусгаж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нийтэд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тархаана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after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 xml:space="preserve">11 </w:t>
      </w:r>
      <w:proofErr w:type="spellStart"/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>дүгээр</w:t>
      </w:r>
      <w:proofErr w:type="spellEnd"/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>зүйл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.Статистикийн</w:t>
      </w:r>
      <w:proofErr w:type="spellEnd"/>
      <w:proofErr w:type="gram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байгууллагад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ажиллаж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буй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төрийн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албан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хаагчийн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цалин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нэмэгдлийг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2026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оны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батлагдсан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төсвийн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хүрээнд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2026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оны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төсвийн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жил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дуусах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хүртэл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хугацаанд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мөрдөнө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after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 xml:space="preserve">12 </w:t>
      </w:r>
      <w:proofErr w:type="spellStart"/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>дугаар</w:t>
      </w:r>
      <w:proofErr w:type="spellEnd"/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>зүйл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.Энэ</w:t>
      </w:r>
      <w:proofErr w:type="spellEnd"/>
      <w:proofErr w:type="gram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хуулийг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Статистикийн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тухай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хууль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/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Шинэчилсэн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найруулга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/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хүчин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төгөлдөр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болсон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өдрөөс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эхлэн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дагаж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en-US"/>
        </w:rPr>
        <w:t>мөрдөнө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US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38521F" w:rsidRDefault="0038521F" w:rsidP="0038521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B050"/>
          <w:sz w:val="22"/>
          <w:szCs w:val="22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mn-MN"/>
        </w:rPr>
        <w:t>МОНГОЛ УЛСЫН ИХ ХУРЛЫН ДАРГА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color w:val="000000"/>
          <w:sz w:val="22"/>
          <w:szCs w:val="22"/>
          <w:lang w:val="en-GB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color w:val="000000"/>
          <w:sz w:val="22"/>
          <w:szCs w:val="22"/>
          <w:lang w:val="en-GB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color w:val="000000"/>
          <w:sz w:val="22"/>
          <w:szCs w:val="22"/>
          <w:lang w:val="en-GB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color w:val="000000"/>
          <w:sz w:val="22"/>
          <w:szCs w:val="22"/>
          <w:lang w:val="en-GB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color w:val="000000"/>
          <w:sz w:val="22"/>
          <w:szCs w:val="22"/>
          <w:lang w:val="en-GB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color w:val="000000"/>
          <w:sz w:val="22"/>
          <w:szCs w:val="22"/>
          <w:lang w:val="en-GB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color w:val="000000"/>
          <w:sz w:val="22"/>
          <w:szCs w:val="22"/>
          <w:lang w:val="en-GB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color w:val="000000"/>
          <w:sz w:val="22"/>
          <w:szCs w:val="22"/>
          <w:lang w:val="en-GB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color w:val="000000"/>
          <w:sz w:val="22"/>
          <w:szCs w:val="22"/>
          <w:lang w:val="en-GB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color w:val="000000"/>
          <w:sz w:val="22"/>
          <w:szCs w:val="22"/>
          <w:lang w:val="en-GB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color w:val="000000"/>
          <w:sz w:val="22"/>
          <w:szCs w:val="22"/>
          <w:lang w:val="en-GB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color w:val="000000"/>
          <w:sz w:val="22"/>
          <w:szCs w:val="22"/>
          <w:lang w:val="en-GB"/>
        </w:rPr>
        <w:t> </w:t>
      </w:r>
    </w:p>
    <w:p w:rsidR="0038521F" w:rsidRDefault="0038521F" w:rsidP="0038521F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eop"/>
          <w:rFonts w:ascii="Arial" w:hAnsi="Arial" w:cs="Arial"/>
          <w:color w:val="000000"/>
          <w:sz w:val="22"/>
          <w:szCs w:val="22"/>
          <w:lang w:val="en-GB"/>
        </w:rPr>
        <w:t> </w:t>
      </w:r>
    </w:p>
    <w:p w:rsidR="008B013F" w:rsidRDefault="008B013F"/>
    <w:sectPr w:rsidR="008B013F" w:rsidSect="0038521F">
      <w:pgSz w:w="12240" w:h="15840"/>
      <w:pgMar w:top="922" w:right="101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1F"/>
    <w:rsid w:val="0038521F"/>
    <w:rsid w:val="008B013F"/>
    <w:rsid w:val="00B7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A77B77"/>
  <w15:chartTrackingRefBased/>
  <w15:docId w15:val="{29EF7E6F-60F6-864D-ABEF-BA546952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52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38521F"/>
  </w:style>
  <w:style w:type="character" w:customStyle="1" w:styleId="normaltextrun">
    <w:name w:val="normaltextrun"/>
    <w:basedOn w:val="DefaultParagraphFont"/>
    <w:rsid w:val="0038521F"/>
  </w:style>
  <w:style w:type="character" w:customStyle="1" w:styleId="tabchar">
    <w:name w:val="tabchar"/>
    <w:basedOn w:val="DefaultParagraphFont"/>
    <w:rsid w:val="0038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batsuuri battsetseg</dc:creator>
  <cp:keywords/>
  <dc:description/>
  <cp:lastModifiedBy>batsuuri battsetseg</cp:lastModifiedBy>
  <cp:revision>1</cp:revision>
  <cp:lastPrinted>2025-11-29T07:13:00Z</cp:lastPrinted>
  <dcterms:created xsi:type="dcterms:W3CDTF">2025-11-29T07:08:00Z</dcterms:created>
  <dcterms:modified xsi:type="dcterms:W3CDTF">2025-11-29T07:13:00Z</dcterms:modified>
</cp:coreProperties>
</file>