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1756" w14:textId="77777777" w:rsidR="00F332F4" w:rsidRPr="00EA3B03" w:rsidRDefault="00F332F4" w:rsidP="00EA3B03">
      <w:pPr>
        <w:spacing w:after="0" w:line="276" w:lineRule="auto"/>
        <w:ind w:firstLine="720"/>
        <w:jc w:val="both"/>
        <w:rPr>
          <w:rFonts w:ascii="Arial" w:hAnsi="Arial" w:cs="Arial"/>
          <w:b/>
          <w:bCs/>
          <w:lang w:val="mn-MN"/>
        </w:rPr>
      </w:pPr>
    </w:p>
    <w:p w14:paraId="3B940786" w14:textId="77777777" w:rsidR="00F332F4" w:rsidRPr="00EA3B03" w:rsidRDefault="00F332F4" w:rsidP="00EA3B03">
      <w:pPr>
        <w:spacing w:after="0" w:line="276" w:lineRule="auto"/>
        <w:ind w:firstLine="720"/>
        <w:jc w:val="both"/>
        <w:rPr>
          <w:rFonts w:ascii="Arial" w:hAnsi="Arial" w:cs="Arial"/>
        </w:rPr>
      </w:pPr>
      <w:r w:rsidRPr="00EA3B03">
        <w:rPr>
          <w:rFonts w:ascii="Arial" w:hAnsi="Arial" w:cs="Arial"/>
          <w:b/>
        </w:rPr>
        <w:t>БАТЛАВ.</w:t>
      </w:r>
    </w:p>
    <w:p w14:paraId="38F16BE2" w14:textId="649E8863" w:rsidR="00F332F4" w:rsidRPr="00EA3B03" w:rsidRDefault="00F332F4" w:rsidP="00EA3B03">
      <w:pPr>
        <w:spacing w:after="0" w:line="276" w:lineRule="auto"/>
        <w:ind w:firstLine="720"/>
        <w:jc w:val="both"/>
        <w:rPr>
          <w:rFonts w:ascii="Arial" w:hAnsi="Arial" w:cs="Arial"/>
        </w:rPr>
      </w:pPr>
      <w:r w:rsidRPr="00EA3B03">
        <w:rPr>
          <w:rFonts w:ascii="Arial" w:hAnsi="Arial" w:cs="Arial"/>
          <w:b/>
          <w:bCs/>
        </w:rPr>
        <w:t>МОНГОЛ УЛСЫН ИХ ХУРЛЫН ГИШҮҮН</w:t>
      </w:r>
      <w:r w:rsidRPr="00EA3B03">
        <w:rPr>
          <w:rFonts w:ascii="Arial" w:hAnsi="Arial" w:cs="Arial"/>
          <w:b/>
          <w:bCs/>
        </w:rPr>
        <w:tab/>
      </w:r>
      <w:r w:rsidRPr="00EA3B03">
        <w:rPr>
          <w:rFonts w:ascii="Arial" w:hAnsi="Arial" w:cs="Arial"/>
          <w:b/>
          <w:bCs/>
        </w:rPr>
        <w:tab/>
      </w:r>
      <w:r w:rsidRPr="00EA3B03">
        <w:rPr>
          <w:rFonts w:ascii="Arial" w:hAnsi="Arial" w:cs="Arial"/>
          <w:b/>
          <w:bCs/>
        </w:rPr>
        <w:tab/>
      </w:r>
      <w:r w:rsidRPr="00EA3B03">
        <w:rPr>
          <w:rFonts w:ascii="Arial" w:hAnsi="Arial" w:cs="Arial"/>
          <w:b/>
          <w:bCs/>
        </w:rPr>
        <w:tab/>
      </w:r>
      <w:r w:rsidRPr="00EA3B03">
        <w:rPr>
          <w:rFonts w:ascii="Arial" w:hAnsi="Arial" w:cs="Arial"/>
          <w:b/>
        </w:rPr>
        <w:t>….</w:t>
      </w:r>
    </w:p>
    <w:p w14:paraId="20C48C87" w14:textId="77777777" w:rsidR="00F332F4" w:rsidRPr="00EA3B03" w:rsidRDefault="00F332F4" w:rsidP="00EA3B03">
      <w:pPr>
        <w:spacing w:after="0" w:line="276" w:lineRule="auto"/>
        <w:jc w:val="both"/>
        <w:rPr>
          <w:rFonts w:ascii="Arial" w:hAnsi="Arial" w:cs="Arial"/>
        </w:rPr>
      </w:pPr>
    </w:p>
    <w:p w14:paraId="2F4FDF33" w14:textId="77777777" w:rsidR="00F332F4" w:rsidRPr="00EA3B03" w:rsidRDefault="00F332F4" w:rsidP="00EA3B03">
      <w:pPr>
        <w:spacing w:after="0" w:line="276" w:lineRule="auto"/>
        <w:jc w:val="both"/>
        <w:rPr>
          <w:rFonts w:ascii="Arial" w:hAnsi="Arial" w:cs="Arial"/>
        </w:rPr>
      </w:pPr>
    </w:p>
    <w:p w14:paraId="26327E4C" w14:textId="77777777" w:rsidR="00F332F4" w:rsidRPr="00EA3B03" w:rsidRDefault="00F332F4" w:rsidP="00EA3B03">
      <w:pPr>
        <w:spacing w:after="0" w:line="276" w:lineRule="auto"/>
        <w:jc w:val="both"/>
        <w:rPr>
          <w:rFonts w:ascii="Arial" w:hAnsi="Arial" w:cs="Arial"/>
        </w:rPr>
      </w:pPr>
    </w:p>
    <w:p w14:paraId="7A23EA1F" w14:textId="429827FD" w:rsidR="00F332F4" w:rsidRPr="00EA3B03" w:rsidRDefault="00390112" w:rsidP="00EA3B03">
      <w:pPr>
        <w:spacing w:after="0" w:line="276" w:lineRule="auto"/>
        <w:jc w:val="center"/>
        <w:rPr>
          <w:rFonts w:ascii="Arial" w:hAnsi="Arial" w:cs="Arial"/>
          <w:b/>
          <w:bCs/>
        </w:rPr>
      </w:pPr>
      <w:r w:rsidRPr="00EA3B03">
        <w:rPr>
          <w:rFonts w:ascii="Arial" w:hAnsi="Arial" w:cs="Arial"/>
          <w:b/>
          <w:lang w:val="mn-MN"/>
        </w:rPr>
        <w:t xml:space="preserve">ТӨРИЙН БОЛОН АЛБАНЫ НУУЦЫН ТУХАЙ </w:t>
      </w:r>
      <w:r w:rsidR="00F332F4" w:rsidRPr="00EA3B03">
        <w:rPr>
          <w:rFonts w:ascii="Arial" w:hAnsi="Arial" w:cs="Arial"/>
          <w:b/>
        </w:rPr>
        <w:t>ХУУЛЬД</w:t>
      </w:r>
    </w:p>
    <w:p w14:paraId="4ED99029" w14:textId="77777777" w:rsidR="00F332F4" w:rsidRPr="00EA3B03" w:rsidRDefault="00F332F4" w:rsidP="00EA3B03">
      <w:pPr>
        <w:spacing w:after="0" w:line="276" w:lineRule="auto"/>
        <w:jc w:val="center"/>
        <w:rPr>
          <w:rFonts w:ascii="Arial" w:hAnsi="Arial" w:cs="Arial"/>
          <w:b/>
          <w:bCs/>
        </w:rPr>
      </w:pPr>
      <w:r w:rsidRPr="00EA3B03">
        <w:rPr>
          <w:rFonts w:ascii="Arial" w:eastAsiaTheme="majorEastAsia" w:hAnsi="Arial" w:cs="Arial"/>
          <w:b/>
          <w:spacing w:val="-10"/>
          <w:kern w:val="28"/>
        </w:rPr>
        <w:t>НЭМЭЛТ, ӨӨРЧЛӨЛТ</w:t>
      </w:r>
      <w:r w:rsidRPr="00EA3B03">
        <w:rPr>
          <w:rFonts w:ascii="Arial" w:hAnsi="Arial" w:cs="Arial"/>
          <w:b/>
          <w:bCs/>
        </w:rPr>
        <w:t xml:space="preserve"> </w:t>
      </w:r>
      <w:r w:rsidRPr="00EA3B03">
        <w:rPr>
          <w:rFonts w:ascii="Arial" w:hAnsi="Arial" w:cs="Arial"/>
          <w:b/>
        </w:rPr>
        <w:t>ОРУУЛАХ ТУХАЙ ХУУЛИЙН ТӨСЛИЙН</w:t>
      </w:r>
    </w:p>
    <w:p w14:paraId="0B7C5A20" w14:textId="77777777" w:rsidR="00F332F4" w:rsidRPr="00EA3B03" w:rsidRDefault="00F332F4" w:rsidP="00EA3B03">
      <w:pPr>
        <w:spacing w:after="0" w:line="276" w:lineRule="auto"/>
        <w:jc w:val="center"/>
        <w:rPr>
          <w:rFonts w:ascii="Arial" w:hAnsi="Arial" w:cs="Arial"/>
          <w:b/>
        </w:rPr>
      </w:pPr>
      <w:r w:rsidRPr="00EA3B03">
        <w:rPr>
          <w:rFonts w:ascii="Arial" w:hAnsi="Arial" w:cs="Arial"/>
          <w:b/>
        </w:rPr>
        <w:t>ҮЗЭЛ БАРИМТЛАЛ</w:t>
      </w:r>
    </w:p>
    <w:p w14:paraId="23A7A85D" w14:textId="77777777" w:rsidR="00F332F4" w:rsidRPr="00EA3B03" w:rsidRDefault="00F332F4" w:rsidP="00EA3B03">
      <w:pPr>
        <w:spacing w:line="276" w:lineRule="auto"/>
        <w:jc w:val="center"/>
        <w:rPr>
          <w:rFonts w:ascii="Arial" w:hAnsi="Arial" w:cs="Arial"/>
          <w:b/>
          <w:bCs/>
          <w:lang w:val="mn-MN"/>
        </w:rPr>
      </w:pPr>
    </w:p>
    <w:p w14:paraId="08EE14FE" w14:textId="69109C20" w:rsidR="00F332F4" w:rsidRPr="00EA3B03" w:rsidRDefault="00CF1A50" w:rsidP="00EA3B03">
      <w:pPr>
        <w:spacing w:line="276" w:lineRule="auto"/>
        <w:jc w:val="center"/>
        <w:rPr>
          <w:rFonts w:ascii="Arial" w:hAnsi="Arial" w:cs="Arial"/>
          <w:b/>
          <w:bCs/>
          <w:lang w:val="mn-MN"/>
        </w:rPr>
      </w:pPr>
      <w:r w:rsidRPr="00EA3B03">
        <w:rPr>
          <w:rFonts w:ascii="Arial" w:hAnsi="Arial" w:cs="Arial"/>
          <w:b/>
          <w:bCs/>
          <w:lang w:val="mn-MN"/>
        </w:rPr>
        <w:t>2025 оны ... дугаар</w:t>
      </w:r>
      <w:r w:rsidRPr="00EA3B03">
        <w:rPr>
          <w:rFonts w:ascii="Arial" w:hAnsi="Arial" w:cs="Arial"/>
          <w:b/>
          <w:bCs/>
        </w:rPr>
        <w:t>/</w:t>
      </w:r>
      <w:r w:rsidRPr="00EA3B03">
        <w:rPr>
          <w:rFonts w:ascii="Arial" w:hAnsi="Arial" w:cs="Arial"/>
          <w:b/>
          <w:bCs/>
          <w:lang w:val="mn-MN"/>
        </w:rPr>
        <w:t>дүгээр сарын ...-ны</w:t>
      </w:r>
      <w:r w:rsidRPr="00EA3B03">
        <w:rPr>
          <w:rFonts w:ascii="Arial" w:hAnsi="Arial" w:cs="Arial"/>
          <w:b/>
          <w:bCs/>
        </w:rPr>
        <w:t>/</w:t>
      </w:r>
      <w:r w:rsidRPr="00EA3B03">
        <w:rPr>
          <w:rFonts w:ascii="Arial" w:hAnsi="Arial" w:cs="Arial"/>
          <w:b/>
          <w:bCs/>
          <w:lang w:val="mn-MN"/>
        </w:rPr>
        <w:t>ний өдөр</w:t>
      </w:r>
    </w:p>
    <w:p w14:paraId="6E5DB162" w14:textId="77777777" w:rsidR="006821A5" w:rsidRPr="00EA3B03" w:rsidRDefault="006821A5" w:rsidP="00EA3B03">
      <w:pPr>
        <w:spacing w:after="0" w:line="276" w:lineRule="auto"/>
        <w:ind w:firstLine="720"/>
        <w:jc w:val="both"/>
        <w:rPr>
          <w:rFonts w:ascii="Arial" w:eastAsia="Calibri" w:hAnsi="Arial" w:cs="Arial"/>
          <w:lang w:val="mn-MN" w:eastAsia="mn-MN"/>
        </w:rPr>
      </w:pPr>
    </w:p>
    <w:p w14:paraId="733BE42D" w14:textId="77777777" w:rsidR="00F65C6C" w:rsidRPr="00EA3B03" w:rsidRDefault="00F65C6C" w:rsidP="00EA3B03">
      <w:pPr>
        <w:spacing w:after="0" w:line="276" w:lineRule="auto"/>
        <w:ind w:firstLine="720"/>
        <w:jc w:val="both"/>
        <w:rPr>
          <w:rFonts w:ascii="Arial" w:eastAsia="Calibri" w:hAnsi="Arial" w:cs="Arial"/>
          <w:b/>
          <w:bCs/>
          <w:lang w:val="mn-MN" w:eastAsia="mn-MN"/>
        </w:rPr>
      </w:pPr>
      <w:r w:rsidRPr="00EA3B03">
        <w:rPr>
          <w:rFonts w:ascii="Arial" w:eastAsia="Calibri" w:hAnsi="Arial" w:cs="Arial"/>
          <w:b/>
          <w:bCs/>
          <w:lang w:val="mn-MN" w:eastAsia="mn-MN"/>
        </w:rPr>
        <w:t>Нэг. Хуулийн төсөл боловсруулах үндэслэл, шаардлага</w:t>
      </w:r>
    </w:p>
    <w:p w14:paraId="0C0DBD17" w14:textId="77777777" w:rsidR="00F65C6C" w:rsidRPr="00EA3B03" w:rsidRDefault="00F65C6C" w:rsidP="00EA3B03">
      <w:pPr>
        <w:spacing w:after="0" w:line="276" w:lineRule="auto"/>
        <w:ind w:firstLine="720"/>
        <w:jc w:val="both"/>
        <w:rPr>
          <w:rFonts w:ascii="Arial" w:eastAsia="Calibri" w:hAnsi="Arial" w:cs="Arial"/>
          <w:b/>
          <w:bCs/>
          <w:lang w:val="mn-MN" w:eastAsia="mn-MN"/>
        </w:rPr>
      </w:pPr>
    </w:p>
    <w:p w14:paraId="5BAD9459" w14:textId="061BC8D7" w:rsidR="00F65C6C" w:rsidRPr="00EA3B03" w:rsidRDefault="00F65C6C" w:rsidP="00EA3B03">
      <w:pPr>
        <w:numPr>
          <w:ilvl w:val="1"/>
          <w:numId w:val="2"/>
        </w:numPr>
        <w:spacing w:after="0" w:line="276" w:lineRule="auto"/>
        <w:jc w:val="both"/>
        <w:rPr>
          <w:rFonts w:ascii="Arial" w:eastAsia="Calibri" w:hAnsi="Arial" w:cs="Arial"/>
          <w:b/>
          <w:bCs/>
          <w:lang w:val="mn-MN" w:eastAsia="mn-MN"/>
        </w:rPr>
      </w:pPr>
      <w:r w:rsidRPr="00EA3B03">
        <w:rPr>
          <w:rFonts w:ascii="Arial" w:eastAsia="Calibri" w:hAnsi="Arial" w:cs="Arial"/>
          <w:b/>
          <w:bCs/>
          <w:lang w:val="mn-MN" w:eastAsia="mn-MN"/>
        </w:rPr>
        <w:t>Хууль зүйн шаардлага</w:t>
      </w:r>
    </w:p>
    <w:p w14:paraId="500DAE2C" w14:textId="77777777" w:rsidR="003F20DD" w:rsidRPr="00EA3B03" w:rsidRDefault="003F20DD" w:rsidP="00EA3B03">
      <w:pPr>
        <w:spacing w:after="0" w:line="276" w:lineRule="auto"/>
        <w:ind w:left="360"/>
        <w:jc w:val="both"/>
        <w:rPr>
          <w:rFonts w:ascii="Arial" w:eastAsia="Calibri" w:hAnsi="Arial" w:cs="Arial"/>
          <w:b/>
          <w:bCs/>
          <w:lang w:val="mn-MN" w:eastAsia="mn-MN"/>
        </w:rPr>
      </w:pPr>
    </w:p>
    <w:p w14:paraId="717A9436" w14:textId="70C0B6D7" w:rsidR="003F20DD" w:rsidRPr="00EA3B03" w:rsidRDefault="005E7886" w:rsidP="00EA3B03">
      <w:pPr>
        <w:spacing w:after="0" w:line="276" w:lineRule="auto"/>
        <w:ind w:firstLine="720"/>
        <w:jc w:val="both"/>
        <w:rPr>
          <w:rFonts w:ascii="Arial" w:eastAsia="Calibri" w:hAnsi="Arial" w:cs="Arial"/>
          <w:lang w:eastAsia="mn-MN"/>
        </w:rPr>
      </w:pPr>
      <w:r w:rsidRPr="00EA3B03">
        <w:rPr>
          <w:rFonts w:ascii="Arial" w:eastAsia="Calibri" w:hAnsi="Arial" w:cs="Arial"/>
          <w:lang w:val="mn-MN" w:eastAsia="mn-MN"/>
        </w:rPr>
        <w:t>Монгол Улсын Үндсэн хуулийн</w:t>
      </w:r>
      <w:r w:rsidR="00933B6E" w:rsidRPr="00EA3B03">
        <w:rPr>
          <w:rStyle w:val="FootnoteReference"/>
          <w:rFonts w:ascii="Arial" w:eastAsia="Calibri" w:hAnsi="Arial" w:cs="Arial"/>
          <w:lang w:val="mn-MN" w:eastAsia="mn-MN"/>
        </w:rPr>
        <w:footnoteReference w:id="1"/>
      </w:r>
      <w:r w:rsidRPr="00EA3B03">
        <w:rPr>
          <w:rFonts w:ascii="Arial" w:eastAsia="Calibri" w:hAnsi="Arial" w:cs="Arial"/>
          <w:lang w:val="mn-MN" w:eastAsia="mn-MN"/>
        </w:rPr>
        <w:t xml:space="preserve"> 16 дугаар зүйлийн </w:t>
      </w:r>
      <w:r w:rsidRPr="00EA3B03">
        <w:rPr>
          <w:rFonts w:ascii="Arial" w:eastAsia="Calibri" w:hAnsi="Arial" w:cs="Arial"/>
          <w:lang w:val="mn-MN" w:eastAsia="mn-MN"/>
        </w:rPr>
        <w:t xml:space="preserve">17 дох хэсэгт “төр түүний байгууллагаас хууль ёсоор тусгайлан хамгаалбал зохих нууцад хамаарахгүй асуудлаар мэдээлэл хайх, хүлээн авах эрхтэй. Хүний эрх, нэр төр, алдар хүнд, улсыг батлан хамгаалах, үндэсний аюулгүй байдал, нийгмийн хэв журмыг хамгаалах зорилгоор задруулж үл болох төр, байгууллага, хувь хүний нууцыг хуулиар тогтоон хамгаална” </w:t>
      </w:r>
      <w:r w:rsidRPr="00EA3B03">
        <w:rPr>
          <w:rFonts w:ascii="Arial" w:eastAsia="Calibri" w:hAnsi="Arial" w:cs="Arial"/>
          <w:lang w:val="mn-MN" w:eastAsia="mn-MN"/>
        </w:rPr>
        <w:t>гэ</w:t>
      </w:r>
      <w:r w:rsidR="004D0163" w:rsidRPr="00EA3B03">
        <w:rPr>
          <w:rFonts w:ascii="Arial" w:eastAsia="Calibri" w:hAnsi="Arial" w:cs="Arial"/>
          <w:lang w:val="mn-MN" w:eastAsia="mn-MN"/>
        </w:rPr>
        <w:t>ж</w:t>
      </w:r>
      <w:r w:rsidR="00302ED4" w:rsidRPr="00EA3B03">
        <w:rPr>
          <w:rFonts w:ascii="Arial" w:eastAsia="Calibri" w:hAnsi="Arial" w:cs="Arial"/>
          <w:lang w:eastAsia="mn-MN"/>
        </w:rPr>
        <w:t>;</w:t>
      </w:r>
    </w:p>
    <w:p w14:paraId="58102360" w14:textId="77777777" w:rsidR="004D0163" w:rsidRPr="00EA3B03" w:rsidRDefault="004D0163" w:rsidP="00EA3B03">
      <w:pPr>
        <w:spacing w:after="0" w:line="276" w:lineRule="auto"/>
        <w:ind w:firstLine="720"/>
        <w:jc w:val="both"/>
        <w:rPr>
          <w:rFonts w:ascii="Arial" w:eastAsia="Calibri" w:hAnsi="Arial" w:cs="Arial"/>
          <w:lang w:val="mn-MN" w:eastAsia="mn-MN"/>
        </w:rPr>
      </w:pPr>
    </w:p>
    <w:p w14:paraId="2D8561FA" w14:textId="61FEE215" w:rsidR="004D0163" w:rsidRPr="00EA3B03" w:rsidRDefault="004D0163" w:rsidP="00EA3B03">
      <w:pPr>
        <w:spacing w:after="0" w:line="276" w:lineRule="auto"/>
        <w:ind w:firstLine="720"/>
        <w:jc w:val="both"/>
        <w:rPr>
          <w:rFonts w:ascii="Arial" w:eastAsia="Calibri" w:hAnsi="Arial" w:cs="Arial"/>
          <w:lang w:eastAsia="mn-MN"/>
        </w:rPr>
      </w:pPr>
      <w:r w:rsidRPr="00EA3B03">
        <w:rPr>
          <w:rFonts w:ascii="Arial" w:eastAsia="Calibri" w:hAnsi="Arial" w:cs="Arial"/>
          <w:lang w:val="mn-MN" w:eastAsia="mn-MN"/>
        </w:rPr>
        <w:t>Түүнчлэн Төрийн болон албаны нууцын тухай хуулийн 4 дүгээр зүйлийн 4.1 дэх хэсэгт</w:t>
      </w:r>
      <w:r w:rsidR="00632C07" w:rsidRPr="00EA3B03">
        <w:rPr>
          <w:rFonts w:ascii="Arial" w:eastAsia="Calibri" w:hAnsi="Arial" w:cs="Arial"/>
          <w:lang w:val="mn-MN" w:eastAsia="mn-MN"/>
        </w:rPr>
        <w:t xml:space="preserve"> мэдээллийг</w:t>
      </w:r>
      <w:r w:rsidRPr="00EA3B03">
        <w:rPr>
          <w:rFonts w:ascii="Arial" w:eastAsia="Calibri" w:hAnsi="Arial" w:cs="Arial"/>
          <w:lang w:eastAsia="mn-MN"/>
        </w:rPr>
        <w:t xml:space="preserve"> нууцад хамааруулах, нууцлахад хуульд нийцсэн, үндэслэлтэй, цаг үеэ олсон байх зарчмыг удирдлага бол</w:t>
      </w:r>
      <w:r w:rsidR="00302ED4" w:rsidRPr="00EA3B03">
        <w:rPr>
          <w:rFonts w:ascii="Arial" w:eastAsia="Calibri" w:hAnsi="Arial" w:cs="Arial"/>
          <w:lang w:val="mn-MN" w:eastAsia="mn-MN"/>
        </w:rPr>
        <w:t>гоно гэж</w:t>
      </w:r>
      <w:r w:rsidR="00302ED4" w:rsidRPr="00EA3B03">
        <w:rPr>
          <w:rFonts w:ascii="Arial" w:eastAsia="Calibri" w:hAnsi="Arial" w:cs="Arial"/>
          <w:lang w:eastAsia="mn-MN"/>
        </w:rPr>
        <w:t>;</w:t>
      </w:r>
    </w:p>
    <w:p w14:paraId="2CCE01EF" w14:textId="77777777" w:rsidR="00632C07" w:rsidRPr="00EA3B03" w:rsidRDefault="00632C07" w:rsidP="00EA3B03">
      <w:pPr>
        <w:spacing w:after="0" w:line="276" w:lineRule="auto"/>
        <w:jc w:val="both"/>
        <w:rPr>
          <w:rFonts w:ascii="Arial" w:eastAsia="Calibri" w:hAnsi="Arial" w:cs="Arial"/>
          <w:lang w:eastAsia="mn-MN"/>
        </w:rPr>
      </w:pPr>
    </w:p>
    <w:p w14:paraId="6C819CBB" w14:textId="34AA766E" w:rsidR="00655711" w:rsidRPr="00EA3B03" w:rsidRDefault="00F470F3" w:rsidP="00EA3B03">
      <w:pPr>
        <w:spacing w:after="0" w:line="276" w:lineRule="auto"/>
        <w:ind w:firstLine="720"/>
        <w:jc w:val="both"/>
        <w:rPr>
          <w:rFonts w:ascii="Arial" w:eastAsia="Calibri" w:hAnsi="Arial" w:cs="Arial"/>
          <w:lang w:eastAsia="mn-MN"/>
        </w:rPr>
      </w:pPr>
      <w:r w:rsidRPr="00EA3B03">
        <w:rPr>
          <w:rFonts w:ascii="Arial" w:eastAsia="Calibri" w:hAnsi="Arial" w:cs="Arial"/>
          <w:lang w:val="mn-MN" w:eastAsia="mn-MN"/>
        </w:rPr>
        <w:t>Нийтийн мэдээллийн ил тод байдлын тухай хуулийн</w:t>
      </w:r>
      <w:r w:rsidR="00933B6E" w:rsidRPr="00EA3B03">
        <w:rPr>
          <w:rStyle w:val="FootnoteReference"/>
          <w:rFonts w:ascii="Arial" w:eastAsia="Calibri" w:hAnsi="Arial" w:cs="Arial"/>
          <w:lang w:val="mn-MN" w:eastAsia="mn-MN"/>
        </w:rPr>
        <w:footnoteReference w:id="2"/>
      </w:r>
      <w:r w:rsidRPr="00EA3B03">
        <w:rPr>
          <w:rFonts w:ascii="Arial" w:eastAsia="Calibri" w:hAnsi="Arial" w:cs="Arial"/>
          <w:lang w:val="mn-MN" w:eastAsia="mn-MN"/>
        </w:rPr>
        <w:t xml:space="preserve"> 7 дугаар зүйлийн 7.5 дахь хэсэгт “</w:t>
      </w:r>
      <w:r w:rsidRPr="00EA3B03">
        <w:rPr>
          <w:rFonts w:ascii="Arial" w:eastAsia="Calibri" w:hAnsi="Arial" w:cs="Arial"/>
          <w:lang w:eastAsia="mn-MN"/>
        </w:rPr>
        <w:t>Хуульд ил тод, нээлттэй байхаар заасан мэдээллийг албаны нууцад хамааруулж тогтоохгүй</w:t>
      </w:r>
      <w:r w:rsidRPr="00EA3B03">
        <w:rPr>
          <w:rFonts w:ascii="Arial" w:eastAsia="Calibri" w:hAnsi="Arial" w:cs="Arial"/>
          <w:lang w:eastAsia="mn-MN"/>
        </w:rPr>
        <w:t xml:space="preserve">.”, </w:t>
      </w:r>
      <w:r w:rsidR="00294A2C" w:rsidRPr="00EA3B03">
        <w:rPr>
          <w:rFonts w:ascii="Arial" w:eastAsia="Calibri" w:hAnsi="Arial" w:cs="Arial"/>
          <w:lang w:val="mn-MN" w:eastAsia="mn-MN"/>
        </w:rPr>
        <w:t xml:space="preserve">мөн зүйлийн </w:t>
      </w:r>
      <w:r w:rsidRPr="00EA3B03">
        <w:rPr>
          <w:rFonts w:ascii="Arial" w:eastAsia="Calibri" w:hAnsi="Arial" w:cs="Arial"/>
          <w:lang w:eastAsia="mn-MN"/>
        </w:rPr>
        <w:t>7.7 дахь хэсэгт “</w:t>
      </w:r>
      <w:r w:rsidRPr="00EA3B03">
        <w:rPr>
          <w:rFonts w:ascii="Arial" w:eastAsia="Calibri" w:hAnsi="Arial" w:cs="Arial"/>
          <w:lang w:eastAsia="mn-MN"/>
        </w:rPr>
        <w:t>Нийтийн мэдээллийг ашиглахад хуульд зааснаас бусад</w:t>
      </w:r>
      <w:r w:rsidR="00114A6C" w:rsidRPr="00EA3B03">
        <w:rPr>
          <w:rFonts w:ascii="Arial" w:eastAsia="Calibri" w:hAnsi="Arial" w:cs="Arial"/>
          <w:lang w:eastAsia="mn-MN"/>
        </w:rPr>
        <w:t xml:space="preserve"> </w:t>
      </w:r>
      <w:r w:rsidRPr="00EA3B03">
        <w:rPr>
          <w:rFonts w:ascii="Arial" w:eastAsia="Calibri" w:hAnsi="Arial" w:cs="Arial"/>
          <w:lang w:eastAsia="mn-MN"/>
        </w:rPr>
        <w:t>тохиолдолд иргэний мэдээлэл авах эрх, эрх чөлөөг үл хязгаарлах, төрийн байгууллагын үйл ажиллагаа олон нийтэд ил тод, нээлттэй байх, хүн, хуулийн этгээд хуулиар хязгаарлалт тогтоогоогүй аливаа мэдээллийг саадгүй олж авах нөхцөл боломжийг бүрдүүлнэ.</w:t>
      </w:r>
      <w:r w:rsidRPr="00EA3B03">
        <w:rPr>
          <w:rFonts w:ascii="Arial" w:eastAsia="Calibri" w:hAnsi="Arial" w:cs="Arial"/>
          <w:lang w:eastAsia="mn-MN"/>
        </w:rPr>
        <w:t>”</w:t>
      </w:r>
      <w:r w:rsidR="002736CF" w:rsidRPr="00EA3B03">
        <w:rPr>
          <w:rFonts w:ascii="Arial" w:eastAsia="Calibri" w:hAnsi="Arial" w:cs="Arial"/>
          <w:lang w:val="mn-MN" w:eastAsia="mn-MN"/>
        </w:rPr>
        <w:t>, 8 дугаар зүйлийн 8.1 дэх хэсэгт “</w:t>
      </w:r>
      <w:r w:rsidR="002736CF" w:rsidRPr="00EA3B03">
        <w:rPr>
          <w:rFonts w:ascii="Arial" w:eastAsia="Calibri" w:hAnsi="Arial" w:cs="Arial"/>
          <w:lang w:eastAsia="mn-MN"/>
        </w:rPr>
        <w:t>Төрийн үйл ажиллагааг ил тод, нээлттэй байлгах, төрийн үйл ажиллагаанд олон нийтийн хяналтыг бий болгох зорилгоор мэдээлэл хариуцагчийн чиг үүрэг, үйл ажиллагааны стратеги, зохион байгуулалт, хүний нөөц, төсөв, санхүү, худалдан авах ажиллагаа, үзүүлж байгаа үйлчилгээ болон хуулиар хаалттай, хязгаарлалттай гэж тогтоосноос бусад мэдээллийг ил тод, нээлттэй байлгана.</w:t>
      </w:r>
      <w:r w:rsidR="002736CF" w:rsidRPr="00EA3B03">
        <w:rPr>
          <w:rFonts w:ascii="Arial" w:eastAsia="Calibri" w:hAnsi="Arial" w:cs="Arial"/>
          <w:lang w:val="mn-MN" w:eastAsia="mn-MN"/>
        </w:rPr>
        <w:t xml:space="preserve">” </w:t>
      </w:r>
      <w:r w:rsidR="00302ED4" w:rsidRPr="00EA3B03">
        <w:rPr>
          <w:rFonts w:ascii="Arial" w:eastAsia="Calibri" w:hAnsi="Arial" w:cs="Arial"/>
          <w:lang w:val="mn-MN" w:eastAsia="mn-MN"/>
        </w:rPr>
        <w:t>гэж</w:t>
      </w:r>
      <w:r w:rsidR="00302ED4" w:rsidRPr="00EA3B03">
        <w:rPr>
          <w:rFonts w:ascii="Arial" w:eastAsia="Calibri" w:hAnsi="Arial" w:cs="Arial"/>
          <w:lang w:eastAsia="mn-MN"/>
        </w:rPr>
        <w:t>;</w:t>
      </w:r>
    </w:p>
    <w:p w14:paraId="530F5A04" w14:textId="77777777" w:rsidR="00655711" w:rsidRPr="00EA3B03" w:rsidRDefault="00655711" w:rsidP="00EA3B03">
      <w:pPr>
        <w:spacing w:after="0" w:line="276" w:lineRule="auto"/>
        <w:ind w:firstLine="720"/>
        <w:jc w:val="both"/>
        <w:rPr>
          <w:rFonts w:ascii="Arial" w:eastAsia="Calibri" w:hAnsi="Arial" w:cs="Arial"/>
          <w:lang w:eastAsia="mn-MN"/>
        </w:rPr>
      </w:pPr>
    </w:p>
    <w:p w14:paraId="15D043E1" w14:textId="26E58E2A" w:rsidR="00302ED4" w:rsidRPr="00EA3B03" w:rsidRDefault="00302ED4" w:rsidP="00EA3B03">
      <w:pPr>
        <w:spacing w:after="0" w:line="276" w:lineRule="auto"/>
        <w:ind w:firstLine="720"/>
        <w:jc w:val="both"/>
        <w:rPr>
          <w:rFonts w:ascii="Arial" w:eastAsia="Calibri" w:hAnsi="Arial" w:cs="Arial"/>
          <w:lang w:eastAsia="mn-MN"/>
        </w:rPr>
      </w:pPr>
      <w:r w:rsidRPr="00EA3B03">
        <w:rPr>
          <w:rFonts w:ascii="Arial" w:eastAsia="Calibri" w:hAnsi="Arial" w:cs="Arial"/>
          <w:lang w:eastAsia="mn-MN"/>
        </w:rPr>
        <w:t>Монгол Улсын Их Хурал (</w:t>
      </w:r>
      <w:r w:rsidRPr="00EA3B03">
        <w:rPr>
          <w:rFonts w:ascii="Arial" w:eastAsia="Calibri" w:hAnsi="Arial" w:cs="Arial"/>
          <w:lang w:val="mn-MN" w:eastAsia="mn-MN"/>
        </w:rPr>
        <w:t>“УИХ”</w:t>
      </w:r>
      <w:r w:rsidRPr="00EA3B03">
        <w:rPr>
          <w:rFonts w:ascii="Arial" w:eastAsia="Calibri" w:hAnsi="Arial" w:cs="Arial"/>
          <w:lang w:eastAsia="mn-MN"/>
        </w:rPr>
        <w:t xml:space="preserve">)-ын 2010 оны 48 дугаар тогтоолоор батлагдсан Үндэсний аюулгүй байдлын үзэл баримтлалын Мэдээллйн нууцлал хэсгийн </w:t>
      </w:r>
      <w:r w:rsidRPr="00EA3B03">
        <w:rPr>
          <w:rFonts w:ascii="Arial" w:eastAsia="Calibri" w:hAnsi="Arial" w:cs="Arial"/>
          <w:lang w:eastAsia="mn-MN"/>
        </w:rPr>
        <w:t>3.6.3.2</w:t>
      </w:r>
      <w:r w:rsidRPr="00EA3B03">
        <w:rPr>
          <w:rFonts w:ascii="Arial" w:eastAsia="Calibri" w:hAnsi="Arial" w:cs="Arial"/>
          <w:lang w:eastAsia="mn-MN"/>
        </w:rPr>
        <w:t>-д “</w:t>
      </w:r>
      <w:r w:rsidRPr="00EA3B03">
        <w:rPr>
          <w:rFonts w:ascii="Arial" w:eastAsia="Calibri" w:hAnsi="Arial" w:cs="Arial"/>
          <w:lang w:eastAsia="mn-MN"/>
        </w:rPr>
        <w:t>Төрийн мэдээллийн ангилал, нууцын зэрэглэлийг оновчтой болгож, нууц хамгаалалтыг шинэ түвшинд гаргах эрх зүйн орчин, удирдлага, зохион байгуулалтыг боловсронгуй болгоно.</w:t>
      </w:r>
      <w:r w:rsidRPr="00EA3B03">
        <w:rPr>
          <w:rFonts w:ascii="Arial" w:eastAsia="Calibri" w:hAnsi="Arial" w:cs="Arial"/>
          <w:lang w:eastAsia="mn-MN"/>
        </w:rPr>
        <w:t>” гэж</w:t>
      </w:r>
      <w:r w:rsidR="00114A6C" w:rsidRPr="00EA3B03">
        <w:rPr>
          <w:rFonts w:ascii="Arial" w:eastAsia="Calibri" w:hAnsi="Arial" w:cs="Arial"/>
          <w:lang w:eastAsia="mn-MN"/>
        </w:rPr>
        <w:t>;</w:t>
      </w:r>
      <w:r w:rsidRPr="00EA3B03">
        <w:rPr>
          <w:rFonts w:ascii="Arial" w:eastAsia="Calibri" w:hAnsi="Arial" w:cs="Arial"/>
          <w:lang w:eastAsia="mn-MN"/>
        </w:rPr>
        <w:t xml:space="preserve"> </w:t>
      </w:r>
    </w:p>
    <w:p w14:paraId="18FC6838" w14:textId="77777777" w:rsidR="00302ED4" w:rsidRPr="00EA3B03" w:rsidRDefault="00302ED4" w:rsidP="00EA3B03">
      <w:pPr>
        <w:spacing w:after="0" w:line="276" w:lineRule="auto"/>
        <w:ind w:firstLine="720"/>
        <w:jc w:val="both"/>
        <w:rPr>
          <w:rFonts w:ascii="Arial" w:eastAsia="Calibri" w:hAnsi="Arial" w:cs="Arial"/>
          <w:lang w:eastAsia="mn-MN"/>
        </w:rPr>
      </w:pPr>
    </w:p>
    <w:p w14:paraId="741FE9DE" w14:textId="1A805C49" w:rsidR="008954F4" w:rsidRPr="00EA3B03" w:rsidRDefault="00302ED4" w:rsidP="00EA3B03">
      <w:pPr>
        <w:spacing w:after="0" w:line="276" w:lineRule="auto"/>
        <w:ind w:firstLine="720"/>
        <w:jc w:val="both"/>
        <w:rPr>
          <w:rFonts w:ascii="Arial" w:eastAsia="Calibri" w:hAnsi="Arial" w:cs="Arial"/>
          <w:lang w:eastAsia="mn-MN"/>
        </w:rPr>
      </w:pPr>
      <w:r w:rsidRPr="00EA3B03">
        <w:rPr>
          <w:rFonts w:ascii="Arial" w:eastAsia="Calibri" w:hAnsi="Arial" w:cs="Arial"/>
          <w:lang w:eastAsia="mn-MN"/>
        </w:rPr>
        <w:lastRenderedPageBreak/>
        <w:t>У</w:t>
      </w:r>
      <w:r w:rsidRPr="00EA3B03">
        <w:rPr>
          <w:rFonts w:ascii="Arial" w:eastAsia="Calibri" w:hAnsi="Arial" w:cs="Arial"/>
          <w:lang w:val="mn-MN" w:eastAsia="mn-MN"/>
        </w:rPr>
        <w:t xml:space="preserve">ИХ-ын </w:t>
      </w:r>
      <w:r w:rsidRPr="00EA3B03">
        <w:rPr>
          <w:rFonts w:ascii="Arial" w:eastAsia="Calibri" w:hAnsi="Arial" w:cs="Arial"/>
          <w:lang w:eastAsia="mn-MN"/>
        </w:rPr>
        <w:t xml:space="preserve">2020 оны 52 дугаар тогтоолын </w:t>
      </w:r>
      <w:r w:rsidR="00BA77AD" w:rsidRPr="00EA3B03">
        <w:rPr>
          <w:rFonts w:ascii="Arial" w:eastAsia="Calibri" w:hAnsi="Arial" w:cs="Arial"/>
          <w:lang w:eastAsia="mn-MN"/>
        </w:rPr>
        <w:t>нэгдүгээр</w:t>
      </w:r>
      <w:r w:rsidRPr="00EA3B03">
        <w:rPr>
          <w:rFonts w:ascii="Arial" w:eastAsia="Calibri" w:hAnsi="Arial" w:cs="Arial"/>
          <w:lang w:eastAsia="mn-MN"/>
        </w:rPr>
        <w:t xml:space="preserve"> хавсралтаар баталсан “Алсын хараа-2050” Монгол Улсын урт хугацааны хөгжлийн бодлогын </w:t>
      </w:r>
      <w:r w:rsidR="000139ED" w:rsidRPr="00EA3B03">
        <w:rPr>
          <w:rFonts w:ascii="Arial" w:eastAsia="Calibri" w:hAnsi="Arial" w:cs="Arial"/>
          <w:lang w:eastAsia="mn-MN"/>
        </w:rPr>
        <w:t xml:space="preserve">Зорилт </w:t>
      </w:r>
      <w:r w:rsidRPr="00EA3B03">
        <w:rPr>
          <w:rFonts w:ascii="Arial" w:eastAsia="Calibri" w:hAnsi="Arial" w:cs="Arial"/>
          <w:lang w:eastAsia="mn-MN"/>
        </w:rPr>
        <w:t>5.4-т “иргэндээ үйлчилдэг, мэргэшсэн, чадварлаг ил тод, үр нөлөөтэй, ухаалаг төрийн албыг төлөвшүүлнэ”, 7.5-д “төр, иргэн, хувийн хэвшлийн мэдээллийн бүрэн бүтэн, нууцлагдсан, хүртээмжтэй байдлыг баталгаажуулж, өрсөлдөх чадвар бий болгоно” гэ</w:t>
      </w:r>
      <w:r w:rsidR="008954F4" w:rsidRPr="00EA3B03">
        <w:rPr>
          <w:rFonts w:ascii="Arial" w:eastAsia="Calibri" w:hAnsi="Arial" w:cs="Arial"/>
          <w:lang w:eastAsia="mn-MN"/>
        </w:rPr>
        <w:t>ж;</w:t>
      </w:r>
    </w:p>
    <w:p w14:paraId="6D6633A9" w14:textId="77777777" w:rsidR="008954F4" w:rsidRPr="00EA3B03" w:rsidRDefault="008954F4" w:rsidP="00EA3B03">
      <w:pPr>
        <w:spacing w:after="0" w:line="276" w:lineRule="auto"/>
        <w:ind w:firstLine="720"/>
        <w:jc w:val="both"/>
        <w:rPr>
          <w:rFonts w:ascii="Arial" w:eastAsia="Calibri" w:hAnsi="Arial" w:cs="Arial"/>
          <w:lang w:eastAsia="mn-MN"/>
        </w:rPr>
      </w:pPr>
    </w:p>
    <w:p w14:paraId="5EE3BC9B" w14:textId="77777777" w:rsidR="00D67804" w:rsidRPr="00EA3B03" w:rsidRDefault="00302ED4" w:rsidP="00EA3B03">
      <w:pPr>
        <w:spacing w:after="0" w:line="276" w:lineRule="auto"/>
        <w:ind w:firstLine="720"/>
        <w:jc w:val="both"/>
        <w:rPr>
          <w:rFonts w:ascii="Arial" w:eastAsia="Calibri" w:hAnsi="Arial" w:cs="Arial"/>
          <w:lang w:eastAsia="mn-MN"/>
        </w:rPr>
      </w:pPr>
      <w:r w:rsidRPr="00EA3B03">
        <w:rPr>
          <w:rFonts w:ascii="Arial" w:eastAsia="Calibri" w:hAnsi="Arial" w:cs="Arial"/>
          <w:lang w:eastAsia="mn-MN"/>
        </w:rPr>
        <w:t xml:space="preserve"> </w:t>
      </w:r>
      <w:r w:rsidR="00BA77AD" w:rsidRPr="00EA3B03">
        <w:rPr>
          <w:rFonts w:ascii="Arial" w:eastAsia="Calibri" w:hAnsi="Arial" w:cs="Arial"/>
          <w:lang w:eastAsia="mn-MN"/>
        </w:rPr>
        <w:t>У</w:t>
      </w:r>
      <w:r w:rsidR="00BA77AD" w:rsidRPr="00EA3B03">
        <w:rPr>
          <w:rFonts w:ascii="Arial" w:eastAsia="Calibri" w:hAnsi="Arial" w:cs="Arial"/>
          <w:lang w:val="mn-MN" w:eastAsia="mn-MN"/>
        </w:rPr>
        <w:t xml:space="preserve">ИХ-ын </w:t>
      </w:r>
      <w:r w:rsidR="00BA77AD" w:rsidRPr="00EA3B03">
        <w:rPr>
          <w:rFonts w:ascii="Arial" w:eastAsia="Calibri" w:hAnsi="Arial" w:cs="Arial"/>
          <w:lang w:eastAsia="mn-MN"/>
        </w:rPr>
        <w:t xml:space="preserve">2020 оны 52 дугаар тогтоолын </w:t>
      </w:r>
      <w:r w:rsidR="00BA77AD" w:rsidRPr="00EA3B03">
        <w:rPr>
          <w:rFonts w:ascii="Arial" w:eastAsia="Calibri" w:hAnsi="Arial" w:cs="Arial"/>
          <w:lang w:eastAsia="mn-MN"/>
        </w:rPr>
        <w:t xml:space="preserve">хоёрдугаар хавсралтаар баталсан </w:t>
      </w:r>
      <w:r w:rsidR="00BA77AD" w:rsidRPr="00EA3B03">
        <w:rPr>
          <w:rFonts w:ascii="Arial" w:eastAsia="Calibri" w:hAnsi="Arial" w:cs="Arial"/>
          <w:lang w:eastAsia="mn-MN"/>
        </w:rPr>
        <w:t>Алсын хараа-2050” Монгол Улсын урт хугацааны хөгжлийн бодлогын</w:t>
      </w:r>
      <w:r w:rsidR="00BA77AD" w:rsidRPr="00EA3B03">
        <w:rPr>
          <w:rFonts w:ascii="Arial" w:eastAsia="Calibri" w:hAnsi="Arial" w:cs="Arial"/>
          <w:lang w:eastAsia="mn-MN"/>
        </w:rPr>
        <w:t xml:space="preserve"> хүрээнд </w:t>
      </w:r>
      <w:r w:rsidRPr="00EA3B03">
        <w:rPr>
          <w:rFonts w:ascii="Arial" w:eastAsia="Calibri" w:hAnsi="Arial" w:cs="Arial"/>
          <w:lang w:eastAsia="mn-MN"/>
        </w:rPr>
        <w:t xml:space="preserve">2021-2030 онд хэрэгжүүлэх үйл ажиллагааны </w:t>
      </w:r>
      <w:r w:rsidR="006A298C" w:rsidRPr="00EA3B03">
        <w:rPr>
          <w:rFonts w:ascii="Arial" w:eastAsia="Calibri" w:hAnsi="Arial" w:cs="Arial"/>
          <w:lang w:eastAsia="mn-MN"/>
        </w:rPr>
        <w:t xml:space="preserve">Авлигагүй засаглалын зорилт 5.6-гийн </w:t>
      </w:r>
      <w:r w:rsidRPr="00EA3B03">
        <w:rPr>
          <w:rFonts w:ascii="Arial" w:eastAsia="Calibri" w:hAnsi="Arial" w:cs="Arial"/>
          <w:lang w:eastAsia="mn-MN"/>
        </w:rPr>
        <w:t>5.6.3-т “Төрийн байгууллагын үйл ажиллагааны ил тод, хариуцлагатай байдлыг хангах, хяналт тавих зохицуулалтыг боловсронгуй болгоно”, 5.6.8-д “Төрийн байгууллагын үйл ажиллагааны нээлттэй, ил тод байдлыг нэмэгдүүлж авлига үүсэх эрсдэлийг бууруулна” гэж</w:t>
      </w:r>
      <w:r w:rsidR="00D67804" w:rsidRPr="00EA3B03">
        <w:rPr>
          <w:rFonts w:ascii="Arial" w:eastAsia="Calibri" w:hAnsi="Arial" w:cs="Arial"/>
          <w:lang w:eastAsia="mn-MN"/>
        </w:rPr>
        <w:t>;</w:t>
      </w:r>
    </w:p>
    <w:p w14:paraId="3A167416" w14:textId="77777777" w:rsidR="00D67804" w:rsidRPr="00EA3B03" w:rsidRDefault="00D67804" w:rsidP="00EA3B03">
      <w:pPr>
        <w:spacing w:after="0" w:line="276" w:lineRule="auto"/>
        <w:ind w:firstLine="720"/>
        <w:jc w:val="both"/>
        <w:rPr>
          <w:rFonts w:ascii="Arial" w:eastAsia="Calibri" w:hAnsi="Arial" w:cs="Arial"/>
          <w:lang w:eastAsia="mn-MN"/>
        </w:rPr>
      </w:pPr>
    </w:p>
    <w:p w14:paraId="45862B53" w14:textId="70A52BDD" w:rsidR="003F20DD" w:rsidRPr="00EA3B03" w:rsidRDefault="00A673AA" w:rsidP="00EA3B03">
      <w:pPr>
        <w:spacing w:after="0" w:line="276" w:lineRule="auto"/>
        <w:ind w:firstLine="720"/>
        <w:jc w:val="both"/>
        <w:rPr>
          <w:rFonts w:ascii="Arial" w:eastAsia="Calibri" w:hAnsi="Arial" w:cs="Arial"/>
          <w:lang w:val="mn-MN" w:eastAsia="mn-MN"/>
        </w:rPr>
      </w:pPr>
      <w:r w:rsidRPr="00EA3B03">
        <w:rPr>
          <w:rFonts w:ascii="Arial" w:eastAsia="Calibri" w:hAnsi="Arial" w:cs="Arial"/>
          <w:lang w:val="mn-MN" w:eastAsia="mn-MN"/>
        </w:rPr>
        <w:t>У</w:t>
      </w:r>
      <w:r w:rsidR="00D67804" w:rsidRPr="00EA3B03">
        <w:rPr>
          <w:rFonts w:ascii="Arial" w:eastAsia="Calibri" w:hAnsi="Arial" w:cs="Arial"/>
          <w:lang w:val="mn-MN" w:eastAsia="mn-MN"/>
        </w:rPr>
        <w:t xml:space="preserve">ИХ-ын 2024 оны 21 дүгээр тогтоолын </w:t>
      </w:r>
      <w:r w:rsidR="00ED294C" w:rsidRPr="00EA3B03">
        <w:rPr>
          <w:rFonts w:ascii="Arial" w:eastAsia="Calibri" w:hAnsi="Arial" w:cs="Arial"/>
          <w:lang w:val="mn-MN" w:eastAsia="mn-MN"/>
        </w:rPr>
        <w:t xml:space="preserve">нэгдүгээр хавсралтаар батлагдсан “Монгол Улсын Засгийн газрын 2024-2028 оны үйл ажиллагааны хөтөлбөр”-ийн </w:t>
      </w:r>
      <w:r w:rsidR="00CD1453" w:rsidRPr="00EA3B03">
        <w:rPr>
          <w:rFonts w:ascii="Arial" w:eastAsia="Calibri" w:hAnsi="Arial" w:cs="Arial"/>
          <w:lang w:eastAsia="mn-MN"/>
        </w:rPr>
        <w:t xml:space="preserve"> 4.1.4 Ил тод байдал, хяналт хэсгийн </w:t>
      </w:r>
      <w:r w:rsidR="00CD1453" w:rsidRPr="00EA3B03">
        <w:rPr>
          <w:rFonts w:ascii="Arial" w:eastAsia="Calibri" w:hAnsi="Arial" w:cs="Arial"/>
          <w:lang w:eastAsia="mn-MN"/>
        </w:rPr>
        <w:t>4.1.4.1</w:t>
      </w:r>
      <w:r w:rsidR="00CD1453" w:rsidRPr="00EA3B03">
        <w:rPr>
          <w:rFonts w:ascii="Arial" w:eastAsia="Calibri" w:hAnsi="Arial" w:cs="Arial"/>
          <w:lang w:eastAsia="mn-MN"/>
        </w:rPr>
        <w:t>-д “</w:t>
      </w:r>
      <w:r w:rsidR="00CD1453" w:rsidRPr="00EA3B03">
        <w:rPr>
          <w:rFonts w:ascii="Arial" w:eastAsia="Calibri" w:hAnsi="Arial" w:cs="Arial"/>
          <w:lang w:eastAsia="mn-MN"/>
        </w:rPr>
        <w:t>Төрийн үйл ажиллагаанд иргэдийн хяналт тавих тогтолцоог технологийн шийдлээр сайжруулж, шилэн ажиллагааг үргэлжлүүлж, төрийн нууцад хамаарахаас бусад бүх шийдвэр, тогтоол, гэрээ, хэлцэл, мэдээллийн санг олон нийтэд нээлттэй, ил тод болгоно.</w:t>
      </w:r>
      <w:r w:rsidR="00CD1453" w:rsidRPr="00EA3B03">
        <w:rPr>
          <w:rFonts w:ascii="Arial" w:eastAsia="Calibri" w:hAnsi="Arial" w:cs="Arial"/>
          <w:lang w:eastAsia="mn-MN"/>
        </w:rPr>
        <w:t>” гэж</w:t>
      </w:r>
      <w:r w:rsidR="00670B84" w:rsidRPr="00EA3B03">
        <w:rPr>
          <w:rFonts w:ascii="Arial" w:eastAsia="Calibri" w:hAnsi="Arial" w:cs="Arial"/>
          <w:lang w:eastAsia="mn-MN"/>
        </w:rPr>
        <w:t xml:space="preserve"> </w:t>
      </w:r>
      <w:r w:rsidR="00302ED4" w:rsidRPr="00EA3B03">
        <w:rPr>
          <w:rFonts w:ascii="Arial" w:eastAsia="Calibri" w:hAnsi="Arial" w:cs="Arial"/>
          <w:lang w:eastAsia="mn-MN"/>
        </w:rPr>
        <w:t xml:space="preserve"> тус тус зааса</w:t>
      </w:r>
      <w:r w:rsidR="00692B46" w:rsidRPr="00EA3B03">
        <w:rPr>
          <w:rFonts w:ascii="Arial" w:eastAsia="Calibri" w:hAnsi="Arial" w:cs="Arial"/>
          <w:lang w:eastAsia="mn-MN"/>
        </w:rPr>
        <w:t>н нь хуулийн төслийг боловсруулах хууль зүйн шаардлаг</w:t>
      </w:r>
      <w:r w:rsidR="00F57B78" w:rsidRPr="00EA3B03">
        <w:rPr>
          <w:rFonts w:ascii="Arial" w:eastAsia="Calibri" w:hAnsi="Arial" w:cs="Arial"/>
          <w:lang w:eastAsia="mn-MN"/>
        </w:rPr>
        <w:t xml:space="preserve">а </w:t>
      </w:r>
      <w:r w:rsidR="0006256A" w:rsidRPr="00EA3B03">
        <w:rPr>
          <w:rFonts w:ascii="Arial" w:eastAsia="Calibri" w:hAnsi="Arial" w:cs="Arial"/>
          <w:lang w:eastAsia="mn-MN"/>
        </w:rPr>
        <w:t>болж байна</w:t>
      </w:r>
      <w:r w:rsidR="00692B46" w:rsidRPr="00EA3B03">
        <w:rPr>
          <w:rFonts w:ascii="Arial" w:eastAsia="Calibri" w:hAnsi="Arial" w:cs="Arial"/>
          <w:lang w:eastAsia="mn-MN"/>
        </w:rPr>
        <w:t xml:space="preserve">. </w:t>
      </w:r>
    </w:p>
    <w:p w14:paraId="6E0161ED" w14:textId="77777777" w:rsidR="003F20DD" w:rsidRPr="00EA3B03" w:rsidRDefault="003F20DD" w:rsidP="00EA3B03">
      <w:pPr>
        <w:spacing w:after="0" w:line="276" w:lineRule="auto"/>
        <w:ind w:left="360"/>
        <w:jc w:val="both"/>
        <w:rPr>
          <w:rFonts w:ascii="Arial" w:eastAsia="Calibri" w:hAnsi="Arial" w:cs="Arial"/>
          <w:b/>
          <w:bCs/>
          <w:lang w:val="mn-MN" w:eastAsia="mn-MN"/>
        </w:rPr>
      </w:pPr>
    </w:p>
    <w:p w14:paraId="69CFBC10" w14:textId="46391B58" w:rsidR="003908B4" w:rsidRPr="00EA3B03" w:rsidRDefault="003908B4" w:rsidP="00EA3B03">
      <w:pPr>
        <w:numPr>
          <w:ilvl w:val="1"/>
          <w:numId w:val="2"/>
        </w:numPr>
        <w:spacing w:after="0" w:line="276" w:lineRule="auto"/>
        <w:jc w:val="both"/>
        <w:rPr>
          <w:rFonts w:ascii="Arial" w:eastAsia="Calibri" w:hAnsi="Arial" w:cs="Arial"/>
          <w:b/>
          <w:bCs/>
          <w:lang w:val="mn-MN" w:eastAsia="mn-MN"/>
        </w:rPr>
      </w:pPr>
      <w:r w:rsidRPr="00EA3B03">
        <w:rPr>
          <w:rFonts w:ascii="Arial" w:eastAsia="Calibri" w:hAnsi="Arial" w:cs="Arial"/>
          <w:b/>
          <w:bCs/>
          <w:lang w:val="mn-MN" w:eastAsia="mn-MN"/>
        </w:rPr>
        <w:t>Практик шаардлага</w:t>
      </w:r>
    </w:p>
    <w:p w14:paraId="703AF622" w14:textId="77777777" w:rsidR="006821A5" w:rsidRPr="00EA3B03" w:rsidRDefault="006821A5" w:rsidP="00EA3B03">
      <w:pPr>
        <w:spacing w:after="0" w:line="276" w:lineRule="auto"/>
        <w:jc w:val="both"/>
        <w:rPr>
          <w:rFonts w:ascii="Arial" w:eastAsia="Calibri" w:hAnsi="Arial" w:cs="Arial"/>
          <w:lang w:val="mn-MN" w:eastAsia="mn-MN"/>
        </w:rPr>
      </w:pPr>
    </w:p>
    <w:p w14:paraId="57BBC5BA" w14:textId="7FBA80E2" w:rsidR="006821A5" w:rsidRPr="00EA3B03" w:rsidRDefault="006821A5" w:rsidP="00EA3B03">
      <w:pPr>
        <w:spacing w:after="0" w:line="276" w:lineRule="auto"/>
        <w:ind w:firstLine="720"/>
        <w:jc w:val="both"/>
        <w:rPr>
          <w:rFonts w:ascii="Arial" w:eastAsia="Calibri" w:hAnsi="Arial" w:cs="Arial"/>
          <w:lang w:eastAsia="mn-MN"/>
        </w:rPr>
      </w:pPr>
      <w:r w:rsidRPr="00EA3B03">
        <w:rPr>
          <w:rFonts w:ascii="Arial" w:eastAsia="Calibri" w:hAnsi="Arial" w:cs="Arial"/>
          <w:lang w:val="mn-MN" w:eastAsia="mn-MN"/>
        </w:rPr>
        <w:t xml:space="preserve">Монгол Улсын Үндсэн хуулийн 16 дугаар зүйлд Монгол Улсын иргэний баталгаатай эдлэх үндсэн эрх, эрх чөлөөг тодорхойлохдоо тус зүйлийн 17 дох хэсэгт “төр түүний байгууллагаас хууль ёсоор тусгайлан хамгаалбал зохих нууцад хамаарахгүй асуудлаар мэдээлэл хайх, хүлээн авах эрхтэй. Хүний эрх, нэр төр, алдар хүнд, улсыг батлан хамгаалах, үндэсний аюулгүй байдал, нийгмийн хэв журмыг хамгаалах зорилгоор задруулж үл болох төр, байгууллага, хувь хүний нууцыг хуулиар тогтоон хамгаална” </w:t>
      </w:r>
      <w:r w:rsidR="009A59D7" w:rsidRPr="00EA3B03">
        <w:rPr>
          <w:rFonts w:ascii="Arial" w:eastAsia="Calibri" w:hAnsi="Arial" w:cs="Arial"/>
          <w:lang w:val="mn-MN" w:eastAsia="mn-MN"/>
        </w:rPr>
        <w:t>гэж</w:t>
      </w:r>
      <w:r w:rsidRPr="00EA3B03">
        <w:rPr>
          <w:rFonts w:ascii="Arial" w:eastAsia="Calibri" w:hAnsi="Arial" w:cs="Arial"/>
          <w:lang w:val="mn-MN" w:eastAsia="mn-MN"/>
        </w:rPr>
        <w:t xml:space="preserve"> зааснаар </w:t>
      </w:r>
      <w:r w:rsidR="002B0DD8" w:rsidRPr="00EA3B03">
        <w:rPr>
          <w:rFonts w:ascii="Arial" w:eastAsia="Calibri" w:hAnsi="Arial" w:cs="Arial"/>
          <w:lang w:val="mn-MN" w:eastAsia="mn-MN"/>
        </w:rPr>
        <w:t>хүний</w:t>
      </w:r>
      <w:r w:rsidR="003B7B78" w:rsidRPr="00EA3B03">
        <w:rPr>
          <w:rFonts w:ascii="Arial" w:eastAsia="Calibri" w:hAnsi="Arial" w:cs="Arial"/>
          <w:lang w:val="mn-MN" w:eastAsia="mn-MN"/>
        </w:rPr>
        <w:t xml:space="preserve"> мэдээлэл хайх, хүлээн авах, ашиглах эрхийг гагцхүү хууль батлах замаар хязгаарла</w:t>
      </w:r>
      <w:r w:rsidR="000B6FD2" w:rsidRPr="00EA3B03">
        <w:rPr>
          <w:rFonts w:ascii="Arial" w:eastAsia="Calibri" w:hAnsi="Arial" w:cs="Arial"/>
          <w:lang w:val="mn-MN" w:eastAsia="mn-MN"/>
        </w:rPr>
        <w:t>х</w:t>
      </w:r>
      <w:r w:rsidR="00D07E04" w:rsidRPr="00EA3B03">
        <w:rPr>
          <w:rFonts w:ascii="Arial" w:eastAsia="Calibri" w:hAnsi="Arial" w:cs="Arial"/>
          <w:lang w:val="mn-MN" w:eastAsia="mn-MN"/>
        </w:rPr>
        <w:t xml:space="preserve">, </w:t>
      </w:r>
      <w:r w:rsidR="00F04A85" w:rsidRPr="00EA3B03">
        <w:rPr>
          <w:rFonts w:ascii="Arial" w:eastAsia="Calibri" w:hAnsi="Arial" w:cs="Arial"/>
          <w:lang w:val="mn-MN" w:eastAsia="mn-MN"/>
        </w:rPr>
        <w:t xml:space="preserve">аливаа </w:t>
      </w:r>
      <w:r w:rsidR="00D07E04" w:rsidRPr="00EA3B03">
        <w:rPr>
          <w:rFonts w:ascii="Arial" w:eastAsia="Calibri" w:hAnsi="Arial" w:cs="Arial"/>
          <w:lang w:val="mn-MN" w:eastAsia="mn-MN"/>
        </w:rPr>
        <w:t>нууцыг хуулиар тогтоох</w:t>
      </w:r>
      <w:r w:rsidR="00D76F4A" w:rsidRPr="00EA3B03">
        <w:rPr>
          <w:rFonts w:ascii="Arial" w:eastAsia="Calibri" w:hAnsi="Arial" w:cs="Arial"/>
          <w:lang w:val="mn-MN" w:eastAsia="mn-MN"/>
        </w:rPr>
        <w:t>, хамгаалах</w:t>
      </w:r>
      <w:r w:rsidRPr="00EA3B03">
        <w:rPr>
          <w:rFonts w:ascii="Arial" w:eastAsia="Calibri" w:hAnsi="Arial" w:cs="Arial"/>
          <w:lang w:val="mn-MN" w:eastAsia="mn-MN"/>
        </w:rPr>
        <w:t xml:space="preserve"> </w:t>
      </w:r>
      <w:r w:rsidR="009D0CFA" w:rsidRPr="00EA3B03">
        <w:rPr>
          <w:rFonts w:ascii="Arial" w:eastAsia="Calibri" w:hAnsi="Arial" w:cs="Arial"/>
          <w:lang w:val="mn-MN" w:eastAsia="mn-MN"/>
        </w:rPr>
        <w:t xml:space="preserve">эрх зүйн </w:t>
      </w:r>
      <w:r w:rsidRPr="00EA3B03">
        <w:rPr>
          <w:rFonts w:ascii="Arial" w:eastAsia="Calibri" w:hAnsi="Arial" w:cs="Arial"/>
          <w:lang w:val="mn-MN" w:eastAsia="mn-MN"/>
        </w:rPr>
        <w:t xml:space="preserve">үндсийг тодорхойлжээ. </w:t>
      </w:r>
    </w:p>
    <w:p w14:paraId="2569E09B" w14:textId="77777777" w:rsidR="00447AB4" w:rsidRPr="00EA3B03" w:rsidRDefault="00447AB4" w:rsidP="00EA3B03">
      <w:pPr>
        <w:spacing w:after="0" w:line="276" w:lineRule="auto"/>
        <w:ind w:firstLine="720"/>
        <w:jc w:val="both"/>
        <w:rPr>
          <w:rFonts w:ascii="Arial" w:eastAsia="Calibri" w:hAnsi="Arial" w:cs="Arial"/>
          <w:lang w:val="mn-MN" w:eastAsia="mn-MN"/>
        </w:rPr>
      </w:pPr>
    </w:p>
    <w:p w14:paraId="68893A29" w14:textId="6FDD993F" w:rsidR="00E50F94" w:rsidRPr="00EA3B03" w:rsidRDefault="009D0CFA" w:rsidP="00EA3B03">
      <w:pPr>
        <w:spacing w:after="0" w:line="276" w:lineRule="auto"/>
        <w:ind w:firstLine="720"/>
        <w:jc w:val="both"/>
        <w:rPr>
          <w:rFonts w:ascii="Arial" w:eastAsia="Calibri" w:hAnsi="Arial" w:cs="Arial"/>
          <w:lang w:val="mn-MN" w:eastAsia="mn-MN"/>
        </w:rPr>
      </w:pPr>
      <w:r w:rsidRPr="00EA3B03">
        <w:rPr>
          <w:rFonts w:ascii="Arial" w:eastAsia="Calibri" w:hAnsi="Arial" w:cs="Arial"/>
          <w:lang w:val="mn-MN" w:eastAsia="mn-MN"/>
        </w:rPr>
        <w:t>Монгол Улсын Үндсэн хуул</w:t>
      </w:r>
      <w:r w:rsidR="00B612D6" w:rsidRPr="00EA3B03">
        <w:rPr>
          <w:rFonts w:ascii="Arial" w:eastAsia="Calibri" w:hAnsi="Arial" w:cs="Arial"/>
          <w:lang w:val="mn-MN" w:eastAsia="mn-MN"/>
        </w:rPr>
        <w:t>ьд ийнхүү заасны дагуу</w:t>
      </w:r>
      <w:r w:rsidR="00786AA5" w:rsidRPr="00EA3B03">
        <w:rPr>
          <w:rFonts w:ascii="Arial" w:eastAsia="Calibri" w:hAnsi="Arial" w:cs="Arial"/>
          <w:lang w:val="mn-MN" w:eastAsia="mn-MN"/>
        </w:rPr>
        <w:t xml:space="preserve"> </w:t>
      </w:r>
      <w:r w:rsidR="00D050BE" w:rsidRPr="00EA3B03">
        <w:rPr>
          <w:rFonts w:ascii="Arial" w:eastAsia="Calibri" w:hAnsi="Arial" w:cs="Arial"/>
          <w:lang w:val="mn-MN" w:eastAsia="mn-MN"/>
        </w:rPr>
        <w:t xml:space="preserve">УИХ </w:t>
      </w:r>
      <w:r w:rsidR="001F4306" w:rsidRPr="00EA3B03">
        <w:rPr>
          <w:rFonts w:ascii="Arial" w:eastAsia="Calibri" w:hAnsi="Arial" w:cs="Arial"/>
          <w:lang w:val="mn-MN" w:eastAsia="mn-MN"/>
        </w:rPr>
        <w:t xml:space="preserve">1995 онд Төрийн нууцын тухай болон Төрийн нууцын </w:t>
      </w:r>
      <w:r w:rsidR="009A59D7" w:rsidRPr="00EA3B03">
        <w:rPr>
          <w:rFonts w:ascii="Arial" w:eastAsia="Calibri" w:hAnsi="Arial" w:cs="Arial"/>
          <w:lang w:val="mn-MN" w:eastAsia="mn-MN"/>
        </w:rPr>
        <w:t>жагсаалт батлах тухай хуул</w:t>
      </w:r>
      <w:r w:rsidR="00F50486" w:rsidRPr="00EA3B03">
        <w:rPr>
          <w:rFonts w:ascii="Arial" w:eastAsia="Calibri" w:hAnsi="Arial" w:cs="Arial"/>
          <w:lang w:val="mn-MN" w:eastAsia="mn-MN"/>
        </w:rPr>
        <w:t>и</w:t>
      </w:r>
      <w:r w:rsidR="00097218" w:rsidRPr="00EA3B03">
        <w:rPr>
          <w:rFonts w:ascii="Arial" w:eastAsia="Calibri" w:hAnsi="Arial" w:cs="Arial"/>
          <w:lang w:val="mn-MN" w:eastAsia="mn-MN"/>
        </w:rPr>
        <w:t>удыг</w:t>
      </w:r>
      <w:r w:rsidR="00F50486" w:rsidRPr="00EA3B03">
        <w:rPr>
          <w:rFonts w:ascii="Arial" w:eastAsia="Calibri" w:hAnsi="Arial" w:cs="Arial"/>
          <w:lang w:val="mn-MN" w:eastAsia="mn-MN"/>
        </w:rPr>
        <w:t xml:space="preserve"> баталж,</w:t>
      </w:r>
      <w:r w:rsidR="009545B9" w:rsidRPr="00EA3B03">
        <w:rPr>
          <w:rFonts w:ascii="Arial" w:eastAsia="Calibri" w:hAnsi="Arial" w:cs="Arial"/>
          <w:lang w:val="mn-MN" w:eastAsia="mn-MN"/>
        </w:rPr>
        <w:t xml:space="preserve"> </w:t>
      </w:r>
      <w:r w:rsidR="00155BAD" w:rsidRPr="00EA3B03">
        <w:rPr>
          <w:rFonts w:ascii="Arial" w:eastAsia="Calibri" w:hAnsi="Arial" w:cs="Arial"/>
          <w:lang w:val="mn-MN" w:eastAsia="mn-MN"/>
        </w:rPr>
        <w:t xml:space="preserve">төрийн нууцыг тогтоох, хамгаалах, ашиглахтай холбогдсон харилцааг </w:t>
      </w:r>
      <w:r w:rsidR="009977AF" w:rsidRPr="00EA3B03">
        <w:rPr>
          <w:rFonts w:ascii="Arial" w:eastAsia="Calibri" w:hAnsi="Arial" w:cs="Arial"/>
          <w:lang w:val="mn-MN" w:eastAsia="mn-MN"/>
        </w:rPr>
        <w:t>анх хуульчлан зохицуулсан.</w:t>
      </w:r>
      <w:r w:rsidR="001B3132" w:rsidRPr="00EA3B03">
        <w:rPr>
          <w:rFonts w:ascii="Arial" w:eastAsia="Calibri" w:hAnsi="Arial" w:cs="Arial"/>
          <w:lang w:val="mn-MN" w:eastAsia="mn-MN"/>
        </w:rPr>
        <w:t xml:space="preserve"> </w:t>
      </w:r>
      <w:r w:rsidR="009013E1" w:rsidRPr="00EA3B03">
        <w:rPr>
          <w:rFonts w:ascii="Arial" w:eastAsia="Calibri" w:hAnsi="Arial" w:cs="Arial"/>
          <w:lang w:val="mn-MN" w:eastAsia="mn-MN"/>
        </w:rPr>
        <w:t>Эдгээр хуулиудад тухай бүр нэмэлт, өөрчлөлт ор</w:t>
      </w:r>
      <w:r w:rsidR="00430E9C" w:rsidRPr="00EA3B03">
        <w:rPr>
          <w:rFonts w:ascii="Arial" w:eastAsia="Calibri" w:hAnsi="Arial" w:cs="Arial"/>
          <w:lang w:val="mn-MN" w:eastAsia="mn-MN"/>
        </w:rPr>
        <w:t xml:space="preserve">ж, </w:t>
      </w:r>
      <w:r w:rsidR="009A0E5B" w:rsidRPr="00EA3B03">
        <w:rPr>
          <w:rFonts w:ascii="Arial" w:eastAsia="Calibri" w:hAnsi="Arial" w:cs="Arial"/>
          <w:lang w:val="mn-MN" w:eastAsia="mn-MN"/>
        </w:rPr>
        <w:t>Төрийн нууцын жагсаалт батлах тухай хуул</w:t>
      </w:r>
      <w:r w:rsidR="008554D3" w:rsidRPr="00EA3B03">
        <w:rPr>
          <w:rFonts w:ascii="Arial" w:eastAsia="Calibri" w:hAnsi="Arial" w:cs="Arial"/>
          <w:lang w:val="mn-MN" w:eastAsia="mn-MN"/>
        </w:rPr>
        <w:t>ий</w:t>
      </w:r>
      <w:r w:rsidR="0034127D" w:rsidRPr="00EA3B03">
        <w:rPr>
          <w:rFonts w:ascii="Arial" w:eastAsia="Calibri" w:hAnsi="Arial" w:cs="Arial"/>
          <w:lang w:val="mn-MN" w:eastAsia="mn-MN"/>
        </w:rPr>
        <w:t>г 20</w:t>
      </w:r>
      <w:r w:rsidR="00EA3116" w:rsidRPr="00EA3B03">
        <w:rPr>
          <w:rFonts w:ascii="Arial" w:eastAsia="Calibri" w:hAnsi="Arial" w:cs="Arial"/>
          <w:lang w:val="mn-MN" w:eastAsia="mn-MN"/>
        </w:rPr>
        <w:t>04</w:t>
      </w:r>
      <w:r w:rsidR="0034127D" w:rsidRPr="00EA3B03">
        <w:rPr>
          <w:rFonts w:ascii="Arial" w:eastAsia="Calibri" w:hAnsi="Arial" w:cs="Arial"/>
          <w:lang w:val="mn-MN" w:eastAsia="mn-MN"/>
        </w:rPr>
        <w:t xml:space="preserve"> онд</w:t>
      </w:r>
      <w:r w:rsidR="008554D3" w:rsidRPr="00EA3B03">
        <w:rPr>
          <w:rFonts w:ascii="Arial" w:eastAsia="Calibri" w:hAnsi="Arial" w:cs="Arial"/>
          <w:lang w:val="mn-MN" w:eastAsia="mn-MN"/>
        </w:rPr>
        <w:t xml:space="preserve"> шинэч</w:t>
      </w:r>
      <w:r w:rsidR="0034127D" w:rsidRPr="00EA3B03">
        <w:rPr>
          <w:rFonts w:ascii="Arial" w:eastAsia="Calibri" w:hAnsi="Arial" w:cs="Arial"/>
          <w:lang w:val="mn-MN" w:eastAsia="mn-MN"/>
        </w:rPr>
        <w:t xml:space="preserve">лэн </w:t>
      </w:r>
      <w:r w:rsidR="00B00A42" w:rsidRPr="00EA3B03">
        <w:rPr>
          <w:rFonts w:ascii="Arial" w:eastAsia="Calibri" w:hAnsi="Arial" w:cs="Arial"/>
          <w:lang w:val="mn-MN" w:eastAsia="mn-MN"/>
        </w:rPr>
        <w:t>бат</w:t>
      </w:r>
      <w:r w:rsidR="0034127D" w:rsidRPr="00EA3B03">
        <w:rPr>
          <w:rFonts w:ascii="Arial" w:eastAsia="Calibri" w:hAnsi="Arial" w:cs="Arial"/>
          <w:lang w:val="mn-MN" w:eastAsia="mn-MN"/>
        </w:rPr>
        <w:t>алсан</w:t>
      </w:r>
      <w:r w:rsidR="0065560E" w:rsidRPr="00EA3B03">
        <w:rPr>
          <w:rFonts w:ascii="Arial" w:eastAsia="Calibri" w:hAnsi="Arial" w:cs="Arial"/>
          <w:lang w:val="mn-MN" w:eastAsia="mn-MN"/>
        </w:rPr>
        <w:t>.</w:t>
      </w:r>
      <w:r w:rsidR="00B00A42" w:rsidRPr="00EA3B03">
        <w:rPr>
          <w:rFonts w:ascii="Arial" w:eastAsia="Calibri" w:hAnsi="Arial" w:cs="Arial"/>
          <w:lang w:val="mn-MN" w:eastAsia="mn-MN"/>
        </w:rPr>
        <w:t xml:space="preserve"> </w:t>
      </w:r>
      <w:r w:rsidR="00DC5577" w:rsidRPr="00EA3B03">
        <w:rPr>
          <w:rFonts w:ascii="Arial" w:eastAsia="Calibri" w:hAnsi="Arial" w:cs="Arial"/>
          <w:lang w:val="mn-MN" w:eastAsia="mn-MN"/>
        </w:rPr>
        <w:t>Харин</w:t>
      </w:r>
      <w:r w:rsidR="00C90FE9" w:rsidRPr="00EA3B03">
        <w:rPr>
          <w:rFonts w:ascii="Arial" w:eastAsia="Calibri" w:hAnsi="Arial" w:cs="Arial"/>
          <w:lang w:val="mn-MN" w:eastAsia="mn-MN"/>
        </w:rPr>
        <w:t xml:space="preserve"> </w:t>
      </w:r>
      <w:r w:rsidR="00471ABA" w:rsidRPr="00EA3B03">
        <w:rPr>
          <w:rFonts w:ascii="Arial" w:eastAsia="Calibri" w:hAnsi="Arial" w:cs="Arial"/>
          <w:lang w:val="mn-MN" w:eastAsia="mn-MN"/>
        </w:rPr>
        <w:t>УИХ</w:t>
      </w:r>
      <w:r w:rsidR="00710B16" w:rsidRPr="00EA3B03">
        <w:rPr>
          <w:rFonts w:ascii="Arial" w:eastAsia="Calibri" w:hAnsi="Arial" w:cs="Arial"/>
          <w:lang w:eastAsia="mn-MN"/>
        </w:rPr>
        <w:t xml:space="preserve"> </w:t>
      </w:r>
      <w:r w:rsidR="00A93111" w:rsidRPr="00EA3B03">
        <w:rPr>
          <w:rFonts w:ascii="Arial" w:eastAsia="Calibri" w:hAnsi="Arial" w:cs="Arial"/>
          <w:lang w:val="mn-MN" w:eastAsia="mn-MN"/>
        </w:rPr>
        <w:t xml:space="preserve">2016 </w:t>
      </w:r>
      <w:r w:rsidR="00430E9C" w:rsidRPr="00EA3B03">
        <w:rPr>
          <w:rFonts w:ascii="Arial" w:eastAsia="Calibri" w:hAnsi="Arial" w:cs="Arial"/>
          <w:lang w:val="mn-MN" w:eastAsia="mn-MN"/>
        </w:rPr>
        <w:t xml:space="preserve">оны </w:t>
      </w:r>
      <w:r w:rsidR="00B13788" w:rsidRPr="00EA3B03">
        <w:rPr>
          <w:rFonts w:ascii="Arial" w:eastAsia="Calibri" w:hAnsi="Arial" w:cs="Arial"/>
          <w:lang w:eastAsia="mn-MN"/>
        </w:rPr>
        <w:t xml:space="preserve">12 </w:t>
      </w:r>
      <w:r w:rsidR="00B13788" w:rsidRPr="00EA3B03">
        <w:rPr>
          <w:rFonts w:ascii="Arial" w:eastAsia="Calibri" w:hAnsi="Arial" w:cs="Arial"/>
          <w:lang w:val="mn-MN" w:eastAsia="mn-MN"/>
        </w:rPr>
        <w:t>дугаар сарын 01-</w:t>
      </w:r>
      <w:r w:rsidR="00C90FE9" w:rsidRPr="00EA3B03">
        <w:rPr>
          <w:rFonts w:ascii="Arial" w:eastAsia="Calibri" w:hAnsi="Arial" w:cs="Arial"/>
          <w:lang w:val="mn-MN" w:eastAsia="mn-MN"/>
        </w:rPr>
        <w:t>нд</w:t>
      </w:r>
      <w:r w:rsidR="00926FAA" w:rsidRPr="00EA3B03">
        <w:rPr>
          <w:rFonts w:ascii="Arial" w:eastAsia="Calibri" w:hAnsi="Arial" w:cs="Arial"/>
          <w:lang w:val="mn-MN" w:eastAsia="mn-MN"/>
        </w:rPr>
        <w:t xml:space="preserve"> </w:t>
      </w:r>
      <w:r w:rsidR="00E415D5" w:rsidRPr="00EA3B03">
        <w:rPr>
          <w:rFonts w:ascii="Arial" w:eastAsia="Calibri" w:hAnsi="Arial" w:cs="Arial"/>
          <w:lang w:val="mn-MN" w:eastAsia="mn-MN"/>
        </w:rPr>
        <w:t>Төрийн болон албаны нууцын тухай хуул</w:t>
      </w:r>
      <w:r w:rsidR="00C90FE9" w:rsidRPr="00EA3B03">
        <w:rPr>
          <w:rFonts w:ascii="Arial" w:eastAsia="Calibri" w:hAnsi="Arial" w:cs="Arial"/>
          <w:lang w:val="mn-MN" w:eastAsia="mn-MN"/>
        </w:rPr>
        <w:t>ийн шинэчилсэн найруулгыг батал</w:t>
      </w:r>
      <w:r w:rsidR="003E1647" w:rsidRPr="00EA3B03">
        <w:rPr>
          <w:rFonts w:ascii="Arial" w:eastAsia="Calibri" w:hAnsi="Arial" w:cs="Arial"/>
          <w:lang w:val="mn-MN" w:eastAsia="mn-MN"/>
        </w:rPr>
        <w:t>ж,</w:t>
      </w:r>
      <w:r w:rsidR="00E415D5" w:rsidRPr="00EA3B03">
        <w:rPr>
          <w:rFonts w:ascii="Arial" w:eastAsia="Calibri" w:hAnsi="Arial" w:cs="Arial"/>
          <w:lang w:val="mn-MN" w:eastAsia="mn-MN"/>
        </w:rPr>
        <w:t xml:space="preserve"> </w:t>
      </w:r>
      <w:r w:rsidR="00926FAA" w:rsidRPr="00EA3B03">
        <w:rPr>
          <w:rFonts w:ascii="Arial" w:eastAsia="Calibri" w:hAnsi="Arial" w:cs="Arial"/>
          <w:lang w:val="mn-MN" w:eastAsia="mn-MN"/>
        </w:rPr>
        <w:t>2017 оны 09  дүгээр сарын 01-ний өдрөөс</w:t>
      </w:r>
      <w:r w:rsidR="003E1647" w:rsidRPr="00EA3B03">
        <w:rPr>
          <w:rFonts w:ascii="Arial" w:eastAsia="Calibri" w:hAnsi="Arial" w:cs="Arial"/>
          <w:lang w:val="mn-MN" w:eastAsia="mn-MN"/>
        </w:rPr>
        <w:t xml:space="preserve"> тус хууль</w:t>
      </w:r>
      <w:r w:rsidR="00926FAA" w:rsidRPr="00EA3B03">
        <w:rPr>
          <w:rFonts w:ascii="Arial" w:eastAsia="Calibri" w:hAnsi="Arial" w:cs="Arial"/>
          <w:lang w:val="mn-MN" w:eastAsia="mn-MN"/>
        </w:rPr>
        <w:t xml:space="preserve"> хэрэгжсэнээр </w:t>
      </w:r>
      <w:r w:rsidR="003E1647" w:rsidRPr="00EA3B03">
        <w:rPr>
          <w:rFonts w:ascii="Arial" w:eastAsia="Calibri" w:hAnsi="Arial" w:cs="Arial"/>
          <w:lang w:val="mn-MN" w:eastAsia="mn-MN"/>
        </w:rPr>
        <w:t xml:space="preserve">Төрийн нууцын тухай хууль болон Төрийн нууцын жагсаалт батлах хууль тус тус хүчингүй болсон билээ. </w:t>
      </w:r>
    </w:p>
    <w:p w14:paraId="3AD0FA1F" w14:textId="77777777" w:rsidR="001B3132" w:rsidRPr="00EA3B03" w:rsidRDefault="001B3132" w:rsidP="00EA3B03">
      <w:pPr>
        <w:spacing w:after="0" w:line="276" w:lineRule="auto"/>
        <w:ind w:firstLine="720"/>
        <w:jc w:val="both"/>
        <w:rPr>
          <w:rFonts w:ascii="Arial" w:eastAsia="Calibri" w:hAnsi="Arial" w:cs="Arial"/>
          <w:lang w:val="mn-MN" w:eastAsia="mn-MN"/>
        </w:rPr>
      </w:pPr>
    </w:p>
    <w:p w14:paraId="45987849" w14:textId="00B89F6E" w:rsidR="00757A52" w:rsidRPr="00EA3B03" w:rsidRDefault="00EE285F" w:rsidP="00EA3B03">
      <w:pPr>
        <w:spacing w:after="0" w:line="276" w:lineRule="auto"/>
        <w:jc w:val="both"/>
        <w:rPr>
          <w:rFonts w:ascii="Arial" w:eastAsia="Calibri" w:hAnsi="Arial" w:cs="Arial"/>
          <w:lang w:val="mn-MN" w:eastAsia="mn-MN"/>
        </w:rPr>
      </w:pPr>
      <w:r w:rsidRPr="00EA3B03">
        <w:rPr>
          <w:rFonts w:ascii="Arial" w:eastAsia="Calibri" w:hAnsi="Arial" w:cs="Arial"/>
          <w:lang w:val="mn-MN" w:eastAsia="mn-MN"/>
        </w:rPr>
        <w:tab/>
      </w:r>
      <w:r w:rsidR="00D8772E" w:rsidRPr="00EA3B03">
        <w:rPr>
          <w:rFonts w:ascii="Arial" w:eastAsia="Calibri" w:hAnsi="Arial" w:cs="Arial"/>
          <w:lang w:val="mn-MN" w:eastAsia="mn-MN"/>
        </w:rPr>
        <w:t>УИХ</w:t>
      </w:r>
      <w:r w:rsidR="00776634" w:rsidRPr="00EA3B03">
        <w:rPr>
          <w:rFonts w:ascii="Arial" w:eastAsia="Calibri" w:hAnsi="Arial" w:cs="Arial"/>
          <w:lang w:val="mn-MN" w:eastAsia="mn-MN"/>
        </w:rPr>
        <w:t xml:space="preserve"> </w:t>
      </w:r>
      <w:r w:rsidRPr="00EA3B03">
        <w:rPr>
          <w:rFonts w:ascii="Arial" w:eastAsia="Calibri" w:hAnsi="Arial" w:cs="Arial"/>
          <w:lang w:val="mn-MN" w:eastAsia="mn-MN"/>
        </w:rPr>
        <w:t>дараах хүрээнд хамаарах мэдээллүүдийг төрийн нууцад хамруулахаар хуульч</w:t>
      </w:r>
      <w:r w:rsidR="00451051" w:rsidRPr="00EA3B03">
        <w:rPr>
          <w:rFonts w:ascii="Arial" w:eastAsia="Calibri" w:hAnsi="Arial" w:cs="Arial"/>
          <w:lang w:val="mn-MN" w:eastAsia="mn-MN"/>
        </w:rPr>
        <w:t>илсан байна</w:t>
      </w:r>
      <w:r w:rsidR="00757A52" w:rsidRPr="00EA3B03">
        <w:rPr>
          <w:rFonts w:ascii="Arial" w:eastAsia="Calibri" w:hAnsi="Arial" w:cs="Arial"/>
          <w:lang w:val="mn-MN" w:eastAsia="mn-MN"/>
        </w:rPr>
        <w:t>. Үүнд:</w:t>
      </w:r>
    </w:p>
    <w:p w14:paraId="007EC8E9" w14:textId="77777777" w:rsidR="00757A52" w:rsidRPr="00EA3B03" w:rsidRDefault="00757A52" w:rsidP="00EA3B03">
      <w:pPr>
        <w:spacing w:after="0" w:line="276" w:lineRule="auto"/>
        <w:jc w:val="both"/>
        <w:rPr>
          <w:rFonts w:ascii="Arial" w:eastAsia="Calibri" w:hAnsi="Arial" w:cs="Arial"/>
          <w:lang w:val="mn-MN" w:eastAsia="mn-MN"/>
        </w:rPr>
      </w:pPr>
      <w:r w:rsidRPr="00EA3B03">
        <w:rPr>
          <w:rFonts w:ascii="Arial" w:eastAsia="Calibri" w:hAnsi="Arial" w:cs="Arial"/>
          <w:lang w:val="mn-MN" w:eastAsia="mn-MN"/>
        </w:rPr>
        <w:tab/>
      </w:r>
    </w:p>
    <w:tbl>
      <w:tblPr>
        <w:tblStyle w:val="TableGrid"/>
        <w:tblW w:w="9356" w:type="dxa"/>
        <w:tblInd w:w="-5" w:type="dxa"/>
        <w:tblLook w:val="04A0" w:firstRow="1" w:lastRow="0" w:firstColumn="1" w:lastColumn="0" w:noHBand="0" w:noVBand="1"/>
      </w:tblPr>
      <w:tblGrid>
        <w:gridCol w:w="676"/>
        <w:gridCol w:w="2972"/>
        <w:gridCol w:w="1550"/>
        <w:gridCol w:w="2725"/>
        <w:gridCol w:w="1433"/>
      </w:tblGrid>
      <w:tr w:rsidR="003D5FE5" w:rsidRPr="001006E7" w14:paraId="1DE472B8" w14:textId="77777777" w:rsidTr="00AB1D6E">
        <w:tc>
          <w:tcPr>
            <w:tcW w:w="426" w:type="dxa"/>
          </w:tcPr>
          <w:p w14:paraId="56A2BD1E" w14:textId="77777777" w:rsidR="009C7C49" w:rsidRPr="001006E7" w:rsidRDefault="009C7C49" w:rsidP="00EA3B03">
            <w:pPr>
              <w:spacing w:line="276" w:lineRule="auto"/>
              <w:jc w:val="center"/>
              <w:rPr>
                <w:rFonts w:ascii="Arial" w:hAnsi="Arial" w:cs="Arial"/>
                <w:sz w:val="20"/>
                <w:szCs w:val="20"/>
              </w:rPr>
            </w:pPr>
            <w:r w:rsidRPr="001006E7">
              <w:rPr>
                <w:rFonts w:ascii="Arial" w:hAnsi="Arial" w:cs="Arial"/>
                <w:b/>
                <w:sz w:val="20"/>
                <w:szCs w:val="20"/>
              </w:rPr>
              <w:t>№</w:t>
            </w:r>
          </w:p>
        </w:tc>
        <w:tc>
          <w:tcPr>
            <w:tcW w:w="3118" w:type="dxa"/>
          </w:tcPr>
          <w:p w14:paraId="3C3DFC32" w14:textId="79445852" w:rsidR="009C7C49" w:rsidRPr="001006E7" w:rsidRDefault="009C7C49" w:rsidP="00EA3B03">
            <w:pPr>
              <w:spacing w:line="276" w:lineRule="auto"/>
              <w:rPr>
                <w:rFonts w:ascii="Arial" w:hAnsi="Arial" w:cs="Arial"/>
                <w:sz w:val="20"/>
                <w:szCs w:val="20"/>
              </w:rPr>
            </w:pPr>
            <w:r w:rsidRPr="001006E7">
              <w:rPr>
                <w:rFonts w:ascii="Arial" w:hAnsi="Arial" w:cs="Arial"/>
                <w:b/>
                <w:sz w:val="20"/>
                <w:szCs w:val="20"/>
              </w:rPr>
              <w:t>Өмнө (Төрийн нууцын тухай хууль, Төрийн нууцын жагсаалт батлах тухай хууль)</w:t>
            </w:r>
          </w:p>
        </w:tc>
        <w:tc>
          <w:tcPr>
            <w:tcW w:w="1559" w:type="dxa"/>
          </w:tcPr>
          <w:p w14:paraId="3100D65E" w14:textId="77777777" w:rsidR="009C7C49" w:rsidRPr="001006E7" w:rsidRDefault="009C7C49" w:rsidP="00EA3B03">
            <w:pPr>
              <w:spacing w:line="276" w:lineRule="auto"/>
              <w:rPr>
                <w:rFonts w:ascii="Arial" w:hAnsi="Arial" w:cs="Arial"/>
                <w:sz w:val="20"/>
                <w:szCs w:val="20"/>
              </w:rPr>
            </w:pPr>
            <w:r w:rsidRPr="001006E7">
              <w:rPr>
                <w:rFonts w:ascii="Arial" w:hAnsi="Arial" w:cs="Arial"/>
                <w:b/>
                <w:sz w:val="20"/>
                <w:szCs w:val="20"/>
              </w:rPr>
              <w:t>Уг хүрээнд хамаарах мэдээллийн төрөл (тоо)</w:t>
            </w:r>
          </w:p>
        </w:tc>
        <w:tc>
          <w:tcPr>
            <w:tcW w:w="2835" w:type="dxa"/>
          </w:tcPr>
          <w:p w14:paraId="082CA393" w14:textId="77777777" w:rsidR="009C7C49" w:rsidRPr="001006E7" w:rsidRDefault="009C7C49" w:rsidP="00EA3B03">
            <w:pPr>
              <w:spacing w:line="276" w:lineRule="auto"/>
              <w:rPr>
                <w:rFonts w:ascii="Arial" w:hAnsi="Arial" w:cs="Arial"/>
                <w:sz w:val="20"/>
                <w:szCs w:val="20"/>
              </w:rPr>
            </w:pPr>
            <w:r w:rsidRPr="001006E7">
              <w:rPr>
                <w:rFonts w:ascii="Arial" w:hAnsi="Arial" w:cs="Arial"/>
                <w:b/>
                <w:sz w:val="20"/>
                <w:szCs w:val="20"/>
              </w:rPr>
              <w:t>Одоо (Төрийн болон албаны нууцын тухай хууль)</w:t>
            </w:r>
          </w:p>
        </w:tc>
        <w:tc>
          <w:tcPr>
            <w:tcW w:w="1418" w:type="dxa"/>
          </w:tcPr>
          <w:p w14:paraId="338C068F" w14:textId="77777777" w:rsidR="009C7C49" w:rsidRPr="001006E7" w:rsidRDefault="009C7C49" w:rsidP="00EA3B03">
            <w:pPr>
              <w:spacing w:line="276" w:lineRule="auto"/>
              <w:rPr>
                <w:rFonts w:ascii="Arial" w:hAnsi="Arial" w:cs="Arial"/>
                <w:sz w:val="20"/>
                <w:szCs w:val="20"/>
              </w:rPr>
            </w:pPr>
            <w:r w:rsidRPr="001006E7">
              <w:rPr>
                <w:rFonts w:ascii="Arial" w:hAnsi="Arial" w:cs="Arial"/>
                <w:b/>
                <w:sz w:val="20"/>
                <w:szCs w:val="20"/>
              </w:rPr>
              <w:t>Уг хүрээнд хамаарах мэдээллийн төрөл (тоо)</w:t>
            </w:r>
          </w:p>
        </w:tc>
      </w:tr>
      <w:tr w:rsidR="003D5FE5" w:rsidRPr="001006E7" w14:paraId="2A7BA275" w14:textId="77777777" w:rsidTr="00AB1D6E">
        <w:tc>
          <w:tcPr>
            <w:tcW w:w="426" w:type="dxa"/>
          </w:tcPr>
          <w:p w14:paraId="6011BD5B" w14:textId="77777777" w:rsidR="009C7C49" w:rsidRPr="001006E7" w:rsidRDefault="009C7C49" w:rsidP="00EA3B03">
            <w:pPr>
              <w:spacing w:line="276" w:lineRule="auto"/>
              <w:jc w:val="center"/>
              <w:rPr>
                <w:rFonts w:ascii="Arial" w:hAnsi="Arial" w:cs="Arial"/>
                <w:sz w:val="20"/>
                <w:szCs w:val="20"/>
              </w:rPr>
            </w:pPr>
            <w:r w:rsidRPr="001006E7">
              <w:rPr>
                <w:rFonts w:ascii="Arial" w:hAnsi="Arial" w:cs="Arial"/>
                <w:sz w:val="20"/>
                <w:szCs w:val="20"/>
              </w:rPr>
              <w:t>1</w:t>
            </w:r>
          </w:p>
        </w:tc>
        <w:tc>
          <w:tcPr>
            <w:tcW w:w="3118" w:type="dxa"/>
          </w:tcPr>
          <w:p w14:paraId="239A34F6"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Монгол Улсын үндэсний аюулгүй байдал</w:t>
            </w:r>
          </w:p>
        </w:tc>
        <w:tc>
          <w:tcPr>
            <w:tcW w:w="1559" w:type="dxa"/>
          </w:tcPr>
          <w:p w14:paraId="6DEE803B"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19</w:t>
            </w:r>
          </w:p>
        </w:tc>
        <w:tc>
          <w:tcPr>
            <w:tcW w:w="2835" w:type="dxa"/>
          </w:tcPr>
          <w:p w14:paraId="71BA407B"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Төрийн бодлого</w:t>
            </w:r>
          </w:p>
        </w:tc>
        <w:tc>
          <w:tcPr>
            <w:tcW w:w="1418" w:type="dxa"/>
          </w:tcPr>
          <w:p w14:paraId="1148A200"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9</w:t>
            </w:r>
          </w:p>
        </w:tc>
      </w:tr>
      <w:tr w:rsidR="003D5FE5" w:rsidRPr="001006E7" w14:paraId="0BEB2469" w14:textId="77777777" w:rsidTr="00AB1D6E">
        <w:tc>
          <w:tcPr>
            <w:tcW w:w="426" w:type="dxa"/>
          </w:tcPr>
          <w:p w14:paraId="64142EC7" w14:textId="77777777" w:rsidR="009C7C49" w:rsidRPr="001006E7" w:rsidRDefault="009C7C49" w:rsidP="00EA3B03">
            <w:pPr>
              <w:spacing w:line="276" w:lineRule="auto"/>
              <w:jc w:val="center"/>
              <w:rPr>
                <w:rFonts w:ascii="Arial" w:hAnsi="Arial" w:cs="Arial"/>
                <w:sz w:val="20"/>
                <w:szCs w:val="20"/>
              </w:rPr>
            </w:pPr>
            <w:r w:rsidRPr="001006E7">
              <w:rPr>
                <w:rFonts w:ascii="Arial" w:hAnsi="Arial" w:cs="Arial"/>
                <w:sz w:val="20"/>
                <w:szCs w:val="20"/>
              </w:rPr>
              <w:lastRenderedPageBreak/>
              <w:t>2</w:t>
            </w:r>
          </w:p>
        </w:tc>
        <w:tc>
          <w:tcPr>
            <w:tcW w:w="3118" w:type="dxa"/>
          </w:tcPr>
          <w:p w14:paraId="7553850C"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Батлан хамгаалах</w:t>
            </w:r>
          </w:p>
        </w:tc>
        <w:tc>
          <w:tcPr>
            <w:tcW w:w="1559" w:type="dxa"/>
          </w:tcPr>
          <w:p w14:paraId="202407C3"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14</w:t>
            </w:r>
          </w:p>
        </w:tc>
        <w:tc>
          <w:tcPr>
            <w:tcW w:w="2835" w:type="dxa"/>
          </w:tcPr>
          <w:p w14:paraId="214A749F"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Батлан хамгаалах</w:t>
            </w:r>
          </w:p>
        </w:tc>
        <w:tc>
          <w:tcPr>
            <w:tcW w:w="1418" w:type="dxa"/>
          </w:tcPr>
          <w:p w14:paraId="4068B4C1"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16</w:t>
            </w:r>
          </w:p>
        </w:tc>
      </w:tr>
      <w:tr w:rsidR="003D5FE5" w:rsidRPr="001006E7" w14:paraId="11CCBCD1" w14:textId="77777777" w:rsidTr="00AB1D6E">
        <w:tc>
          <w:tcPr>
            <w:tcW w:w="426" w:type="dxa"/>
          </w:tcPr>
          <w:p w14:paraId="56E090E2" w14:textId="77777777" w:rsidR="009C7C49" w:rsidRPr="001006E7" w:rsidRDefault="009C7C49" w:rsidP="00EA3B03">
            <w:pPr>
              <w:spacing w:line="276" w:lineRule="auto"/>
              <w:jc w:val="center"/>
              <w:rPr>
                <w:rFonts w:ascii="Arial" w:hAnsi="Arial" w:cs="Arial"/>
                <w:sz w:val="20"/>
                <w:szCs w:val="20"/>
              </w:rPr>
            </w:pPr>
            <w:r w:rsidRPr="001006E7">
              <w:rPr>
                <w:rFonts w:ascii="Arial" w:hAnsi="Arial" w:cs="Arial"/>
                <w:sz w:val="20"/>
                <w:szCs w:val="20"/>
              </w:rPr>
              <w:t>3</w:t>
            </w:r>
          </w:p>
        </w:tc>
        <w:tc>
          <w:tcPr>
            <w:tcW w:w="3118" w:type="dxa"/>
          </w:tcPr>
          <w:p w14:paraId="0023058C"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Эдийн засаг, шинжлэх ухаан, техник-технологи</w:t>
            </w:r>
          </w:p>
        </w:tc>
        <w:tc>
          <w:tcPr>
            <w:tcW w:w="1559" w:type="dxa"/>
          </w:tcPr>
          <w:p w14:paraId="5A987E5C"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5</w:t>
            </w:r>
          </w:p>
        </w:tc>
        <w:tc>
          <w:tcPr>
            <w:tcW w:w="2835" w:type="dxa"/>
          </w:tcPr>
          <w:p w14:paraId="27347999" w14:textId="5504AA08"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Эдийн засаг, шинжлэх ухаан, техник</w:t>
            </w:r>
            <w:r w:rsidR="00AB1D6E" w:rsidRPr="001006E7">
              <w:rPr>
                <w:rFonts w:ascii="Arial" w:hAnsi="Arial" w:cs="Arial"/>
                <w:sz w:val="20"/>
                <w:szCs w:val="20"/>
              </w:rPr>
              <w:t xml:space="preserve"> </w:t>
            </w:r>
            <w:r w:rsidRPr="001006E7">
              <w:rPr>
                <w:rFonts w:ascii="Arial" w:hAnsi="Arial" w:cs="Arial"/>
                <w:sz w:val="20"/>
                <w:szCs w:val="20"/>
              </w:rPr>
              <w:t>технологи</w:t>
            </w:r>
          </w:p>
        </w:tc>
        <w:tc>
          <w:tcPr>
            <w:tcW w:w="1418" w:type="dxa"/>
          </w:tcPr>
          <w:p w14:paraId="2329B335"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4</w:t>
            </w:r>
          </w:p>
        </w:tc>
      </w:tr>
      <w:tr w:rsidR="003D5FE5" w:rsidRPr="001006E7" w14:paraId="124630EE" w14:textId="77777777" w:rsidTr="00AB1D6E">
        <w:tc>
          <w:tcPr>
            <w:tcW w:w="426" w:type="dxa"/>
          </w:tcPr>
          <w:p w14:paraId="7674591E" w14:textId="77777777" w:rsidR="009C7C49" w:rsidRPr="001006E7" w:rsidRDefault="009C7C49" w:rsidP="00EA3B03">
            <w:pPr>
              <w:spacing w:line="276" w:lineRule="auto"/>
              <w:jc w:val="center"/>
              <w:rPr>
                <w:rFonts w:ascii="Arial" w:hAnsi="Arial" w:cs="Arial"/>
                <w:sz w:val="20"/>
                <w:szCs w:val="20"/>
              </w:rPr>
            </w:pPr>
            <w:r w:rsidRPr="001006E7">
              <w:rPr>
                <w:rFonts w:ascii="Arial" w:hAnsi="Arial" w:cs="Arial"/>
                <w:sz w:val="20"/>
                <w:szCs w:val="20"/>
              </w:rPr>
              <w:t>4</w:t>
            </w:r>
          </w:p>
        </w:tc>
        <w:tc>
          <w:tcPr>
            <w:tcW w:w="3118" w:type="dxa"/>
          </w:tcPr>
          <w:p w14:paraId="688BC0C4"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Тагнуул, сөрөх тагнуул, гүйцэтгэх ажил</w:t>
            </w:r>
          </w:p>
        </w:tc>
        <w:tc>
          <w:tcPr>
            <w:tcW w:w="1559" w:type="dxa"/>
          </w:tcPr>
          <w:p w14:paraId="546F1C8F"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15</w:t>
            </w:r>
          </w:p>
        </w:tc>
        <w:tc>
          <w:tcPr>
            <w:tcW w:w="2835" w:type="dxa"/>
          </w:tcPr>
          <w:p w14:paraId="45A76F5E"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Тагнуул, сөрөх тагнуул, хууль сахиулах ажил</w:t>
            </w:r>
          </w:p>
        </w:tc>
        <w:tc>
          <w:tcPr>
            <w:tcW w:w="1418" w:type="dxa"/>
          </w:tcPr>
          <w:p w14:paraId="436845AF"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18</w:t>
            </w:r>
          </w:p>
        </w:tc>
      </w:tr>
      <w:tr w:rsidR="003D5FE5" w:rsidRPr="001006E7" w14:paraId="1FDE1065" w14:textId="77777777" w:rsidTr="00AB1D6E">
        <w:tc>
          <w:tcPr>
            <w:tcW w:w="426" w:type="dxa"/>
          </w:tcPr>
          <w:p w14:paraId="29CFD295" w14:textId="77777777" w:rsidR="009C7C49" w:rsidRPr="001006E7" w:rsidRDefault="009C7C49" w:rsidP="00EA3B03">
            <w:pPr>
              <w:spacing w:line="276" w:lineRule="auto"/>
              <w:jc w:val="center"/>
              <w:rPr>
                <w:rFonts w:ascii="Arial" w:hAnsi="Arial" w:cs="Arial"/>
                <w:sz w:val="20"/>
                <w:szCs w:val="20"/>
              </w:rPr>
            </w:pPr>
            <w:r w:rsidRPr="001006E7">
              <w:rPr>
                <w:rFonts w:ascii="Arial" w:hAnsi="Arial" w:cs="Arial"/>
                <w:sz w:val="20"/>
                <w:szCs w:val="20"/>
              </w:rPr>
              <w:t>5</w:t>
            </w:r>
          </w:p>
        </w:tc>
        <w:tc>
          <w:tcPr>
            <w:tcW w:w="3118" w:type="dxa"/>
          </w:tcPr>
          <w:p w14:paraId="24CE79D8"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Бусад</w:t>
            </w:r>
          </w:p>
        </w:tc>
        <w:tc>
          <w:tcPr>
            <w:tcW w:w="1559" w:type="dxa"/>
          </w:tcPr>
          <w:p w14:paraId="20251389"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7</w:t>
            </w:r>
          </w:p>
        </w:tc>
        <w:tc>
          <w:tcPr>
            <w:tcW w:w="2835" w:type="dxa"/>
          </w:tcPr>
          <w:p w14:paraId="496B2DDC"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Мэдээллийн аюулгүй байдал болон бусад</w:t>
            </w:r>
          </w:p>
        </w:tc>
        <w:tc>
          <w:tcPr>
            <w:tcW w:w="1418" w:type="dxa"/>
          </w:tcPr>
          <w:p w14:paraId="2FCB2884"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14</w:t>
            </w:r>
          </w:p>
        </w:tc>
      </w:tr>
      <w:tr w:rsidR="003D5FE5" w:rsidRPr="001006E7" w14:paraId="36BD029A" w14:textId="77777777" w:rsidTr="00AB1D6E">
        <w:tc>
          <w:tcPr>
            <w:tcW w:w="426" w:type="dxa"/>
          </w:tcPr>
          <w:p w14:paraId="2527AE43" w14:textId="77777777" w:rsidR="009C7C49" w:rsidRPr="001006E7" w:rsidRDefault="009C7C49" w:rsidP="00EA3B03">
            <w:pPr>
              <w:spacing w:line="276" w:lineRule="auto"/>
              <w:jc w:val="center"/>
              <w:rPr>
                <w:rFonts w:ascii="Arial" w:hAnsi="Arial" w:cs="Arial"/>
                <w:sz w:val="20"/>
                <w:szCs w:val="20"/>
              </w:rPr>
            </w:pPr>
            <w:r w:rsidRPr="001006E7">
              <w:rPr>
                <w:rFonts w:ascii="Arial" w:hAnsi="Arial" w:cs="Arial"/>
                <w:sz w:val="20"/>
                <w:szCs w:val="20"/>
              </w:rPr>
              <w:t>Нийт</w:t>
            </w:r>
          </w:p>
        </w:tc>
        <w:tc>
          <w:tcPr>
            <w:tcW w:w="3118" w:type="dxa"/>
          </w:tcPr>
          <w:p w14:paraId="7E550352" w14:textId="77777777" w:rsidR="009C7C49" w:rsidRPr="001006E7" w:rsidRDefault="009C7C49" w:rsidP="00EA3B03">
            <w:pPr>
              <w:spacing w:line="276" w:lineRule="auto"/>
              <w:rPr>
                <w:rFonts w:ascii="Arial" w:hAnsi="Arial" w:cs="Arial"/>
                <w:sz w:val="20"/>
                <w:szCs w:val="20"/>
              </w:rPr>
            </w:pPr>
          </w:p>
        </w:tc>
        <w:tc>
          <w:tcPr>
            <w:tcW w:w="1559" w:type="dxa"/>
          </w:tcPr>
          <w:p w14:paraId="1E6D6FD4"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60</w:t>
            </w:r>
          </w:p>
        </w:tc>
        <w:tc>
          <w:tcPr>
            <w:tcW w:w="2835" w:type="dxa"/>
          </w:tcPr>
          <w:p w14:paraId="6767E869" w14:textId="77777777" w:rsidR="009C7C49" w:rsidRPr="001006E7" w:rsidRDefault="009C7C49" w:rsidP="00EA3B03">
            <w:pPr>
              <w:spacing w:line="276" w:lineRule="auto"/>
              <w:rPr>
                <w:rFonts w:ascii="Arial" w:hAnsi="Arial" w:cs="Arial"/>
                <w:sz w:val="20"/>
                <w:szCs w:val="20"/>
              </w:rPr>
            </w:pPr>
          </w:p>
        </w:tc>
        <w:tc>
          <w:tcPr>
            <w:tcW w:w="1418" w:type="dxa"/>
          </w:tcPr>
          <w:p w14:paraId="184C0087" w14:textId="77777777" w:rsidR="009C7C49" w:rsidRPr="001006E7" w:rsidRDefault="009C7C49" w:rsidP="00EA3B03">
            <w:pPr>
              <w:spacing w:line="276" w:lineRule="auto"/>
              <w:rPr>
                <w:rFonts w:ascii="Arial" w:hAnsi="Arial" w:cs="Arial"/>
                <w:sz w:val="20"/>
                <w:szCs w:val="20"/>
              </w:rPr>
            </w:pPr>
            <w:r w:rsidRPr="001006E7">
              <w:rPr>
                <w:rFonts w:ascii="Arial" w:hAnsi="Arial" w:cs="Arial"/>
                <w:sz w:val="20"/>
                <w:szCs w:val="20"/>
              </w:rPr>
              <w:t>61</w:t>
            </w:r>
          </w:p>
        </w:tc>
      </w:tr>
    </w:tbl>
    <w:p w14:paraId="37319ECB" w14:textId="4C089667" w:rsidR="00757A52" w:rsidRPr="00EA3B03" w:rsidRDefault="00757A52" w:rsidP="00EA3B03">
      <w:pPr>
        <w:spacing w:after="0" w:line="276" w:lineRule="auto"/>
        <w:jc w:val="both"/>
        <w:rPr>
          <w:rFonts w:ascii="Arial" w:eastAsia="Calibri" w:hAnsi="Arial" w:cs="Arial"/>
          <w:lang w:val="mn-MN" w:eastAsia="mn-MN"/>
        </w:rPr>
      </w:pPr>
    </w:p>
    <w:p w14:paraId="3B7BF45B" w14:textId="11FCC2AD" w:rsidR="008F03DA" w:rsidRPr="00EA3B03" w:rsidRDefault="001B5F62" w:rsidP="00EA3B03">
      <w:pPr>
        <w:spacing w:after="0" w:line="276" w:lineRule="auto"/>
        <w:ind w:firstLine="720"/>
        <w:jc w:val="both"/>
        <w:rPr>
          <w:rFonts w:ascii="Arial" w:eastAsia="Calibri" w:hAnsi="Arial" w:cs="Arial"/>
          <w:lang w:eastAsia="mn-MN"/>
        </w:rPr>
      </w:pPr>
      <w:r w:rsidRPr="00EA3B03">
        <w:rPr>
          <w:rFonts w:ascii="Arial" w:eastAsia="Calibri" w:hAnsi="Arial" w:cs="Arial"/>
          <w:lang w:val="mn-MN" w:eastAsia="mn-MN"/>
        </w:rPr>
        <w:t xml:space="preserve">Төрийн болон албаны нууцын тухай хууль батлагдахаас </w:t>
      </w:r>
      <w:r w:rsidR="003C1FD6" w:rsidRPr="00EA3B03">
        <w:rPr>
          <w:rFonts w:ascii="Arial" w:eastAsia="Calibri" w:hAnsi="Arial" w:cs="Arial"/>
          <w:lang w:val="mn-MN" w:eastAsia="mn-MN"/>
        </w:rPr>
        <w:t xml:space="preserve">өмнө </w:t>
      </w:r>
      <w:r w:rsidR="00194083" w:rsidRPr="00EA3B03">
        <w:rPr>
          <w:rFonts w:ascii="Arial" w:eastAsia="Calibri" w:hAnsi="Arial" w:cs="Arial"/>
          <w:lang w:val="mn-MN" w:eastAsia="mn-MN"/>
        </w:rPr>
        <w:t xml:space="preserve">зөвхөн </w:t>
      </w:r>
      <w:r w:rsidR="00D8772E" w:rsidRPr="00EA3B03">
        <w:rPr>
          <w:rFonts w:ascii="Arial" w:eastAsia="Calibri" w:hAnsi="Arial" w:cs="Arial"/>
          <w:lang w:val="mn-MN" w:eastAsia="mn-MN"/>
        </w:rPr>
        <w:t>УИХ</w:t>
      </w:r>
      <w:r w:rsidR="007777C8" w:rsidRPr="00EA3B03">
        <w:rPr>
          <w:rFonts w:ascii="Arial" w:eastAsia="Calibri" w:hAnsi="Arial" w:cs="Arial"/>
          <w:lang w:val="mn-MN" w:eastAsia="mn-MN"/>
        </w:rPr>
        <w:t xml:space="preserve"> дээрх хүснэгт д</w:t>
      </w:r>
      <w:r w:rsidR="00171593">
        <w:rPr>
          <w:rFonts w:ascii="Arial" w:eastAsia="Calibri" w:hAnsi="Arial" w:cs="Arial"/>
          <w:lang w:val="mn-MN" w:eastAsia="mn-MN"/>
        </w:rPr>
        <w:t>эх</w:t>
      </w:r>
      <w:r w:rsidR="007777C8" w:rsidRPr="00EA3B03">
        <w:rPr>
          <w:rFonts w:ascii="Arial" w:eastAsia="Calibri" w:hAnsi="Arial" w:cs="Arial"/>
          <w:lang w:val="mn-MN" w:eastAsia="mn-MN"/>
        </w:rPr>
        <w:t xml:space="preserve"> 60 төрлийн мэдээллийг</w:t>
      </w:r>
      <w:r w:rsidR="003C1FD6" w:rsidRPr="00EA3B03">
        <w:rPr>
          <w:rFonts w:ascii="Arial" w:eastAsia="Calibri" w:hAnsi="Arial" w:cs="Arial"/>
          <w:lang w:val="mn-MN" w:eastAsia="mn-MN"/>
        </w:rPr>
        <w:t xml:space="preserve"> задруулбал үндэсний аюулгүй байдалд хор хохирол учруулахуйц мэдээлэл гэж үзэн төрийн нууцад хамааруулж байсан</w:t>
      </w:r>
      <w:r w:rsidR="00A051C9" w:rsidRPr="00EA3B03">
        <w:rPr>
          <w:rFonts w:ascii="Arial" w:eastAsia="Calibri" w:hAnsi="Arial" w:cs="Arial"/>
          <w:lang w:val="mn-MN" w:eastAsia="mn-MN"/>
        </w:rPr>
        <w:t xml:space="preserve"> ба </w:t>
      </w:r>
      <w:r w:rsidRPr="00EA3B03">
        <w:rPr>
          <w:rFonts w:ascii="Arial" w:eastAsia="Calibri" w:hAnsi="Arial" w:cs="Arial"/>
          <w:lang w:eastAsia="mn-MN"/>
        </w:rPr>
        <w:t>хууль гаргахгүйгээр аливаа мэдээ, баримт бичиг, эд зүйл, объект, үйл ажиллагааг төрийн нууцад хамааруулахыг хориглодог</w:t>
      </w:r>
      <w:r w:rsidR="008F03DA" w:rsidRPr="00EA3B03">
        <w:rPr>
          <w:rFonts w:ascii="Arial" w:eastAsia="Calibri" w:hAnsi="Arial" w:cs="Arial"/>
          <w:lang w:eastAsia="mn-MN"/>
        </w:rPr>
        <w:t xml:space="preserve">, </w:t>
      </w:r>
      <w:r w:rsidR="008F03DA" w:rsidRPr="00EA3B03">
        <w:rPr>
          <w:rFonts w:ascii="Arial" w:eastAsia="Calibri" w:hAnsi="Arial" w:cs="Arial"/>
          <w:lang w:eastAsia="mn-MN"/>
        </w:rPr>
        <w:t xml:space="preserve">мөн </w:t>
      </w:r>
      <w:r w:rsidR="008F03DA" w:rsidRPr="00EA3B03">
        <w:rPr>
          <w:rFonts w:ascii="Arial" w:eastAsia="Calibri" w:hAnsi="Arial" w:cs="Arial"/>
          <w:lang w:val="mn-MN" w:eastAsia="mn-MN"/>
        </w:rPr>
        <w:t>тус байгууллагын</w:t>
      </w:r>
      <w:r w:rsidR="008F03DA" w:rsidRPr="00EA3B03">
        <w:rPr>
          <w:rFonts w:ascii="Arial" w:eastAsia="Calibri" w:hAnsi="Arial" w:cs="Arial"/>
          <w:lang w:eastAsia="mn-MN"/>
        </w:rPr>
        <w:t xml:space="preserve"> шийдвээр </w:t>
      </w:r>
      <w:r w:rsidR="00CA3DDA" w:rsidRPr="00EA3B03">
        <w:rPr>
          <w:rFonts w:ascii="Arial" w:eastAsia="Calibri" w:hAnsi="Arial" w:cs="Arial"/>
          <w:lang w:eastAsia="mn-MN"/>
        </w:rPr>
        <w:t>төрийн нууцыг</w:t>
      </w:r>
      <w:r w:rsidR="008F03DA" w:rsidRPr="00EA3B03">
        <w:rPr>
          <w:rFonts w:ascii="Arial" w:eastAsia="Calibri" w:hAnsi="Arial" w:cs="Arial"/>
          <w:lang w:eastAsia="mn-MN"/>
        </w:rPr>
        <w:t xml:space="preserve"> ил болгодог байсан. </w:t>
      </w:r>
    </w:p>
    <w:p w14:paraId="14786CE1" w14:textId="235FA3BE" w:rsidR="001C1408" w:rsidRPr="00EA3B03" w:rsidRDefault="001C1408" w:rsidP="00EA3B03">
      <w:pPr>
        <w:spacing w:after="0" w:line="276" w:lineRule="auto"/>
        <w:jc w:val="both"/>
        <w:rPr>
          <w:rFonts w:ascii="Arial" w:eastAsia="Calibri" w:hAnsi="Arial" w:cs="Arial"/>
          <w:lang w:val="mn-MN" w:eastAsia="mn-MN"/>
        </w:rPr>
      </w:pPr>
    </w:p>
    <w:p w14:paraId="24B786F7" w14:textId="27A9DDD6" w:rsidR="00E24FD5" w:rsidRPr="00EA3B03" w:rsidRDefault="005367C0" w:rsidP="00EA3B03">
      <w:pPr>
        <w:spacing w:after="0" w:line="276" w:lineRule="auto"/>
        <w:ind w:firstLine="720"/>
        <w:jc w:val="both"/>
        <w:rPr>
          <w:rFonts w:ascii="Arial" w:eastAsia="Calibri" w:hAnsi="Arial" w:cs="Arial"/>
          <w:lang w:eastAsia="mn-MN"/>
        </w:rPr>
      </w:pPr>
      <w:r w:rsidRPr="00EA3B03">
        <w:rPr>
          <w:rFonts w:ascii="Arial" w:eastAsia="Calibri" w:hAnsi="Arial" w:cs="Arial"/>
          <w:lang w:eastAsia="mn-MN"/>
        </w:rPr>
        <w:t xml:space="preserve">Тэгвэл </w:t>
      </w:r>
      <w:r w:rsidR="00492225" w:rsidRPr="00492225">
        <w:rPr>
          <w:rFonts w:ascii="Arial" w:eastAsia="Calibri" w:hAnsi="Arial" w:cs="Arial"/>
          <w:lang w:eastAsia="mn-MN"/>
        </w:rPr>
        <w:t xml:space="preserve">Төрийн болон албаны нууцын тухай хууль батлагдсанаар </w:t>
      </w:r>
      <w:r w:rsidR="005F2686" w:rsidRPr="00EA3B03">
        <w:rPr>
          <w:rFonts w:ascii="Arial" w:eastAsia="Calibri" w:hAnsi="Arial" w:cs="Arial"/>
          <w:lang w:eastAsia="mn-MN"/>
        </w:rPr>
        <w:t xml:space="preserve">төрийн нууцад хамаарах хүрээний </w:t>
      </w:r>
      <w:r w:rsidRPr="00EA3B03">
        <w:rPr>
          <w:rFonts w:ascii="Arial" w:eastAsia="Calibri" w:hAnsi="Arial" w:cs="Arial"/>
          <w:lang w:val="mn-MN" w:eastAsia="mn-MN"/>
        </w:rPr>
        <w:t xml:space="preserve">мэдээллийн </w:t>
      </w:r>
      <w:r w:rsidR="005F2686" w:rsidRPr="00EA3B03">
        <w:rPr>
          <w:rFonts w:ascii="Arial" w:eastAsia="Calibri" w:hAnsi="Arial" w:cs="Arial"/>
          <w:lang w:eastAsia="mn-MN"/>
        </w:rPr>
        <w:t xml:space="preserve">жагсаалтыг уг хуулийн </w:t>
      </w:r>
      <w:r w:rsidR="00492225" w:rsidRPr="00492225">
        <w:rPr>
          <w:rFonts w:ascii="Arial" w:eastAsia="Calibri" w:hAnsi="Arial" w:cs="Arial"/>
          <w:lang w:eastAsia="mn-MN"/>
        </w:rPr>
        <w:t xml:space="preserve">13 дугаар зүйлийн 13.1 дэх хэсэгт </w:t>
      </w:r>
      <w:r w:rsidR="005F2686" w:rsidRPr="00EA3B03">
        <w:rPr>
          <w:rFonts w:ascii="Arial" w:eastAsia="Calibri" w:hAnsi="Arial" w:cs="Arial"/>
          <w:lang w:eastAsia="mn-MN"/>
        </w:rPr>
        <w:t xml:space="preserve">оруулан </w:t>
      </w:r>
      <w:r w:rsidR="00492225" w:rsidRPr="00492225">
        <w:rPr>
          <w:rFonts w:ascii="Arial" w:eastAsia="Calibri" w:hAnsi="Arial" w:cs="Arial"/>
          <w:lang w:eastAsia="mn-MN"/>
        </w:rPr>
        <w:t>хуульчил</w:t>
      </w:r>
      <w:r w:rsidR="005F2686" w:rsidRPr="00EA3B03">
        <w:rPr>
          <w:rFonts w:ascii="Arial" w:eastAsia="Calibri" w:hAnsi="Arial" w:cs="Arial"/>
          <w:lang w:eastAsia="mn-MN"/>
        </w:rPr>
        <w:t>ж, мөн</w:t>
      </w:r>
      <w:r w:rsidR="00492225" w:rsidRPr="00492225">
        <w:rPr>
          <w:rFonts w:ascii="Arial" w:eastAsia="Calibri" w:hAnsi="Arial" w:cs="Arial"/>
          <w:lang w:eastAsia="mn-MN"/>
        </w:rPr>
        <w:t xml:space="preserve"> зүйлийн 13.2 дахь хэс</w:t>
      </w:r>
      <w:r w:rsidR="005F2686" w:rsidRPr="00EA3B03">
        <w:rPr>
          <w:rFonts w:ascii="Arial" w:eastAsia="Calibri" w:hAnsi="Arial" w:cs="Arial"/>
          <w:lang w:eastAsia="mn-MN"/>
        </w:rPr>
        <w:t>гийн дагуу</w:t>
      </w:r>
      <w:r w:rsidR="00492225" w:rsidRPr="00492225">
        <w:rPr>
          <w:rFonts w:ascii="Arial" w:eastAsia="Calibri" w:hAnsi="Arial" w:cs="Arial"/>
          <w:lang w:eastAsia="mn-MN"/>
        </w:rPr>
        <w:t xml:space="preserve"> төрийн байгууллага болон хуулийн этгээд нь </w:t>
      </w:r>
      <w:r w:rsidR="00492225" w:rsidRPr="00492225">
        <w:rPr>
          <w:rFonts w:ascii="Arial" w:eastAsia="Calibri" w:hAnsi="Arial" w:cs="Arial"/>
          <w:u w:val="single"/>
          <w:lang w:eastAsia="mn-MN"/>
        </w:rPr>
        <w:t xml:space="preserve">салбар, байгууллагын хэмжээнд </w:t>
      </w:r>
      <w:r w:rsidR="00492225" w:rsidRPr="00492225">
        <w:rPr>
          <w:rFonts w:ascii="Arial" w:eastAsia="Calibri" w:hAnsi="Arial" w:cs="Arial"/>
          <w:lang w:eastAsia="mn-MN"/>
        </w:rPr>
        <w:t>нууцлах шаардлагатай төрийн нууцад хамаарах мэдээллийг</w:t>
      </w:r>
      <w:r w:rsidR="001460D4">
        <w:rPr>
          <w:rFonts w:ascii="Arial" w:eastAsia="Calibri" w:hAnsi="Arial" w:cs="Arial"/>
          <w:lang w:eastAsia="mn-MN"/>
        </w:rPr>
        <w:t xml:space="preserve"> </w:t>
      </w:r>
      <w:r w:rsidR="00492225" w:rsidRPr="00492225">
        <w:rPr>
          <w:rFonts w:ascii="Arial" w:eastAsia="Calibri" w:hAnsi="Arial" w:cs="Arial"/>
          <w:lang w:eastAsia="mn-MN"/>
        </w:rPr>
        <w:t>13.1</w:t>
      </w:r>
      <w:r w:rsidR="003954F8" w:rsidRPr="00EA3B03">
        <w:rPr>
          <w:rFonts w:ascii="Arial" w:eastAsia="Calibri" w:hAnsi="Arial" w:cs="Arial"/>
          <w:lang w:eastAsia="mn-MN"/>
        </w:rPr>
        <w:t xml:space="preserve"> </w:t>
      </w:r>
      <w:r w:rsidR="00492225" w:rsidRPr="00492225">
        <w:rPr>
          <w:rFonts w:ascii="Arial" w:eastAsia="Calibri" w:hAnsi="Arial" w:cs="Arial"/>
          <w:lang w:eastAsia="mn-MN"/>
        </w:rPr>
        <w:t>дэх хэсэгт заасан жагсаалтын хүрээнд боловсруулж, тагнуулын байгууллагын санал ав</w:t>
      </w:r>
      <w:r w:rsidR="005F2686" w:rsidRPr="00EA3B03">
        <w:rPr>
          <w:rFonts w:ascii="Arial" w:eastAsia="Calibri" w:hAnsi="Arial" w:cs="Arial"/>
          <w:lang w:eastAsia="mn-MN"/>
        </w:rPr>
        <w:t>ч,</w:t>
      </w:r>
      <w:r w:rsidR="00492225" w:rsidRPr="00492225">
        <w:rPr>
          <w:rFonts w:ascii="Arial" w:eastAsia="Calibri" w:hAnsi="Arial" w:cs="Arial"/>
          <w:lang w:eastAsia="mn-MN"/>
        </w:rPr>
        <w:t xml:space="preserve"> Засгийн газраар батлуулах зохицуулалт Монгол Улсад </w:t>
      </w:r>
      <w:r w:rsidR="005F2686" w:rsidRPr="00EA3B03">
        <w:rPr>
          <w:rFonts w:ascii="Arial" w:eastAsia="Calibri" w:hAnsi="Arial" w:cs="Arial"/>
          <w:lang w:eastAsia="mn-MN"/>
        </w:rPr>
        <w:t xml:space="preserve">шинээр </w:t>
      </w:r>
      <w:r w:rsidR="00492225" w:rsidRPr="00492225">
        <w:rPr>
          <w:rFonts w:ascii="Arial" w:eastAsia="Calibri" w:hAnsi="Arial" w:cs="Arial"/>
          <w:lang w:eastAsia="mn-MN"/>
        </w:rPr>
        <w:t>хэрэгжиж эхэлсэн юм.</w:t>
      </w:r>
      <w:r w:rsidR="00492225" w:rsidRPr="00EA3B03">
        <w:rPr>
          <w:rFonts w:ascii="Arial" w:eastAsia="Calibri" w:hAnsi="Arial" w:cs="Arial"/>
          <w:lang w:eastAsia="mn-MN"/>
        </w:rPr>
        <w:t xml:space="preserve"> </w:t>
      </w:r>
      <w:r w:rsidR="00492225" w:rsidRPr="00492225">
        <w:rPr>
          <w:rFonts w:ascii="Arial" w:eastAsia="Calibri" w:hAnsi="Arial" w:cs="Arial"/>
          <w:lang w:eastAsia="mn-MN"/>
        </w:rPr>
        <w:t xml:space="preserve">Ингэснээр өмнө нь зөвхөн </w:t>
      </w:r>
      <w:r w:rsidR="0028129D" w:rsidRPr="00EA3B03">
        <w:rPr>
          <w:rFonts w:ascii="Arial" w:eastAsia="Calibri" w:hAnsi="Arial" w:cs="Arial"/>
          <w:lang w:eastAsia="mn-MN"/>
        </w:rPr>
        <w:t>УИХ</w:t>
      </w:r>
      <w:r w:rsidR="00492225" w:rsidRPr="00492225">
        <w:rPr>
          <w:rFonts w:ascii="Arial" w:eastAsia="Calibri" w:hAnsi="Arial" w:cs="Arial"/>
          <w:lang w:eastAsia="mn-MN"/>
        </w:rPr>
        <w:t xml:space="preserve"> хууль батлан </w:t>
      </w:r>
      <w:r w:rsidR="00492225" w:rsidRPr="00EA3B03">
        <w:rPr>
          <w:rFonts w:ascii="Arial" w:eastAsia="Calibri" w:hAnsi="Arial" w:cs="Arial"/>
          <w:lang w:val="mn-MN" w:eastAsia="mn-MN"/>
        </w:rPr>
        <w:t>тогтоож</w:t>
      </w:r>
      <w:r w:rsidR="00492225" w:rsidRPr="00492225">
        <w:rPr>
          <w:rFonts w:ascii="Arial" w:eastAsia="Calibri" w:hAnsi="Arial" w:cs="Arial"/>
          <w:lang w:eastAsia="mn-MN"/>
        </w:rPr>
        <w:t xml:space="preserve"> байсан төрийн нууцын жагсаалтыг Засгийн газар дэлгэрүүлэн батлах эрхтэй болсон.</w:t>
      </w:r>
      <w:r w:rsidR="00675DAC" w:rsidRPr="00EA3B03">
        <w:rPr>
          <w:rFonts w:ascii="Arial" w:eastAsia="Calibri" w:hAnsi="Arial" w:cs="Arial"/>
          <w:lang w:eastAsia="mn-MN"/>
        </w:rPr>
        <w:t xml:space="preserve"> Үүнээс гадна </w:t>
      </w:r>
      <w:r w:rsidR="00475CA0" w:rsidRPr="00EA3B03">
        <w:rPr>
          <w:rFonts w:ascii="Arial" w:eastAsia="Calibri" w:hAnsi="Arial" w:cs="Arial"/>
          <w:lang w:eastAsia="mn-MN"/>
        </w:rPr>
        <w:t xml:space="preserve">Засгийн газар </w:t>
      </w:r>
      <w:r w:rsidR="001C1408" w:rsidRPr="00EA3B03">
        <w:rPr>
          <w:rFonts w:ascii="Arial" w:eastAsia="Calibri" w:hAnsi="Arial" w:cs="Arial"/>
          <w:lang w:eastAsia="mn-MN"/>
        </w:rPr>
        <w:t>мэдээллийг төрийн болон албаны нууцад хамааруулах, нууцыг шилжүүлэх, ил болгох, нууцын зэрэглэл тогтоох, өөрчлөх, нууцын хугацааг сунгах</w:t>
      </w:r>
      <w:r w:rsidR="00675DAC" w:rsidRPr="00EA3B03">
        <w:rPr>
          <w:rFonts w:ascii="Arial" w:eastAsia="Calibri" w:hAnsi="Arial" w:cs="Arial"/>
          <w:lang w:eastAsia="mn-MN"/>
        </w:rPr>
        <w:t xml:space="preserve">, </w:t>
      </w:r>
      <w:r w:rsidR="001C1408" w:rsidRPr="00EA3B03">
        <w:rPr>
          <w:rFonts w:ascii="Arial" w:eastAsia="Calibri" w:hAnsi="Arial" w:cs="Arial"/>
          <w:lang w:eastAsia="mn-MN"/>
        </w:rPr>
        <w:t>төрийн болон албаны нууцыг харилцан солилцох, хамгаалах тухай Засгийн газар хоорондын гэрээ, хэлэлцээр байгуулах</w:t>
      </w:r>
      <w:r w:rsidR="00675DAC" w:rsidRPr="00EA3B03">
        <w:rPr>
          <w:rFonts w:ascii="Arial" w:eastAsia="Calibri" w:hAnsi="Arial" w:cs="Arial"/>
          <w:lang w:eastAsia="mn-MN"/>
        </w:rPr>
        <w:t>,</w:t>
      </w:r>
      <w:r w:rsidR="00475CA0" w:rsidRPr="00EA3B03">
        <w:rPr>
          <w:rFonts w:ascii="Arial" w:eastAsia="Calibri" w:hAnsi="Arial" w:cs="Arial"/>
          <w:lang w:eastAsia="mn-MN"/>
        </w:rPr>
        <w:t xml:space="preserve"> </w:t>
      </w:r>
      <w:r w:rsidR="00475CA0" w:rsidRPr="00EA3B03">
        <w:rPr>
          <w:rFonts w:ascii="Arial" w:eastAsia="Calibri" w:hAnsi="Arial" w:cs="Arial"/>
          <w:lang w:eastAsia="mn-MN"/>
        </w:rPr>
        <w:t>төрийн болон албаны нууцтай холбоотой журам, заа</w:t>
      </w:r>
      <w:r w:rsidRPr="00EA3B03">
        <w:rPr>
          <w:rFonts w:ascii="Arial" w:eastAsia="Calibri" w:hAnsi="Arial" w:cs="Arial"/>
          <w:lang w:eastAsia="mn-MN"/>
        </w:rPr>
        <w:t>вар</w:t>
      </w:r>
      <w:r w:rsidR="00475CA0" w:rsidRPr="00EA3B03">
        <w:rPr>
          <w:rFonts w:ascii="Arial" w:eastAsia="Calibri" w:hAnsi="Arial" w:cs="Arial"/>
          <w:lang w:eastAsia="mn-MN"/>
        </w:rPr>
        <w:t xml:space="preserve"> батлах</w:t>
      </w:r>
      <w:r w:rsidR="00475CA0" w:rsidRPr="00EA3B03">
        <w:rPr>
          <w:rFonts w:ascii="Arial" w:eastAsia="Calibri" w:hAnsi="Arial" w:cs="Arial"/>
          <w:lang w:eastAsia="mn-MN"/>
        </w:rPr>
        <w:t xml:space="preserve"> зэрэг эрхтэй болжээ. </w:t>
      </w:r>
    </w:p>
    <w:p w14:paraId="2E481AE5" w14:textId="77777777" w:rsidR="00E24FD5" w:rsidRPr="00EA3B03" w:rsidRDefault="00E24FD5" w:rsidP="00EA3B03">
      <w:pPr>
        <w:spacing w:after="0" w:line="276" w:lineRule="auto"/>
        <w:ind w:firstLine="720"/>
        <w:jc w:val="both"/>
        <w:rPr>
          <w:rFonts w:ascii="Arial" w:hAnsi="Arial" w:cs="Arial"/>
          <w:b/>
          <w:bCs/>
        </w:rPr>
      </w:pPr>
    </w:p>
    <w:p w14:paraId="6466E3B9" w14:textId="65B5055F" w:rsidR="00F8306D" w:rsidRPr="00EA3B03" w:rsidRDefault="00196B57" w:rsidP="00EA3B03">
      <w:pPr>
        <w:spacing w:after="0" w:line="276" w:lineRule="auto"/>
        <w:ind w:firstLine="720"/>
        <w:jc w:val="both"/>
        <w:rPr>
          <w:rFonts w:ascii="Arial" w:hAnsi="Arial" w:cs="Arial"/>
        </w:rPr>
      </w:pPr>
      <w:r w:rsidRPr="00EA3B03">
        <w:rPr>
          <w:rFonts w:ascii="Arial" w:hAnsi="Arial" w:cs="Arial"/>
        </w:rPr>
        <w:t xml:space="preserve">Шинэ хууль хэрэгжсэнээр </w:t>
      </w:r>
      <w:r w:rsidR="00B3425A" w:rsidRPr="00EA3B03">
        <w:rPr>
          <w:rFonts w:ascii="Arial" w:hAnsi="Arial" w:cs="Arial"/>
        </w:rPr>
        <w:t>Засгийн г</w:t>
      </w:r>
      <w:r w:rsidR="00C7101A" w:rsidRPr="00EA3B03">
        <w:rPr>
          <w:rFonts w:ascii="Arial" w:hAnsi="Arial" w:cs="Arial"/>
        </w:rPr>
        <w:t>аз</w:t>
      </w:r>
      <w:r w:rsidR="00FB7EF9" w:rsidRPr="00EA3B03">
        <w:rPr>
          <w:rFonts w:ascii="Arial" w:hAnsi="Arial" w:cs="Arial"/>
        </w:rPr>
        <w:t>рын</w:t>
      </w:r>
      <w:r w:rsidR="00C7101A" w:rsidRPr="00EA3B03">
        <w:rPr>
          <w:rFonts w:ascii="Arial" w:hAnsi="Arial" w:cs="Arial"/>
        </w:rPr>
        <w:t xml:space="preserve"> </w:t>
      </w:r>
      <w:r w:rsidR="00C7101A" w:rsidRPr="00EA3B03">
        <w:rPr>
          <w:rFonts w:ascii="Arial" w:eastAsia="Calibri" w:hAnsi="Arial" w:cs="Arial"/>
          <w:lang w:val="mn-MN" w:eastAsia="mn-MN"/>
        </w:rPr>
        <w:t xml:space="preserve">2017 оны </w:t>
      </w:r>
      <w:r w:rsidR="000966C4" w:rsidRPr="00EA3B03">
        <w:rPr>
          <w:rFonts w:ascii="Arial" w:eastAsia="Calibri" w:hAnsi="Arial" w:cs="Arial"/>
          <w:lang w:val="mn-MN" w:eastAsia="mn-MN"/>
        </w:rPr>
        <w:t>0</w:t>
      </w:r>
      <w:r w:rsidR="00C7101A" w:rsidRPr="00EA3B03">
        <w:rPr>
          <w:rFonts w:ascii="Arial" w:eastAsia="Calibri" w:hAnsi="Arial" w:cs="Arial"/>
          <w:lang w:val="mn-MN" w:eastAsia="mn-MN"/>
        </w:rPr>
        <w:t>9 дүгээр сарын 13-ны өд</w:t>
      </w:r>
      <w:r w:rsidRPr="00EA3B03">
        <w:rPr>
          <w:rFonts w:ascii="Arial" w:eastAsia="Calibri" w:hAnsi="Arial" w:cs="Arial"/>
          <w:lang w:val="mn-MN" w:eastAsia="mn-MN"/>
        </w:rPr>
        <w:t>рийн</w:t>
      </w:r>
      <w:r w:rsidR="00C7101A" w:rsidRPr="00EA3B03">
        <w:rPr>
          <w:rFonts w:ascii="Arial" w:eastAsia="Calibri" w:hAnsi="Arial" w:cs="Arial"/>
          <w:lang w:val="mn-MN" w:eastAsia="mn-MN"/>
        </w:rPr>
        <w:t xml:space="preserve"> 247 дугаар тогтоол</w:t>
      </w:r>
      <w:r w:rsidR="002764CC" w:rsidRPr="00EA3B03">
        <w:rPr>
          <w:rStyle w:val="FootnoteReference"/>
          <w:rFonts w:ascii="Arial" w:eastAsia="Calibri" w:hAnsi="Arial" w:cs="Arial"/>
          <w:lang w:val="mn-MN" w:eastAsia="mn-MN"/>
        </w:rPr>
        <w:footnoteReference w:id="3"/>
      </w:r>
      <w:r w:rsidR="00C7101A" w:rsidRPr="00EA3B03">
        <w:rPr>
          <w:rFonts w:ascii="Arial" w:eastAsia="Calibri" w:hAnsi="Arial" w:cs="Arial"/>
          <w:lang w:val="mn-MN" w:eastAsia="mn-MN"/>
        </w:rPr>
        <w:t>, түүний хавсралтаар</w:t>
      </w:r>
      <w:r w:rsidR="00E4151D" w:rsidRPr="00EA3B03">
        <w:rPr>
          <w:rStyle w:val="FootnoteReference"/>
          <w:rFonts w:ascii="Arial" w:eastAsia="Calibri" w:hAnsi="Arial" w:cs="Arial"/>
          <w:lang w:val="mn-MN" w:eastAsia="mn-MN"/>
        </w:rPr>
        <w:footnoteReference w:id="4"/>
      </w:r>
      <w:r w:rsidR="00C7101A" w:rsidRPr="00EA3B03">
        <w:rPr>
          <w:rFonts w:ascii="Arial" w:eastAsia="Calibri" w:hAnsi="Arial" w:cs="Arial"/>
          <w:lang w:val="mn-MN" w:eastAsia="mn-MN"/>
        </w:rPr>
        <w:t xml:space="preserve"> </w:t>
      </w:r>
      <w:r w:rsidR="00FB7EF9" w:rsidRPr="00EA3B03">
        <w:rPr>
          <w:rFonts w:ascii="Arial" w:hAnsi="Arial" w:cs="Arial"/>
        </w:rPr>
        <w:t>хуулийн 13 дугаар зүйлийн 13.1 дэх хэсэг</w:t>
      </w:r>
      <w:r w:rsidR="00FB7EF9" w:rsidRPr="00EA3B03">
        <w:rPr>
          <w:rFonts w:ascii="Arial" w:hAnsi="Arial" w:cs="Arial"/>
        </w:rPr>
        <w:t xml:space="preserve">т заасан </w:t>
      </w:r>
      <w:r w:rsidR="00FB7EF9" w:rsidRPr="00EA3B03">
        <w:rPr>
          <w:rFonts w:ascii="Arial" w:hAnsi="Arial" w:cs="Arial"/>
        </w:rPr>
        <w:t>жагсаалттай давхардсан тоогоор</w:t>
      </w:r>
      <w:r w:rsidR="00FB7EF9" w:rsidRPr="00EA3B03">
        <w:rPr>
          <w:rFonts w:ascii="Arial" w:eastAsia="Calibri" w:hAnsi="Arial" w:cs="Arial"/>
          <w:lang w:val="mn-MN" w:eastAsia="mn-MN"/>
        </w:rPr>
        <w:t xml:space="preserve"> </w:t>
      </w:r>
      <w:r w:rsidR="00C7101A" w:rsidRPr="00EA3B03">
        <w:rPr>
          <w:rFonts w:ascii="Arial" w:eastAsia="Calibri" w:hAnsi="Arial" w:cs="Arial"/>
          <w:lang w:val="mn-MN" w:eastAsia="mn-MN"/>
        </w:rPr>
        <w:t>14 салбар</w:t>
      </w:r>
      <w:r w:rsidRPr="00EA3B03">
        <w:rPr>
          <w:rFonts w:ascii="Arial" w:eastAsia="Calibri" w:hAnsi="Arial" w:cs="Arial"/>
          <w:lang w:val="mn-MN" w:eastAsia="mn-MN"/>
        </w:rPr>
        <w:t>ын</w:t>
      </w:r>
      <w:r w:rsidR="00C7101A" w:rsidRPr="00EA3B03">
        <w:rPr>
          <w:rFonts w:ascii="Arial" w:eastAsia="Calibri" w:hAnsi="Arial" w:cs="Arial"/>
          <w:lang w:val="mn-MN" w:eastAsia="mn-MN"/>
        </w:rPr>
        <w:t xml:space="preserve"> 290 орчим мэдээлэл, 2</w:t>
      </w:r>
      <w:r w:rsidRPr="00EA3B03">
        <w:rPr>
          <w:rFonts w:ascii="Arial" w:eastAsia="Calibri" w:hAnsi="Arial" w:cs="Arial"/>
          <w:lang w:val="mn-MN" w:eastAsia="mn-MN"/>
        </w:rPr>
        <w:t>1</w:t>
      </w:r>
      <w:r w:rsidR="00C7101A" w:rsidRPr="00EA3B03">
        <w:rPr>
          <w:rFonts w:ascii="Arial" w:eastAsia="Calibri" w:hAnsi="Arial" w:cs="Arial"/>
          <w:lang w:val="mn-MN" w:eastAsia="mn-MN"/>
        </w:rPr>
        <w:t xml:space="preserve"> байгууллагад хамаар</w:t>
      </w:r>
      <w:r w:rsidRPr="00EA3B03">
        <w:rPr>
          <w:rFonts w:ascii="Arial" w:eastAsia="Calibri" w:hAnsi="Arial" w:cs="Arial"/>
          <w:lang w:val="mn-MN" w:eastAsia="mn-MN"/>
        </w:rPr>
        <w:t>ах 330 орчим</w:t>
      </w:r>
      <w:r w:rsidR="001460D4">
        <w:rPr>
          <w:rFonts w:ascii="Arial" w:eastAsia="Calibri" w:hAnsi="Arial" w:cs="Arial"/>
          <w:lang w:val="mn-MN" w:eastAsia="mn-MN"/>
        </w:rPr>
        <w:t xml:space="preserve"> мэдээлэл</w:t>
      </w:r>
      <w:r w:rsidR="00773366" w:rsidRPr="00EA3B03">
        <w:rPr>
          <w:rFonts w:ascii="Arial" w:eastAsia="Calibri" w:hAnsi="Arial" w:cs="Arial"/>
          <w:lang w:val="mn-MN" w:eastAsia="mn-MN"/>
        </w:rPr>
        <w:t>, нийт 620 орчим</w:t>
      </w:r>
      <w:r w:rsidRPr="00EA3B03">
        <w:rPr>
          <w:rFonts w:ascii="Arial" w:eastAsia="Calibri" w:hAnsi="Arial" w:cs="Arial"/>
          <w:lang w:val="mn-MN" w:eastAsia="mn-MN"/>
        </w:rPr>
        <w:t xml:space="preserve"> мэдээллийг </w:t>
      </w:r>
      <w:r w:rsidR="00C7101A" w:rsidRPr="00EA3B03">
        <w:rPr>
          <w:rFonts w:ascii="Arial" w:eastAsia="Calibri" w:hAnsi="Arial" w:cs="Arial"/>
          <w:lang w:val="mn-MN" w:eastAsia="mn-MN"/>
        </w:rPr>
        <w:t>төрийн нууцад хамааруулж, тэдгээрийн нууцын зэрэглэл, нууц</w:t>
      </w:r>
      <w:r w:rsidR="00773366" w:rsidRPr="00EA3B03">
        <w:rPr>
          <w:rFonts w:ascii="Arial" w:eastAsia="Calibri" w:hAnsi="Arial" w:cs="Arial"/>
          <w:lang w:val="mn-MN" w:eastAsia="mn-MN"/>
        </w:rPr>
        <w:t>лах</w:t>
      </w:r>
      <w:r w:rsidR="00C7101A" w:rsidRPr="00EA3B03">
        <w:rPr>
          <w:rFonts w:ascii="Arial" w:eastAsia="Calibri" w:hAnsi="Arial" w:cs="Arial"/>
          <w:lang w:val="mn-MN" w:eastAsia="mn-MN"/>
        </w:rPr>
        <w:t xml:space="preserve"> хугацааг тогтоосон байна. Уг тогтоолд 2019 оноос хойш 2024 он</w:t>
      </w:r>
      <w:r w:rsidR="00773366" w:rsidRPr="00EA3B03">
        <w:rPr>
          <w:rFonts w:ascii="Arial" w:eastAsia="Calibri" w:hAnsi="Arial" w:cs="Arial"/>
          <w:lang w:val="mn-MN" w:eastAsia="mn-MN"/>
        </w:rPr>
        <w:t xml:space="preserve">ы </w:t>
      </w:r>
      <w:r w:rsidR="00C7101A" w:rsidRPr="00EA3B03">
        <w:rPr>
          <w:rFonts w:ascii="Arial" w:eastAsia="Calibri" w:hAnsi="Arial" w:cs="Arial"/>
          <w:lang w:val="mn-MN" w:eastAsia="mn-MN"/>
        </w:rPr>
        <w:t>зургаан жилийн хугацаанд нийт найман тогтоолоор, жил бүр нэгээс хоёр удаа нэмэлт, өөрчлөлт оруулсан</w:t>
      </w:r>
      <w:r w:rsidR="00AC515C" w:rsidRPr="00EA3B03">
        <w:rPr>
          <w:rFonts w:ascii="Arial" w:eastAsia="Calibri" w:hAnsi="Arial" w:cs="Arial"/>
          <w:lang w:val="mn-MN" w:eastAsia="mn-MN"/>
        </w:rPr>
        <w:t xml:space="preserve">. </w:t>
      </w:r>
      <w:r w:rsidR="001F66BE">
        <w:rPr>
          <w:rFonts w:ascii="Arial" w:eastAsia="Calibri" w:hAnsi="Arial" w:cs="Arial"/>
          <w:lang w:val="mn-MN" w:eastAsia="mn-MN"/>
        </w:rPr>
        <w:t xml:space="preserve">Холбогдох </w:t>
      </w:r>
      <w:r w:rsidR="009219E7">
        <w:rPr>
          <w:rFonts w:ascii="Arial" w:eastAsia="Calibri" w:hAnsi="Arial" w:cs="Arial"/>
          <w:lang w:val="mn-MN" w:eastAsia="mn-MN"/>
        </w:rPr>
        <w:t>судалгаан</w:t>
      </w:r>
      <w:r w:rsidR="001F66BE">
        <w:rPr>
          <w:rFonts w:ascii="Arial" w:eastAsia="Calibri" w:hAnsi="Arial" w:cs="Arial"/>
          <w:lang w:val="mn-MN" w:eastAsia="mn-MN"/>
        </w:rPr>
        <w:t>ы тайлангуудад</w:t>
      </w:r>
      <w:r w:rsidR="009219E7">
        <w:rPr>
          <w:rFonts w:ascii="Arial" w:eastAsia="Calibri" w:hAnsi="Arial" w:cs="Arial"/>
          <w:lang w:val="mn-MN" w:eastAsia="mn-MN"/>
        </w:rPr>
        <w:t xml:space="preserve"> тус жагсаалтад хуульд заагаагүй буюу хуульд заасан төрийн нууцад хамаарахгүй мэдээллүүд багтсан, хоорондоо логик уялдаа холбоогүйн улмаас төрийн нууцын тухай ойлголт тодорхой бус болсон, зарим мэдээлэл нь үндэсний аюулгүй байдалд хамааралгүй байгааг дурдсан байна. </w:t>
      </w:r>
      <w:r w:rsidR="00A64B2E">
        <w:rPr>
          <w:rFonts w:ascii="Arial" w:eastAsia="Calibri" w:hAnsi="Arial" w:cs="Arial"/>
          <w:lang w:val="mn-MN" w:eastAsia="mn-MN"/>
        </w:rPr>
        <w:t>Тухайлбал УИХ, түүний Тамгын газрын мэдээлэл, холбооны сүлжээний бүтэц, зохион байгуулалт,</w:t>
      </w:r>
      <w:r w:rsidR="00AB0433">
        <w:rPr>
          <w:rFonts w:ascii="Arial" w:eastAsia="Calibri" w:hAnsi="Arial" w:cs="Arial"/>
          <w:lang w:val="mn-MN" w:eastAsia="mn-MN"/>
        </w:rPr>
        <w:t xml:space="preserve"> </w:t>
      </w:r>
      <w:r w:rsidR="00A64B2E">
        <w:rPr>
          <w:rFonts w:ascii="Arial" w:eastAsia="Calibri" w:hAnsi="Arial" w:cs="Arial"/>
          <w:lang w:val="mn-MN" w:eastAsia="mn-MN"/>
        </w:rPr>
        <w:t xml:space="preserve">программ хангамж, мэдээлэл нууцлагч техник хэрэгсэл, тэдгээрийн ажиллагааны зарчим, мэдээллийг төрийн нууцад </w:t>
      </w:r>
      <w:r w:rsidR="00545BBF">
        <w:rPr>
          <w:rFonts w:ascii="Arial" w:eastAsia="Calibri" w:hAnsi="Arial" w:cs="Arial"/>
          <w:lang w:val="mn-MN" w:eastAsia="mn-MN"/>
        </w:rPr>
        <w:t>ав</w:t>
      </w:r>
      <w:r w:rsidR="0014476E">
        <w:rPr>
          <w:rFonts w:ascii="Arial" w:eastAsia="Calibri" w:hAnsi="Arial" w:cs="Arial"/>
          <w:lang w:val="mn-MN" w:eastAsia="mn-MN"/>
        </w:rPr>
        <w:t>сан</w:t>
      </w:r>
      <w:r w:rsidR="00664A1F">
        <w:rPr>
          <w:rFonts w:ascii="Arial" w:eastAsia="Calibri" w:hAnsi="Arial" w:cs="Arial"/>
          <w:lang w:val="mn-MN" w:eastAsia="mn-MN"/>
        </w:rPr>
        <w:t>. Төрийн нууцад хамруулах мэдээллийн жагсаалтыг Засгийн газар нь баталдаг орнуудад олон нийтийн мэдэх эрх зөрчигдөх магадлал нэмэгддэгийг ч судалгааны тайлан</w:t>
      </w:r>
      <w:r w:rsidR="00496958">
        <w:rPr>
          <w:rFonts w:ascii="Arial" w:eastAsia="Calibri" w:hAnsi="Arial" w:cs="Arial"/>
          <w:lang w:val="mn-MN" w:eastAsia="mn-MN"/>
        </w:rPr>
        <w:t>д</w:t>
      </w:r>
      <w:r w:rsidR="00664A1F">
        <w:rPr>
          <w:rFonts w:ascii="Arial" w:eastAsia="Calibri" w:hAnsi="Arial" w:cs="Arial"/>
          <w:lang w:val="mn-MN" w:eastAsia="mn-MN"/>
        </w:rPr>
        <w:t xml:space="preserve"> дурджээ.</w:t>
      </w:r>
      <w:r w:rsidR="00A64B2E">
        <w:rPr>
          <w:rStyle w:val="FootnoteReference"/>
          <w:rFonts w:ascii="Arial" w:eastAsia="Calibri" w:hAnsi="Arial" w:cs="Arial"/>
          <w:lang w:val="mn-MN" w:eastAsia="mn-MN"/>
        </w:rPr>
        <w:footnoteReference w:id="5"/>
      </w:r>
      <w:r w:rsidR="00A64B2E">
        <w:rPr>
          <w:rFonts w:ascii="Arial" w:eastAsia="Calibri" w:hAnsi="Arial" w:cs="Arial"/>
          <w:lang w:val="mn-MN" w:eastAsia="mn-MN"/>
        </w:rPr>
        <w:t xml:space="preserve"> </w:t>
      </w:r>
    </w:p>
    <w:p w14:paraId="431DF8C3" w14:textId="77777777" w:rsidR="00C7101A" w:rsidRPr="00EA3B03" w:rsidRDefault="00C7101A" w:rsidP="00EA3B03">
      <w:pPr>
        <w:spacing w:after="0" w:line="276" w:lineRule="auto"/>
        <w:ind w:firstLine="720"/>
        <w:jc w:val="both"/>
        <w:rPr>
          <w:rFonts w:ascii="Arial" w:hAnsi="Arial" w:cs="Arial"/>
        </w:rPr>
      </w:pPr>
    </w:p>
    <w:p w14:paraId="6CE00D1F" w14:textId="736C93C2" w:rsidR="009160C2" w:rsidRPr="00EA3B03" w:rsidRDefault="00545613" w:rsidP="00EA3B03">
      <w:pPr>
        <w:spacing w:after="0" w:line="276" w:lineRule="auto"/>
        <w:ind w:firstLine="720"/>
        <w:jc w:val="both"/>
        <w:rPr>
          <w:rFonts w:ascii="Arial" w:hAnsi="Arial" w:cs="Arial"/>
          <w:lang w:val="mn-MN"/>
        </w:rPr>
      </w:pPr>
      <w:r w:rsidRPr="00EA3B03">
        <w:rPr>
          <w:rFonts w:ascii="Arial" w:hAnsi="Arial" w:cs="Arial"/>
        </w:rPr>
        <w:t>Монгол Улсын Засгийн газар нууцын жагсаалт батлах, мэдээллийг нууцлах, ил болгох зэрэг эрхтэй болсноос гадна</w:t>
      </w:r>
      <w:r w:rsidR="002764CC" w:rsidRPr="00EA3B03">
        <w:rPr>
          <w:rFonts w:ascii="Arial" w:hAnsi="Arial" w:cs="Arial"/>
        </w:rPr>
        <w:t xml:space="preserve"> </w:t>
      </w:r>
      <w:r w:rsidRPr="00EA3B03">
        <w:rPr>
          <w:rFonts w:ascii="Arial" w:hAnsi="Arial" w:cs="Arial"/>
          <w:lang w:val="mn-MN"/>
        </w:rPr>
        <w:t xml:space="preserve">Төрийн болон албаны нууцын тухай хуульд албаны нууц гэх ойлголт, зохицуулалт </w:t>
      </w:r>
      <w:r w:rsidR="009160C2" w:rsidRPr="00EA3B03">
        <w:rPr>
          <w:rFonts w:ascii="Arial" w:hAnsi="Arial" w:cs="Arial"/>
          <w:lang w:val="mn-MN"/>
        </w:rPr>
        <w:t xml:space="preserve">шинээр </w:t>
      </w:r>
      <w:r w:rsidRPr="00EA3B03">
        <w:rPr>
          <w:rFonts w:ascii="Arial" w:hAnsi="Arial" w:cs="Arial"/>
          <w:lang w:val="mn-MN"/>
        </w:rPr>
        <w:t>туссан</w:t>
      </w:r>
      <w:r w:rsidR="00EC0824" w:rsidRPr="00EA3B03">
        <w:rPr>
          <w:rFonts w:ascii="Arial" w:hAnsi="Arial" w:cs="Arial"/>
          <w:lang w:val="mn-MN"/>
        </w:rPr>
        <w:t xml:space="preserve">. Хуульд </w:t>
      </w:r>
      <w:r w:rsidR="00EC0824" w:rsidRPr="00EA3B03">
        <w:rPr>
          <w:rFonts w:ascii="Arial" w:hAnsi="Arial" w:cs="Arial"/>
        </w:rPr>
        <w:t xml:space="preserve">"албаны нууц" гэж задруулах, үрэгдүүлэх тохиолдолд </w:t>
      </w:r>
      <w:r w:rsidR="00EC0824" w:rsidRPr="00EA3B03">
        <w:rPr>
          <w:rFonts w:ascii="Arial" w:hAnsi="Arial" w:cs="Arial"/>
          <w:u w:val="single"/>
        </w:rPr>
        <w:t>салбарын болон төрийн байгууллага, бусад хуулийн этгээдийн</w:t>
      </w:r>
      <w:r w:rsidR="00EC0824" w:rsidRPr="00EA3B03">
        <w:rPr>
          <w:rFonts w:ascii="Arial" w:hAnsi="Arial" w:cs="Arial"/>
        </w:rPr>
        <w:t xml:space="preserve"> ашиг сонирхолд хохирол учруулах төрийн хамгаалалтад байх мэдээллийг</w:t>
      </w:r>
      <w:r w:rsidR="00EC0824" w:rsidRPr="00EA3B03">
        <w:rPr>
          <w:rFonts w:ascii="Arial" w:hAnsi="Arial" w:cs="Arial"/>
        </w:rPr>
        <w:t xml:space="preserve"> ойлгоно</w:t>
      </w:r>
      <w:r w:rsidR="00EC0824" w:rsidRPr="00EA3B03">
        <w:rPr>
          <w:rStyle w:val="FootnoteReference"/>
          <w:rFonts w:ascii="Arial" w:hAnsi="Arial" w:cs="Arial"/>
        </w:rPr>
        <w:footnoteReference w:id="6"/>
      </w:r>
      <w:r w:rsidR="00EC0824" w:rsidRPr="00EA3B03">
        <w:rPr>
          <w:rFonts w:ascii="Arial" w:hAnsi="Arial" w:cs="Arial"/>
        </w:rPr>
        <w:t xml:space="preserve"> гэж тодорхойлохдоо </w:t>
      </w:r>
      <w:r w:rsidR="009160C2" w:rsidRPr="00EA3B03">
        <w:rPr>
          <w:rFonts w:ascii="Arial" w:hAnsi="Arial" w:cs="Arial"/>
        </w:rPr>
        <w:t>“салбарын болон төрийн байгууллага, бусад хуулийн этгээдийн ашиг сонирхол” гэх өргөн хүрээний ойлголтыг</w:t>
      </w:r>
      <w:r w:rsidR="00696DAC" w:rsidRPr="00EA3B03">
        <w:rPr>
          <w:rFonts w:ascii="Arial" w:hAnsi="Arial" w:cs="Arial"/>
        </w:rPr>
        <w:t xml:space="preserve"> аливаа шалгуур үзүүлэлтгүйгээр</w:t>
      </w:r>
      <w:r w:rsidR="005577C9">
        <w:rPr>
          <w:rFonts w:ascii="Arial" w:hAnsi="Arial" w:cs="Arial"/>
        </w:rPr>
        <w:t>, хэт ерөнхийлөн</w:t>
      </w:r>
      <w:r w:rsidR="009160C2" w:rsidRPr="00EA3B03">
        <w:rPr>
          <w:rFonts w:ascii="Arial" w:hAnsi="Arial" w:cs="Arial"/>
        </w:rPr>
        <w:t xml:space="preserve"> хамруулсан байна. </w:t>
      </w:r>
    </w:p>
    <w:p w14:paraId="23E576E1" w14:textId="77777777" w:rsidR="009160C2" w:rsidRPr="00EA3B03" w:rsidRDefault="009160C2" w:rsidP="00EA3B03">
      <w:pPr>
        <w:spacing w:after="0" w:line="276" w:lineRule="auto"/>
        <w:ind w:firstLine="720"/>
        <w:jc w:val="both"/>
        <w:rPr>
          <w:rFonts w:ascii="Arial" w:hAnsi="Arial" w:cs="Arial"/>
          <w:lang w:val="mn-MN"/>
        </w:rPr>
      </w:pPr>
    </w:p>
    <w:p w14:paraId="7497F29F" w14:textId="4ECBD1BF" w:rsidR="00721565" w:rsidRPr="00FF52FF" w:rsidRDefault="009160C2" w:rsidP="00EA3B03">
      <w:pPr>
        <w:spacing w:after="0" w:line="276" w:lineRule="auto"/>
        <w:ind w:firstLine="720"/>
        <w:jc w:val="both"/>
        <w:rPr>
          <w:rFonts w:ascii="Arial" w:eastAsia="Calibri" w:hAnsi="Arial" w:cs="Arial"/>
          <w:lang w:val="mn-MN" w:eastAsia="mn-MN"/>
        </w:rPr>
      </w:pPr>
      <w:r w:rsidRPr="00EA3B03">
        <w:rPr>
          <w:rFonts w:ascii="Arial" w:hAnsi="Arial" w:cs="Arial"/>
          <w:lang w:val="mn-MN"/>
        </w:rPr>
        <w:t xml:space="preserve">Төрийн болон албаны нууцын тухай </w:t>
      </w:r>
      <w:r w:rsidR="00545613" w:rsidRPr="00EA3B03">
        <w:rPr>
          <w:rFonts w:ascii="Arial" w:hAnsi="Arial" w:cs="Arial"/>
          <w:lang w:val="mn-MN"/>
        </w:rPr>
        <w:t>хуулийн 14 дүгээр зүйлийн 14.1 дэх хэсэгт “</w:t>
      </w:r>
      <w:r w:rsidR="00545613" w:rsidRPr="00EA3B03">
        <w:rPr>
          <w:rFonts w:ascii="Arial" w:hAnsi="Arial" w:cs="Arial"/>
        </w:rPr>
        <w:t>Албаны нууцад хамаарах мэдээллийн жагсаалтыг тухайн хариуцсан байгууллага боловсруулж, асуудал эрхэлсэн Засгийн газрын гишүүн, байгууллагын даргын шийдвэрээр батална.</w:t>
      </w:r>
      <w:r w:rsidR="00545613" w:rsidRPr="00EA3B03">
        <w:rPr>
          <w:rFonts w:ascii="Arial" w:hAnsi="Arial" w:cs="Arial"/>
        </w:rPr>
        <w:t>”, мөн зүйлийн 14.2 дахь хэсэгт “</w:t>
      </w:r>
      <w:r w:rsidR="00545613" w:rsidRPr="00EA3B03">
        <w:rPr>
          <w:rFonts w:ascii="Arial" w:hAnsi="Arial" w:cs="Arial"/>
        </w:rPr>
        <w:t>Энэ зүйлийн 14.1-д заасан жагсаалтыг батлахад тагнуулын байгууллагын саналыг авна.</w:t>
      </w:r>
      <w:r w:rsidR="00545613" w:rsidRPr="00EA3B03">
        <w:rPr>
          <w:rFonts w:ascii="Arial" w:hAnsi="Arial" w:cs="Arial"/>
        </w:rPr>
        <w:t xml:space="preserve">” гэжээ. </w:t>
      </w:r>
      <w:r w:rsidR="00721565" w:rsidRPr="00EA3B03">
        <w:rPr>
          <w:rFonts w:ascii="Arial" w:hAnsi="Arial" w:cs="Arial"/>
        </w:rPr>
        <w:t xml:space="preserve">Тэгвэл тус </w:t>
      </w:r>
      <w:r w:rsidR="00721565" w:rsidRPr="00EA3B03">
        <w:rPr>
          <w:rFonts w:ascii="Arial" w:eastAsia="Calibri" w:hAnsi="Arial" w:cs="Arial"/>
          <w:lang w:val="mn-MN" w:eastAsia="mn-MN"/>
        </w:rPr>
        <w:t xml:space="preserve">хуулийн 15 дугаар зүйлийн 15.4 дэх хэсэгт “Байгууллага, албан тушаалтны боловсруулсан, эсхүл хүлээн авсан мэдээлэл нь энэ хуулийн 13.2, 14.1-д заасан жагсаалтад ороогүй боловч нууцлах шаардлагатай тохиолдолд тухайн байгууллага, албан тушаалтан нууцлах арга хэмжээ авч, нууцад хамаарах мэдээллийн жагсаалтад оруулах саналаа нэн даруй удирдлагадаа танилцуулна.”, мөн зүйлийн 15.5 дахь хэсэгт уг саналыг хүлээн авсан албан тушаалтан тухайн мэдээлэлд шинжилгээ хийж, жагсаалтад нэмэлт, өөрчлөлт оруулах, эсхүл нууцлахаас татгалзах эсэхийг Засгийн газрын баталсан журмын дагуу шийдвэрлэнэ </w:t>
      </w:r>
      <w:r w:rsidR="00721565" w:rsidRPr="00EA3B03">
        <w:rPr>
          <w:rFonts w:ascii="Arial" w:eastAsia="Calibri" w:hAnsi="Arial" w:cs="Arial"/>
          <w:lang w:val="mn-MN" w:eastAsia="mn-MN"/>
        </w:rPr>
        <w:t xml:space="preserve">хэмээжээ. Уг журам нь </w:t>
      </w:r>
      <w:r w:rsidR="00721565" w:rsidRPr="00EA3B03">
        <w:rPr>
          <w:rFonts w:ascii="Arial" w:eastAsia="Calibri" w:hAnsi="Arial" w:cs="Arial"/>
          <w:lang w:val="mn-MN" w:eastAsia="mn-MN"/>
        </w:rPr>
        <w:t>Монгол Улсын төрийн болон албаны нууцыг хамгаалах нийтлэг журам</w:t>
      </w:r>
      <w:r w:rsidR="00721565" w:rsidRPr="00EA3B03">
        <w:rPr>
          <w:rStyle w:val="FootnoteReference"/>
          <w:rFonts w:ascii="Arial" w:eastAsia="Calibri" w:hAnsi="Arial" w:cs="Arial"/>
          <w:lang w:val="mn-MN" w:eastAsia="mn-MN"/>
        </w:rPr>
        <w:footnoteReference w:id="7"/>
      </w:r>
      <w:r w:rsidR="00721565" w:rsidRPr="00EA3B03">
        <w:rPr>
          <w:rFonts w:ascii="Arial" w:eastAsia="Calibri" w:hAnsi="Arial" w:cs="Arial"/>
          <w:lang w:val="mn-MN" w:eastAsia="mn-MN"/>
        </w:rPr>
        <w:t xml:space="preserve"> бөгөөд </w:t>
      </w:r>
      <w:r w:rsidR="0037457E" w:rsidRPr="00EA3B03">
        <w:rPr>
          <w:rFonts w:ascii="Arial" w:eastAsia="Calibri" w:hAnsi="Arial" w:cs="Arial"/>
          <w:lang w:val="mn-MN" w:eastAsia="mn-MN"/>
        </w:rPr>
        <w:t>энэ</w:t>
      </w:r>
      <w:r w:rsidR="00A96E81" w:rsidRPr="00EA3B03">
        <w:rPr>
          <w:rFonts w:ascii="Arial" w:eastAsia="Calibri" w:hAnsi="Arial" w:cs="Arial"/>
          <w:lang w:val="mn-MN" w:eastAsia="mn-MN"/>
        </w:rPr>
        <w:t xml:space="preserve"> </w:t>
      </w:r>
      <w:r w:rsidR="00721565" w:rsidRPr="00EA3B03">
        <w:rPr>
          <w:rFonts w:ascii="Arial" w:eastAsia="Calibri" w:hAnsi="Arial" w:cs="Arial"/>
          <w:lang w:val="mn-MN" w:eastAsia="mn-MN"/>
        </w:rPr>
        <w:t>жур</w:t>
      </w:r>
      <w:r w:rsidR="00A96E81" w:rsidRPr="00EA3B03">
        <w:rPr>
          <w:rFonts w:ascii="Arial" w:eastAsia="Calibri" w:hAnsi="Arial" w:cs="Arial"/>
          <w:lang w:val="mn-MN" w:eastAsia="mn-MN"/>
        </w:rPr>
        <w:t>маар</w:t>
      </w:r>
      <w:r w:rsidR="00D61750" w:rsidRPr="00EA3B03">
        <w:rPr>
          <w:rFonts w:ascii="Arial" w:eastAsia="Calibri" w:hAnsi="Arial" w:cs="Arial"/>
          <w:lang w:val="mn-MN" w:eastAsia="mn-MN"/>
        </w:rPr>
        <w:t xml:space="preserve"> албан тушаалтан мэдээллийг нууцлах боломжтой бол</w:t>
      </w:r>
      <w:r w:rsidR="0037457E" w:rsidRPr="00EA3B03">
        <w:rPr>
          <w:rFonts w:ascii="Arial" w:eastAsia="Calibri" w:hAnsi="Arial" w:cs="Arial"/>
          <w:lang w:val="mn-MN" w:eastAsia="mn-MN"/>
        </w:rPr>
        <w:t xml:space="preserve">сон нь </w:t>
      </w:r>
      <w:r w:rsidR="001C5946" w:rsidRPr="00EA3B03">
        <w:rPr>
          <w:rFonts w:ascii="Arial" w:eastAsia="Calibri" w:hAnsi="Arial" w:cs="Arial"/>
          <w:lang w:val="mn-MN" w:eastAsia="mn-MN"/>
        </w:rPr>
        <w:t>Монгол Улсны Үндсэн хуульд нууцыг хуулиар тогтоон хамгаална гэсэн суурь зарчим</w:t>
      </w:r>
      <w:r w:rsidR="005B66D9" w:rsidRPr="00EA3B03">
        <w:rPr>
          <w:rFonts w:ascii="Arial" w:eastAsia="Calibri" w:hAnsi="Arial" w:cs="Arial"/>
          <w:lang w:val="mn-MN" w:eastAsia="mn-MN"/>
        </w:rPr>
        <w:t>д нийцэхгүй</w:t>
      </w:r>
      <w:r w:rsidR="00283BE9" w:rsidRPr="00EA3B03">
        <w:rPr>
          <w:rFonts w:ascii="Arial" w:eastAsia="Calibri" w:hAnsi="Arial" w:cs="Arial"/>
          <w:lang w:val="mn-MN" w:eastAsia="mn-MN"/>
        </w:rPr>
        <w:t xml:space="preserve"> байна. </w:t>
      </w:r>
      <w:r w:rsidR="00FF52FF">
        <w:rPr>
          <w:rFonts w:ascii="Arial" w:eastAsia="Calibri" w:hAnsi="Arial" w:cs="Arial"/>
          <w:lang w:val="mn-MN" w:eastAsia="mn-MN"/>
        </w:rPr>
        <w:t>Нийтийн мэдээллийн ил тод байдлын тухай хуульд зааснаар нээлттэй байх ёстой мэдээллийг төрийн байгууллагын албаны нууцад хамруулах болон хувь хүний нууц, хувийн мэдээллийг албаны нууц гэх ойлголтод хамруулах асуудал цөөнгүй байгааг судалгааны тайланд дурджээ. Жишээлбэл, Дундговь аймгийн Говь-Угтаал сумын Засаг даргын А</w:t>
      </w:r>
      <w:r w:rsidR="00FF52FF">
        <w:rPr>
          <w:rFonts w:ascii="Arial" w:eastAsia="Calibri" w:hAnsi="Arial" w:cs="Arial"/>
          <w:lang w:eastAsia="mn-MN"/>
        </w:rPr>
        <w:t>/112</w:t>
      </w:r>
      <w:r w:rsidR="00FF52FF">
        <w:rPr>
          <w:rFonts w:ascii="Arial" w:eastAsia="Calibri" w:hAnsi="Arial" w:cs="Arial"/>
          <w:lang w:val="mn-MN" w:eastAsia="mn-MN"/>
        </w:rPr>
        <w:t xml:space="preserve"> тоот “Журам, жагсаалт батлах тухай” захирамжийн хоёрдугаар хавсралтад хувь хүний нууц мэдээллийг албаны нууцад тооцож, 10 жил нууцлахаар тусгасан байна</w:t>
      </w:r>
      <w:r w:rsidR="00FF52FF">
        <w:rPr>
          <w:rStyle w:val="FootnoteReference"/>
          <w:rFonts w:ascii="Arial" w:eastAsia="Calibri" w:hAnsi="Arial" w:cs="Arial"/>
          <w:lang w:val="mn-MN" w:eastAsia="mn-MN"/>
        </w:rPr>
        <w:footnoteReference w:id="8"/>
      </w:r>
      <w:r w:rsidR="00FF52FF">
        <w:rPr>
          <w:rFonts w:ascii="Arial" w:eastAsia="Calibri" w:hAnsi="Arial" w:cs="Arial"/>
          <w:lang w:val="mn-MN" w:eastAsia="mn-MN"/>
        </w:rPr>
        <w:t xml:space="preserve">. </w:t>
      </w:r>
    </w:p>
    <w:p w14:paraId="7734B277" w14:textId="77777777" w:rsidR="00283BE9" w:rsidRPr="00EA3B03" w:rsidRDefault="00283BE9" w:rsidP="00EA3B03">
      <w:pPr>
        <w:spacing w:after="0" w:line="276" w:lineRule="auto"/>
        <w:ind w:firstLine="720"/>
        <w:jc w:val="both"/>
        <w:rPr>
          <w:rFonts w:ascii="Arial" w:eastAsia="Calibri" w:hAnsi="Arial" w:cs="Arial"/>
          <w:lang w:val="mn-MN" w:eastAsia="mn-MN"/>
        </w:rPr>
      </w:pPr>
    </w:p>
    <w:p w14:paraId="6084D734" w14:textId="6AACC6C5" w:rsidR="009219E7" w:rsidRDefault="008A5714" w:rsidP="00DE2B77">
      <w:pPr>
        <w:spacing w:after="0" w:line="276" w:lineRule="auto"/>
        <w:ind w:firstLine="720"/>
        <w:jc w:val="both"/>
        <w:rPr>
          <w:rFonts w:ascii="Arial" w:eastAsia="Calibri" w:hAnsi="Arial" w:cs="Arial"/>
          <w:lang w:val="mn-MN" w:eastAsia="mn-MN"/>
        </w:rPr>
      </w:pPr>
      <w:r w:rsidRPr="00EA3B03">
        <w:rPr>
          <w:rFonts w:ascii="Arial" w:eastAsia="Calibri" w:hAnsi="Arial" w:cs="Arial"/>
          <w:lang w:val="mn-MN" w:eastAsia="mn-MN"/>
        </w:rPr>
        <w:t>Дээр дурдсанчлан манай улсын Үндсэн хуульд зааснаар мэдээллийг нууцлахдаа гагцхүү хуулиар тогтоох замаар иргэний мэдээлэл хайх, хүлээн авах, ашиглах эрхийг хязгаарлах бөгөөд ардчилсан улсад төрийн байгууллага, албан тушаалтны шийдвэр, үйл ажиллагаа нь ил тод, нээлттэй, хүртээмж</w:t>
      </w:r>
      <w:r w:rsidR="00E3461C" w:rsidRPr="00EA3B03">
        <w:rPr>
          <w:rFonts w:ascii="Arial" w:eastAsia="Calibri" w:hAnsi="Arial" w:cs="Arial"/>
          <w:lang w:val="mn-MN" w:eastAsia="mn-MN"/>
        </w:rPr>
        <w:t>тэй</w:t>
      </w:r>
      <w:r w:rsidRPr="00EA3B03">
        <w:rPr>
          <w:rFonts w:ascii="Arial" w:eastAsia="Calibri" w:hAnsi="Arial" w:cs="Arial"/>
          <w:lang w:val="mn-MN" w:eastAsia="mn-MN"/>
        </w:rPr>
        <w:t xml:space="preserve"> байх ёстой. Гэвч </w:t>
      </w:r>
      <w:r w:rsidR="00235E44">
        <w:rPr>
          <w:rFonts w:ascii="Arial" w:eastAsia="Calibri" w:hAnsi="Arial" w:cs="Arial"/>
          <w:lang w:val="mn-MN" w:eastAsia="mn-MN"/>
        </w:rPr>
        <w:t xml:space="preserve">өмнө </w:t>
      </w:r>
      <w:r w:rsidRPr="00EA3B03">
        <w:rPr>
          <w:rFonts w:ascii="Arial" w:eastAsia="Calibri" w:hAnsi="Arial" w:cs="Arial"/>
          <w:lang w:val="mn-MN" w:eastAsia="mn-MN"/>
        </w:rPr>
        <w:t>харьцангуй тогтвортой</w:t>
      </w:r>
      <w:r w:rsidR="00E8401B">
        <w:rPr>
          <w:rFonts w:ascii="Arial" w:eastAsia="Calibri" w:hAnsi="Arial" w:cs="Arial"/>
          <w:lang w:val="mn-MN" w:eastAsia="mn-MN"/>
        </w:rPr>
        <w:t>, тодорхой</w:t>
      </w:r>
      <w:r w:rsidRPr="00EA3B03">
        <w:rPr>
          <w:rFonts w:ascii="Arial" w:eastAsia="Calibri" w:hAnsi="Arial" w:cs="Arial"/>
          <w:lang w:val="mn-MN" w:eastAsia="mn-MN"/>
        </w:rPr>
        <w:t xml:space="preserve"> байсан харилцаа өнөөдөр маш их хөдөлгөөнтэй,</w:t>
      </w:r>
      <w:r w:rsidR="00DE2B77">
        <w:rPr>
          <w:rFonts w:ascii="Arial" w:eastAsia="Calibri" w:hAnsi="Arial" w:cs="Arial"/>
          <w:lang w:val="mn-MN" w:eastAsia="mn-MN"/>
        </w:rPr>
        <w:t xml:space="preserve"> </w:t>
      </w:r>
      <w:r w:rsidR="00E3461C" w:rsidRPr="00EA3B03">
        <w:rPr>
          <w:rFonts w:ascii="Arial" w:eastAsia="Calibri" w:hAnsi="Arial" w:cs="Arial"/>
          <w:lang w:val="mn-MN" w:eastAsia="mn-MN"/>
        </w:rPr>
        <w:t xml:space="preserve">нууц тогтоох асуудал </w:t>
      </w:r>
      <w:r w:rsidRPr="00EA3B03">
        <w:rPr>
          <w:rFonts w:ascii="Arial" w:eastAsia="Calibri" w:hAnsi="Arial" w:cs="Arial"/>
          <w:lang w:val="mn-MN" w:eastAsia="mn-MN"/>
        </w:rPr>
        <w:t xml:space="preserve">өргөн хүрээг хамарсан, мэдээллийг хаалттай, хүртээмжгүй болгож байгаа нь </w:t>
      </w:r>
      <w:r w:rsidR="00E8401B">
        <w:rPr>
          <w:rFonts w:ascii="Arial" w:eastAsia="Calibri" w:hAnsi="Arial" w:cs="Arial"/>
          <w:lang w:val="mn-MN" w:eastAsia="mn-MN"/>
        </w:rPr>
        <w:t>олон нийт</w:t>
      </w:r>
      <w:r w:rsidRPr="00EA3B03">
        <w:rPr>
          <w:rFonts w:ascii="Arial" w:eastAsia="Calibri" w:hAnsi="Arial" w:cs="Arial"/>
          <w:lang w:val="mn-MN" w:eastAsia="mn-MN"/>
        </w:rPr>
        <w:t>, татвар төлөгчдийн мэдэх эрхийг зөрчиж, төрийн үйл ажиллагааг хүнд</w:t>
      </w:r>
      <w:r w:rsidR="009219E7">
        <w:rPr>
          <w:rFonts w:ascii="Arial" w:eastAsia="Calibri" w:hAnsi="Arial" w:cs="Arial"/>
          <w:lang w:val="mn-MN" w:eastAsia="mn-MN"/>
        </w:rPr>
        <w:t xml:space="preserve"> сурталтай</w:t>
      </w:r>
      <w:r w:rsidRPr="00EA3B03">
        <w:rPr>
          <w:rFonts w:ascii="Arial" w:eastAsia="Calibri" w:hAnsi="Arial" w:cs="Arial"/>
          <w:lang w:val="mn-MN" w:eastAsia="mn-MN"/>
        </w:rPr>
        <w:t>,</w:t>
      </w:r>
      <w:r w:rsidR="00E3461C" w:rsidRPr="00EA3B03">
        <w:rPr>
          <w:rFonts w:ascii="Arial" w:eastAsia="Calibri" w:hAnsi="Arial" w:cs="Arial"/>
          <w:lang w:val="mn-MN" w:eastAsia="mn-MN"/>
        </w:rPr>
        <w:t xml:space="preserve"> </w:t>
      </w:r>
      <w:r w:rsidRPr="00EA3B03">
        <w:rPr>
          <w:rFonts w:ascii="Arial" w:eastAsia="Calibri" w:hAnsi="Arial" w:cs="Arial"/>
          <w:lang w:val="mn-MN" w:eastAsia="mn-MN"/>
        </w:rPr>
        <w:t>хаалттай, зардал</w:t>
      </w:r>
      <w:r w:rsidR="00E3461C" w:rsidRPr="00EA3B03">
        <w:rPr>
          <w:rFonts w:ascii="Arial" w:eastAsia="Calibri" w:hAnsi="Arial" w:cs="Arial"/>
          <w:lang w:val="mn-MN" w:eastAsia="mn-MN"/>
        </w:rPr>
        <w:t>тай</w:t>
      </w:r>
      <w:r w:rsidRPr="00EA3B03">
        <w:rPr>
          <w:rFonts w:ascii="Arial" w:eastAsia="Calibri" w:hAnsi="Arial" w:cs="Arial"/>
          <w:lang w:val="mn-MN" w:eastAsia="mn-MN"/>
        </w:rPr>
        <w:t xml:space="preserve"> болгох</w:t>
      </w:r>
      <w:r w:rsidR="00E8401B">
        <w:rPr>
          <w:rFonts w:ascii="Arial" w:eastAsia="Calibri" w:hAnsi="Arial" w:cs="Arial"/>
          <w:lang w:val="mn-MN" w:eastAsia="mn-MN"/>
        </w:rPr>
        <w:t>, авлига, албан тушаалын гэмт хэргийн тоо өсөх</w:t>
      </w:r>
      <w:r w:rsidRPr="00EA3B03">
        <w:rPr>
          <w:rFonts w:ascii="Arial" w:eastAsia="Calibri" w:hAnsi="Arial" w:cs="Arial"/>
          <w:lang w:val="mn-MN" w:eastAsia="mn-MN"/>
        </w:rPr>
        <w:t xml:space="preserve"> хүчин зүй</w:t>
      </w:r>
      <w:r w:rsidR="00235E44">
        <w:rPr>
          <w:rFonts w:ascii="Arial" w:eastAsia="Calibri" w:hAnsi="Arial" w:cs="Arial"/>
          <w:lang w:val="mn-MN" w:eastAsia="mn-MN"/>
        </w:rPr>
        <w:t xml:space="preserve">лсийн нэг болж буй юм. </w:t>
      </w:r>
    </w:p>
    <w:p w14:paraId="4F5BEA56" w14:textId="77777777" w:rsidR="00E8401B" w:rsidRDefault="00E8401B" w:rsidP="00DE2B77">
      <w:pPr>
        <w:spacing w:after="0" w:line="276" w:lineRule="auto"/>
        <w:ind w:firstLine="720"/>
        <w:jc w:val="both"/>
        <w:rPr>
          <w:rFonts w:ascii="Arial" w:eastAsia="Calibri" w:hAnsi="Arial" w:cs="Arial"/>
          <w:lang w:val="mn-MN" w:eastAsia="mn-MN"/>
        </w:rPr>
      </w:pPr>
    </w:p>
    <w:p w14:paraId="0DD4E7D6" w14:textId="3BCEC845" w:rsidR="00E8401B" w:rsidRPr="00EA3B03" w:rsidRDefault="00E8401B" w:rsidP="00E8401B">
      <w:pPr>
        <w:spacing w:after="0" w:line="276" w:lineRule="auto"/>
        <w:ind w:firstLine="720"/>
        <w:jc w:val="both"/>
        <w:rPr>
          <w:rFonts w:ascii="Arial" w:eastAsia="Calibri" w:hAnsi="Arial" w:cs="Arial"/>
          <w:lang w:val="mn-MN" w:eastAsia="mn-MN"/>
        </w:rPr>
      </w:pPr>
      <w:r>
        <w:rPr>
          <w:rFonts w:ascii="Arial" w:eastAsia="Calibri" w:hAnsi="Arial" w:cs="Arial"/>
          <w:lang w:val="mn-MN" w:eastAsia="mn-MN"/>
        </w:rPr>
        <w:t xml:space="preserve">Монгол Улс сүүлийн жилүүдэд авлигын индекс, ардчиллын индекс, хэвлэлийн эрх чөлөөний индексээр тогтмол ухарч буй бөгөөд хамгийн сүүлд 2025 оны хуулийн засаглалын олон улсын индекс зарлахад нийлбэр дүнгээр 142 орноос 67 дугаарт эрэмбэлэгджээ. </w:t>
      </w:r>
    </w:p>
    <w:p w14:paraId="6E25A534" w14:textId="77777777" w:rsidR="003F20DD" w:rsidRPr="00EA3B03" w:rsidRDefault="003F20DD" w:rsidP="00EA3B03">
      <w:pPr>
        <w:spacing w:after="0" w:line="276" w:lineRule="auto"/>
        <w:jc w:val="both"/>
        <w:rPr>
          <w:rFonts w:ascii="Arial" w:hAnsi="Arial" w:cs="Arial"/>
        </w:rPr>
      </w:pPr>
    </w:p>
    <w:p w14:paraId="38C0E302" w14:textId="27A9C766" w:rsidR="00D5727B" w:rsidRDefault="00545613" w:rsidP="00FC58A2">
      <w:pPr>
        <w:spacing w:after="0" w:line="276" w:lineRule="auto"/>
        <w:ind w:left="360"/>
        <w:jc w:val="both"/>
        <w:rPr>
          <w:rFonts w:ascii="Arial" w:eastAsia="Calibri" w:hAnsi="Arial" w:cs="Arial"/>
          <w:b/>
          <w:bCs/>
          <w:lang w:val="mn-MN" w:eastAsia="mn-MN"/>
        </w:rPr>
      </w:pPr>
      <w:r w:rsidRPr="00EA3B03">
        <w:rPr>
          <w:rFonts w:ascii="Arial" w:hAnsi="Arial" w:cs="Arial"/>
        </w:rPr>
        <w:t xml:space="preserve">  </w:t>
      </w:r>
      <w:r w:rsidR="003F20DD" w:rsidRPr="00EA3B03">
        <w:rPr>
          <w:rFonts w:ascii="Arial" w:eastAsia="Calibri" w:hAnsi="Arial" w:cs="Arial"/>
          <w:b/>
          <w:bCs/>
          <w:lang w:val="mn-MN" w:eastAsia="mn-MN"/>
        </w:rPr>
        <w:t>Хоёр. Хуулийн төслөөр зохицуулах харилцаа, хамрах хүрэ</w:t>
      </w:r>
      <w:r w:rsidR="00FC58A2">
        <w:rPr>
          <w:rFonts w:ascii="Arial" w:eastAsia="Calibri" w:hAnsi="Arial" w:cs="Arial"/>
          <w:b/>
          <w:bCs/>
          <w:lang w:val="mn-MN" w:eastAsia="mn-MN"/>
        </w:rPr>
        <w:t>э</w:t>
      </w:r>
    </w:p>
    <w:p w14:paraId="7731D1CB" w14:textId="77777777" w:rsidR="00152686" w:rsidRPr="00EA3B03" w:rsidRDefault="00152686" w:rsidP="00FC58A2">
      <w:pPr>
        <w:spacing w:after="0" w:line="276" w:lineRule="auto"/>
        <w:ind w:left="360"/>
        <w:jc w:val="both"/>
        <w:rPr>
          <w:rFonts w:ascii="Arial" w:eastAsia="Calibri" w:hAnsi="Arial" w:cs="Arial"/>
          <w:b/>
          <w:bCs/>
          <w:lang w:val="mn-MN" w:eastAsia="mn-MN"/>
        </w:rPr>
      </w:pPr>
    </w:p>
    <w:p w14:paraId="3F5081FE" w14:textId="31A0AD1B" w:rsidR="00D5727B" w:rsidRPr="00EA3B03" w:rsidRDefault="00D5727B" w:rsidP="00EA3B03">
      <w:pPr>
        <w:spacing w:line="276" w:lineRule="auto"/>
        <w:ind w:right="-141" w:firstLine="720"/>
        <w:jc w:val="both"/>
        <w:rPr>
          <w:rFonts w:ascii="Arial" w:hAnsi="Arial" w:cs="Arial"/>
        </w:rPr>
      </w:pPr>
      <w:r w:rsidRPr="00EA3B03">
        <w:rPr>
          <w:rFonts w:ascii="Arial" w:hAnsi="Arial" w:cs="Arial"/>
        </w:rPr>
        <w:t xml:space="preserve">Хуулийн төслийг Хууль тогтоомжийн тухай хуулийн 24 дүгээр зүйлд заасан </w:t>
      </w:r>
      <w:r w:rsidRPr="00EA3B03">
        <w:rPr>
          <w:rFonts w:ascii="Arial" w:hAnsi="Arial" w:cs="Arial"/>
        </w:rPr>
        <w:t>х</w:t>
      </w:r>
      <w:r w:rsidRPr="00EA3B03">
        <w:rPr>
          <w:rFonts w:ascii="Arial" w:hAnsi="Arial" w:cs="Arial"/>
          <w:color w:val="000000" w:themeColor="text1"/>
        </w:rPr>
        <w:t xml:space="preserve">уульд нэмэлт, өөрчлөлт оруулах тухай хуулийн төслийн хэлбэрээр боловсруулах бөгөөд уг хуулийн </w:t>
      </w:r>
      <w:r w:rsidRPr="00EA3B03">
        <w:rPr>
          <w:rFonts w:ascii="Arial" w:hAnsi="Arial" w:cs="Arial"/>
        </w:rPr>
        <w:t>төсөлд дараах зохицуулалтыг тусгана:</w:t>
      </w:r>
    </w:p>
    <w:p w14:paraId="3EB599F2" w14:textId="44F5FE58" w:rsidR="005D3385" w:rsidRPr="00EA3B03" w:rsidRDefault="00D05866" w:rsidP="00EA3B03">
      <w:pPr>
        <w:spacing w:line="276" w:lineRule="auto"/>
        <w:ind w:right="-141" w:firstLine="720"/>
        <w:jc w:val="both"/>
        <w:rPr>
          <w:rFonts w:ascii="Arial" w:hAnsi="Arial" w:cs="Arial"/>
        </w:rPr>
      </w:pPr>
      <w:r w:rsidRPr="00EA3B03">
        <w:rPr>
          <w:rFonts w:ascii="Arial" w:hAnsi="Arial" w:cs="Arial"/>
        </w:rPr>
        <w:t xml:space="preserve">- </w:t>
      </w:r>
      <w:r w:rsidR="005D3385" w:rsidRPr="00EA3B03">
        <w:rPr>
          <w:rFonts w:ascii="Arial" w:hAnsi="Arial" w:cs="Arial"/>
        </w:rPr>
        <w:t xml:space="preserve">Монгол Улсын төрийн нууцад хамаарах мэдээллийн жагсаалтыг хуулиар баталж, </w:t>
      </w:r>
      <w:r w:rsidR="0066735A" w:rsidRPr="00EA3B03">
        <w:rPr>
          <w:rFonts w:ascii="Arial" w:hAnsi="Arial" w:cs="Arial"/>
        </w:rPr>
        <w:t xml:space="preserve">төрийн </w:t>
      </w:r>
      <w:r w:rsidR="005D3385" w:rsidRPr="00EA3B03">
        <w:rPr>
          <w:rFonts w:ascii="Arial" w:hAnsi="Arial" w:cs="Arial"/>
        </w:rPr>
        <w:t>нууц тогтоох,</w:t>
      </w:r>
      <w:r w:rsidR="005D3385" w:rsidRPr="00EA3B03">
        <w:rPr>
          <w:rFonts w:ascii="Arial" w:hAnsi="Arial" w:cs="Arial"/>
          <w:lang w:val="mn-MN"/>
        </w:rPr>
        <w:t xml:space="preserve"> ил болгох</w:t>
      </w:r>
      <w:r w:rsidR="005D3385" w:rsidRPr="00EA3B03">
        <w:rPr>
          <w:rFonts w:ascii="Arial" w:hAnsi="Arial" w:cs="Arial"/>
        </w:rPr>
        <w:t xml:space="preserve"> эрхийг гагцхүү УИХ-д хадгалуулна;</w:t>
      </w:r>
    </w:p>
    <w:p w14:paraId="3B8CC3CE" w14:textId="5B88187C" w:rsidR="005D3385" w:rsidRPr="00EA3B03" w:rsidRDefault="00D05866" w:rsidP="00EA3B03">
      <w:pPr>
        <w:spacing w:line="276" w:lineRule="auto"/>
        <w:ind w:right="-141" w:firstLine="720"/>
        <w:jc w:val="both"/>
        <w:rPr>
          <w:rFonts w:ascii="Arial" w:hAnsi="Arial" w:cs="Arial"/>
        </w:rPr>
      </w:pPr>
      <w:r w:rsidRPr="00EA3B03">
        <w:rPr>
          <w:rFonts w:ascii="Arial" w:hAnsi="Arial" w:cs="Arial"/>
          <w:lang w:val="mn-MN"/>
        </w:rPr>
        <w:t xml:space="preserve">- </w:t>
      </w:r>
      <w:r w:rsidR="0066735A" w:rsidRPr="00EA3B03">
        <w:rPr>
          <w:rFonts w:ascii="Arial" w:hAnsi="Arial" w:cs="Arial"/>
          <w:lang w:val="mn-MN"/>
        </w:rPr>
        <w:t>х</w:t>
      </w:r>
      <w:r w:rsidR="005D3385" w:rsidRPr="00EA3B03">
        <w:rPr>
          <w:rFonts w:ascii="Arial" w:hAnsi="Arial" w:cs="Arial"/>
        </w:rPr>
        <w:t>ууль гаргахгүйгээр аливаа мэдээ, баримт бичиг, эд зүйл, обьект, үйл ажиллагааг төрийн нууцад хамааруулахыг хориглоно;</w:t>
      </w:r>
    </w:p>
    <w:p w14:paraId="038BBA63" w14:textId="512973BD" w:rsidR="003F20DD" w:rsidRPr="00EA3B03" w:rsidRDefault="00D05866" w:rsidP="00EA3B03">
      <w:pPr>
        <w:spacing w:line="276" w:lineRule="auto"/>
        <w:ind w:right="-141" w:firstLine="720"/>
        <w:jc w:val="both"/>
        <w:rPr>
          <w:rFonts w:ascii="Arial" w:hAnsi="Arial" w:cs="Arial"/>
        </w:rPr>
      </w:pPr>
      <w:r w:rsidRPr="00EA3B03">
        <w:rPr>
          <w:rFonts w:ascii="Arial" w:hAnsi="Arial" w:cs="Arial"/>
        </w:rPr>
        <w:t xml:space="preserve">- </w:t>
      </w:r>
      <w:r w:rsidR="00EE3917" w:rsidRPr="00EA3B03">
        <w:rPr>
          <w:rFonts w:ascii="Arial" w:hAnsi="Arial" w:cs="Arial"/>
        </w:rPr>
        <w:t xml:space="preserve">i) </w:t>
      </w:r>
      <w:r w:rsidR="00BA70BF" w:rsidRPr="00EA3B03">
        <w:rPr>
          <w:rFonts w:ascii="Arial" w:hAnsi="Arial" w:cs="Arial"/>
          <w:lang w:val="mn-MN"/>
        </w:rPr>
        <w:t>УИХ-аас хуульчлан тогтоо</w:t>
      </w:r>
      <w:r w:rsidR="0066735A" w:rsidRPr="00EA3B03">
        <w:rPr>
          <w:rFonts w:ascii="Arial" w:hAnsi="Arial" w:cs="Arial"/>
          <w:lang w:val="mn-MN"/>
        </w:rPr>
        <w:t>сон төрийн нууцын жагсаалтад хамаарах 61 мэдээллийг</w:t>
      </w:r>
      <w:r w:rsidR="00BA70BF" w:rsidRPr="00EA3B03">
        <w:rPr>
          <w:rFonts w:ascii="Arial" w:hAnsi="Arial" w:cs="Arial"/>
          <w:lang w:val="mn-MN"/>
        </w:rPr>
        <w:t xml:space="preserve"> </w:t>
      </w:r>
      <w:r w:rsidR="0066735A" w:rsidRPr="00EA3B03">
        <w:rPr>
          <w:rFonts w:ascii="Arial" w:hAnsi="Arial" w:cs="Arial"/>
        </w:rPr>
        <w:t>с</w:t>
      </w:r>
      <w:r w:rsidR="00BA70BF" w:rsidRPr="00EA3B03">
        <w:rPr>
          <w:rFonts w:ascii="Arial" w:hAnsi="Arial" w:cs="Arial"/>
        </w:rPr>
        <w:t xml:space="preserve">албарын болон </w:t>
      </w:r>
      <w:r w:rsidR="0066735A" w:rsidRPr="00EA3B03">
        <w:rPr>
          <w:rFonts w:ascii="Arial" w:hAnsi="Arial" w:cs="Arial"/>
        </w:rPr>
        <w:t xml:space="preserve">байгууллагын хэмжээнд нууцлах төрийн нууц гэж Засгийн газрын тогтоолоор төрийн нууцад авах, </w:t>
      </w:r>
      <w:r w:rsidR="00EE3917" w:rsidRPr="00EA3B03">
        <w:rPr>
          <w:rFonts w:ascii="Arial" w:hAnsi="Arial" w:cs="Arial"/>
        </w:rPr>
        <w:t xml:space="preserve">ii) </w:t>
      </w:r>
      <w:r w:rsidR="0066735A" w:rsidRPr="00EA3B03">
        <w:rPr>
          <w:rFonts w:ascii="Arial" w:hAnsi="Arial" w:cs="Arial"/>
        </w:rPr>
        <w:t>задруулах, үрэгдүүлэх тохиолдолд салбарын болон төрийн байгууллага, бусад хуулийн этгээдийн ашиг сонирхолд хохирол учруулах </w:t>
      </w:r>
      <w:r w:rsidR="0066735A" w:rsidRPr="00EA3B03">
        <w:rPr>
          <w:rFonts w:ascii="Arial" w:hAnsi="Arial" w:cs="Arial"/>
        </w:rPr>
        <w:t>мэдээлэл</w:t>
      </w:r>
      <w:r w:rsidR="00EE3917" w:rsidRPr="00EA3B03">
        <w:rPr>
          <w:rFonts w:ascii="Arial" w:hAnsi="Arial" w:cs="Arial"/>
        </w:rPr>
        <w:t xml:space="preserve"> </w:t>
      </w:r>
      <w:r w:rsidR="00FF6394" w:rsidRPr="00EA3B03">
        <w:rPr>
          <w:rFonts w:ascii="Arial" w:hAnsi="Arial" w:cs="Arial"/>
        </w:rPr>
        <w:t>гэх хэт ерөнхий, шалгуур үзүүлэлт тодорхой бусаар</w:t>
      </w:r>
      <w:r w:rsidR="0066735A" w:rsidRPr="00EA3B03">
        <w:rPr>
          <w:rFonts w:ascii="Arial" w:hAnsi="Arial" w:cs="Arial"/>
        </w:rPr>
        <w:t xml:space="preserve"> мэдээллийг албаны нууцад авах зохицуулалтыг</w:t>
      </w:r>
      <w:r w:rsidR="00FF6394" w:rsidRPr="00EA3B03">
        <w:rPr>
          <w:rFonts w:ascii="Arial" w:hAnsi="Arial" w:cs="Arial"/>
        </w:rPr>
        <w:t xml:space="preserve"> хуулиас хассанаар </w:t>
      </w:r>
      <w:r w:rsidR="00BA70BF" w:rsidRPr="00EA3B03">
        <w:rPr>
          <w:rFonts w:ascii="Arial" w:eastAsia="Calibri" w:hAnsi="Arial" w:cs="Arial"/>
          <w:lang w:eastAsia="mn-MN"/>
        </w:rPr>
        <w:t>иргэний мэдээлэл авах эрх, эрх чөлөө, төрийн байгууллагын үйл ажиллагаа олон нийтэд ил тод, нээлттэй байх нөхцөл боломжийг</w:t>
      </w:r>
      <w:r w:rsidR="00BA70BF" w:rsidRPr="00EA3B03">
        <w:rPr>
          <w:rFonts w:ascii="Arial" w:eastAsia="Calibri" w:hAnsi="Arial" w:cs="Arial"/>
          <w:lang w:eastAsia="mn-MN"/>
        </w:rPr>
        <w:t xml:space="preserve"> хязгаарла</w:t>
      </w:r>
      <w:r w:rsidR="00FF6394" w:rsidRPr="00EA3B03">
        <w:rPr>
          <w:rFonts w:ascii="Arial" w:eastAsia="Calibri" w:hAnsi="Arial" w:cs="Arial"/>
          <w:lang w:eastAsia="mn-MN"/>
        </w:rPr>
        <w:t>ж буйг өөрчилнө</w:t>
      </w:r>
      <w:r w:rsidR="008441D7" w:rsidRPr="00EA3B03">
        <w:rPr>
          <w:rFonts w:ascii="Arial" w:eastAsia="Calibri" w:hAnsi="Arial" w:cs="Arial"/>
          <w:lang w:eastAsia="mn-MN"/>
        </w:rPr>
        <w:t>.</w:t>
      </w:r>
    </w:p>
    <w:p w14:paraId="227A0A82" w14:textId="69C57F0B" w:rsidR="003F20DD" w:rsidRPr="00EA3B03" w:rsidRDefault="003F20DD" w:rsidP="00EA3B03">
      <w:pPr>
        <w:spacing w:after="0" w:line="276" w:lineRule="auto"/>
        <w:ind w:firstLine="720"/>
        <w:jc w:val="both"/>
        <w:rPr>
          <w:rFonts w:ascii="Arial" w:eastAsia="Calibri" w:hAnsi="Arial" w:cs="Arial"/>
          <w:b/>
          <w:bCs/>
          <w:lang w:eastAsia="mn-MN"/>
        </w:rPr>
      </w:pPr>
      <w:r w:rsidRPr="00EA3B03">
        <w:rPr>
          <w:rFonts w:ascii="Arial" w:eastAsia="Calibri" w:hAnsi="Arial" w:cs="Arial"/>
          <w:b/>
          <w:bCs/>
          <w:lang w:val="mn-MN" w:eastAsia="mn-MN"/>
        </w:rPr>
        <w:t>Гурав. Хуулийн төсөл батлагдсаны дараа үүсэж болох нийгэм, эдийн засаг, хууль</w:t>
      </w:r>
      <w:r w:rsidR="000E11FD" w:rsidRPr="00EA3B03">
        <w:rPr>
          <w:rFonts w:ascii="Arial" w:eastAsia="Calibri" w:hAnsi="Arial" w:cs="Arial"/>
          <w:b/>
          <w:bCs/>
          <w:lang w:val="mn-MN" w:eastAsia="mn-MN"/>
        </w:rPr>
        <w:t xml:space="preserve"> </w:t>
      </w:r>
      <w:r w:rsidRPr="00EA3B03">
        <w:rPr>
          <w:rFonts w:ascii="Arial" w:eastAsia="Calibri" w:hAnsi="Arial" w:cs="Arial"/>
          <w:b/>
          <w:bCs/>
          <w:lang w:val="mn-MN" w:eastAsia="mn-MN"/>
        </w:rPr>
        <w:t>зүйн үр дагавар, тэдгээрийг шийдвэрлэх талаар авч хэрэгжүүлэх арга хэмжээний санал</w:t>
      </w:r>
    </w:p>
    <w:p w14:paraId="3EF1ECF3" w14:textId="77777777" w:rsidR="003F20DD" w:rsidRPr="00EA3B03" w:rsidRDefault="003F20DD" w:rsidP="00EA3B03">
      <w:pPr>
        <w:spacing w:after="0" w:line="276" w:lineRule="auto"/>
        <w:ind w:left="360"/>
        <w:jc w:val="both"/>
        <w:rPr>
          <w:rFonts w:ascii="Arial" w:eastAsia="Calibri" w:hAnsi="Arial" w:cs="Arial"/>
          <w:b/>
          <w:bCs/>
          <w:lang w:val="mn-MN" w:eastAsia="mn-MN"/>
        </w:rPr>
      </w:pPr>
    </w:p>
    <w:p w14:paraId="68BE2B4C" w14:textId="77777777" w:rsidR="000E11FD" w:rsidRPr="00EA3B03" w:rsidRDefault="000E11FD" w:rsidP="00EA3B03">
      <w:pPr>
        <w:spacing w:after="0" w:line="276" w:lineRule="auto"/>
        <w:ind w:firstLine="720"/>
        <w:jc w:val="both"/>
        <w:rPr>
          <w:rFonts w:ascii="Arial" w:hAnsi="Arial" w:cs="Arial"/>
          <w:bCs/>
        </w:rPr>
      </w:pPr>
      <w:r w:rsidRPr="00EA3B03">
        <w:rPr>
          <w:rFonts w:ascii="Arial" w:hAnsi="Arial" w:cs="Arial"/>
          <w:bCs/>
          <w:lang w:val="mn-MN"/>
        </w:rPr>
        <w:t>Төрийн болон албаны нууцын</w:t>
      </w:r>
      <w:r w:rsidRPr="00EA3B03">
        <w:rPr>
          <w:rFonts w:ascii="Arial" w:hAnsi="Arial" w:cs="Arial"/>
          <w:bCs/>
        </w:rPr>
        <w:t xml:space="preserve"> тухай хуульд нэмэлт, өөрчлөлт оруулах тухай хуулийн төсөл батлагдсанаар нийгэм, эдийн засгийн дараах үр дагавар гарна гэж үзэж байна:</w:t>
      </w:r>
    </w:p>
    <w:p w14:paraId="49CB971B" w14:textId="77777777" w:rsidR="000E11FD" w:rsidRPr="00EA3B03" w:rsidRDefault="000E11FD" w:rsidP="00EA3B03">
      <w:pPr>
        <w:spacing w:after="0" w:line="276" w:lineRule="auto"/>
        <w:ind w:firstLine="720"/>
        <w:jc w:val="both"/>
        <w:rPr>
          <w:rFonts w:ascii="Arial" w:hAnsi="Arial" w:cs="Arial"/>
          <w:bCs/>
        </w:rPr>
      </w:pPr>
    </w:p>
    <w:p w14:paraId="60C562A3" w14:textId="022C6C8F" w:rsidR="003F4173" w:rsidRPr="00EA3B03" w:rsidRDefault="00D05866" w:rsidP="00EA3B03">
      <w:pPr>
        <w:spacing w:after="0" w:line="276" w:lineRule="auto"/>
        <w:ind w:firstLine="720"/>
        <w:jc w:val="both"/>
        <w:rPr>
          <w:rFonts w:ascii="Arial" w:eastAsia="Calibri" w:hAnsi="Arial" w:cs="Arial"/>
          <w:lang w:eastAsia="mn-MN"/>
        </w:rPr>
      </w:pPr>
      <w:r w:rsidRPr="00EA3B03">
        <w:rPr>
          <w:rFonts w:ascii="Arial" w:hAnsi="Arial" w:cs="Arial"/>
          <w:bCs/>
        </w:rPr>
        <w:t xml:space="preserve">- </w:t>
      </w:r>
      <w:r w:rsidR="00960E60" w:rsidRPr="00EA3B03">
        <w:rPr>
          <w:rFonts w:ascii="Arial" w:eastAsia="Calibri" w:hAnsi="Arial" w:cs="Arial"/>
          <w:lang w:eastAsia="mn-MN"/>
        </w:rPr>
        <w:t>Х</w:t>
      </w:r>
      <w:r w:rsidR="000E11FD" w:rsidRPr="00EA3B03">
        <w:rPr>
          <w:rFonts w:ascii="Arial" w:eastAsia="Calibri" w:hAnsi="Arial" w:cs="Arial"/>
          <w:lang w:eastAsia="mn-MN"/>
        </w:rPr>
        <w:t>уул</w:t>
      </w:r>
      <w:r w:rsidR="00960E60" w:rsidRPr="00EA3B03">
        <w:rPr>
          <w:rFonts w:ascii="Arial" w:eastAsia="Calibri" w:hAnsi="Arial" w:cs="Arial"/>
          <w:lang w:val="mn-MN" w:eastAsia="mn-MN"/>
        </w:rPr>
        <w:t>ийн</w:t>
      </w:r>
      <w:r w:rsidR="000E11FD" w:rsidRPr="00EA3B03">
        <w:rPr>
          <w:rFonts w:ascii="Arial" w:eastAsia="Calibri" w:hAnsi="Arial" w:cs="Arial"/>
          <w:lang w:eastAsia="mn-MN"/>
        </w:rPr>
        <w:t xml:space="preserve"> дагуу төрийн нууцад хамааруулсан, задруулах, үрэгдүүлэх тохиолдолд үндэсний аюулгүй байдал, үндэсний ашиг сонирхолд аюул, занал, хохирол учруулах төрийн хамгаалалтад байх</w:t>
      </w:r>
      <w:r w:rsidRPr="00EA3B03">
        <w:rPr>
          <w:rFonts w:ascii="Arial" w:eastAsia="Calibri" w:hAnsi="Arial" w:cs="Arial"/>
          <w:lang w:eastAsia="mn-MN"/>
        </w:rPr>
        <w:t xml:space="preserve"> мэдээллээс бусад төрийн нууцад авах шаардлагагүй </w:t>
      </w:r>
      <w:r w:rsidR="0023704F" w:rsidRPr="00EA3B03">
        <w:rPr>
          <w:rFonts w:ascii="Arial" w:eastAsia="Calibri" w:hAnsi="Arial" w:cs="Arial"/>
          <w:lang w:eastAsia="mn-MN"/>
        </w:rPr>
        <w:t>мэдээллийг нууцлахыг хязгаарла</w:t>
      </w:r>
      <w:r w:rsidR="003F4173" w:rsidRPr="00EA3B03">
        <w:rPr>
          <w:rFonts w:ascii="Arial" w:eastAsia="Calibri" w:hAnsi="Arial" w:cs="Arial"/>
          <w:lang w:eastAsia="mn-MN"/>
        </w:rPr>
        <w:t xml:space="preserve">снаар </w:t>
      </w:r>
      <w:r w:rsidRPr="00EA3B03">
        <w:rPr>
          <w:rFonts w:ascii="Arial" w:eastAsia="Calibri" w:hAnsi="Arial" w:cs="Arial"/>
          <w:lang w:eastAsia="mn-MN"/>
        </w:rPr>
        <w:t>мэдээллийн ил тод, нээлттэй, хүртээмжтэй байдал нэмэгдэ</w:t>
      </w:r>
      <w:r w:rsidR="003F4173" w:rsidRPr="00EA3B03">
        <w:rPr>
          <w:rFonts w:ascii="Arial" w:eastAsia="Calibri" w:hAnsi="Arial" w:cs="Arial"/>
          <w:lang w:eastAsia="mn-MN"/>
        </w:rPr>
        <w:t xml:space="preserve">ж, </w:t>
      </w:r>
      <w:r w:rsidR="003F4173" w:rsidRPr="00EA3B03">
        <w:rPr>
          <w:rFonts w:ascii="Arial" w:eastAsia="Calibri" w:hAnsi="Arial" w:cs="Arial"/>
          <w:lang w:eastAsia="mn-MN"/>
        </w:rPr>
        <w:t>төрийн үйл ажиллагаан</w:t>
      </w:r>
      <w:r w:rsidR="003F4173" w:rsidRPr="00EA3B03">
        <w:rPr>
          <w:rFonts w:ascii="Arial" w:eastAsia="Calibri" w:hAnsi="Arial" w:cs="Arial"/>
          <w:lang w:eastAsia="mn-MN"/>
        </w:rPr>
        <w:t xml:space="preserve"> дахь</w:t>
      </w:r>
      <w:r w:rsidR="003F4173" w:rsidRPr="00EA3B03">
        <w:rPr>
          <w:rFonts w:ascii="Arial" w:eastAsia="Calibri" w:hAnsi="Arial" w:cs="Arial"/>
          <w:lang w:eastAsia="mn-MN"/>
        </w:rPr>
        <w:t xml:space="preserve"> олон нийтийн хяналт</w:t>
      </w:r>
      <w:r w:rsidR="003F4173" w:rsidRPr="00EA3B03">
        <w:rPr>
          <w:rFonts w:ascii="Arial" w:eastAsia="Calibri" w:hAnsi="Arial" w:cs="Arial"/>
          <w:lang w:eastAsia="mn-MN"/>
        </w:rPr>
        <w:t xml:space="preserve"> сайжирч, </w:t>
      </w:r>
      <w:r w:rsidR="003F4173" w:rsidRPr="00EA3B03">
        <w:rPr>
          <w:rFonts w:ascii="Arial" w:eastAsia="Calibri" w:hAnsi="Arial" w:cs="Arial"/>
          <w:lang w:eastAsia="mn-MN"/>
        </w:rPr>
        <w:t>иргэний мэдээлэл авах эрх, эрх чөлөөг</w:t>
      </w:r>
      <w:r w:rsidR="003F4173" w:rsidRPr="00EA3B03">
        <w:rPr>
          <w:rFonts w:ascii="Arial" w:eastAsia="Calibri" w:hAnsi="Arial" w:cs="Arial"/>
          <w:lang w:eastAsia="mn-MN"/>
        </w:rPr>
        <w:t xml:space="preserve"> хангана;</w:t>
      </w:r>
    </w:p>
    <w:p w14:paraId="7DE8B366" w14:textId="77777777" w:rsidR="003F4173" w:rsidRPr="00EA3B03" w:rsidRDefault="003F4173" w:rsidP="00EA3B03">
      <w:pPr>
        <w:spacing w:after="0" w:line="276" w:lineRule="auto"/>
        <w:ind w:firstLine="720"/>
        <w:jc w:val="both"/>
        <w:rPr>
          <w:rFonts w:ascii="Arial" w:eastAsia="Calibri" w:hAnsi="Arial" w:cs="Arial"/>
          <w:lang w:eastAsia="mn-MN"/>
        </w:rPr>
      </w:pPr>
    </w:p>
    <w:p w14:paraId="59C4601B" w14:textId="2ACAD0D3" w:rsidR="003F4173" w:rsidRPr="00EA3B03" w:rsidRDefault="003F4173" w:rsidP="00EA3B03">
      <w:pPr>
        <w:spacing w:after="0" w:line="276" w:lineRule="auto"/>
        <w:ind w:firstLine="720"/>
        <w:jc w:val="both"/>
        <w:rPr>
          <w:rFonts w:ascii="Arial" w:eastAsia="Calibri" w:hAnsi="Arial" w:cs="Arial"/>
          <w:lang w:eastAsia="mn-MN"/>
        </w:rPr>
      </w:pPr>
      <w:r w:rsidRPr="00EA3B03">
        <w:rPr>
          <w:rFonts w:ascii="Arial" w:eastAsia="Calibri" w:hAnsi="Arial" w:cs="Arial"/>
          <w:lang w:eastAsia="mn-MN"/>
        </w:rPr>
        <w:t>- авлига, албан тушаалын гэмт хэрэг буурна;</w:t>
      </w:r>
    </w:p>
    <w:p w14:paraId="54888FF6" w14:textId="77777777" w:rsidR="003F4173" w:rsidRPr="00EA3B03" w:rsidRDefault="003F4173" w:rsidP="00EA3B03">
      <w:pPr>
        <w:spacing w:after="0" w:line="276" w:lineRule="auto"/>
        <w:ind w:firstLine="360"/>
        <w:jc w:val="both"/>
        <w:rPr>
          <w:rFonts w:ascii="Arial" w:eastAsia="Calibri" w:hAnsi="Arial" w:cs="Arial"/>
          <w:lang w:eastAsia="mn-MN"/>
        </w:rPr>
      </w:pPr>
    </w:p>
    <w:p w14:paraId="4BF482E2" w14:textId="07260840" w:rsidR="00960E60" w:rsidRPr="00EA3B03" w:rsidRDefault="003F4173" w:rsidP="00EA3B03">
      <w:pPr>
        <w:spacing w:after="0" w:line="276" w:lineRule="auto"/>
        <w:ind w:firstLine="720"/>
        <w:jc w:val="both"/>
        <w:rPr>
          <w:rFonts w:ascii="Arial" w:eastAsia="Calibri" w:hAnsi="Arial" w:cs="Arial"/>
          <w:lang w:eastAsia="mn-MN"/>
        </w:rPr>
      </w:pPr>
      <w:r w:rsidRPr="00EA3B03">
        <w:rPr>
          <w:rFonts w:ascii="Arial" w:eastAsia="Calibri" w:hAnsi="Arial" w:cs="Arial"/>
          <w:lang w:eastAsia="mn-MN"/>
        </w:rPr>
        <w:t xml:space="preserve">- </w:t>
      </w:r>
      <w:r w:rsidRPr="00EA3B03">
        <w:rPr>
          <w:rFonts w:ascii="Arial" w:eastAsia="Calibri" w:hAnsi="Arial" w:cs="Arial"/>
          <w:lang w:val="mn-MN" w:eastAsia="mn-MN"/>
        </w:rPr>
        <w:t>төрийн нууцад</w:t>
      </w:r>
      <w:r w:rsidR="00960E60" w:rsidRPr="00EA3B03">
        <w:rPr>
          <w:rFonts w:ascii="Arial" w:eastAsia="Calibri" w:hAnsi="Arial" w:cs="Arial"/>
          <w:lang w:val="mn-MN" w:eastAsia="mn-MN"/>
        </w:rPr>
        <w:t xml:space="preserve"> </w:t>
      </w:r>
      <w:r w:rsidRPr="00EA3B03">
        <w:rPr>
          <w:rFonts w:ascii="Arial" w:eastAsia="Calibri" w:hAnsi="Arial" w:cs="Arial"/>
          <w:lang w:val="mn-MN" w:eastAsia="mn-MN"/>
        </w:rPr>
        <w:t>үл хамаарах мэдээллийг нууцалснаас, төрийн нууцын хүрээг хэт өргөтгө</w:t>
      </w:r>
      <w:r w:rsidR="001136A3" w:rsidRPr="00EA3B03">
        <w:rPr>
          <w:rFonts w:ascii="Arial" w:eastAsia="Calibri" w:hAnsi="Arial" w:cs="Arial"/>
          <w:lang w:val="mn-MN" w:eastAsia="mn-MN"/>
        </w:rPr>
        <w:t>ж, өөрчилж буйгаас</w:t>
      </w:r>
      <w:r w:rsidRPr="00EA3B03">
        <w:rPr>
          <w:rFonts w:ascii="Arial" w:eastAsia="Calibri" w:hAnsi="Arial" w:cs="Arial"/>
          <w:lang w:val="mn-MN" w:eastAsia="mn-MN"/>
        </w:rPr>
        <w:t xml:space="preserve"> үүдэх нууц мэдээлэл хадгалах, хамгаалах, ашиглахтай холбоотой</w:t>
      </w:r>
      <w:r w:rsidR="00960E60" w:rsidRPr="00EA3B03">
        <w:rPr>
          <w:rFonts w:ascii="Arial" w:eastAsia="Calibri" w:hAnsi="Arial" w:cs="Arial"/>
          <w:lang w:val="mn-MN" w:eastAsia="mn-MN"/>
        </w:rPr>
        <w:t xml:space="preserve"> аливаа үйл ажиллагаанд</w:t>
      </w:r>
      <w:r w:rsidR="001136A3" w:rsidRPr="00EA3B03">
        <w:rPr>
          <w:rFonts w:ascii="Arial" w:eastAsia="Calibri" w:hAnsi="Arial" w:cs="Arial"/>
          <w:lang w:val="mn-MN" w:eastAsia="mn-MN"/>
        </w:rPr>
        <w:t xml:space="preserve"> шаардагдах </w:t>
      </w:r>
      <w:r w:rsidR="00960E60" w:rsidRPr="00EA3B03">
        <w:rPr>
          <w:rFonts w:ascii="Arial" w:eastAsia="Calibri" w:hAnsi="Arial" w:cs="Arial"/>
          <w:lang w:val="mn-MN" w:eastAsia="mn-MN"/>
        </w:rPr>
        <w:t>цаг хугацаа, зардал</w:t>
      </w:r>
      <w:r w:rsidRPr="00EA3B03">
        <w:rPr>
          <w:rFonts w:ascii="Arial" w:eastAsia="Calibri" w:hAnsi="Arial" w:cs="Arial"/>
          <w:lang w:val="mn-MN" w:eastAsia="mn-MN"/>
        </w:rPr>
        <w:t xml:space="preserve">, </w:t>
      </w:r>
      <w:r w:rsidR="001136A3" w:rsidRPr="00EA3B03">
        <w:rPr>
          <w:rFonts w:ascii="Arial" w:eastAsia="Calibri" w:hAnsi="Arial" w:cs="Arial"/>
          <w:lang w:val="mn-MN" w:eastAsia="mn-MN"/>
        </w:rPr>
        <w:t>хүнд суртал зэрэг буурна</w:t>
      </w:r>
      <w:r w:rsidR="001136A3" w:rsidRPr="00EA3B03">
        <w:rPr>
          <w:rFonts w:ascii="Arial" w:eastAsia="Calibri" w:hAnsi="Arial" w:cs="Arial"/>
          <w:lang w:eastAsia="mn-MN"/>
        </w:rPr>
        <w:t>;</w:t>
      </w:r>
    </w:p>
    <w:p w14:paraId="03EB7B42" w14:textId="77777777" w:rsidR="003F4173" w:rsidRPr="00EA3B03" w:rsidRDefault="003F4173" w:rsidP="00EA3B03">
      <w:pPr>
        <w:spacing w:after="0" w:line="276" w:lineRule="auto"/>
        <w:ind w:firstLine="720"/>
        <w:jc w:val="both"/>
        <w:rPr>
          <w:rFonts w:ascii="Arial" w:eastAsia="Calibri" w:hAnsi="Arial" w:cs="Arial"/>
          <w:lang w:eastAsia="mn-MN"/>
        </w:rPr>
      </w:pPr>
    </w:p>
    <w:p w14:paraId="7D936CC4" w14:textId="2C1DAA03" w:rsidR="000E11FD" w:rsidRPr="00EA3B03" w:rsidRDefault="00960E60" w:rsidP="00EA3B03">
      <w:pPr>
        <w:spacing w:after="0" w:line="276" w:lineRule="auto"/>
        <w:ind w:firstLine="720"/>
        <w:jc w:val="both"/>
        <w:rPr>
          <w:rFonts w:ascii="Arial" w:hAnsi="Arial" w:cs="Arial"/>
          <w:bCs/>
          <w:lang w:val="mn-MN"/>
        </w:rPr>
      </w:pPr>
      <w:r w:rsidRPr="00EA3B03">
        <w:rPr>
          <w:rFonts w:ascii="Arial" w:eastAsia="Calibri" w:hAnsi="Arial" w:cs="Arial"/>
          <w:lang w:val="mn-MN" w:eastAsia="mn-MN"/>
        </w:rPr>
        <w:t xml:space="preserve">- </w:t>
      </w:r>
      <w:r w:rsidR="0003174E" w:rsidRPr="00EA3B03">
        <w:rPr>
          <w:rFonts w:ascii="Arial" w:eastAsia="Calibri" w:hAnsi="Arial" w:cs="Arial"/>
          <w:lang w:val="mn-MN" w:eastAsia="mn-MN"/>
        </w:rPr>
        <w:t xml:space="preserve">төрийн нууцад үл хамаарах мэдээллийг нууцалсантай </w:t>
      </w:r>
      <w:r w:rsidRPr="00EA3B03">
        <w:rPr>
          <w:rFonts w:ascii="Arial" w:eastAsia="Calibri" w:hAnsi="Arial" w:cs="Arial"/>
          <w:lang w:val="mn-MN" w:eastAsia="mn-MN"/>
        </w:rPr>
        <w:t>холбоотой хуулийн хариуцлагад аливаа этгээд холбогдох, хүний эрх, эрх чөлөө зөрчигдөх</w:t>
      </w:r>
      <w:r w:rsidR="0003174E" w:rsidRPr="00EA3B03">
        <w:rPr>
          <w:rFonts w:ascii="Arial" w:eastAsia="Calibri" w:hAnsi="Arial" w:cs="Arial"/>
          <w:lang w:val="mn-MN" w:eastAsia="mn-MN"/>
        </w:rPr>
        <w:t>, хязгаарлагдах</w:t>
      </w:r>
      <w:r w:rsidRPr="00EA3B03">
        <w:rPr>
          <w:rFonts w:ascii="Arial" w:eastAsia="Calibri" w:hAnsi="Arial" w:cs="Arial"/>
          <w:lang w:val="mn-MN" w:eastAsia="mn-MN"/>
        </w:rPr>
        <w:t xml:space="preserve"> гэх</w:t>
      </w:r>
      <w:r w:rsidR="0003174E" w:rsidRPr="00EA3B03">
        <w:rPr>
          <w:rFonts w:ascii="Arial" w:eastAsia="Calibri" w:hAnsi="Arial" w:cs="Arial"/>
          <w:lang w:val="mn-MN" w:eastAsia="mn-MN"/>
        </w:rPr>
        <w:t xml:space="preserve"> мэт сөрөг үр дагавар, </w:t>
      </w:r>
      <w:r w:rsidRPr="00EA3B03">
        <w:rPr>
          <w:rFonts w:ascii="Arial" w:eastAsia="Calibri" w:hAnsi="Arial" w:cs="Arial"/>
          <w:lang w:val="mn-MN" w:eastAsia="mn-MN"/>
        </w:rPr>
        <w:t>эрсдэл</w:t>
      </w:r>
      <w:r w:rsidR="0003174E" w:rsidRPr="00EA3B03">
        <w:rPr>
          <w:rFonts w:ascii="Arial" w:eastAsia="Calibri" w:hAnsi="Arial" w:cs="Arial"/>
          <w:lang w:val="mn-MN" w:eastAsia="mn-MN"/>
        </w:rPr>
        <w:t xml:space="preserve"> буурна. </w:t>
      </w:r>
    </w:p>
    <w:p w14:paraId="48B1C41C" w14:textId="77777777" w:rsidR="000E11FD" w:rsidRPr="00EA3B03" w:rsidRDefault="000E11FD" w:rsidP="00EA3B03">
      <w:pPr>
        <w:spacing w:after="0" w:line="276" w:lineRule="auto"/>
        <w:ind w:left="360"/>
        <w:jc w:val="both"/>
        <w:rPr>
          <w:rFonts w:ascii="Arial" w:eastAsia="Calibri" w:hAnsi="Arial" w:cs="Arial"/>
          <w:b/>
          <w:bCs/>
          <w:lang w:val="mn-MN" w:eastAsia="mn-MN"/>
        </w:rPr>
      </w:pPr>
    </w:p>
    <w:p w14:paraId="621C0A4E" w14:textId="77777777" w:rsidR="003F20DD" w:rsidRDefault="003F20DD" w:rsidP="00EA3B03">
      <w:pPr>
        <w:spacing w:after="0" w:line="276" w:lineRule="auto"/>
        <w:ind w:firstLine="720"/>
        <w:jc w:val="both"/>
        <w:rPr>
          <w:rFonts w:ascii="Arial" w:eastAsia="Calibri" w:hAnsi="Arial" w:cs="Arial"/>
          <w:b/>
          <w:bCs/>
          <w:lang w:val="mn-MN" w:eastAsia="mn-MN"/>
        </w:rPr>
      </w:pPr>
      <w:r w:rsidRPr="00EA3B03">
        <w:rPr>
          <w:rFonts w:ascii="Arial" w:eastAsia="Calibri" w:hAnsi="Arial" w:cs="Arial"/>
          <w:b/>
          <w:bCs/>
          <w:lang w:val="mn-MN" w:eastAsia="mn-MN"/>
        </w:rPr>
        <w:t xml:space="preserve">Дөрөв. Хуулийн төсөл Монгол Улсын Үндсэн хууль, Монгол Улсын олон улсын гэрээ болон бусад хуультай хэрхэн уялдах, </w:t>
      </w:r>
      <w:r w:rsidRPr="00EA3B03">
        <w:rPr>
          <w:rStyle w:val="normaltextrun"/>
          <w:rFonts w:ascii="Arial" w:hAnsi="Arial" w:cs="Arial"/>
          <w:b/>
          <w:bCs/>
          <w:noProof/>
          <w:color w:val="000000" w:themeColor="text1"/>
          <w:lang w:val="mn-MN"/>
        </w:rPr>
        <w:t>хуулийг хэрэгжүүлэхэд шинээр боловсруулах, хуульд нэмэлт, өөрчлөлт оруулах, хүчингүй болсонд тооцох тухай хууль тогтоомжийн талаарх санал</w:t>
      </w:r>
      <w:r w:rsidRPr="00EA3B03">
        <w:rPr>
          <w:rStyle w:val="eop"/>
          <w:rFonts w:ascii="Arial" w:hAnsi="Arial" w:cs="Arial"/>
          <w:noProof/>
          <w:color w:val="000000" w:themeColor="text1"/>
          <w:lang w:val="mn-MN"/>
        </w:rPr>
        <w:t> </w:t>
      </w:r>
      <w:r w:rsidRPr="00EA3B03">
        <w:rPr>
          <w:rFonts w:ascii="Arial" w:eastAsia="Calibri" w:hAnsi="Arial" w:cs="Arial"/>
          <w:b/>
          <w:bCs/>
          <w:lang w:val="mn-MN" w:eastAsia="mn-MN"/>
        </w:rPr>
        <w:t xml:space="preserve"> </w:t>
      </w:r>
    </w:p>
    <w:p w14:paraId="5D5D30B2" w14:textId="77777777" w:rsidR="00EA3B03" w:rsidRPr="00EA3B03" w:rsidRDefault="00EA3B03" w:rsidP="00EA3B03">
      <w:pPr>
        <w:spacing w:after="0" w:line="276" w:lineRule="auto"/>
        <w:ind w:firstLine="720"/>
        <w:jc w:val="both"/>
        <w:rPr>
          <w:rFonts w:ascii="Arial" w:eastAsia="Calibri" w:hAnsi="Arial" w:cs="Arial"/>
          <w:b/>
          <w:bCs/>
          <w:lang w:val="mn-MN" w:eastAsia="mn-MN"/>
        </w:rPr>
      </w:pPr>
    </w:p>
    <w:p w14:paraId="6AE90928" w14:textId="2CB456A7" w:rsidR="00684A8A" w:rsidRPr="00EA3B03" w:rsidRDefault="00684A8A" w:rsidP="00EA3B03">
      <w:pPr>
        <w:spacing w:after="0" w:line="276" w:lineRule="auto"/>
        <w:ind w:firstLine="720"/>
        <w:jc w:val="both"/>
        <w:rPr>
          <w:rFonts w:ascii="Arial" w:hAnsi="Arial" w:cs="Arial"/>
        </w:rPr>
      </w:pPr>
      <w:r w:rsidRPr="00EA3B03">
        <w:rPr>
          <w:rFonts w:ascii="Arial" w:hAnsi="Arial" w:cs="Arial"/>
        </w:rPr>
        <w:lastRenderedPageBreak/>
        <w:t xml:space="preserve">Төрийн болон албаны нууцын тухай </w:t>
      </w:r>
      <w:r w:rsidRPr="00EA3B03">
        <w:rPr>
          <w:rFonts w:ascii="Arial" w:hAnsi="Arial" w:cs="Arial"/>
        </w:rPr>
        <w:t>хуульд нэмэлт, өөрчлөлт оруулах тухай хуулийн төс</w:t>
      </w:r>
      <w:r w:rsidRPr="00EA3B03">
        <w:rPr>
          <w:rFonts w:ascii="Arial" w:hAnsi="Arial" w:cs="Arial"/>
        </w:rPr>
        <w:t xml:space="preserve">лийг </w:t>
      </w:r>
      <w:r w:rsidRPr="00EA3B03">
        <w:rPr>
          <w:rFonts w:ascii="Arial" w:hAnsi="Arial" w:cs="Arial"/>
        </w:rPr>
        <w:t>Монгол Улсын Үндсэн хууль, Монгол Улсын нэгдэн орсон олон улсын гэрээ болон бусад хууль тогтоомж</w:t>
      </w:r>
      <w:r w:rsidR="007424BB">
        <w:rPr>
          <w:rFonts w:ascii="Arial" w:hAnsi="Arial" w:cs="Arial"/>
        </w:rPr>
        <w:t>ид</w:t>
      </w:r>
      <w:r w:rsidRPr="00EA3B03">
        <w:rPr>
          <w:rFonts w:ascii="Arial" w:hAnsi="Arial" w:cs="Arial"/>
        </w:rPr>
        <w:t xml:space="preserve"> нийц</w:t>
      </w:r>
      <w:r w:rsidRPr="00EA3B03">
        <w:rPr>
          <w:rFonts w:ascii="Arial" w:hAnsi="Arial" w:cs="Arial"/>
        </w:rPr>
        <w:t xml:space="preserve">үүлэн боловсруулна. </w:t>
      </w:r>
    </w:p>
    <w:p w14:paraId="2896A1F2" w14:textId="77777777" w:rsidR="00684A8A" w:rsidRPr="00EA3B03" w:rsidRDefault="00684A8A" w:rsidP="00EA3B03">
      <w:pPr>
        <w:spacing w:after="0" w:line="276" w:lineRule="auto"/>
        <w:ind w:firstLine="720"/>
        <w:jc w:val="both"/>
        <w:rPr>
          <w:rFonts w:ascii="Arial" w:hAnsi="Arial" w:cs="Arial"/>
        </w:rPr>
      </w:pPr>
    </w:p>
    <w:p w14:paraId="776B29F0" w14:textId="57F885A4" w:rsidR="00684A8A" w:rsidRPr="00EA3B03" w:rsidRDefault="00684A8A" w:rsidP="00EA3B03">
      <w:pPr>
        <w:spacing w:after="0" w:line="276" w:lineRule="auto"/>
        <w:ind w:firstLine="720"/>
        <w:jc w:val="both"/>
        <w:rPr>
          <w:rFonts w:ascii="Arial" w:hAnsi="Arial" w:cs="Arial"/>
        </w:rPr>
      </w:pPr>
      <w:r w:rsidRPr="00EA3B03">
        <w:rPr>
          <w:rFonts w:ascii="Arial" w:hAnsi="Arial" w:cs="Arial"/>
        </w:rPr>
        <w:t>Тус хуулийн төсөлтэй уялдуулан бусад хууль тогтоомжид холбогдох нэмэлт, өөрчлөлт оруулах хуулийн төс</w:t>
      </w:r>
      <w:r w:rsidR="00AD2B67">
        <w:rPr>
          <w:rFonts w:ascii="Arial" w:hAnsi="Arial" w:cs="Arial"/>
        </w:rPr>
        <w:t>лүүд</w:t>
      </w:r>
      <w:r w:rsidR="0063523E">
        <w:rPr>
          <w:rFonts w:ascii="Arial" w:hAnsi="Arial" w:cs="Arial"/>
        </w:rPr>
        <w:t>, хуулийг дагаж мөрдөх журмын тухай хуулийн төсөл зэрэг</w:t>
      </w:r>
      <w:r w:rsidRPr="00EA3B03">
        <w:rPr>
          <w:rFonts w:ascii="Arial" w:hAnsi="Arial" w:cs="Arial"/>
        </w:rPr>
        <w:t xml:space="preserve"> дагалдан боловсруулагдана. </w:t>
      </w:r>
    </w:p>
    <w:p w14:paraId="289EFCDB" w14:textId="77777777" w:rsidR="00684A8A" w:rsidRPr="00EA3B03" w:rsidRDefault="00684A8A" w:rsidP="00EA3B03">
      <w:pPr>
        <w:spacing w:after="0" w:line="276" w:lineRule="auto"/>
        <w:ind w:firstLine="720"/>
        <w:jc w:val="both"/>
        <w:rPr>
          <w:rFonts w:ascii="Arial" w:hAnsi="Arial" w:cs="Arial"/>
        </w:rPr>
      </w:pPr>
    </w:p>
    <w:p w14:paraId="0B0C5F48" w14:textId="77777777" w:rsidR="00EA3B03" w:rsidRPr="00AC6E02" w:rsidRDefault="00EA3B03" w:rsidP="00EA3B03">
      <w:pPr>
        <w:spacing w:after="0" w:line="240" w:lineRule="auto"/>
        <w:jc w:val="center"/>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------оОо------</w:t>
      </w:r>
    </w:p>
    <w:p w14:paraId="09EF8180" w14:textId="77777777" w:rsidR="00684A8A" w:rsidRPr="00EA3B03" w:rsidRDefault="00684A8A" w:rsidP="00EA3B03">
      <w:pPr>
        <w:spacing w:after="0" w:line="276" w:lineRule="auto"/>
        <w:ind w:firstLine="720"/>
        <w:jc w:val="both"/>
        <w:rPr>
          <w:rFonts w:ascii="Arial" w:hAnsi="Arial" w:cs="Arial"/>
        </w:rPr>
      </w:pPr>
    </w:p>
    <w:p w14:paraId="28F5707C" w14:textId="77777777" w:rsidR="00684A8A" w:rsidRPr="00EA3B03" w:rsidRDefault="00684A8A" w:rsidP="00EA3B03">
      <w:pPr>
        <w:spacing w:after="0" w:line="276" w:lineRule="auto"/>
        <w:ind w:firstLine="720"/>
        <w:jc w:val="both"/>
        <w:rPr>
          <w:rFonts w:ascii="Arial" w:eastAsia="Calibri" w:hAnsi="Arial" w:cs="Arial"/>
          <w:b/>
          <w:bCs/>
          <w:lang w:val="mn-MN" w:eastAsia="mn-MN"/>
        </w:rPr>
      </w:pPr>
    </w:p>
    <w:p w14:paraId="3438ABE1" w14:textId="68C43EFB" w:rsidR="001E7ED5" w:rsidRPr="00EA3B03" w:rsidRDefault="001E7ED5" w:rsidP="00EA3B03">
      <w:pPr>
        <w:spacing w:after="0" w:line="276" w:lineRule="auto"/>
        <w:ind w:firstLine="720"/>
        <w:jc w:val="both"/>
        <w:rPr>
          <w:rFonts w:ascii="Arial" w:hAnsi="Arial" w:cs="Arial"/>
        </w:rPr>
      </w:pPr>
    </w:p>
    <w:p w14:paraId="2C997E5F" w14:textId="77777777" w:rsidR="00A13864" w:rsidRPr="00EA3B03" w:rsidRDefault="00A13864" w:rsidP="00EA3B03">
      <w:pPr>
        <w:spacing w:after="0" w:line="276" w:lineRule="auto"/>
        <w:ind w:firstLine="720"/>
        <w:jc w:val="both"/>
        <w:rPr>
          <w:rFonts w:ascii="Arial" w:hAnsi="Arial" w:cs="Arial"/>
          <w:lang w:val="mn-MN"/>
        </w:rPr>
      </w:pPr>
    </w:p>
    <w:sectPr w:rsidR="00A13864" w:rsidRPr="00EA3B03" w:rsidSect="00EA3B03">
      <w:head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A9112" w14:textId="77777777" w:rsidR="00657893" w:rsidRDefault="00657893" w:rsidP="00E50F94">
      <w:pPr>
        <w:spacing w:after="0" w:line="240" w:lineRule="auto"/>
      </w:pPr>
      <w:r>
        <w:separator/>
      </w:r>
    </w:p>
  </w:endnote>
  <w:endnote w:type="continuationSeparator" w:id="0">
    <w:p w14:paraId="3D7B068B" w14:textId="77777777" w:rsidR="00657893" w:rsidRDefault="00657893" w:rsidP="00E5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E2D5" w14:textId="77777777" w:rsidR="00657893" w:rsidRDefault="00657893" w:rsidP="00E50F94">
      <w:pPr>
        <w:spacing w:after="0" w:line="240" w:lineRule="auto"/>
      </w:pPr>
      <w:r>
        <w:separator/>
      </w:r>
    </w:p>
  </w:footnote>
  <w:footnote w:type="continuationSeparator" w:id="0">
    <w:p w14:paraId="0A430666" w14:textId="77777777" w:rsidR="00657893" w:rsidRDefault="00657893" w:rsidP="00E50F94">
      <w:pPr>
        <w:spacing w:after="0" w:line="240" w:lineRule="auto"/>
      </w:pPr>
      <w:r>
        <w:continuationSeparator/>
      </w:r>
    </w:p>
  </w:footnote>
  <w:footnote w:id="1">
    <w:p w14:paraId="11CE4B99" w14:textId="47EB52A7" w:rsidR="00933B6E" w:rsidRPr="000E0F44" w:rsidRDefault="00933B6E" w:rsidP="000E0F44">
      <w:pPr>
        <w:pStyle w:val="FootnoteText"/>
        <w:jc w:val="both"/>
        <w:rPr>
          <w:rFonts w:ascii="Arial" w:hAnsi="Arial" w:cs="Arial"/>
          <w:lang w:val="mn-MN"/>
        </w:rPr>
      </w:pPr>
      <w:r w:rsidRPr="000E0F44">
        <w:rPr>
          <w:rStyle w:val="FootnoteReference"/>
          <w:rFonts w:ascii="Arial" w:hAnsi="Arial" w:cs="Arial"/>
        </w:rPr>
        <w:footnoteRef/>
      </w:r>
      <w:r w:rsidRPr="000E0F44">
        <w:rPr>
          <w:rFonts w:ascii="Arial" w:hAnsi="Arial" w:cs="Arial"/>
        </w:rPr>
        <w:t xml:space="preserve"> </w:t>
      </w:r>
      <w:r w:rsidRPr="000E0F44">
        <w:rPr>
          <w:rFonts w:ascii="Arial" w:hAnsi="Arial" w:cs="Arial"/>
          <w:lang w:val="mn-MN"/>
        </w:rPr>
        <w:t xml:space="preserve">1992 оны 01 дүгээр сарын 13-ны өдөр батлагдаж, тухай бүр нэмэлт, өөрчлөлт орсон Монгол Улсын Үндсэн хууль </w:t>
      </w:r>
      <w:hyperlink r:id="rId1" w:history="1">
        <w:r w:rsidRPr="000E0F44">
          <w:rPr>
            <w:rStyle w:val="Hyperlink"/>
            <w:rFonts w:ascii="Arial" w:hAnsi="Arial" w:cs="Arial"/>
            <w:lang w:val="mn-MN"/>
          </w:rPr>
          <w:t>https://legalinfo.mn/mn/detail?lawId=367</w:t>
        </w:r>
      </w:hyperlink>
      <w:r w:rsidRPr="000E0F44">
        <w:rPr>
          <w:rFonts w:ascii="Arial" w:hAnsi="Arial" w:cs="Arial"/>
          <w:lang w:val="mn-MN"/>
        </w:rPr>
        <w:t xml:space="preserve"> </w:t>
      </w:r>
    </w:p>
  </w:footnote>
  <w:footnote w:id="2">
    <w:p w14:paraId="3C5CB204" w14:textId="6D09D34A" w:rsidR="00933B6E" w:rsidRPr="00933B6E" w:rsidRDefault="00933B6E" w:rsidP="000E0F44">
      <w:pPr>
        <w:pStyle w:val="FootnoteText"/>
        <w:jc w:val="both"/>
        <w:rPr>
          <w:lang w:val="mn-MN"/>
        </w:rPr>
      </w:pPr>
      <w:r w:rsidRPr="000E0F44">
        <w:rPr>
          <w:rStyle w:val="FootnoteReference"/>
          <w:rFonts w:ascii="Arial" w:hAnsi="Arial" w:cs="Arial"/>
        </w:rPr>
        <w:footnoteRef/>
      </w:r>
      <w:r w:rsidRPr="000E0F44">
        <w:rPr>
          <w:rFonts w:ascii="Arial" w:hAnsi="Arial" w:cs="Arial"/>
        </w:rPr>
        <w:t xml:space="preserve"> </w:t>
      </w:r>
      <w:r w:rsidR="000E0F44" w:rsidRPr="000E0F44">
        <w:rPr>
          <w:rFonts w:ascii="Arial" w:hAnsi="Arial" w:cs="Arial"/>
          <w:lang w:val="mn-MN"/>
        </w:rPr>
        <w:t xml:space="preserve">2021 оны 12 дугаар сарын 17-ны өдөр батлагдаж, тухай бүр нэмэлт, өөрчлөлт орсон Нийтийн мэдээллийн ил тод байдлын тухай хууль </w:t>
      </w:r>
      <w:hyperlink r:id="rId2" w:history="1">
        <w:r w:rsidR="000E0F44" w:rsidRPr="000E0F44">
          <w:rPr>
            <w:rStyle w:val="Hyperlink"/>
            <w:rFonts w:ascii="Arial" w:hAnsi="Arial" w:cs="Arial"/>
            <w:lang w:val="mn-MN"/>
          </w:rPr>
          <w:t>https://legalinfo.mn/mn/detail?lawId=16390263044601</w:t>
        </w:r>
      </w:hyperlink>
      <w:r w:rsidR="000E0F44">
        <w:rPr>
          <w:lang w:val="mn-MN"/>
        </w:rPr>
        <w:t xml:space="preserve"> </w:t>
      </w:r>
    </w:p>
  </w:footnote>
  <w:footnote w:id="3">
    <w:p w14:paraId="7418420E" w14:textId="68FB08DE" w:rsidR="002764CC" w:rsidRPr="00AB0433" w:rsidRDefault="002764CC" w:rsidP="00AB0433">
      <w:pPr>
        <w:pStyle w:val="FootnoteText"/>
        <w:jc w:val="both"/>
        <w:rPr>
          <w:rFonts w:ascii="Arial" w:hAnsi="Arial" w:cs="Arial"/>
          <w:lang w:val="mn-MN"/>
        </w:rPr>
      </w:pPr>
      <w:r w:rsidRPr="00AB0433">
        <w:rPr>
          <w:rStyle w:val="FootnoteReference"/>
          <w:rFonts w:ascii="Arial" w:hAnsi="Arial" w:cs="Arial"/>
        </w:rPr>
        <w:footnoteRef/>
      </w:r>
      <w:r w:rsidRPr="00AB0433">
        <w:rPr>
          <w:rFonts w:ascii="Arial" w:hAnsi="Arial" w:cs="Arial"/>
        </w:rPr>
        <w:t xml:space="preserve"> </w:t>
      </w:r>
      <w:hyperlink r:id="rId3" w:history="1">
        <w:r w:rsidRPr="00AB0433">
          <w:rPr>
            <w:rStyle w:val="Hyperlink"/>
            <w:rFonts w:ascii="Arial" w:hAnsi="Arial" w:cs="Arial"/>
          </w:rPr>
          <w:t>https://legalinfo.mn/mn/detail?lawId=12878</w:t>
        </w:r>
      </w:hyperlink>
      <w:r w:rsidRPr="00AB0433">
        <w:rPr>
          <w:rFonts w:ascii="Arial" w:hAnsi="Arial" w:cs="Arial"/>
        </w:rPr>
        <w:t xml:space="preserve"> </w:t>
      </w:r>
    </w:p>
  </w:footnote>
  <w:footnote w:id="4">
    <w:p w14:paraId="39B511E0" w14:textId="27FCD13C" w:rsidR="00E4151D" w:rsidRPr="00AB0433" w:rsidRDefault="00E4151D" w:rsidP="00AB0433">
      <w:pPr>
        <w:pStyle w:val="FootnoteText"/>
        <w:jc w:val="both"/>
        <w:rPr>
          <w:rFonts w:ascii="Arial" w:hAnsi="Arial" w:cs="Arial"/>
          <w:lang w:val="mn-MN"/>
        </w:rPr>
      </w:pPr>
      <w:r w:rsidRPr="00AB0433">
        <w:rPr>
          <w:rStyle w:val="FootnoteReference"/>
          <w:rFonts w:ascii="Arial" w:hAnsi="Arial" w:cs="Arial"/>
        </w:rPr>
        <w:footnoteRef/>
      </w:r>
      <w:r w:rsidRPr="00AB0433">
        <w:rPr>
          <w:rFonts w:ascii="Arial" w:hAnsi="Arial" w:cs="Arial"/>
        </w:rPr>
        <w:t xml:space="preserve"> </w:t>
      </w:r>
      <w:hyperlink r:id="rId4" w:history="1">
        <w:r w:rsidRPr="00AB0433">
          <w:rPr>
            <w:rStyle w:val="Hyperlink"/>
            <w:rFonts w:ascii="Arial" w:hAnsi="Arial" w:cs="Arial"/>
          </w:rPr>
          <w:t>https://legalinfo.mn/mn/detail?lawId=208019&amp;showType=1</w:t>
        </w:r>
      </w:hyperlink>
      <w:r w:rsidRPr="00AB0433">
        <w:rPr>
          <w:rFonts w:ascii="Arial" w:hAnsi="Arial" w:cs="Arial"/>
        </w:rPr>
        <w:t xml:space="preserve"> </w:t>
      </w:r>
    </w:p>
  </w:footnote>
  <w:footnote w:id="5">
    <w:p w14:paraId="78C2BED3" w14:textId="559A4557" w:rsidR="00AB0433" w:rsidRPr="003B1D23" w:rsidRDefault="00A64B2E" w:rsidP="00AB0433">
      <w:pPr>
        <w:pStyle w:val="FootnoteText"/>
        <w:jc w:val="both"/>
      </w:pPr>
      <w:r w:rsidRPr="00AB0433">
        <w:rPr>
          <w:rStyle w:val="FootnoteReference"/>
          <w:rFonts w:ascii="Arial" w:hAnsi="Arial" w:cs="Arial"/>
        </w:rPr>
        <w:footnoteRef/>
      </w:r>
      <w:r w:rsidRPr="00AB0433">
        <w:rPr>
          <w:rFonts w:ascii="Arial" w:hAnsi="Arial" w:cs="Arial"/>
        </w:rPr>
        <w:t xml:space="preserve"> </w:t>
      </w:r>
      <w:r w:rsidR="00AB0433">
        <w:rPr>
          <w:rFonts w:ascii="Arial" w:hAnsi="Arial" w:cs="Arial"/>
        </w:rPr>
        <w:t xml:space="preserve">- Төрийн болон албаны нууцын эрх зүйн зохицуулалт: Олон улсын чиг хандлага, зарим улсын туршлага, </w:t>
      </w:r>
      <w:r w:rsidR="00AB0433" w:rsidRPr="00AB0433">
        <w:rPr>
          <w:rFonts w:ascii="Arial" w:hAnsi="Arial" w:cs="Arial"/>
          <w:lang w:val="mn-MN"/>
        </w:rPr>
        <w:t xml:space="preserve">Нийтийн эрх зүй болон хувийн эрх зүйд холбогдох судалгааны тайлангийн эмхэтгэл </w:t>
      </w:r>
      <w:r w:rsidR="00AB0433" w:rsidRPr="00AB0433">
        <w:rPr>
          <w:rFonts w:ascii="Arial" w:hAnsi="Arial" w:cs="Arial"/>
        </w:rPr>
        <w:t xml:space="preserve">XVII </w:t>
      </w:r>
      <w:r w:rsidR="00AB0433" w:rsidRPr="00AB0433">
        <w:rPr>
          <w:rFonts w:ascii="Arial" w:hAnsi="Arial" w:cs="Arial"/>
          <w:lang w:val="mn-MN"/>
        </w:rPr>
        <w:t xml:space="preserve">боть – </w:t>
      </w:r>
      <w:r w:rsidR="00312466">
        <w:rPr>
          <w:rFonts w:ascii="Arial" w:hAnsi="Arial" w:cs="Arial"/>
          <w:lang w:val="mn-MN"/>
        </w:rPr>
        <w:t>293</w:t>
      </w:r>
      <w:r w:rsidR="00BB15EF">
        <w:rPr>
          <w:rFonts w:ascii="Arial" w:hAnsi="Arial" w:cs="Arial"/>
          <w:lang w:val="mn-MN"/>
        </w:rPr>
        <w:t>, 322</w:t>
      </w:r>
      <w:r w:rsidR="00AB0433" w:rsidRPr="00AB0433">
        <w:rPr>
          <w:rFonts w:ascii="Arial" w:hAnsi="Arial" w:cs="Arial"/>
          <w:lang w:val="mn-MN"/>
        </w:rPr>
        <w:t xml:space="preserve"> дахь тал, Хууль зүйн үндэсний хүрээлэн, 202</w:t>
      </w:r>
      <w:r w:rsidR="00AB0433">
        <w:rPr>
          <w:rFonts w:ascii="Arial" w:hAnsi="Arial" w:cs="Arial"/>
          <w:lang w:val="mn-MN"/>
        </w:rPr>
        <w:t>4 он</w:t>
      </w:r>
    </w:p>
    <w:p w14:paraId="3589BD2D" w14:textId="699EDE9A" w:rsidR="00A64B2E" w:rsidRPr="00A64B2E" w:rsidRDefault="00AB0433" w:rsidP="00AB0433">
      <w:pPr>
        <w:pStyle w:val="FootnoteText"/>
        <w:jc w:val="both"/>
        <w:rPr>
          <w:lang w:val="mn-MN"/>
        </w:rPr>
      </w:pPr>
      <w:r>
        <w:rPr>
          <w:rFonts w:ascii="Arial" w:hAnsi="Arial" w:cs="Arial"/>
          <w:lang w:val="mn-MN"/>
        </w:rPr>
        <w:t xml:space="preserve">- </w:t>
      </w:r>
      <w:r w:rsidR="00A64B2E" w:rsidRPr="00AB0433">
        <w:rPr>
          <w:rFonts w:ascii="Arial" w:hAnsi="Arial" w:cs="Arial"/>
          <w:lang w:val="mn-MN"/>
        </w:rPr>
        <w:t xml:space="preserve">Төрийн болон албаны нууцын тухай хуулийн хэрэгжилтийн үр дагаврын үнэлгээ, Нийтийн эрх зүй болон хувийн эрх зүйд холбогдох судалгааны тайлангийн эмхэтгэл </w:t>
      </w:r>
      <w:r w:rsidR="00A64B2E" w:rsidRPr="00AB0433">
        <w:rPr>
          <w:rFonts w:ascii="Arial" w:hAnsi="Arial" w:cs="Arial"/>
        </w:rPr>
        <w:t xml:space="preserve">XVII </w:t>
      </w:r>
      <w:r w:rsidR="00A64B2E" w:rsidRPr="00AB0433">
        <w:rPr>
          <w:rFonts w:ascii="Arial" w:hAnsi="Arial" w:cs="Arial"/>
          <w:lang w:val="mn-MN"/>
        </w:rPr>
        <w:t xml:space="preserve">боть </w:t>
      </w:r>
      <w:r w:rsidRPr="00AB0433">
        <w:rPr>
          <w:rFonts w:ascii="Arial" w:hAnsi="Arial" w:cs="Arial"/>
          <w:lang w:val="mn-MN"/>
        </w:rPr>
        <w:t xml:space="preserve">– </w:t>
      </w:r>
      <w:r>
        <w:rPr>
          <w:rFonts w:ascii="Arial" w:hAnsi="Arial" w:cs="Arial"/>
          <w:lang w:val="mn-MN"/>
        </w:rPr>
        <w:t>147-</w:t>
      </w:r>
      <w:r w:rsidRPr="00AB0433">
        <w:rPr>
          <w:rFonts w:ascii="Arial" w:hAnsi="Arial" w:cs="Arial"/>
          <w:lang w:val="mn-MN"/>
        </w:rPr>
        <w:t>148 дахь тал</w:t>
      </w:r>
      <w:r w:rsidR="00A64B2E" w:rsidRPr="00AB0433">
        <w:rPr>
          <w:rFonts w:ascii="Arial" w:hAnsi="Arial" w:cs="Arial"/>
          <w:lang w:val="mn-MN"/>
        </w:rPr>
        <w:t xml:space="preserve">, Хууль зүйн үндэсний хүрээлэн, </w:t>
      </w:r>
      <w:r w:rsidRPr="00AB0433">
        <w:rPr>
          <w:rFonts w:ascii="Arial" w:hAnsi="Arial" w:cs="Arial"/>
          <w:lang w:val="mn-MN"/>
        </w:rPr>
        <w:t>202</w:t>
      </w:r>
      <w:r>
        <w:rPr>
          <w:rFonts w:ascii="Arial" w:hAnsi="Arial" w:cs="Arial"/>
          <w:lang w:val="mn-MN"/>
        </w:rPr>
        <w:t>4 он</w:t>
      </w:r>
    </w:p>
  </w:footnote>
  <w:footnote w:id="6">
    <w:p w14:paraId="30994C4F" w14:textId="615A3A74" w:rsidR="00EC0824" w:rsidRPr="00FF52FF" w:rsidRDefault="00EC0824" w:rsidP="00FF52FF">
      <w:pPr>
        <w:pStyle w:val="FootnoteText"/>
        <w:jc w:val="both"/>
        <w:rPr>
          <w:rFonts w:ascii="Arial" w:hAnsi="Arial" w:cs="Arial"/>
          <w:lang w:val="mn-MN"/>
        </w:rPr>
      </w:pPr>
      <w:r w:rsidRPr="00FF52FF">
        <w:rPr>
          <w:rStyle w:val="FootnoteReference"/>
          <w:rFonts w:ascii="Arial" w:hAnsi="Arial" w:cs="Arial"/>
        </w:rPr>
        <w:footnoteRef/>
      </w:r>
      <w:r w:rsidRPr="00FF52FF">
        <w:rPr>
          <w:rFonts w:ascii="Arial" w:hAnsi="Arial" w:cs="Arial"/>
        </w:rPr>
        <w:t xml:space="preserve"> Төрийн болон албаны нууцын тухай хуулийн 5 дугаар зүйлийн 5.1.2 дахь заалт</w:t>
      </w:r>
    </w:p>
  </w:footnote>
  <w:footnote w:id="7">
    <w:p w14:paraId="02578604" w14:textId="13722678" w:rsidR="00721565" w:rsidRPr="00FF52FF" w:rsidRDefault="00721565" w:rsidP="00FF52FF">
      <w:pPr>
        <w:pStyle w:val="FootnoteText"/>
        <w:jc w:val="both"/>
        <w:rPr>
          <w:rFonts w:ascii="Arial" w:hAnsi="Arial" w:cs="Arial"/>
          <w:sz w:val="18"/>
          <w:szCs w:val="18"/>
          <w:lang w:val="mn-MN"/>
        </w:rPr>
      </w:pPr>
      <w:r w:rsidRPr="00FF52FF">
        <w:rPr>
          <w:rStyle w:val="FootnoteReference"/>
          <w:rFonts w:ascii="Arial" w:hAnsi="Arial" w:cs="Arial"/>
        </w:rPr>
        <w:footnoteRef/>
      </w:r>
      <w:r w:rsidRPr="00FF52FF">
        <w:rPr>
          <w:rFonts w:ascii="Arial" w:hAnsi="Arial" w:cs="Arial"/>
        </w:rPr>
        <w:t xml:space="preserve"> </w:t>
      </w:r>
      <w:r w:rsidRPr="00FF52FF">
        <w:rPr>
          <w:rFonts w:ascii="Arial" w:hAnsi="Arial" w:cs="Arial"/>
        </w:rPr>
        <w:t xml:space="preserve">Монгол Улсын </w:t>
      </w:r>
      <w:r w:rsidRPr="00FF52FF">
        <w:rPr>
          <w:rFonts w:ascii="Arial" w:hAnsi="Arial" w:cs="Arial"/>
        </w:rPr>
        <w:t xml:space="preserve">Засгийн газрын 2017 оны </w:t>
      </w:r>
      <w:r w:rsidR="000C2CCD" w:rsidRPr="00FF52FF">
        <w:rPr>
          <w:rFonts w:ascii="Arial" w:hAnsi="Arial" w:cs="Arial"/>
          <w:lang w:val="mn-MN"/>
        </w:rPr>
        <w:t xml:space="preserve">дүгээр сарын 13-ны өдрийн </w:t>
      </w:r>
      <w:r w:rsidRPr="00FF52FF">
        <w:rPr>
          <w:rFonts w:ascii="Arial" w:hAnsi="Arial" w:cs="Arial"/>
        </w:rPr>
        <w:t xml:space="preserve">246 дугаар тогтоолын нэгдүгээр хавсралтаар батлагдсан </w:t>
      </w:r>
      <w:hyperlink r:id="rId5" w:history="1">
        <w:r w:rsidR="000C2CCD" w:rsidRPr="00FF52FF">
          <w:rPr>
            <w:rStyle w:val="Hyperlink"/>
            <w:rFonts w:ascii="Arial" w:hAnsi="Arial" w:cs="Arial"/>
          </w:rPr>
          <w:t>https://legalinfo.mn/mn/detail?lawId=208025&amp;showType=1</w:t>
        </w:r>
      </w:hyperlink>
      <w:r w:rsidR="000C2CCD" w:rsidRPr="00FF52FF">
        <w:rPr>
          <w:rFonts w:ascii="Arial" w:hAnsi="Arial" w:cs="Arial"/>
          <w:sz w:val="18"/>
          <w:szCs w:val="18"/>
        </w:rPr>
        <w:t xml:space="preserve"> </w:t>
      </w:r>
    </w:p>
  </w:footnote>
  <w:footnote w:id="8">
    <w:p w14:paraId="7C3A744F" w14:textId="08A886A2" w:rsidR="00FF52FF" w:rsidRPr="00FF52FF" w:rsidRDefault="00FF52FF" w:rsidP="00FF52FF">
      <w:pPr>
        <w:pStyle w:val="FootnoteText"/>
        <w:jc w:val="both"/>
        <w:rPr>
          <w:lang w:val="mn-MN"/>
        </w:rPr>
      </w:pPr>
      <w:r w:rsidRPr="00FF52FF">
        <w:rPr>
          <w:rStyle w:val="FootnoteReference"/>
          <w:rFonts w:ascii="Arial" w:hAnsi="Arial" w:cs="Arial"/>
        </w:rPr>
        <w:footnoteRef/>
      </w:r>
      <w:r w:rsidRPr="00FF52FF">
        <w:rPr>
          <w:rFonts w:ascii="Arial" w:hAnsi="Arial" w:cs="Arial"/>
        </w:rPr>
        <w:t xml:space="preserve"> </w:t>
      </w:r>
      <w:r w:rsidRPr="00FF52FF">
        <w:rPr>
          <w:rFonts w:ascii="Arial" w:hAnsi="Arial" w:cs="Arial"/>
          <w:lang w:val="mn-MN"/>
        </w:rPr>
        <w:t xml:space="preserve">Төрийн болон албаны нууцын тухай хуулийн хэрэгжилтийн үр дагаврын үнэлгээ, Нийтийн эрх зүй болон хувийн эрх зүйд холбогдох судалгааны тайлангийн эмхэтгэл </w:t>
      </w:r>
      <w:r w:rsidRPr="00FF52FF">
        <w:rPr>
          <w:rFonts w:ascii="Arial" w:hAnsi="Arial" w:cs="Arial"/>
        </w:rPr>
        <w:t xml:space="preserve">XVII </w:t>
      </w:r>
      <w:r w:rsidRPr="00FF52FF">
        <w:rPr>
          <w:rFonts w:ascii="Arial" w:hAnsi="Arial" w:cs="Arial"/>
          <w:lang w:val="mn-MN"/>
        </w:rPr>
        <w:t>боть – 148 дахь тал, Хууль зүйн үндэсний хүрээлэн, 2024 он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E9CB" w14:textId="76436EA9" w:rsidR="00E50F94" w:rsidRPr="001B5F62" w:rsidRDefault="00E50F94" w:rsidP="00E50F94">
    <w:pPr>
      <w:pStyle w:val="Header"/>
      <w:jc w:val="right"/>
      <w:rPr>
        <w:rFonts w:ascii="Arial" w:hAnsi="Arial" w:cs="Arial"/>
        <w:lang w:val="mn-MN"/>
      </w:rPr>
    </w:pPr>
    <w:r w:rsidRPr="001B5F62">
      <w:rPr>
        <w:rFonts w:ascii="Arial" w:hAnsi="Arial" w:cs="Arial"/>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2C0"/>
    <w:multiLevelType w:val="hybridMultilevel"/>
    <w:tmpl w:val="9AC89978"/>
    <w:lvl w:ilvl="0" w:tplc="AAF0519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12A15"/>
    <w:multiLevelType w:val="hybridMultilevel"/>
    <w:tmpl w:val="B95A359C"/>
    <w:lvl w:ilvl="0" w:tplc="BC8A7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221D80"/>
    <w:multiLevelType w:val="multilevel"/>
    <w:tmpl w:val="E43A32E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792192F"/>
    <w:multiLevelType w:val="hybridMultilevel"/>
    <w:tmpl w:val="24C628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4D2BB9"/>
    <w:multiLevelType w:val="hybridMultilevel"/>
    <w:tmpl w:val="762868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8C7871"/>
    <w:multiLevelType w:val="multilevel"/>
    <w:tmpl w:val="791EEEF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E490A1C"/>
    <w:multiLevelType w:val="hybridMultilevel"/>
    <w:tmpl w:val="6D7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356565">
    <w:abstractNumId w:val="5"/>
  </w:num>
  <w:num w:numId="2" w16cid:durableId="718091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7254831">
    <w:abstractNumId w:val="1"/>
  </w:num>
  <w:num w:numId="4" w16cid:durableId="56587012">
    <w:abstractNumId w:val="4"/>
  </w:num>
  <w:num w:numId="5" w16cid:durableId="695932500">
    <w:abstractNumId w:val="6"/>
  </w:num>
  <w:num w:numId="6" w16cid:durableId="1855877971">
    <w:abstractNumId w:val="3"/>
  </w:num>
  <w:num w:numId="7" w16cid:durableId="61664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BC"/>
    <w:rsid w:val="000139ED"/>
    <w:rsid w:val="00017A32"/>
    <w:rsid w:val="00022FF1"/>
    <w:rsid w:val="00025A91"/>
    <w:rsid w:val="0003174E"/>
    <w:rsid w:val="00032AE4"/>
    <w:rsid w:val="0006256A"/>
    <w:rsid w:val="00063028"/>
    <w:rsid w:val="00077C8C"/>
    <w:rsid w:val="00080049"/>
    <w:rsid w:val="000951DD"/>
    <w:rsid w:val="000966C4"/>
    <w:rsid w:val="00097218"/>
    <w:rsid w:val="000A6044"/>
    <w:rsid w:val="000B6FD2"/>
    <w:rsid w:val="000C2CCD"/>
    <w:rsid w:val="000E0F44"/>
    <w:rsid w:val="000E11FD"/>
    <w:rsid w:val="000E428A"/>
    <w:rsid w:val="000F1E32"/>
    <w:rsid w:val="000F66EA"/>
    <w:rsid w:val="001006E7"/>
    <w:rsid w:val="001136A3"/>
    <w:rsid w:val="00114A6C"/>
    <w:rsid w:val="00117A61"/>
    <w:rsid w:val="00130C6A"/>
    <w:rsid w:val="00136164"/>
    <w:rsid w:val="0013637E"/>
    <w:rsid w:val="001365F9"/>
    <w:rsid w:val="0014476E"/>
    <w:rsid w:val="001460D4"/>
    <w:rsid w:val="001474A0"/>
    <w:rsid w:val="00152686"/>
    <w:rsid w:val="00155BAD"/>
    <w:rsid w:val="00171593"/>
    <w:rsid w:val="00185910"/>
    <w:rsid w:val="00194083"/>
    <w:rsid w:val="00196B57"/>
    <w:rsid w:val="001A115F"/>
    <w:rsid w:val="001B1F00"/>
    <w:rsid w:val="001B3132"/>
    <w:rsid w:val="001B5F62"/>
    <w:rsid w:val="001C0465"/>
    <w:rsid w:val="001C1408"/>
    <w:rsid w:val="001C39A5"/>
    <w:rsid w:val="001C5946"/>
    <w:rsid w:val="001E7ED5"/>
    <w:rsid w:val="001F4306"/>
    <w:rsid w:val="001F66BE"/>
    <w:rsid w:val="00234FCA"/>
    <w:rsid w:val="00235E44"/>
    <w:rsid w:val="0023704F"/>
    <w:rsid w:val="00261A1C"/>
    <w:rsid w:val="00262F83"/>
    <w:rsid w:val="00264BD8"/>
    <w:rsid w:val="00267087"/>
    <w:rsid w:val="002736CF"/>
    <w:rsid w:val="002764CC"/>
    <w:rsid w:val="0028129D"/>
    <w:rsid w:val="00283BE9"/>
    <w:rsid w:val="00292639"/>
    <w:rsid w:val="00294A2C"/>
    <w:rsid w:val="002A043F"/>
    <w:rsid w:val="002A45AC"/>
    <w:rsid w:val="002B0DD8"/>
    <w:rsid w:val="002E7A9C"/>
    <w:rsid w:val="00302ED4"/>
    <w:rsid w:val="00312466"/>
    <w:rsid w:val="003153F8"/>
    <w:rsid w:val="003213B9"/>
    <w:rsid w:val="003361BA"/>
    <w:rsid w:val="00337020"/>
    <w:rsid w:val="0034127D"/>
    <w:rsid w:val="003456A6"/>
    <w:rsid w:val="0035348B"/>
    <w:rsid w:val="00371B62"/>
    <w:rsid w:val="0037457E"/>
    <w:rsid w:val="0038492A"/>
    <w:rsid w:val="00385B2D"/>
    <w:rsid w:val="00390112"/>
    <w:rsid w:val="003908B4"/>
    <w:rsid w:val="0039497B"/>
    <w:rsid w:val="003954F8"/>
    <w:rsid w:val="003A2AA5"/>
    <w:rsid w:val="003B1D23"/>
    <w:rsid w:val="003B7B78"/>
    <w:rsid w:val="003C1FD6"/>
    <w:rsid w:val="003C5C83"/>
    <w:rsid w:val="003D5FE5"/>
    <w:rsid w:val="003E0682"/>
    <w:rsid w:val="003E1647"/>
    <w:rsid w:val="003F20DD"/>
    <w:rsid w:val="003F4173"/>
    <w:rsid w:val="004144BB"/>
    <w:rsid w:val="004205BA"/>
    <w:rsid w:val="004217CA"/>
    <w:rsid w:val="004272AF"/>
    <w:rsid w:val="00430E9C"/>
    <w:rsid w:val="00447AB4"/>
    <w:rsid w:val="00451051"/>
    <w:rsid w:val="004512CE"/>
    <w:rsid w:val="00452459"/>
    <w:rsid w:val="00455677"/>
    <w:rsid w:val="00462F8A"/>
    <w:rsid w:val="00471ABA"/>
    <w:rsid w:val="00475CA0"/>
    <w:rsid w:val="004761B9"/>
    <w:rsid w:val="00492225"/>
    <w:rsid w:val="00492C8C"/>
    <w:rsid w:val="00493795"/>
    <w:rsid w:val="00496958"/>
    <w:rsid w:val="004A1CA9"/>
    <w:rsid w:val="004D0163"/>
    <w:rsid w:val="004F47B4"/>
    <w:rsid w:val="005001B0"/>
    <w:rsid w:val="00504EF9"/>
    <w:rsid w:val="00511392"/>
    <w:rsid w:val="00521FE8"/>
    <w:rsid w:val="005367C0"/>
    <w:rsid w:val="00540050"/>
    <w:rsid w:val="0054019F"/>
    <w:rsid w:val="00543B98"/>
    <w:rsid w:val="00545613"/>
    <w:rsid w:val="00545BBF"/>
    <w:rsid w:val="005577C9"/>
    <w:rsid w:val="00574FB4"/>
    <w:rsid w:val="00580EE4"/>
    <w:rsid w:val="005A1943"/>
    <w:rsid w:val="005B026A"/>
    <w:rsid w:val="005B3C5E"/>
    <w:rsid w:val="005B66D9"/>
    <w:rsid w:val="005C6621"/>
    <w:rsid w:val="005D3385"/>
    <w:rsid w:val="005E0AB1"/>
    <w:rsid w:val="005E7886"/>
    <w:rsid w:val="005F2686"/>
    <w:rsid w:val="00632C07"/>
    <w:rsid w:val="0063523E"/>
    <w:rsid w:val="006373DA"/>
    <w:rsid w:val="0065560E"/>
    <w:rsid w:val="00655711"/>
    <w:rsid w:val="00657893"/>
    <w:rsid w:val="00664A1F"/>
    <w:rsid w:val="0066735A"/>
    <w:rsid w:val="00670B84"/>
    <w:rsid w:val="00675DAC"/>
    <w:rsid w:val="006821A5"/>
    <w:rsid w:val="00684A8A"/>
    <w:rsid w:val="00692B46"/>
    <w:rsid w:val="00693E9F"/>
    <w:rsid w:val="00696DAC"/>
    <w:rsid w:val="006A298C"/>
    <w:rsid w:val="006A3658"/>
    <w:rsid w:val="006A75D7"/>
    <w:rsid w:val="006A777C"/>
    <w:rsid w:val="006B5B17"/>
    <w:rsid w:val="006C4D6E"/>
    <w:rsid w:val="006F4180"/>
    <w:rsid w:val="00703DDF"/>
    <w:rsid w:val="00710717"/>
    <w:rsid w:val="00710B16"/>
    <w:rsid w:val="00721565"/>
    <w:rsid w:val="00722DF2"/>
    <w:rsid w:val="007269E4"/>
    <w:rsid w:val="00733FAB"/>
    <w:rsid w:val="00736B8D"/>
    <w:rsid w:val="007424BB"/>
    <w:rsid w:val="007451D5"/>
    <w:rsid w:val="00757A52"/>
    <w:rsid w:val="0076376C"/>
    <w:rsid w:val="007714B3"/>
    <w:rsid w:val="00773366"/>
    <w:rsid w:val="00776634"/>
    <w:rsid w:val="007777C8"/>
    <w:rsid w:val="00784935"/>
    <w:rsid w:val="00786AA5"/>
    <w:rsid w:val="00787851"/>
    <w:rsid w:val="007B0790"/>
    <w:rsid w:val="007D0B8D"/>
    <w:rsid w:val="007E1CBC"/>
    <w:rsid w:val="007E5C65"/>
    <w:rsid w:val="007E76D3"/>
    <w:rsid w:val="007F2004"/>
    <w:rsid w:val="008244B8"/>
    <w:rsid w:val="008344B4"/>
    <w:rsid w:val="0084274E"/>
    <w:rsid w:val="008441D7"/>
    <w:rsid w:val="008554D3"/>
    <w:rsid w:val="008954F4"/>
    <w:rsid w:val="008A5714"/>
    <w:rsid w:val="008B41F2"/>
    <w:rsid w:val="008B464E"/>
    <w:rsid w:val="008C5817"/>
    <w:rsid w:val="008D59EF"/>
    <w:rsid w:val="008E00F7"/>
    <w:rsid w:val="008F03DA"/>
    <w:rsid w:val="009013E1"/>
    <w:rsid w:val="0090249A"/>
    <w:rsid w:val="00903F28"/>
    <w:rsid w:val="00907D4C"/>
    <w:rsid w:val="00911F97"/>
    <w:rsid w:val="009160C2"/>
    <w:rsid w:val="009219E7"/>
    <w:rsid w:val="00926FAA"/>
    <w:rsid w:val="00933B6E"/>
    <w:rsid w:val="009352DA"/>
    <w:rsid w:val="00947453"/>
    <w:rsid w:val="00950F96"/>
    <w:rsid w:val="009545B9"/>
    <w:rsid w:val="00957B7D"/>
    <w:rsid w:val="00957E63"/>
    <w:rsid w:val="00960E60"/>
    <w:rsid w:val="0096433E"/>
    <w:rsid w:val="00964D66"/>
    <w:rsid w:val="00971A44"/>
    <w:rsid w:val="00983898"/>
    <w:rsid w:val="009977AF"/>
    <w:rsid w:val="009A0E5B"/>
    <w:rsid w:val="009A59D7"/>
    <w:rsid w:val="009A7B58"/>
    <w:rsid w:val="009B5E1C"/>
    <w:rsid w:val="009C0EF1"/>
    <w:rsid w:val="009C7C49"/>
    <w:rsid w:val="009D0CFA"/>
    <w:rsid w:val="009D5DCC"/>
    <w:rsid w:val="00A051C9"/>
    <w:rsid w:val="00A062D4"/>
    <w:rsid w:val="00A13864"/>
    <w:rsid w:val="00A17802"/>
    <w:rsid w:val="00A3138F"/>
    <w:rsid w:val="00A45F03"/>
    <w:rsid w:val="00A64B2E"/>
    <w:rsid w:val="00A673AA"/>
    <w:rsid w:val="00A80677"/>
    <w:rsid w:val="00A93111"/>
    <w:rsid w:val="00A96E81"/>
    <w:rsid w:val="00AA6FEA"/>
    <w:rsid w:val="00AA7622"/>
    <w:rsid w:val="00AB0433"/>
    <w:rsid w:val="00AB1D6E"/>
    <w:rsid w:val="00AC515C"/>
    <w:rsid w:val="00AD2B67"/>
    <w:rsid w:val="00AE2746"/>
    <w:rsid w:val="00AE4C56"/>
    <w:rsid w:val="00AF75B5"/>
    <w:rsid w:val="00B00A42"/>
    <w:rsid w:val="00B022E1"/>
    <w:rsid w:val="00B032DB"/>
    <w:rsid w:val="00B0657E"/>
    <w:rsid w:val="00B13788"/>
    <w:rsid w:val="00B15623"/>
    <w:rsid w:val="00B3425A"/>
    <w:rsid w:val="00B5509D"/>
    <w:rsid w:val="00B612D6"/>
    <w:rsid w:val="00B830EC"/>
    <w:rsid w:val="00BA692C"/>
    <w:rsid w:val="00BA70BF"/>
    <w:rsid w:val="00BA77AD"/>
    <w:rsid w:val="00BB15EF"/>
    <w:rsid w:val="00BB30DF"/>
    <w:rsid w:val="00BE64AD"/>
    <w:rsid w:val="00C00B0E"/>
    <w:rsid w:val="00C01620"/>
    <w:rsid w:val="00C05D55"/>
    <w:rsid w:val="00C129D6"/>
    <w:rsid w:val="00C14DC9"/>
    <w:rsid w:val="00C30649"/>
    <w:rsid w:val="00C44E24"/>
    <w:rsid w:val="00C47B36"/>
    <w:rsid w:val="00C60B9F"/>
    <w:rsid w:val="00C660AB"/>
    <w:rsid w:val="00C66975"/>
    <w:rsid w:val="00C7101A"/>
    <w:rsid w:val="00C724BA"/>
    <w:rsid w:val="00C76187"/>
    <w:rsid w:val="00C90FE9"/>
    <w:rsid w:val="00CA3C47"/>
    <w:rsid w:val="00CA3DDA"/>
    <w:rsid w:val="00CC1933"/>
    <w:rsid w:val="00CD040D"/>
    <w:rsid w:val="00CD1453"/>
    <w:rsid w:val="00CE3385"/>
    <w:rsid w:val="00CF1A50"/>
    <w:rsid w:val="00CF6F28"/>
    <w:rsid w:val="00D050BE"/>
    <w:rsid w:val="00D05866"/>
    <w:rsid w:val="00D07E04"/>
    <w:rsid w:val="00D10A16"/>
    <w:rsid w:val="00D21806"/>
    <w:rsid w:val="00D2274D"/>
    <w:rsid w:val="00D34E47"/>
    <w:rsid w:val="00D4295E"/>
    <w:rsid w:val="00D52356"/>
    <w:rsid w:val="00D56A11"/>
    <w:rsid w:val="00D5727B"/>
    <w:rsid w:val="00D61750"/>
    <w:rsid w:val="00D67804"/>
    <w:rsid w:val="00D767D4"/>
    <w:rsid w:val="00D76F4A"/>
    <w:rsid w:val="00D81ED7"/>
    <w:rsid w:val="00D860E9"/>
    <w:rsid w:val="00D8772E"/>
    <w:rsid w:val="00DA48D0"/>
    <w:rsid w:val="00DC5577"/>
    <w:rsid w:val="00DC6423"/>
    <w:rsid w:val="00DD1085"/>
    <w:rsid w:val="00DE2B77"/>
    <w:rsid w:val="00E001A7"/>
    <w:rsid w:val="00E07D74"/>
    <w:rsid w:val="00E24FD5"/>
    <w:rsid w:val="00E3461C"/>
    <w:rsid w:val="00E4151D"/>
    <w:rsid w:val="00E415D5"/>
    <w:rsid w:val="00E45FA2"/>
    <w:rsid w:val="00E50F94"/>
    <w:rsid w:val="00E62B5E"/>
    <w:rsid w:val="00E6566A"/>
    <w:rsid w:val="00E76813"/>
    <w:rsid w:val="00E8401B"/>
    <w:rsid w:val="00E93A3D"/>
    <w:rsid w:val="00E961B6"/>
    <w:rsid w:val="00EA3116"/>
    <w:rsid w:val="00EA3B03"/>
    <w:rsid w:val="00EB62D5"/>
    <w:rsid w:val="00EC046D"/>
    <w:rsid w:val="00EC0824"/>
    <w:rsid w:val="00ED294C"/>
    <w:rsid w:val="00EE285F"/>
    <w:rsid w:val="00EE3917"/>
    <w:rsid w:val="00EF4C91"/>
    <w:rsid w:val="00EF7056"/>
    <w:rsid w:val="00EF71A5"/>
    <w:rsid w:val="00F004F5"/>
    <w:rsid w:val="00F04A85"/>
    <w:rsid w:val="00F139B5"/>
    <w:rsid w:val="00F17DFB"/>
    <w:rsid w:val="00F32127"/>
    <w:rsid w:val="00F332F4"/>
    <w:rsid w:val="00F470F3"/>
    <w:rsid w:val="00F479BC"/>
    <w:rsid w:val="00F50486"/>
    <w:rsid w:val="00F57B78"/>
    <w:rsid w:val="00F65C6C"/>
    <w:rsid w:val="00F7654F"/>
    <w:rsid w:val="00F8306D"/>
    <w:rsid w:val="00F937F5"/>
    <w:rsid w:val="00F93B7F"/>
    <w:rsid w:val="00F94EEB"/>
    <w:rsid w:val="00FB7EF9"/>
    <w:rsid w:val="00FC23FE"/>
    <w:rsid w:val="00FC58A2"/>
    <w:rsid w:val="00FC7379"/>
    <w:rsid w:val="00FD139F"/>
    <w:rsid w:val="00FF52FF"/>
    <w:rsid w:val="00FF56A1"/>
    <w:rsid w:val="00FF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62F6"/>
  <w15:chartTrackingRefBased/>
  <w15:docId w15:val="{448A58D7-09B7-42F5-A49C-91371DDE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1A"/>
  </w:style>
  <w:style w:type="paragraph" w:styleId="Heading1">
    <w:name w:val="heading 1"/>
    <w:basedOn w:val="Normal"/>
    <w:next w:val="Normal"/>
    <w:link w:val="Heading1Char"/>
    <w:uiPriority w:val="9"/>
    <w:qFormat/>
    <w:rsid w:val="00F47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9BC"/>
    <w:rPr>
      <w:rFonts w:eastAsiaTheme="majorEastAsia" w:cstheme="majorBidi"/>
      <w:color w:val="272727" w:themeColor="text1" w:themeTint="D8"/>
    </w:rPr>
  </w:style>
  <w:style w:type="paragraph" w:styleId="Title">
    <w:name w:val="Title"/>
    <w:basedOn w:val="Normal"/>
    <w:next w:val="Normal"/>
    <w:link w:val="TitleChar"/>
    <w:uiPriority w:val="10"/>
    <w:qFormat/>
    <w:rsid w:val="00F47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9BC"/>
    <w:pPr>
      <w:spacing w:before="160"/>
      <w:jc w:val="center"/>
    </w:pPr>
    <w:rPr>
      <w:i/>
      <w:iCs/>
      <w:color w:val="404040" w:themeColor="text1" w:themeTint="BF"/>
    </w:rPr>
  </w:style>
  <w:style w:type="character" w:customStyle="1" w:styleId="QuoteChar">
    <w:name w:val="Quote Char"/>
    <w:basedOn w:val="DefaultParagraphFont"/>
    <w:link w:val="Quote"/>
    <w:uiPriority w:val="29"/>
    <w:rsid w:val="00F479BC"/>
    <w:rPr>
      <w:i/>
      <w:iCs/>
      <w:color w:val="404040" w:themeColor="text1" w:themeTint="BF"/>
    </w:rPr>
  </w:style>
  <w:style w:type="paragraph" w:styleId="ListParagraph">
    <w:name w:val="List Paragraph"/>
    <w:basedOn w:val="Normal"/>
    <w:uiPriority w:val="34"/>
    <w:qFormat/>
    <w:rsid w:val="00F479BC"/>
    <w:pPr>
      <w:ind w:left="720"/>
      <w:contextualSpacing/>
    </w:pPr>
  </w:style>
  <w:style w:type="character" w:styleId="IntenseEmphasis">
    <w:name w:val="Intense Emphasis"/>
    <w:basedOn w:val="DefaultParagraphFont"/>
    <w:uiPriority w:val="21"/>
    <w:qFormat/>
    <w:rsid w:val="00F479BC"/>
    <w:rPr>
      <w:i/>
      <w:iCs/>
      <w:color w:val="0F4761" w:themeColor="accent1" w:themeShade="BF"/>
    </w:rPr>
  </w:style>
  <w:style w:type="paragraph" w:styleId="IntenseQuote">
    <w:name w:val="Intense Quote"/>
    <w:basedOn w:val="Normal"/>
    <w:next w:val="Normal"/>
    <w:link w:val="IntenseQuoteChar"/>
    <w:uiPriority w:val="30"/>
    <w:qFormat/>
    <w:rsid w:val="00F47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9BC"/>
    <w:rPr>
      <w:i/>
      <w:iCs/>
      <w:color w:val="0F4761" w:themeColor="accent1" w:themeShade="BF"/>
    </w:rPr>
  </w:style>
  <w:style w:type="character" w:styleId="IntenseReference">
    <w:name w:val="Intense Reference"/>
    <w:basedOn w:val="DefaultParagraphFont"/>
    <w:uiPriority w:val="32"/>
    <w:qFormat/>
    <w:rsid w:val="00F479BC"/>
    <w:rPr>
      <w:b/>
      <w:bCs/>
      <w:smallCaps/>
      <w:color w:val="0F4761" w:themeColor="accent1" w:themeShade="BF"/>
      <w:spacing w:val="5"/>
    </w:rPr>
  </w:style>
  <w:style w:type="paragraph" w:styleId="Header">
    <w:name w:val="header"/>
    <w:basedOn w:val="Normal"/>
    <w:link w:val="HeaderChar"/>
    <w:uiPriority w:val="99"/>
    <w:unhideWhenUsed/>
    <w:rsid w:val="00E50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F94"/>
  </w:style>
  <w:style w:type="paragraph" w:styleId="Footer">
    <w:name w:val="footer"/>
    <w:basedOn w:val="Normal"/>
    <w:link w:val="FooterChar"/>
    <w:uiPriority w:val="99"/>
    <w:unhideWhenUsed/>
    <w:rsid w:val="00E50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F94"/>
  </w:style>
  <w:style w:type="table" w:styleId="TableGrid">
    <w:name w:val="Table Grid"/>
    <w:basedOn w:val="TableNormal"/>
    <w:uiPriority w:val="59"/>
    <w:rsid w:val="00757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6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4CC"/>
    <w:rPr>
      <w:sz w:val="20"/>
      <w:szCs w:val="20"/>
    </w:rPr>
  </w:style>
  <w:style w:type="character" w:styleId="FootnoteReference">
    <w:name w:val="footnote reference"/>
    <w:basedOn w:val="DefaultParagraphFont"/>
    <w:uiPriority w:val="99"/>
    <w:semiHidden/>
    <w:unhideWhenUsed/>
    <w:rsid w:val="002764CC"/>
    <w:rPr>
      <w:vertAlign w:val="superscript"/>
    </w:rPr>
  </w:style>
  <w:style w:type="character" w:styleId="Hyperlink">
    <w:name w:val="Hyperlink"/>
    <w:basedOn w:val="DefaultParagraphFont"/>
    <w:uiPriority w:val="99"/>
    <w:unhideWhenUsed/>
    <w:rsid w:val="002764CC"/>
    <w:rPr>
      <w:color w:val="467886" w:themeColor="hyperlink"/>
      <w:u w:val="single"/>
    </w:rPr>
  </w:style>
  <w:style w:type="character" w:styleId="UnresolvedMention">
    <w:name w:val="Unresolved Mention"/>
    <w:basedOn w:val="DefaultParagraphFont"/>
    <w:uiPriority w:val="99"/>
    <w:semiHidden/>
    <w:unhideWhenUsed/>
    <w:rsid w:val="002764CC"/>
    <w:rPr>
      <w:color w:val="605E5C"/>
      <w:shd w:val="clear" w:color="auto" w:fill="E1DFDD"/>
    </w:rPr>
  </w:style>
  <w:style w:type="character" w:styleId="FollowedHyperlink">
    <w:name w:val="FollowedHyperlink"/>
    <w:basedOn w:val="DefaultParagraphFont"/>
    <w:uiPriority w:val="99"/>
    <w:semiHidden/>
    <w:unhideWhenUsed/>
    <w:rsid w:val="00721565"/>
    <w:rPr>
      <w:color w:val="96607D" w:themeColor="followedHyperlink"/>
      <w:u w:val="single"/>
    </w:rPr>
  </w:style>
  <w:style w:type="character" w:customStyle="1" w:styleId="normaltextrun">
    <w:name w:val="normaltextrun"/>
    <w:basedOn w:val="DefaultParagraphFont"/>
    <w:rsid w:val="003F20DD"/>
  </w:style>
  <w:style w:type="character" w:customStyle="1" w:styleId="eop">
    <w:name w:val="eop"/>
    <w:basedOn w:val="DefaultParagraphFont"/>
    <w:rsid w:val="003F2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alinfo.mn/mn/detail?lawId=12878" TargetMode="External"/><Relationship Id="rId2" Type="http://schemas.openxmlformats.org/officeDocument/2006/relationships/hyperlink" Target="https://legalinfo.mn/mn/detail?lawId=16390263044601" TargetMode="External"/><Relationship Id="rId1" Type="http://schemas.openxmlformats.org/officeDocument/2006/relationships/hyperlink" Target="https://legalinfo.mn/mn/detail?lawId=367" TargetMode="External"/><Relationship Id="rId5" Type="http://schemas.openxmlformats.org/officeDocument/2006/relationships/hyperlink" Target="https://legalinfo.mn/mn/detail?lawId=208025&amp;showType=1" TargetMode="External"/><Relationship Id="rId4" Type="http://schemas.openxmlformats.org/officeDocument/2006/relationships/hyperlink" Target="https://legalinfo.mn/mn/detail?lawId=208019&amp;showTyp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162C0-5A81-48D1-B38A-ECA5E461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5247</TotalTime>
  <Pages>6</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MN</dc:creator>
  <cp:keywords/>
  <dc:description/>
  <cp:lastModifiedBy>Attorney MN</cp:lastModifiedBy>
  <cp:revision>313</cp:revision>
  <dcterms:created xsi:type="dcterms:W3CDTF">2025-10-27T02:06:00Z</dcterms:created>
  <dcterms:modified xsi:type="dcterms:W3CDTF">2025-11-01T17:03:00Z</dcterms:modified>
</cp:coreProperties>
</file>