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76451" w14:textId="2FA0B7C2" w:rsidR="008A5265" w:rsidRDefault="00C3093C" w:rsidP="0087582E">
      <w:pPr>
        <w:tabs>
          <w:tab w:val="left" w:pos="9360"/>
        </w:tabs>
        <w:spacing w:after="0" w:line="240" w:lineRule="auto"/>
        <w:jc w:val="center"/>
        <w:rPr>
          <w:rFonts w:ascii="Arial" w:eastAsia="Times New Roman" w:hAnsi="Arial" w:cs="Arial"/>
          <w:b/>
          <w:bCs/>
          <w:lang w:val="mn-MN" w:bidi="bo-CN"/>
        </w:rPr>
      </w:pPr>
      <w:r>
        <w:rPr>
          <w:rFonts w:ascii="Arial" w:eastAsia="Times New Roman" w:hAnsi="Arial" w:cs="Arial"/>
          <w:b/>
          <w:bCs/>
          <w:lang w:val="mn-MN" w:bidi="bo-CN"/>
        </w:rPr>
        <w:t>ДЭЛГЭРЭНГҮЙ Т</w:t>
      </w:r>
      <w:r w:rsidR="008A5265" w:rsidRPr="00260F1F">
        <w:rPr>
          <w:rFonts w:ascii="Arial" w:eastAsia="Times New Roman" w:hAnsi="Arial" w:cs="Arial"/>
          <w:b/>
          <w:bCs/>
          <w:lang w:val="mn-MN" w:bidi="bo-CN"/>
        </w:rPr>
        <w:t>АНИЛЦУУЛГА</w:t>
      </w:r>
    </w:p>
    <w:p w14:paraId="44E61FC8" w14:textId="77777777" w:rsidR="000256A0" w:rsidRDefault="000256A0" w:rsidP="0087582E">
      <w:pPr>
        <w:tabs>
          <w:tab w:val="left" w:pos="9360"/>
        </w:tabs>
        <w:spacing w:after="0" w:line="240" w:lineRule="auto"/>
        <w:jc w:val="center"/>
        <w:rPr>
          <w:rFonts w:ascii="Arial" w:eastAsia="Times New Roman" w:hAnsi="Arial" w:cs="Arial"/>
          <w:b/>
          <w:bCs/>
          <w:lang w:val="mn-MN" w:bidi="bo-CN"/>
        </w:rPr>
      </w:pPr>
    </w:p>
    <w:p w14:paraId="7424181F" w14:textId="77777777" w:rsidR="000256A0" w:rsidRDefault="000256A0" w:rsidP="0087582E">
      <w:pPr>
        <w:tabs>
          <w:tab w:val="left" w:pos="9360"/>
        </w:tabs>
        <w:spacing w:after="0" w:line="240" w:lineRule="auto"/>
        <w:jc w:val="center"/>
        <w:rPr>
          <w:rFonts w:ascii="Arial" w:eastAsia="Times New Roman" w:hAnsi="Arial" w:cs="Arial"/>
          <w:b/>
          <w:bCs/>
          <w:lang w:val="mn-MN" w:bidi="bo-CN"/>
        </w:rPr>
      </w:pPr>
    </w:p>
    <w:p w14:paraId="1E82216D" w14:textId="77777777" w:rsidR="000256A0" w:rsidRPr="000256A0" w:rsidRDefault="000256A0" w:rsidP="000256A0">
      <w:pPr>
        <w:spacing w:after="0" w:line="240" w:lineRule="auto"/>
        <w:ind w:left="5245" w:right="391"/>
        <w:jc w:val="center"/>
        <w:rPr>
          <w:rFonts w:ascii="Arial" w:eastAsia="Times New Roman" w:hAnsi="Arial" w:cs="Arial"/>
          <w:color w:val="000000" w:themeColor="text1"/>
          <w:kern w:val="0"/>
          <w:sz w:val="22"/>
          <w:szCs w:val="22"/>
          <w:lang w:val="mn-MN"/>
          <w14:ligatures w14:val="none"/>
        </w:rPr>
      </w:pPr>
      <w:r w:rsidRPr="000256A0">
        <w:rPr>
          <w:rFonts w:ascii="Arial" w:eastAsia="Times New Roman" w:hAnsi="Arial" w:cs="Arial"/>
          <w:color w:val="000000" w:themeColor="text1"/>
          <w:kern w:val="0"/>
          <w:sz w:val="22"/>
          <w:szCs w:val="22"/>
          <w:lang w:val="mn-MN"/>
          <w14:ligatures w14:val="none"/>
        </w:rPr>
        <w:t xml:space="preserve">"Төрийн өмчит хуулийн этгээдийн хувьцааг 2026-2028 онд </w:t>
      </w:r>
    </w:p>
    <w:p w14:paraId="01490EEB" w14:textId="77777777" w:rsidR="000256A0" w:rsidRPr="000256A0" w:rsidRDefault="000256A0" w:rsidP="000256A0">
      <w:pPr>
        <w:spacing w:after="0" w:line="240" w:lineRule="auto"/>
        <w:ind w:left="5245" w:right="391"/>
        <w:jc w:val="center"/>
        <w:rPr>
          <w:rFonts w:ascii="Arial" w:eastAsia="Times New Roman" w:hAnsi="Arial" w:cs="Arial"/>
          <w:color w:val="000000" w:themeColor="text1"/>
          <w:kern w:val="0"/>
          <w:sz w:val="22"/>
          <w:szCs w:val="22"/>
          <w:lang w:val="mn-MN"/>
          <w14:ligatures w14:val="none"/>
        </w:rPr>
      </w:pPr>
      <w:r w:rsidRPr="000256A0">
        <w:rPr>
          <w:rFonts w:ascii="Arial" w:eastAsia="Times New Roman" w:hAnsi="Arial" w:cs="Arial"/>
          <w:color w:val="000000" w:themeColor="text1"/>
          <w:kern w:val="0"/>
          <w:sz w:val="22"/>
          <w:szCs w:val="22"/>
          <w:lang w:val="mn-MN"/>
          <w14:ligatures w14:val="none"/>
        </w:rPr>
        <w:t xml:space="preserve">биржээр олон нийтэд нээлттэй худалдах, төрийн өмчийг хувьчлах, </w:t>
      </w:r>
    </w:p>
    <w:p w14:paraId="6ACE0950" w14:textId="68B1B4F5" w:rsidR="000256A0" w:rsidRPr="000256A0" w:rsidRDefault="000256A0" w:rsidP="000256A0">
      <w:pPr>
        <w:spacing w:after="0" w:line="240" w:lineRule="auto"/>
        <w:ind w:left="5245" w:right="391"/>
        <w:jc w:val="center"/>
        <w:rPr>
          <w:rFonts w:ascii="Arial" w:eastAsia="Times New Roman" w:hAnsi="Arial" w:cs="Arial"/>
          <w:color w:val="000000" w:themeColor="text1"/>
          <w:kern w:val="0"/>
          <w:lang w:val="mn-MN"/>
          <w14:ligatures w14:val="none"/>
        </w:rPr>
      </w:pPr>
      <w:r w:rsidRPr="000256A0">
        <w:rPr>
          <w:rFonts w:ascii="Arial" w:eastAsia="Times New Roman" w:hAnsi="Arial" w:cs="Arial"/>
          <w:color w:val="000000" w:themeColor="text1"/>
          <w:kern w:val="0"/>
          <w:sz w:val="22"/>
          <w:szCs w:val="22"/>
          <w:lang w:val="mn-MN"/>
          <w14:ligatures w14:val="none"/>
        </w:rPr>
        <w:t>өөрчлөн байгуулах үндсэн чиглэл батлах тухай”</w:t>
      </w:r>
      <w:r w:rsidRPr="000256A0">
        <w:rPr>
          <w:rFonts w:ascii="Arial" w:eastAsia="Times New Roman" w:hAnsi="Arial" w:cs="Arial"/>
          <w:color w:val="000000" w:themeColor="text1"/>
          <w:kern w:val="0"/>
          <w:sz w:val="22"/>
          <w:szCs w:val="22"/>
          <w:lang w:val="mn-MN"/>
          <w14:ligatures w14:val="none"/>
        </w:rPr>
        <w:t xml:space="preserve"> Улсын Их Хурлын тогтоолын төсөл</w:t>
      </w:r>
    </w:p>
    <w:p w14:paraId="0B0A3C17" w14:textId="77777777" w:rsidR="0087582E" w:rsidRPr="00260F1F" w:rsidRDefault="0087582E" w:rsidP="0087582E">
      <w:pPr>
        <w:tabs>
          <w:tab w:val="left" w:pos="9360"/>
        </w:tabs>
        <w:spacing w:after="0" w:line="240" w:lineRule="auto"/>
        <w:jc w:val="center"/>
        <w:rPr>
          <w:rFonts w:ascii="Arial" w:eastAsia="Times New Roman" w:hAnsi="Arial" w:cs="Arial"/>
          <w:b/>
          <w:bCs/>
          <w:lang w:val="mn-MN" w:bidi="bo-CN"/>
        </w:rPr>
      </w:pPr>
    </w:p>
    <w:p w14:paraId="5AA3871D" w14:textId="77777777" w:rsidR="008A5265" w:rsidRPr="00863EE7" w:rsidRDefault="008A5265" w:rsidP="00CD3FC5">
      <w:pPr>
        <w:spacing w:after="0" w:line="240" w:lineRule="auto"/>
        <w:ind w:firstLine="720"/>
        <w:jc w:val="both"/>
        <w:rPr>
          <w:rFonts w:ascii="Arial" w:eastAsia="Times New Roman" w:hAnsi="Arial" w:cs="Arial"/>
          <w:lang w:val="mn-MN" w:bidi="bo-CN"/>
        </w:rPr>
      </w:pPr>
      <w:r w:rsidRPr="00863EE7">
        <w:rPr>
          <w:rFonts w:ascii="Arial" w:eastAsia="Times New Roman" w:hAnsi="Arial" w:cs="Arial"/>
          <w:lang w:val="mn-MN" w:bidi="bo-CN"/>
        </w:rPr>
        <w:t>Өмч хувьчлал нь нэг тогтолцооноос нөгөө тогтолцоонд шилжихтэй холбоотой нийгэм, эдийн засгийн бусад томоохон арга хэмжээтэй зэрэгцэн хэрэгжиж, хувийн хэвшлийг хөгжүүлэх, эдийн засгийн үр ашгийг дээшлүүлэх, өрсөлдөх чадварыг сайжруулах, бага зардлаар чанартай бүтээгдэхүүн үйлдвэрлэдэг болох, өмчийн олон талт харилцаа хөгжих, эдийн засагт хувийн хэвшлийн гүйцэтгэх үүрэг, эзлэх байр суурийг нэмэгдүүлэх түүхэн үүргээ 35 жил гүйцэтгэж ирсэн үйл явцыг судалсны үндсэн дээр Монгол Улс дахь өмч хувьчлалын үйл явцыг үндсэн таван үе шат болгон авч үзлээ. Үүнд:</w:t>
      </w:r>
    </w:p>
    <w:p w14:paraId="4E834863" w14:textId="77777777" w:rsidR="008A5265" w:rsidRPr="00863EE7" w:rsidRDefault="008A5265" w:rsidP="00CD3FC5">
      <w:pPr>
        <w:numPr>
          <w:ilvl w:val="0"/>
          <w:numId w:val="1"/>
        </w:numPr>
        <w:spacing w:after="0" w:line="240" w:lineRule="auto"/>
        <w:jc w:val="both"/>
        <w:rPr>
          <w:rFonts w:ascii="Arial" w:eastAsia="Times New Roman" w:hAnsi="Arial" w:cs="Arial"/>
          <w:lang w:val="ru-RU" w:bidi="bo-CN"/>
        </w:rPr>
      </w:pPr>
      <w:r w:rsidRPr="00863EE7">
        <w:rPr>
          <w:rFonts w:ascii="Arial" w:eastAsia="Times New Roman" w:hAnsi="Arial" w:cs="Arial"/>
          <w:lang w:val="mn-MN" w:bidi="bo-CN"/>
        </w:rPr>
        <w:t xml:space="preserve">Өмч хувьчлалын </w:t>
      </w:r>
      <w:r w:rsidRPr="00863EE7">
        <w:rPr>
          <w:rFonts w:ascii="Arial" w:eastAsia="Times New Roman" w:hAnsi="Arial" w:cs="Arial"/>
          <w:lang w:bidi="mn-Mong-MN"/>
        </w:rPr>
        <w:t>I</w:t>
      </w:r>
      <w:r w:rsidRPr="00863EE7">
        <w:rPr>
          <w:rFonts w:ascii="Arial" w:eastAsia="Times New Roman" w:hAnsi="Arial" w:cs="Arial"/>
          <w:lang w:val="ru-RU" w:bidi="mn-Mong-MN"/>
        </w:rPr>
        <w:t xml:space="preserve"> </w:t>
      </w:r>
      <w:r w:rsidRPr="00863EE7">
        <w:rPr>
          <w:rFonts w:ascii="Arial" w:eastAsia="Times New Roman" w:hAnsi="Arial" w:cs="Arial"/>
          <w:lang w:val="mn-MN" w:bidi="mn-Mong-MN"/>
        </w:rPr>
        <w:t>үе буюу 1991-1995 он</w:t>
      </w:r>
    </w:p>
    <w:p w14:paraId="1D7CEA8A" w14:textId="77777777" w:rsidR="008A5265" w:rsidRPr="00863EE7" w:rsidRDefault="008A5265" w:rsidP="00CD3FC5">
      <w:pPr>
        <w:numPr>
          <w:ilvl w:val="0"/>
          <w:numId w:val="1"/>
        </w:numPr>
        <w:spacing w:after="0" w:line="240" w:lineRule="auto"/>
        <w:jc w:val="both"/>
        <w:rPr>
          <w:rFonts w:ascii="Arial" w:eastAsia="Times New Roman" w:hAnsi="Arial" w:cs="Arial"/>
          <w:lang w:val="ru-RU" w:bidi="bo-CN"/>
        </w:rPr>
      </w:pPr>
      <w:r w:rsidRPr="00863EE7">
        <w:rPr>
          <w:rFonts w:ascii="Arial" w:eastAsia="Times New Roman" w:hAnsi="Arial" w:cs="Arial"/>
          <w:lang w:val="mn-MN" w:bidi="bo-CN"/>
        </w:rPr>
        <w:t xml:space="preserve">Өмч хувьчлалын </w:t>
      </w:r>
      <w:r w:rsidRPr="00863EE7">
        <w:rPr>
          <w:rFonts w:ascii="Arial" w:eastAsia="Times New Roman" w:hAnsi="Arial" w:cs="Arial"/>
          <w:lang w:bidi="mn-Mong-MN"/>
        </w:rPr>
        <w:t>II</w:t>
      </w:r>
      <w:r w:rsidRPr="00863EE7">
        <w:rPr>
          <w:rFonts w:ascii="Arial" w:eastAsia="Times New Roman" w:hAnsi="Arial" w:cs="Arial"/>
          <w:lang w:val="ru-RU" w:bidi="mn-Mong-MN"/>
        </w:rPr>
        <w:t xml:space="preserve"> </w:t>
      </w:r>
      <w:r w:rsidRPr="00863EE7">
        <w:rPr>
          <w:rFonts w:ascii="Arial" w:eastAsia="Times New Roman" w:hAnsi="Arial" w:cs="Arial"/>
          <w:lang w:val="mn-MN" w:bidi="mn-Mong-MN"/>
        </w:rPr>
        <w:t>үе буюу 1996-2000 он</w:t>
      </w:r>
    </w:p>
    <w:p w14:paraId="5C3E6B2D" w14:textId="77777777" w:rsidR="008A5265" w:rsidRPr="00863EE7" w:rsidRDefault="008A5265" w:rsidP="00CD3FC5">
      <w:pPr>
        <w:numPr>
          <w:ilvl w:val="0"/>
          <w:numId w:val="1"/>
        </w:numPr>
        <w:spacing w:after="0" w:line="240" w:lineRule="auto"/>
        <w:jc w:val="both"/>
        <w:rPr>
          <w:rFonts w:ascii="Arial" w:eastAsia="Times New Roman" w:hAnsi="Arial" w:cs="Arial"/>
          <w:lang w:val="ru-RU" w:bidi="bo-CN"/>
        </w:rPr>
      </w:pPr>
      <w:r w:rsidRPr="00863EE7">
        <w:rPr>
          <w:rFonts w:ascii="Arial" w:eastAsia="Times New Roman" w:hAnsi="Arial" w:cs="Arial"/>
          <w:lang w:val="mn-MN" w:bidi="bo-CN"/>
        </w:rPr>
        <w:t xml:space="preserve">Өмч хувьчлалын </w:t>
      </w:r>
      <w:r w:rsidRPr="00863EE7">
        <w:rPr>
          <w:rFonts w:ascii="Arial" w:eastAsia="Times New Roman" w:hAnsi="Arial" w:cs="Arial"/>
          <w:lang w:bidi="mn-Mong-MN"/>
        </w:rPr>
        <w:t>III</w:t>
      </w:r>
      <w:r w:rsidRPr="00863EE7">
        <w:rPr>
          <w:rFonts w:ascii="Arial" w:eastAsia="Times New Roman" w:hAnsi="Arial" w:cs="Arial"/>
          <w:lang w:val="ru-RU" w:bidi="mn-Mong-MN"/>
        </w:rPr>
        <w:t xml:space="preserve"> </w:t>
      </w:r>
      <w:r w:rsidRPr="00863EE7">
        <w:rPr>
          <w:rFonts w:ascii="Arial" w:eastAsia="Times New Roman" w:hAnsi="Arial" w:cs="Arial"/>
          <w:lang w:val="mn-MN" w:bidi="mn-Mong-MN"/>
        </w:rPr>
        <w:t>үе буюу 2001-2004 он</w:t>
      </w:r>
    </w:p>
    <w:p w14:paraId="61A27C48" w14:textId="77777777" w:rsidR="008A5265" w:rsidRPr="00863EE7" w:rsidRDefault="008A5265" w:rsidP="00CD3FC5">
      <w:pPr>
        <w:numPr>
          <w:ilvl w:val="0"/>
          <w:numId w:val="1"/>
        </w:numPr>
        <w:spacing w:after="0" w:line="240" w:lineRule="auto"/>
        <w:jc w:val="both"/>
        <w:rPr>
          <w:rFonts w:ascii="Arial" w:eastAsia="Times New Roman" w:hAnsi="Arial" w:cs="Arial"/>
          <w:lang w:val="ru-RU" w:bidi="bo-CN"/>
        </w:rPr>
      </w:pPr>
      <w:r w:rsidRPr="00863EE7">
        <w:rPr>
          <w:rFonts w:ascii="Arial" w:eastAsia="Times New Roman" w:hAnsi="Arial" w:cs="Arial"/>
          <w:lang w:val="mn-MN" w:bidi="bo-CN"/>
        </w:rPr>
        <w:t xml:space="preserve">Өмч хувьчлалын </w:t>
      </w:r>
      <w:r w:rsidRPr="00863EE7">
        <w:rPr>
          <w:rFonts w:ascii="Arial" w:eastAsia="Times New Roman" w:hAnsi="Arial" w:cs="Arial"/>
          <w:lang w:bidi="mn-Mong-MN"/>
        </w:rPr>
        <w:t>IV</w:t>
      </w:r>
      <w:r w:rsidRPr="00863EE7">
        <w:rPr>
          <w:rFonts w:ascii="Arial" w:eastAsia="Times New Roman" w:hAnsi="Arial" w:cs="Arial"/>
          <w:lang w:val="ru-RU" w:bidi="mn-Mong-MN"/>
        </w:rPr>
        <w:t xml:space="preserve"> </w:t>
      </w:r>
      <w:r w:rsidRPr="00863EE7">
        <w:rPr>
          <w:rFonts w:ascii="Arial" w:eastAsia="Times New Roman" w:hAnsi="Arial" w:cs="Arial"/>
          <w:lang w:val="mn-MN" w:bidi="mn-Mong-MN"/>
        </w:rPr>
        <w:t>үе буюу 2005-2016 он</w:t>
      </w:r>
    </w:p>
    <w:p w14:paraId="3186B551" w14:textId="77777777" w:rsidR="008A5265" w:rsidRPr="00863EE7" w:rsidRDefault="008A5265" w:rsidP="00CD3FC5">
      <w:pPr>
        <w:numPr>
          <w:ilvl w:val="0"/>
          <w:numId w:val="1"/>
        </w:numPr>
        <w:spacing w:after="0" w:line="240" w:lineRule="auto"/>
        <w:jc w:val="both"/>
        <w:rPr>
          <w:rFonts w:ascii="Arial" w:eastAsia="Times New Roman" w:hAnsi="Arial" w:cs="Arial"/>
          <w:lang w:val="ru-RU" w:bidi="bo-CN"/>
        </w:rPr>
      </w:pPr>
      <w:r w:rsidRPr="00863EE7">
        <w:rPr>
          <w:rFonts w:ascii="Arial" w:eastAsia="Times New Roman" w:hAnsi="Arial" w:cs="Arial"/>
          <w:lang w:val="mn-MN" w:bidi="bo-CN"/>
        </w:rPr>
        <w:t xml:space="preserve">Өмч хувьчлалын </w:t>
      </w:r>
      <w:r w:rsidRPr="00863EE7">
        <w:rPr>
          <w:rFonts w:ascii="Arial" w:eastAsia="Times New Roman" w:hAnsi="Arial" w:cs="Arial"/>
          <w:lang w:bidi="mn-Mong-MN"/>
        </w:rPr>
        <w:t>V</w:t>
      </w:r>
      <w:r w:rsidRPr="00863EE7">
        <w:rPr>
          <w:rFonts w:ascii="Arial" w:eastAsia="Times New Roman" w:hAnsi="Arial" w:cs="Arial"/>
          <w:lang w:val="ru-RU" w:bidi="mn-Mong-MN"/>
        </w:rPr>
        <w:t xml:space="preserve"> </w:t>
      </w:r>
      <w:r w:rsidRPr="00863EE7">
        <w:rPr>
          <w:rFonts w:ascii="Arial" w:eastAsia="Times New Roman" w:hAnsi="Arial" w:cs="Arial"/>
          <w:lang w:val="mn-MN" w:bidi="mn-Mong-MN"/>
        </w:rPr>
        <w:t>үе буюу 2017-2025 он</w:t>
      </w:r>
    </w:p>
    <w:p w14:paraId="1C2C1E96" w14:textId="77777777" w:rsidR="00ED23F1" w:rsidRDefault="00ED23F1" w:rsidP="00CD3FC5">
      <w:pPr>
        <w:spacing w:after="0" w:line="240" w:lineRule="auto"/>
        <w:ind w:firstLine="720"/>
        <w:jc w:val="both"/>
        <w:rPr>
          <w:rFonts w:ascii="Arial" w:eastAsia="Times New Roman" w:hAnsi="Arial" w:cs="Arial"/>
          <w:lang w:val="mn-MN" w:bidi="bo-CN"/>
        </w:rPr>
      </w:pPr>
    </w:p>
    <w:p w14:paraId="084C5D54" w14:textId="5F4CB0EB" w:rsidR="008A5265" w:rsidRPr="00863EE7" w:rsidRDefault="008A5265" w:rsidP="00CD3FC5">
      <w:pPr>
        <w:spacing w:after="0" w:line="240" w:lineRule="auto"/>
        <w:ind w:firstLine="720"/>
        <w:jc w:val="both"/>
        <w:rPr>
          <w:rFonts w:ascii="Arial" w:eastAsia="Times New Roman" w:hAnsi="Arial" w:cs="Arial"/>
          <w:lang w:val="mn-MN" w:bidi="mn-Mong-MN"/>
        </w:rPr>
      </w:pPr>
      <w:r w:rsidRPr="00863EE7">
        <w:rPr>
          <w:rFonts w:ascii="Arial" w:eastAsia="Times New Roman" w:hAnsi="Arial" w:cs="Arial"/>
          <w:lang w:val="mn-MN" w:bidi="bo-CN"/>
        </w:rPr>
        <w:t xml:space="preserve">1991-1995 онд нийт 919 аж ахуйн нэгжийн 12.6 тэрбум төгрөгийн хөрөнгө, 1996-2000 онд битүүмжилсэн дуудлага худалдаагаар 6.6 тэрбум төгрөгөөр нийт 75 аж ахуйн нэгж, нийтийн дуудлага худалдаагаар 40.8 тэрбум төгрөгөөр 847 аж ахуйн нэгжийг хувьчилсан байна. </w:t>
      </w:r>
      <w:r w:rsidRPr="00863EE7">
        <w:rPr>
          <w:rFonts w:ascii="Arial" w:eastAsia="Times New Roman" w:hAnsi="Arial" w:cs="Arial"/>
          <w:lang w:val="mn-MN" w:bidi="mn-Mong-MN"/>
        </w:rPr>
        <w:t xml:space="preserve">2001-2004 онд 83 аж ахуйн нэгжийн 62.6 тэрбум төгрөг, 2005-2016 онд 89 аж ахуйн нэгжийн 102.4 тэрбум, 2017 онд нийт 4 аж ахуйн нэгжийн 16.2 тэрбум төгрөг, 2022 онд Төрийн банкны 5.71 хувийн хувьцааг хөрөнгийн биржээр дамжуулан анхдагч зах зээлд нээлттэй арилжихад 7306 хувь хүн, аж ахуйн нэгжээс 67.3 тэрбум төгрөгийн санал ирүүлж, 25.4 тэрбум төгрөг татан төвлөрүүлсэн, Монголын хөрөнгийн биржийн 34 хувийн хувьцааг 7414 хувь хүн, аж ахуйн нэгжээс 57.8 тэрбум төгрөгийн санал ирүүлж, 11.9 тэрбум төгрөгөөр тус тус арилжсан. 1991 оноос хойш 278.5 тэрбум төгрөгийн дүн бүхий 2,019 аж ахуйн нэгж, үл хөдлөх хөрөнгө, хувьцааг бүхэлд нь эсвэл тодорхой хувийг нээлттэй дуудлага худалдаа, хөрөнгийн биржээр дамжуулах болон бусад холбогдох арга хэлбэрээр худалдан, хувьчилсан байна. </w:t>
      </w:r>
    </w:p>
    <w:p w14:paraId="61A320FC" w14:textId="77777777" w:rsidR="00CD3FC5" w:rsidRDefault="00CD3FC5" w:rsidP="00CD3FC5">
      <w:pPr>
        <w:shd w:val="clear" w:color="auto" w:fill="FFFFFF"/>
        <w:spacing w:after="0" w:line="240" w:lineRule="auto"/>
        <w:ind w:firstLine="680"/>
        <w:jc w:val="both"/>
        <w:rPr>
          <w:rFonts w:ascii="Arial" w:eastAsia="Times New Roman" w:hAnsi="Arial" w:cs="Arial"/>
          <w:iCs/>
          <w:color w:val="000000" w:themeColor="text1"/>
          <w:lang w:val="mn-MN" w:bidi="mn-Mong-MN"/>
        </w:rPr>
      </w:pPr>
    </w:p>
    <w:p w14:paraId="7E155214" w14:textId="7A359177" w:rsidR="008A5265" w:rsidRPr="0079369B" w:rsidRDefault="008A5265" w:rsidP="00CD3FC5">
      <w:pPr>
        <w:shd w:val="clear" w:color="auto" w:fill="FFFFFF"/>
        <w:spacing w:after="0" w:line="240" w:lineRule="auto"/>
        <w:ind w:firstLine="680"/>
        <w:jc w:val="both"/>
        <w:rPr>
          <w:rFonts w:ascii="Arial" w:eastAsia="Times New Roman" w:hAnsi="Arial" w:cs="Arial"/>
          <w:iCs/>
          <w:color w:val="000000" w:themeColor="text1"/>
          <w:lang w:val="mn-MN"/>
          <w14:ligatures w14:val="none"/>
        </w:rPr>
      </w:pPr>
      <w:r w:rsidRPr="00692EA5">
        <w:rPr>
          <w:rFonts w:ascii="Arial" w:eastAsia="Times New Roman" w:hAnsi="Arial" w:cs="Arial"/>
          <w:iCs/>
          <w:color w:val="000000" w:themeColor="text1"/>
          <w:lang w:val="mn-MN" w:bidi="mn-Mong-MN"/>
        </w:rPr>
        <w:t>Монгол Улсын Үндсэн хуулийн Тавдугаар зүйлийн 2 дахь хэсэгт “</w:t>
      </w:r>
      <w:r w:rsidRPr="0079369B">
        <w:rPr>
          <w:rFonts w:ascii="Arial" w:hAnsi="Arial" w:cs="Arial"/>
          <w:iCs/>
          <w:color w:val="000000" w:themeColor="text1"/>
          <w:shd w:val="clear" w:color="auto" w:fill="FFFFFF"/>
          <w:lang w:val="mn-MN"/>
        </w:rPr>
        <w:t xml:space="preserve">Төр нь нийтийн болон хувийн өмчийн аливаа хэлбэрийг хүлээн зөвшөөрч, өмчлөгчийн эрхийг хуулиар хамгаална” гэж, </w:t>
      </w:r>
      <w:r w:rsidRPr="00692EA5">
        <w:rPr>
          <w:rFonts w:ascii="Arial" w:eastAsia="Times New Roman" w:hAnsi="Arial" w:cs="Arial"/>
          <w:iCs/>
          <w:color w:val="000000" w:themeColor="text1"/>
          <w:lang w:val="mn-MN" w:bidi="mn-Mong-MN"/>
        </w:rPr>
        <w:t xml:space="preserve">Зургаадугаар зүйлийн 2 дахь хэсэгт </w:t>
      </w:r>
      <w:r w:rsidRPr="0079369B">
        <w:rPr>
          <w:rFonts w:ascii="Arial" w:eastAsia="Times New Roman" w:hAnsi="Arial" w:cs="Arial"/>
          <w:iCs/>
          <w:color w:val="000000" w:themeColor="text1"/>
          <w:lang w:val="mn-MN" w:bidi="mn-Mong-MN"/>
        </w:rPr>
        <w:t>“</w:t>
      </w:r>
      <w:r w:rsidRPr="0079369B">
        <w:rPr>
          <w:rFonts w:ascii="Arial" w:eastAsia="Times New Roman" w:hAnsi="Arial" w:cs="Arial"/>
          <w:iCs/>
          <w:color w:val="000000" w:themeColor="text1"/>
          <w:lang w:val="mn-MN"/>
          <w14:ligatures w14:val="none"/>
        </w:rPr>
        <w:t>Монгол Улсын иргэдэд өмчлүүлснээс бусад газар, түүнчлэн газрын хэвлий, түүний баялаг, ой, усны нөөц, ан амьтан төрийн нийтийн өмч мөн. Байг</w:t>
      </w:r>
      <w:r w:rsidR="00CD3FC5">
        <w:rPr>
          <w:rFonts w:ascii="Arial" w:eastAsia="Times New Roman" w:hAnsi="Arial" w:cs="Arial"/>
          <w:iCs/>
          <w:color w:val="000000" w:themeColor="text1"/>
          <w:lang w:val="mn-MN"/>
          <w14:ligatures w14:val="none"/>
        </w:rPr>
        <w:t>а</w:t>
      </w:r>
      <w:r w:rsidRPr="0079369B">
        <w:rPr>
          <w:rFonts w:ascii="Arial" w:eastAsia="Times New Roman" w:hAnsi="Arial" w:cs="Arial"/>
          <w:iCs/>
          <w:color w:val="000000" w:themeColor="text1"/>
          <w:lang w:val="mn-MN"/>
          <w14:ligatures w14:val="none"/>
        </w:rPr>
        <w:t>лийн баялгийг ашиглах төрийн бодлого нь урт хугацааны хөгжлийн</w:t>
      </w:r>
      <w:r>
        <w:rPr>
          <w:rFonts w:ascii="Arial" w:eastAsia="Times New Roman" w:hAnsi="Arial" w:cs="Arial"/>
          <w:iCs/>
          <w:color w:val="000000" w:themeColor="text1"/>
          <w:lang w:val="mn-MN"/>
          <w14:ligatures w14:val="none"/>
        </w:rPr>
        <w:t xml:space="preserve"> </w:t>
      </w:r>
      <w:r w:rsidRPr="0079369B">
        <w:rPr>
          <w:rFonts w:ascii="Arial" w:eastAsia="Times New Roman" w:hAnsi="Arial" w:cs="Arial"/>
          <w:iCs/>
          <w:color w:val="000000" w:themeColor="text1"/>
          <w:lang w:val="mn-MN"/>
          <w14:ligatures w14:val="none"/>
        </w:rPr>
        <w:t>бодлогод тулгуурлаж, одоо ба ирээдүй үеийн иргэн бүрд эрүүл, аюулгүй орчинд амьдрах эрхийг нь баталгаажуулах, газрын хэвлийн баялгийн үр өгөөжийг Үндэсний баялгийн санд төвлөрүүлж тэгш, шударга хүртээхэд чиглэнэ”</w:t>
      </w:r>
      <w:r w:rsidRPr="00692EA5">
        <w:rPr>
          <w:rFonts w:ascii="Arial" w:eastAsia="Times New Roman" w:hAnsi="Arial" w:cs="Arial"/>
          <w:iCs/>
          <w:color w:val="000000" w:themeColor="text1"/>
          <w:lang w:val="mn-MN" w:bidi="mn-Mong-MN"/>
        </w:rPr>
        <w:t xml:space="preserve"> </w:t>
      </w:r>
      <w:r w:rsidRPr="00692EA5">
        <w:rPr>
          <w:rFonts w:ascii="Arial" w:eastAsia="Times New Roman" w:hAnsi="Arial" w:cs="Arial"/>
          <w:iCs/>
          <w:color w:val="000000" w:themeColor="text1"/>
          <w:lang w:val="bs-Latn-BA" w:bidi="mn-Mong-MN"/>
        </w:rPr>
        <w:t xml:space="preserve">гэж </w:t>
      </w:r>
      <w:r>
        <w:rPr>
          <w:rFonts w:ascii="Arial" w:eastAsia="Times New Roman" w:hAnsi="Arial" w:cs="Arial"/>
          <w:iCs/>
          <w:color w:val="000000" w:themeColor="text1"/>
          <w:lang w:val="mn-MN" w:bidi="mn-Mong-MN"/>
        </w:rPr>
        <w:t xml:space="preserve">тус тус </w:t>
      </w:r>
      <w:r w:rsidRPr="00692EA5">
        <w:rPr>
          <w:rFonts w:ascii="Arial" w:eastAsia="Times New Roman" w:hAnsi="Arial" w:cs="Arial"/>
          <w:iCs/>
          <w:color w:val="000000" w:themeColor="text1"/>
          <w:lang w:val="mn-MN" w:bidi="mn-Mong-MN"/>
        </w:rPr>
        <w:t xml:space="preserve">хуульчилсан. </w:t>
      </w:r>
    </w:p>
    <w:p w14:paraId="12FAB697" w14:textId="77777777" w:rsidR="008A5265" w:rsidRPr="00692EA5" w:rsidRDefault="008A5265" w:rsidP="00CD3FC5">
      <w:pPr>
        <w:pStyle w:val="NormalWeb"/>
        <w:spacing w:after="0"/>
        <w:ind w:firstLine="680"/>
        <w:jc w:val="both"/>
        <w:rPr>
          <w:rFonts w:ascii="Arial" w:hAnsi="Arial" w:cs="Arial"/>
          <w:iCs/>
          <w:color w:val="000000" w:themeColor="text1"/>
          <w:lang w:val="mn-MN"/>
        </w:rPr>
      </w:pPr>
    </w:p>
    <w:p w14:paraId="373B72EE" w14:textId="77777777" w:rsidR="008A5265" w:rsidRPr="0079369B" w:rsidRDefault="008A5265" w:rsidP="00CD3FC5">
      <w:pPr>
        <w:pStyle w:val="NormalWeb"/>
        <w:spacing w:after="0"/>
        <w:ind w:firstLine="680"/>
        <w:jc w:val="both"/>
        <w:rPr>
          <w:rFonts w:ascii="Arial" w:eastAsia="Times New Roman" w:hAnsi="Arial" w:cs="Arial"/>
          <w:iCs/>
          <w:color w:val="000000" w:themeColor="text1"/>
          <w:lang w:val="mn-MN"/>
          <w14:ligatures w14:val="none"/>
        </w:rPr>
      </w:pPr>
      <w:r w:rsidRPr="00692EA5">
        <w:rPr>
          <w:rFonts w:ascii="Arial" w:hAnsi="Arial" w:cs="Arial"/>
          <w:iCs/>
          <w:color w:val="000000" w:themeColor="text1"/>
          <w:lang w:val="mn-MN"/>
        </w:rPr>
        <w:t xml:space="preserve">Төрийн болон орон нутгийн өмчийн тухай хуулийн </w:t>
      </w:r>
      <w:r w:rsidRPr="0079369B">
        <w:rPr>
          <w:rFonts w:ascii="Arial" w:eastAsia="Times New Roman" w:hAnsi="Arial" w:cs="Arial"/>
          <w:iCs/>
          <w:color w:val="000000" w:themeColor="text1"/>
          <w:lang w:val="mn-MN"/>
          <w14:ligatures w14:val="none"/>
        </w:rPr>
        <w:t>8 дугаар зүйлийн 1 дэх хэсгийн 5 дахь заалтад “Улсын Их Хурал төрийн өмчийг хувьчлах үндсэн чиглэл, төрийн өмчит хуулийн этгээдийн хувьцааг биржээр олон нийтэд нээлттэй худалдах үндсэн чиглэл, хувьчилж үл болох эд хөрөнгийн жагсаалтыг батлах, түүнд өөрчлөлт оруулах бүрэн эрхтэй” гэж заасан.</w:t>
      </w:r>
    </w:p>
    <w:p w14:paraId="7EB4F783" w14:textId="77777777" w:rsidR="008A5265" w:rsidRPr="00692EA5" w:rsidRDefault="008A5265" w:rsidP="00CD3FC5">
      <w:pPr>
        <w:pStyle w:val="Bodytext20"/>
        <w:shd w:val="clear" w:color="auto" w:fill="auto"/>
        <w:tabs>
          <w:tab w:val="left" w:pos="709"/>
        </w:tabs>
        <w:spacing w:before="0" w:after="0" w:line="240" w:lineRule="auto"/>
        <w:jc w:val="both"/>
        <w:rPr>
          <w:rFonts w:ascii="Arial" w:hAnsi="Arial" w:cs="Arial"/>
          <w:b w:val="0"/>
          <w:bCs w:val="0"/>
          <w:iCs/>
          <w:color w:val="000000" w:themeColor="text1"/>
          <w:sz w:val="24"/>
          <w:szCs w:val="24"/>
          <w:lang w:val="mn-MN"/>
        </w:rPr>
      </w:pPr>
    </w:p>
    <w:p w14:paraId="7F8861BC" w14:textId="77777777" w:rsidR="008A5265" w:rsidRPr="00692EA5" w:rsidRDefault="008A5265" w:rsidP="00CD3FC5">
      <w:pPr>
        <w:pStyle w:val="NormalWeb"/>
        <w:spacing w:after="0"/>
        <w:ind w:firstLine="720"/>
        <w:jc w:val="both"/>
        <w:rPr>
          <w:rFonts w:ascii="Arial" w:hAnsi="Arial" w:cs="Arial"/>
          <w:iCs/>
          <w:color w:val="000000" w:themeColor="text1"/>
          <w:lang w:val="mn-MN"/>
        </w:rPr>
      </w:pPr>
      <w:r w:rsidRPr="00692EA5">
        <w:rPr>
          <w:rFonts w:ascii="Arial" w:hAnsi="Arial" w:cs="Arial"/>
          <w:iCs/>
          <w:color w:val="000000" w:themeColor="text1"/>
          <w:lang w:val="mn-MN"/>
        </w:rPr>
        <w:lastRenderedPageBreak/>
        <w:t>Ашигт малтмалын тухай хуулийн 5 дугаар зүйлийн 5.6 дахь хэсэгт “Стратегийн ач холбогдол бүхий ашигт малтмалын ордын ашиглалтын тусгай зөвшөөрөл эзэмшиж байгаа этгээд нь хувьцааныхаа 10-аас доошгүй хувийг Монголын хөрөнгийн биржээр арилжина” гэж заасан.</w:t>
      </w:r>
    </w:p>
    <w:p w14:paraId="389D478D" w14:textId="77777777" w:rsidR="00CD3FC5" w:rsidRDefault="00CD3FC5" w:rsidP="00CD3FC5">
      <w:pPr>
        <w:pStyle w:val="Bodytext20"/>
        <w:shd w:val="clear" w:color="auto" w:fill="auto"/>
        <w:tabs>
          <w:tab w:val="left" w:pos="709"/>
        </w:tabs>
        <w:spacing w:before="0" w:after="0" w:line="240" w:lineRule="auto"/>
        <w:jc w:val="both"/>
        <w:rPr>
          <w:rFonts w:ascii="Arial" w:hAnsi="Arial" w:cs="Arial"/>
          <w:b w:val="0"/>
          <w:bCs w:val="0"/>
          <w:iCs/>
          <w:color w:val="000000" w:themeColor="text1"/>
          <w:sz w:val="24"/>
          <w:szCs w:val="24"/>
          <w:lang w:val="mn-MN"/>
        </w:rPr>
      </w:pPr>
    </w:p>
    <w:p w14:paraId="450673FD" w14:textId="741A8640" w:rsidR="008A5265" w:rsidRPr="00692EA5" w:rsidRDefault="008A5265" w:rsidP="00CD3FC5">
      <w:pPr>
        <w:pStyle w:val="Bodytext20"/>
        <w:shd w:val="clear" w:color="auto" w:fill="auto"/>
        <w:tabs>
          <w:tab w:val="left" w:pos="709"/>
        </w:tabs>
        <w:spacing w:before="0" w:after="0" w:line="240" w:lineRule="auto"/>
        <w:jc w:val="both"/>
        <w:rPr>
          <w:rFonts w:ascii="Arial" w:hAnsi="Arial" w:cs="Arial"/>
          <w:b w:val="0"/>
          <w:bCs w:val="0"/>
          <w:iCs/>
          <w:color w:val="000000" w:themeColor="text1"/>
          <w:sz w:val="24"/>
          <w:szCs w:val="24"/>
          <w:lang w:val="mn-MN"/>
        </w:rPr>
      </w:pPr>
      <w:r w:rsidRPr="00692EA5">
        <w:rPr>
          <w:rFonts w:ascii="Arial" w:hAnsi="Arial" w:cs="Arial"/>
          <w:b w:val="0"/>
          <w:bCs w:val="0"/>
          <w:iCs/>
          <w:color w:val="000000" w:themeColor="text1"/>
          <w:sz w:val="24"/>
          <w:szCs w:val="24"/>
          <w:lang w:val="mn-MN"/>
        </w:rPr>
        <w:tab/>
        <w:t xml:space="preserve">Төрийн хэмнэлтийн тухай хуулийн 17 дугаар зүйлийн </w:t>
      </w:r>
      <w:r w:rsidRPr="00692EA5">
        <w:rPr>
          <w:rFonts w:ascii="Arial" w:eastAsia="Times New Roman" w:hAnsi="Arial" w:cs="Arial"/>
          <w:b w:val="0"/>
          <w:bCs w:val="0"/>
          <w:iCs/>
          <w:color w:val="000000" w:themeColor="text1"/>
          <w:sz w:val="24"/>
          <w:szCs w:val="24"/>
          <w:lang w:val="mn-MN"/>
        </w:rPr>
        <w:t>17.1.1 дэх заалтад Засгийн газар “чиг үүргийн давхардалтай, эсхүл чиг үүрэг ойролцоо, харилцан уялдаа бүхий үйл ажиллагаа гүйцэтгэж байгаа төсвийн байгууллага, төрийн болон орон нутгийн өмчит хуулийн этгээдийг өөрчлөн байгуулах, татан буулгах, бүтэц зохион байгуулалтыг өөрчлөх зэргээр удирдлагын зардлыг хэмнэх” арга хэмжээг авч хэрэгжүүлнэ гэж заасан.</w:t>
      </w:r>
    </w:p>
    <w:p w14:paraId="0AD92DC4" w14:textId="77777777" w:rsidR="00CD3FC5" w:rsidRDefault="00CD3FC5" w:rsidP="00CD3FC5">
      <w:pPr>
        <w:spacing w:after="0" w:line="240" w:lineRule="auto"/>
        <w:ind w:firstLine="720"/>
        <w:jc w:val="both"/>
        <w:rPr>
          <w:rFonts w:ascii="Arial" w:hAnsi="Arial" w:cs="Arial"/>
          <w:iCs/>
          <w:color w:val="000000" w:themeColor="text1"/>
          <w:lang w:val="mn-MN"/>
        </w:rPr>
      </w:pPr>
    </w:p>
    <w:p w14:paraId="49E7FDE0" w14:textId="04CEC145" w:rsidR="008A5265" w:rsidRPr="00692EA5" w:rsidRDefault="008A5265" w:rsidP="00CD3FC5">
      <w:pPr>
        <w:spacing w:after="0" w:line="240" w:lineRule="auto"/>
        <w:ind w:firstLine="720"/>
        <w:jc w:val="both"/>
        <w:rPr>
          <w:rFonts w:ascii="Arial" w:eastAsia="Times New Roman" w:hAnsi="Arial" w:cs="Arial"/>
          <w:iCs/>
          <w:color w:val="000000" w:themeColor="text1"/>
          <w:shd w:val="clear" w:color="auto" w:fill="FFFFFF"/>
          <w:lang w:val="mn-MN"/>
        </w:rPr>
      </w:pPr>
      <w:r w:rsidRPr="00692EA5">
        <w:rPr>
          <w:rFonts w:ascii="Arial" w:hAnsi="Arial" w:cs="Arial"/>
          <w:iCs/>
          <w:color w:val="000000" w:themeColor="text1"/>
          <w:lang w:val="mn-MN"/>
        </w:rPr>
        <w:t xml:space="preserve">Монгол Улсын Их Хурлын </w:t>
      </w:r>
      <w:r w:rsidRPr="00692EA5">
        <w:rPr>
          <w:rFonts w:ascii="Arial" w:eastAsia="Times New Roman" w:hAnsi="Arial" w:cs="Arial"/>
          <w:iCs/>
          <w:color w:val="000000" w:themeColor="text1"/>
          <w:shd w:val="clear" w:color="auto" w:fill="FFFFFF"/>
          <w:lang w:val="mn-MN"/>
        </w:rPr>
        <w:t xml:space="preserve">2020 оны 52 дугаар тогтоолоор баталсан </w:t>
      </w:r>
      <w:r>
        <w:rPr>
          <w:rFonts w:ascii="Arial" w:eastAsia="Times New Roman" w:hAnsi="Arial" w:cs="Arial"/>
          <w:iCs/>
          <w:color w:val="000000" w:themeColor="text1"/>
          <w:shd w:val="clear" w:color="auto" w:fill="FFFFFF"/>
          <w:lang w:val="mn-MN"/>
        </w:rPr>
        <w:t>“</w:t>
      </w:r>
      <w:r w:rsidRPr="00692EA5">
        <w:rPr>
          <w:rFonts w:ascii="Arial" w:hAnsi="Arial" w:cs="Arial"/>
          <w:iCs/>
          <w:color w:val="000000" w:themeColor="text1"/>
          <w:lang w:val="mn-MN"/>
        </w:rPr>
        <w:t xml:space="preserve">“Алсын хараа-2050” Монгол Улсын урт хугацааны хөгжлийн бодлогын хүрээнд 2021-2030 онд хэрэгжүүлэх үйл ажиллагаа”-ны </w:t>
      </w:r>
      <w:r w:rsidRPr="00692EA5">
        <w:rPr>
          <w:rFonts w:ascii="Arial" w:eastAsia="Times New Roman" w:hAnsi="Arial" w:cs="Arial"/>
          <w:iCs/>
          <w:color w:val="000000" w:themeColor="text1"/>
          <w:lang w:val="mn-MN" w:bidi="mn-Mong-MN"/>
        </w:rPr>
        <w:t xml:space="preserve">Ухаалаг засаглалын зорилгын </w:t>
      </w:r>
      <w:r w:rsidRPr="00692EA5">
        <w:rPr>
          <w:rFonts w:ascii="Arial" w:eastAsia="Times New Roman" w:hAnsi="Arial" w:cs="Arial"/>
          <w:iCs/>
          <w:color w:val="000000" w:themeColor="text1"/>
          <w:shd w:val="clear" w:color="auto" w:fill="FFFFFF"/>
          <w:lang w:val="mn-MN"/>
        </w:rPr>
        <w:t>5.2.19</w:t>
      </w:r>
      <w:r w:rsidRPr="00692EA5">
        <w:rPr>
          <w:rFonts w:ascii="Arial" w:hAnsi="Arial" w:cs="Arial"/>
          <w:iCs/>
          <w:color w:val="000000" w:themeColor="text1"/>
          <w:shd w:val="clear" w:color="auto" w:fill="FFFFFF"/>
          <w:lang w:val="mn-MN"/>
        </w:rPr>
        <w:t xml:space="preserve">-д </w:t>
      </w:r>
      <w:r w:rsidRPr="00692EA5">
        <w:rPr>
          <w:rFonts w:ascii="Arial" w:eastAsia="Times New Roman" w:hAnsi="Arial" w:cs="Arial"/>
          <w:iCs/>
          <w:color w:val="000000" w:themeColor="text1"/>
          <w:lang w:val="mn-MN" w:bidi="mn-Mong-MN"/>
        </w:rPr>
        <w:t>“Төрийн өмчит компанийн засаглалыг сайжруулж, үр ашгийг нэмэгдүүлэн, өмч хувьчлалыг үе шаттай, үр дүнтэй явуулна</w:t>
      </w:r>
      <w:r w:rsidRPr="0079369B">
        <w:rPr>
          <w:rFonts w:ascii="Arial" w:eastAsia="Times New Roman" w:hAnsi="Arial" w:cs="Arial"/>
          <w:iCs/>
          <w:color w:val="000000" w:themeColor="text1"/>
          <w:lang w:val="mn-MN" w:bidi="mn-Mong-MN"/>
        </w:rPr>
        <w:t>”</w:t>
      </w:r>
      <w:r w:rsidRPr="00692EA5">
        <w:rPr>
          <w:rFonts w:ascii="Arial" w:eastAsia="Times New Roman" w:hAnsi="Arial" w:cs="Arial"/>
          <w:iCs/>
          <w:color w:val="000000" w:themeColor="text1"/>
          <w:shd w:val="clear" w:color="auto" w:fill="FFFFFF"/>
          <w:lang w:val="mn-MN"/>
        </w:rPr>
        <w:t xml:space="preserve"> </w:t>
      </w:r>
      <w:r w:rsidRPr="00692EA5">
        <w:rPr>
          <w:rFonts w:ascii="Arial" w:hAnsi="Arial" w:cs="Arial"/>
          <w:iCs/>
          <w:color w:val="000000" w:themeColor="text1"/>
          <w:shd w:val="clear" w:color="auto" w:fill="FFFFFF"/>
          <w:lang w:val="mn-MN"/>
        </w:rPr>
        <w:t xml:space="preserve">гэж </w:t>
      </w:r>
      <w:r w:rsidRPr="00692EA5">
        <w:rPr>
          <w:rFonts w:ascii="Arial" w:eastAsia="Times New Roman" w:hAnsi="Arial" w:cs="Arial"/>
          <w:iCs/>
          <w:color w:val="000000" w:themeColor="text1"/>
          <w:shd w:val="clear" w:color="auto" w:fill="FFFFFF"/>
          <w:lang w:val="mn-MN"/>
        </w:rPr>
        <w:t>заасан.</w:t>
      </w:r>
      <w:r w:rsidRPr="00692EA5">
        <w:rPr>
          <w:rFonts w:ascii="Arial" w:eastAsia="Times New Roman" w:hAnsi="Arial" w:cs="Arial"/>
          <w:iCs/>
          <w:color w:val="000000" w:themeColor="text1"/>
          <w:lang w:val="mn-MN" w:bidi="mn-Mong-MN"/>
        </w:rPr>
        <w:t xml:space="preserve"> </w:t>
      </w:r>
    </w:p>
    <w:p w14:paraId="64035855" w14:textId="77777777" w:rsidR="008A5265" w:rsidRPr="00692EA5" w:rsidRDefault="008A5265" w:rsidP="00CD3FC5">
      <w:pPr>
        <w:spacing w:after="0" w:line="240" w:lineRule="auto"/>
        <w:ind w:firstLine="720"/>
        <w:jc w:val="both"/>
        <w:rPr>
          <w:rFonts w:ascii="Arial" w:eastAsia="Times New Roman" w:hAnsi="Arial" w:cs="Arial"/>
          <w:iCs/>
          <w:color w:val="000000" w:themeColor="text1"/>
          <w:shd w:val="clear" w:color="auto" w:fill="FFFFFF"/>
          <w:lang w:val="mn-MN"/>
        </w:rPr>
      </w:pPr>
    </w:p>
    <w:p w14:paraId="6F60AC89" w14:textId="77777777" w:rsidR="008A5265" w:rsidRPr="0079369B" w:rsidRDefault="008A5265" w:rsidP="00CD3FC5">
      <w:pPr>
        <w:shd w:val="clear" w:color="auto" w:fill="FFFFFF"/>
        <w:spacing w:after="0" w:line="240" w:lineRule="auto"/>
        <w:ind w:firstLine="720"/>
        <w:jc w:val="both"/>
        <w:rPr>
          <w:rFonts w:ascii="Arial" w:hAnsi="Arial" w:cs="Arial"/>
          <w:iCs/>
          <w:color w:val="000000" w:themeColor="text1"/>
          <w:shd w:val="clear" w:color="auto" w:fill="FFFFFF"/>
          <w:lang w:val="mn-MN"/>
        </w:rPr>
      </w:pPr>
      <w:r w:rsidRPr="0079369B">
        <w:rPr>
          <w:rFonts w:ascii="Arial" w:eastAsia="Times New Roman" w:hAnsi="Arial" w:cs="Arial"/>
          <w:iCs/>
          <w:color w:val="000000" w:themeColor="text1"/>
          <w:lang w:val="mn-MN"/>
          <w14:ligatures w14:val="none"/>
        </w:rPr>
        <w:t xml:space="preserve">Монгол Улсын Их Хурлын 2023 оны 59 дугаар тогтоолоор баталсан “Авлигатай тэмцэх үндэсний хөтөлбөр /2023–2030 он/”-ийн </w:t>
      </w:r>
      <w:r w:rsidRPr="0079369B">
        <w:rPr>
          <w:rStyle w:val="Strong"/>
          <w:rFonts w:ascii="Arial" w:hAnsi="Arial" w:cs="Arial"/>
          <w:iCs/>
          <w:color w:val="000000" w:themeColor="text1"/>
          <w:shd w:val="clear" w:color="auto" w:fill="FFFFFF"/>
          <w:lang w:val="mn-MN"/>
        </w:rPr>
        <w:t>Зорилт 8.3-т “</w:t>
      </w:r>
      <w:r w:rsidRPr="0079369B">
        <w:rPr>
          <w:rFonts w:ascii="Arial" w:hAnsi="Arial" w:cs="Arial"/>
          <w:iCs/>
          <w:color w:val="000000" w:themeColor="text1"/>
          <w:shd w:val="clear" w:color="auto" w:fill="FFFFFF"/>
          <w:lang w:val="mn-MN"/>
        </w:rPr>
        <w:t>Төрийн болон орон нутгийн өмчит компани, түүний охин компанийг үүсгэн байгуулах, татан буулгах, бүтцийн өөрчлөлт хийхэд мөнгөн урсгал, техник, эдийн засгийн үндэслэл, улсын төсөвт төвлөрүүлэх татвар болон судалгаа, дүн шинжилгээнд тулгуурладаг байна.</w:t>
      </w:r>
      <w:r w:rsidRPr="0079369B">
        <w:rPr>
          <w:rFonts w:ascii="Arial" w:hAnsi="Arial" w:cs="Arial"/>
          <w:iCs/>
          <w:color w:val="000000" w:themeColor="text1"/>
          <w:lang w:val="mn-MN"/>
        </w:rPr>
        <w:t xml:space="preserve"> </w:t>
      </w:r>
      <w:r w:rsidRPr="0079369B">
        <w:rPr>
          <w:rFonts w:ascii="Arial" w:hAnsi="Arial" w:cs="Arial"/>
          <w:iCs/>
          <w:color w:val="000000" w:themeColor="text1"/>
          <w:shd w:val="clear" w:color="auto" w:fill="FFFFFF"/>
          <w:lang w:val="mn-MN"/>
        </w:rPr>
        <w:t>Алдагдалтай ажилласан төрийн болон орон нутгийн өмчит хуулийн этгээдийн үйл ажиллагаа, санхүүгийн тайланд хөндлөнгийн аудитын шалгалт хийж, үндэслэл, шалтгааныг тогтоож, шаардлагатай арга хэмжээг авч хэрэгжүүлнэ” гэж заасан.</w:t>
      </w:r>
    </w:p>
    <w:p w14:paraId="6AC8070B" w14:textId="77777777" w:rsidR="008A5265" w:rsidRPr="0079369B" w:rsidRDefault="008A5265" w:rsidP="00CD3FC5">
      <w:pPr>
        <w:shd w:val="clear" w:color="auto" w:fill="FFFFFF"/>
        <w:spacing w:after="0" w:line="240" w:lineRule="auto"/>
        <w:ind w:firstLine="720"/>
        <w:jc w:val="both"/>
        <w:rPr>
          <w:rFonts w:ascii="Arial" w:hAnsi="Arial" w:cs="Arial"/>
          <w:iCs/>
          <w:color w:val="000000" w:themeColor="text1"/>
          <w:shd w:val="clear" w:color="auto" w:fill="FFFFFF"/>
          <w:lang w:val="mn-MN"/>
        </w:rPr>
      </w:pPr>
    </w:p>
    <w:p w14:paraId="16C313D4" w14:textId="77777777" w:rsidR="008A5265" w:rsidRPr="0079369B" w:rsidRDefault="008A5265" w:rsidP="00ED23F1">
      <w:pPr>
        <w:shd w:val="clear" w:color="auto" w:fill="FFFFFF"/>
        <w:spacing w:after="0" w:line="240" w:lineRule="auto"/>
        <w:ind w:firstLine="720"/>
        <w:jc w:val="both"/>
        <w:rPr>
          <w:rFonts w:ascii="Arial" w:eastAsia="Times New Roman" w:hAnsi="Arial" w:cs="Arial"/>
          <w:iCs/>
          <w:color w:val="000000" w:themeColor="text1"/>
          <w:lang w:val="mn-MN"/>
          <w14:ligatures w14:val="none"/>
        </w:rPr>
      </w:pPr>
      <w:r w:rsidRPr="00692EA5">
        <w:rPr>
          <w:rFonts w:ascii="Arial" w:eastAsia="Times New Roman" w:hAnsi="Arial" w:cs="Arial"/>
          <w:iCs/>
          <w:color w:val="000000" w:themeColor="text1"/>
          <w:shd w:val="clear" w:color="auto" w:fill="FFFFFF"/>
          <w:lang w:val="mn-MN"/>
        </w:rPr>
        <w:t>Монгол Улсын Засгийн газрын 2024-2028 оны үйл ажиллагааны хөтөлбөрийн 3.1.2.4-т “төрийн болон орон нутгийн өмчит компаниудын засаглал, ил тод байдлыг сайжруулж, олон улсын менежментийн багаар удирдуулж, нээлттэй хувьцаат компани болгон, үр ашиг, баялгийн тэгш хуваарилалтыг нэмэгдүүлнэ” гэж, 3.3.3.1-</w:t>
      </w:r>
      <w:r>
        <w:rPr>
          <w:rFonts w:ascii="Arial" w:eastAsia="Times New Roman" w:hAnsi="Arial" w:cs="Arial"/>
          <w:iCs/>
          <w:color w:val="000000" w:themeColor="text1"/>
          <w:shd w:val="clear" w:color="auto" w:fill="FFFFFF"/>
          <w:lang w:val="mn-MN"/>
        </w:rPr>
        <w:t>д</w:t>
      </w:r>
      <w:r w:rsidRPr="00692EA5">
        <w:rPr>
          <w:rFonts w:ascii="Arial" w:eastAsia="Times New Roman" w:hAnsi="Arial" w:cs="Arial"/>
          <w:iCs/>
          <w:color w:val="000000" w:themeColor="text1"/>
          <w:shd w:val="clear" w:color="auto" w:fill="FFFFFF"/>
          <w:lang w:val="mn-MN"/>
        </w:rPr>
        <w:t xml:space="preserve"> Эрчим хүчний салбарын өсөлт, либералчлах, эрчим хүчний салбарыг чөлөөт зах зээлийн зарчимд шилжүүлж, үнэ тарифыг зохистой түвшинд хүргэн, цаашид тогтмол индексжүүлэх тогтолцоог нэвтрүүлж, салбарын эрх зүйн орчныг шинэчилнэ” гэж, 4.1.4.2-т “төрийн болон орон нутгийн өмчийн удирдлагын нэгдмэл байдлыг хангах, төрийн болон орон нутгийн өмчит аж ахуйн нэгжийг улс төрөөс хараат бус, нээлттэй, ил тод, зах зээлийн зарчмаар үйл ажиллагааг явуулах тогтолцоог бүрдүүлэх...”</w:t>
      </w:r>
      <w:r>
        <w:rPr>
          <w:rFonts w:ascii="Arial" w:eastAsia="Times New Roman" w:hAnsi="Arial" w:cs="Arial"/>
          <w:iCs/>
          <w:color w:val="000000" w:themeColor="text1"/>
          <w:shd w:val="clear" w:color="auto" w:fill="FFFFFF"/>
          <w:lang w:val="mn-MN"/>
        </w:rPr>
        <w:t xml:space="preserve"> гэж</w:t>
      </w:r>
      <w:r w:rsidRPr="00692EA5">
        <w:rPr>
          <w:rFonts w:ascii="Arial" w:eastAsia="Times New Roman" w:hAnsi="Arial" w:cs="Arial"/>
          <w:iCs/>
          <w:color w:val="000000" w:themeColor="text1"/>
          <w:shd w:val="clear" w:color="auto" w:fill="FFFFFF"/>
          <w:lang w:val="mn-MN"/>
        </w:rPr>
        <w:t xml:space="preserve">, </w:t>
      </w:r>
      <w:r w:rsidRPr="00692EA5">
        <w:rPr>
          <w:rFonts w:ascii="Arial" w:eastAsia="Calibri" w:hAnsi="Arial" w:cs="Arial"/>
          <w:iCs/>
          <w:color w:val="000000" w:themeColor="text1"/>
          <w:lang w:val="mn-MN"/>
        </w:rPr>
        <w:t xml:space="preserve">4.4.10-т “Төрийн болон орон нутгийн өмчийн бүртгэл, ашиглалт, хамгаалалтыг сайжруулж, төрийн өмчит болон төрийн өмчийн оролцоотой хуулийн этгээдийн засаглалыг олон улсын жишигт нийцүүлэх, газрын хууль тогтоомжийг төрийн байгууламж нэгдмэл байх зарчим болон өмчийн эрх зүйд нийцүүлэн боловсронгуй болгоно” </w:t>
      </w:r>
      <w:r>
        <w:rPr>
          <w:rFonts w:ascii="Arial" w:eastAsia="Calibri" w:hAnsi="Arial" w:cs="Arial"/>
          <w:iCs/>
          <w:color w:val="000000" w:themeColor="text1"/>
          <w:lang w:val="mn-MN"/>
        </w:rPr>
        <w:t xml:space="preserve">гэсэн </w:t>
      </w:r>
      <w:r w:rsidRPr="00692EA5">
        <w:rPr>
          <w:rFonts w:ascii="Arial" w:eastAsia="Times New Roman" w:hAnsi="Arial" w:cs="Arial"/>
          <w:iCs/>
          <w:color w:val="000000" w:themeColor="text1"/>
          <w:shd w:val="clear" w:color="auto" w:fill="FFFFFF"/>
          <w:lang w:val="mn-MN"/>
        </w:rPr>
        <w:t>зорилтыг тус тус дэвшүүлсэн.</w:t>
      </w:r>
    </w:p>
    <w:p w14:paraId="54DC75F8" w14:textId="77777777" w:rsidR="008A5265" w:rsidRPr="00692EA5" w:rsidRDefault="008A5265" w:rsidP="00ED23F1">
      <w:pPr>
        <w:spacing w:after="0" w:line="240" w:lineRule="auto"/>
        <w:ind w:firstLine="720"/>
        <w:jc w:val="both"/>
        <w:rPr>
          <w:rFonts w:ascii="Arial" w:eastAsia="Times New Roman" w:hAnsi="Arial" w:cs="Arial"/>
          <w:iCs/>
          <w:color w:val="000000" w:themeColor="text1"/>
          <w:shd w:val="clear" w:color="auto" w:fill="FFFFFF"/>
          <w:lang w:val="mn-MN"/>
        </w:rPr>
      </w:pPr>
    </w:p>
    <w:p w14:paraId="28A68FA6" w14:textId="77777777" w:rsidR="008A5265" w:rsidRDefault="008A5265" w:rsidP="00ED23F1">
      <w:pPr>
        <w:spacing w:after="0" w:line="240" w:lineRule="auto"/>
        <w:ind w:firstLine="720"/>
        <w:jc w:val="both"/>
        <w:rPr>
          <w:rFonts w:ascii="Arial" w:hAnsi="Arial" w:cs="Arial"/>
          <w:iCs/>
          <w:color w:val="000000" w:themeColor="text1"/>
          <w:shd w:val="clear" w:color="auto" w:fill="FFFFFF"/>
          <w:lang w:val="mn-MN"/>
        </w:rPr>
      </w:pPr>
      <w:r w:rsidRPr="00692EA5">
        <w:rPr>
          <w:rFonts w:ascii="Arial" w:eastAsia="Times New Roman" w:hAnsi="Arial" w:cs="Arial"/>
          <w:iCs/>
          <w:color w:val="000000" w:themeColor="text1"/>
          <w:shd w:val="clear" w:color="auto" w:fill="FFFFFF"/>
          <w:lang w:val="mn-MN"/>
        </w:rPr>
        <w:t xml:space="preserve">“Засгийн газарт чиглэл өгөх тухай” Улсын Их Хурлын 2024 оны 12 дугаар сарын 12-ны өдрийн 52 дугаар тогтоолын 2 </w:t>
      </w:r>
      <w:r>
        <w:rPr>
          <w:rFonts w:ascii="Arial" w:eastAsia="Times New Roman" w:hAnsi="Arial" w:cs="Arial"/>
          <w:iCs/>
          <w:color w:val="000000" w:themeColor="text1"/>
          <w:shd w:val="clear" w:color="auto" w:fill="FFFFFF"/>
          <w:lang w:val="mn-MN"/>
        </w:rPr>
        <w:t>дахь заалтын</w:t>
      </w:r>
      <w:r w:rsidRPr="00692EA5">
        <w:rPr>
          <w:rFonts w:ascii="Arial" w:eastAsia="Times New Roman" w:hAnsi="Arial" w:cs="Arial"/>
          <w:iCs/>
          <w:color w:val="000000" w:themeColor="text1"/>
          <w:shd w:val="clear" w:color="auto" w:fill="FFFFFF"/>
          <w:lang w:val="mn-MN"/>
        </w:rPr>
        <w:t xml:space="preserve"> 3 дахь </w:t>
      </w:r>
      <w:r>
        <w:rPr>
          <w:rFonts w:ascii="Arial" w:eastAsia="Times New Roman" w:hAnsi="Arial" w:cs="Arial"/>
          <w:iCs/>
          <w:color w:val="000000" w:themeColor="text1"/>
          <w:shd w:val="clear" w:color="auto" w:fill="FFFFFF"/>
          <w:lang w:val="mn-MN"/>
        </w:rPr>
        <w:t>дэд заалтад</w:t>
      </w:r>
      <w:r w:rsidRPr="00692EA5">
        <w:rPr>
          <w:rFonts w:ascii="Arial" w:eastAsia="Times New Roman" w:hAnsi="Arial" w:cs="Arial"/>
          <w:iCs/>
          <w:color w:val="000000" w:themeColor="text1"/>
          <w:shd w:val="clear" w:color="auto" w:fill="FFFFFF"/>
          <w:lang w:val="mn-MN"/>
        </w:rPr>
        <w:t xml:space="preserve"> </w:t>
      </w:r>
      <w:r w:rsidRPr="0079369B">
        <w:rPr>
          <w:rFonts w:ascii="Arial" w:hAnsi="Arial" w:cs="Arial"/>
          <w:iCs/>
          <w:color w:val="000000" w:themeColor="text1"/>
          <w:shd w:val="clear" w:color="auto" w:fill="FFFFFF"/>
          <w:lang w:val="mn-MN"/>
        </w:rPr>
        <w:t>төрийн өмчийг хувьчлах үндсэн чиглэл, төрийн өмчит хуулийн этгээдийн хувьцааг биржээр олон нийтэд нээлттэй худалдах асуудлын талаар холбогдох санал боловсруулж, Монгол Улсын Их Хуралд өргөн мэдүүлэхийг Засгийн газарт даалгасан.</w:t>
      </w:r>
    </w:p>
    <w:p w14:paraId="489EF108" w14:textId="77777777" w:rsidR="00CD3FC5" w:rsidRDefault="00CD3FC5" w:rsidP="00ED23F1">
      <w:pPr>
        <w:spacing w:after="0" w:line="240" w:lineRule="auto"/>
        <w:ind w:firstLine="720"/>
        <w:jc w:val="both"/>
        <w:rPr>
          <w:rFonts w:ascii="Arial" w:eastAsia="Times New Roman" w:hAnsi="Arial" w:cs="Arial"/>
          <w:kern w:val="0"/>
          <w:lang w:val="mn-MN"/>
          <w14:ligatures w14:val="none"/>
        </w:rPr>
      </w:pPr>
    </w:p>
    <w:p w14:paraId="280B0333" w14:textId="498684BC" w:rsidR="00CD3FC5" w:rsidRPr="00B45D72" w:rsidRDefault="00CD3FC5" w:rsidP="00ED23F1">
      <w:pPr>
        <w:spacing w:after="0" w:line="240" w:lineRule="auto"/>
        <w:ind w:firstLine="720"/>
        <w:jc w:val="both"/>
        <w:rPr>
          <w:sz w:val="36"/>
          <w:szCs w:val="36"/>
          <w:lang w:val="mn-MN"/>
        </w:rPr>
      </w:pPr>
      <w:r>
        <w:rPr>
          <w:rFonts w:ascii="Arial" w:eastAsia="Times New Roman" w:hAnsi="Arial" w:cs="Arial"/>
          <w:kern w:val="0"/>
          <w:lang w:val="mn-MN"/>
          <w14:ligatures w14:val="none"/>
        </w:rPr>
        <w:t>“Шинэ итгэл-Эрс шинэтгэл” “Монгол Улсыг 2026-2030 онд хөгжүүлэх таван жилийн үндсэн чиглэлд т</w:t>
      </w:r>
      <w:r w:rsidRPr="00B45D72">
        <w:rPr>
          <w:rFonts w:ascii="Arial" w:eastAsia="Times New Roman" w:hAnsi="Arial" w:cs="Arial"/>
          <w:color w:val="000000"/>
          <w:kern w:val="0"/>
          <w:lang w:val="mn-MN"/>
          <w14:ligatures w14:val="none"/>
        </w:rPr>
        <w:t xml:space="preserve">өрийн өмчит компанийн засаглалыг </w:t>
      </w:r>
      <w:r>
        <w:rPr>
          <w:rFonts w:ascii="Arial" w:eastAsia="Times New Roman" w:hAnsi="Arial" w:cs="Arial"/>
          <w:color w:val="000000"/>
          <w:kern w:val="0"/>
          <w:lang w:val="mn-MN"/>
          <w14:ligatures w14:val="none"/>
        </w:rPr>
        <w:t>о</w:t>
      </w:r>
      <w:r w:rsidRPr="00B45D72">
        <w:rPr>
          <w:rFonts w:ascii="Arial" w:eastAsia="Times New Roman" w:hAnsi="Arial" w:cs="Arial"/>
          <w:color w:val="000000"/>
          <w:kern w:val="0"/>
          <w:lang w:val="mn-MN"/>
          <w14:ligatures w14:val="none"/>
        </w:rPr>
        <w:t>лон улсын компанийн засаглалын зарчимд нийцүүлэх</w:t>
      </w:r>
      <w:r>
        <w:rPr>
          <w:rFonts w:ascii="Arial" w:eastAsia="Times New Roman" w:hAnsi="Arial" w:cs="Arial"/>
          <w:color w:val="000000"/>
          <w:kern w:val="0"/>
          <w:lang w:val="mn-MN"/>
          <w14:ligatures w14:val="none"/>
        </w:rPr>
        <w:t>, т</w:t>
      </w:r>
      <w:r w:rsidRPr="00B45D72">
        <w:rPr>
          <w:rFonts w:ascii="Arial" w:eastAsia="Times New Roman" w:hAnsi="Arial" w:cs="Arial"/>
          <w:color w:val="000000"/>
          <w:kern w:val="0"/>
          <w:lang w:val="mn-MN"/>
          <w14:ligatures w14:val="none"/>
        </w:rPr>
        <w:t>өрийн болон орон нутгийн өмчийн үр аш</w:t>
      </w:r>
      <w:r>
        <w:rPr>
          <w:rFonts w:ascii="Arial" w:eastAsia="Times New Roman" w:hAnsi="Arial" w:cs="Arial"/>
          <w:color w:val="000000"/>
          <w:kern w:val="0"/>
          <w:lang w:val="mn-MN"/>
          <w14:ligatures w14:val="none"/>
        </w:rPr>
        <w:t>и</w:t>
      </w:r>
      <w:r w:rsidRPr="00B45D72">
        <w:rPr>
          <w:rFonts w:ascii="Arial" w:eastAsia="Times New Roman" w:hAnsi="Arial" w:cs="Arial"/>
          <w:color w:val="000000"/>
          <w:kern w:val="0"/>
          <w:lang w:val="mn-MN"/>
          <w14:ligatures w14:val="none"/>
        </w:rPr>
        <w:t>г</w:t>
      </w:r>
      <w:r>
        <w:rPr>
          <w:rFonts w:ascii="Arial" w:eastAsia="Times New Roman" w:hAnsi="Arial" w:cs="Arial"/>
          <w:color w:val="000000"/>
          <w:kern w:val="0"/>
          <w:lang w:val="mn-MN"/>
          <w14:ligatures w14:val="none"/>
        </w:rPr>
        <w:t xml:space="preserve">, хариуцлагыг </w:t>
      </w:r>
      <w:r w:rsidRPr="00B45D72">
        <w:rPr>
          <w:rFonts w:ascii="Arial" w:eastAsia="Times New Roman" w:hAnsi="Arial" w:cs="Arial"/>
          <w:color w:val="000000"/>
          <w:kern w:val="0"/>
          <w:lang w:val="mn-MN"/>
          <w14:ligatures w14:val="none"/>
        </w:rPr>
        <w:t>нэмэгдүүлэх</w:t>
      </w:r>
      <w:r>
        <w:rPr>
          <w:rFonts w:ascii="Arial" w:eastAsia="Times New Roman" w:hAnsi="Arial" w:cs="Arial"/>
          <w:color w:val="000000"/>
          <w:kern w:val="0"/>
          <w:lang w:val="mn-MN"/>
          <w14:ligatures w14:val="none"/>
        </w:rPr>
        <w:t xml:space="preserve">, </w:t>
      </w:r>
      <w:r w:rsidRPr="00B45D72">
        <w:rPr>
          <w:rFonts w:ascii="Arial" w:eastAsia="Times New Roman" w:hAnsi="Arial" w:cs="Arial"/>
          <w:color w:val="000000"/>
          <w:kern w:val="0"/>
          <w:lang w:val="mn-MN"/>
          <w14:ligatures w14:val="none"/>
        </w:rPr>
        <w:t xml:space="preserve">Төрийн болон орон нутгийн өмчийн харилцааны бүртгэл, </w:t>
      </w:r>
      <w:r w:rsidRPr="00B45D72">
        <w:rPr>
          <w:rFonts w:ascii="Arial" w:eastAsia="Times New Roman" w:hAnsi="Arial" w:cs="Arial"/>
          <w:color w:val="000000"/>
          <w:kern w:val="0"/>
          <w:lang w:val="mn-MN"/>
          <w14:ligatures w14:val="none"/>
        </w:rPr>
        <w:lastRenderedPageBreak/>
        <w:t>мэдээллийн ил тод байдлыг бүрэн ханган</w:t>
      </w:r>
      <w:r>
        <w:rPr>
          <w:rFonts w:ascii="Arial" w:eastAsia="Times New Roman" w:hAnsi="Arial" w:cs="Arial"/>
          <w:color w:val="000000"/>
          <w:kern w:val="0"/>
          <w:lang w:val="mn-MN"/>
          <w14:ligatures w14:val="none"/>
        </w:rPr>
        <w:t xml:space="preserve"> т</w:t>
      </w:r>
      <w:r w:rsidRPr="00B45D72">
        <w:rPr>
          <w:rFonts w:ascii="Arial" w:eastAsia="Times New Roman" w:hAnsi="Arial" w:cs="Arial"/>
          <w:color w:val="000000"/>
          <w:kern w:val="0"/>
          <w:lang w:val="mn-MN"/>
          <w14:ligatures w14:val="none"/>
        </w:rPr>
        <w:t>өрийн болон орон нутгийн өмчийн удирдлага, зохицуулалтын цахим шилжилтийг хийх</w:t>
      </w:r>
      <w:r>
        <w:rPr>
          <w:rFonts w:ascii="Arial" w:eastAsia="Times New Roman" w:hAnsi="Arial" w:cs="Arial"/>
          <w:color w:val="000000"/>
          <w:kern w:val="0"/>
          <w:lang w:val="mn-MN"/>
          <w14:ligatures w14:val="none"/>
        </w:rPr>
        <w:t xml:space="preserve"> зорилтыг тусгасан.</w:t>
      </w:r>
    </w:p>
    <w:p w14:paraId="18E1A401" w14:textId="77777777" w:rsidR="008A5265" w:rsidRDefault="008A5265" w:rsidP="00ED23F1">
      <w:pPr>
        <w:spacing w:after="0" w:line="240" w:lineRule="auto"/>
        <w:ind w:firstLine="720"/>
        <w:jc w:val="both"/>
        <w:rPr>
          <w:rFonts w:ascii="Arial" w:eastAsia="Times New Roman" w:hAnsi="Arial" w:cs="Arial"/>
          <w:lang w:val="mn-MN" w:bidi="mn-Mong-MN"/>
        </w:rPr>
      </w:pPr>
    </w:p>
    <w:p w14:paraId="7AA59252" w14:textId="7D19BBF5" w:rsidR="00ED23F1" w:rsidRDefault="00ED23F1" w:rsidP="00ED23F1">
      <w:pPr>
        <w:pStyle w:val="Heading21"/>
        <w:keepNext/>
        <w:keepLines/>
        <w:shd w:val="clear" w:color="auto" w:fill="auto"/>
        <w:tabs>
          <w:tab w:val="left" w:pos="1696"/>
        </w:tabs>
        <w:spacing w:before="0" w:after="0" w:line="240" w:lineRule="auto"/>
        <w:ind w:left="720" w:firstLine="0"/>
        <w:rPr>
          <w:rFonts w:ascii="Arial" w:hAnsi="Arial" w:cs="Arial"/>
          <w:b w:val="0"/>
          <w:color w:val="000000" w:themeColor="text1"/>
          <w:sz w:val="24"/>
          <w:szCs w:val="24"/>
          <w:lang w:val="mn-MN"/>
        </w:rPr>
      </w:pPr>
      <w:r>
        <w:rPr>
          <w:rFonts w:ascii="Arial" w:hAnsi="Arial" w:cs="Arial"/>
          <w:b w:val="0"/>
          <w:color w:val="000000" w:themeColor="text1"/>
          <w:sz w:val="24"/>
          <w:szCs w:val="24"/>
          <w:lang w:val="mn-MN"/>
        </w:rPr>
        <w:t xml:space="preserve"> Нөхцөл байдал, п</w:t>
      </w:r>
      <w:r w:rsidRPr="00034D67">
        <w:rPr>
          <w:rFonts w:ascii="Arial" w:hAnsi="Arial" w:cs="Arial"/>
          <w:b w:val="0"/>
          <w:color w:val="000000" w:themeColor="text1"/>
          <w:sz w:val="24"/>
          <w:szCs w:val="24"/>
          <w:lang w:val="mn-MN"/>
        </w:rPr>
        <w:t xml:space="preserve">рактик </w:t>
      </w:r>
    </w:p>
    <w:p w14:paraId="4CC7CE6E" w14:textId="77777777" w:rsidR="00ED23F1" w:rsidRDefault="00ED23F1" w:rsidP="00ED23F1">
      <w:pPr>
        <w:spacing w:after="0" w:line="240" w:lineRule="auto"/>
        <w:ind w:firstLine="720"/>
        <w:jc w:val="both"/>
        <w:rPr>
          <w:rFonts w:ascii="Arial" w:eastAsia="Calibri" w:hAnsi="Arial" w:cs="Arial"/>
          <w:b/>
          <w:bCs/>
          <w:u w:val="single"/>
          <w:lang w:val="mn-MN"/>
        </w:rPr>
      </w:pPr>
    </w:p>
    <w:p w14:paraId="7AEBBA4C" w14:textId="58584123" w:rsidR="00ED23F1" w:rsidRPr="009C7DC2" w:rsidRDefault="00ED23F1" w:rsidP="00ED23F1">
      <w:pPr>
        <w:spacing w:after="0" w:line="240" w:lineRule="auto"/>
        <w:ind w:firstLine="720"/>
        <w:jc w:val="both"/>
        <w:rPr>
          <w:rFonts w:ascii="Arial" w:eastAsia="Calibri" w:hAnsi="Arial" w:cs="Arial"/>
          <w:b/>
          <w:bCs/>
          <w:u w:val="single"/>
          <w:lang w:val="mn-MN"/>
        </w:rPr>
      </w:pPr>
      <w:r w:rsidRPr="009C7DC2">
        <w:rPr>
          <w:rFonts w:ascii="Arial" w:eastAsia="Calibri" w:hAnsi="Arial" w:cs="Arial"/>
          <w:b/>
          <w:bCs/>
          <w:u w:val="single"/>
          <w:lang w:val="mn-MN"/>
        </w:rPr>
        <w:t>“Төрийн банк” хувьцаат компани</w:t>
      </w:r>
    </w:p>
    <w:p w14:paraId="4056ED32" w14:textId="77777777" w:rsidR="00ED23F1" w:rsidRDefault="00ED23F1" w:rsidP="00ED23F1">
      <w:pPr>
        <w:spacing w:after="0" w:line="240" w:lineRule="auto"/>
        <w:jc w:val="both"/>
        <w:rPr>
          <w:rFonts w:ascii="Arial" w:eastAsia="Calibri" w:hAnsi="Arial" w:cs="Arial"/>
          <w:lang w:val="mn-MN"/>
        </w:rPr>
      </w:pPr>
    </w:p>
    <w:p w14:paraId="61D66D1B" w14:textId="77777777" w:rsidR="00ED23F1" w:rsidRDefault="00ED23F1" w:rsidP="00ED23F1">
      <w:pPr>
        <w:spacing w:after="0" w:line="240" w:lineRule="auto"/>
        <w:ind w:firstLine="720"/>
        <w:jc w:val="both"/>
        <w:rPr>
          <w:rFonts w:ascii="Arial" w:eastAsia="Calibri" w:hAnsi="Arial" w:cs="Arial"/>
          <w:lang w:val="mn-MN"/>
        </w:rPr>
      </w:pPr>
      <w:r>
        <w:rPr>
          <w:rFonts w:ascii="Arial" w:eastAsia="Calibri" w:hAnsi="Arial" w:cs="Arial"/>
          <w:lang w:val="mn-MN"/>
        </w:rPr>
        <w:t xml:space="preserve">Банкны тухай хуулийн 4 дүгээр зүйлийн 4.2 дахь хэсэг, Төрийн болон орон нутгийн өмчийн тухай хуулийн 11 дүгээр зүйлийн 4 дэх хэсэг, 56 дугаар зүйлийн 2.1 дэх хэсэг, Улсын Их Хурлын 2022 оны 16 дугаар тогтоол, Засгийн газрын 2022 оны 34 дүгээр тэмдэглэл, Сангийн сайд, Монгол банкны Ерөнхийлөгчийн хамтарсан 2022 оны 30/А191 дүгээр тушаалаар баталсан “Төрийн банкийг олон нийтэд нээлттэй хувьцаат компанийн хэлбэрт шилжүүлэх хөтөлбөр”-ийн хүрээнд “Төрийн банк” хувьцаат компанийн 712,000,000 </w:t>
      </w:r>
      <w:r w:rsidRPr="00EF13B5">
        <w:rPr>
          <w:rFonts w:ascii="Arial" w:eastAsia="Calibri" w:hAnsi="Arial" w:cs="Arial"/>
          <w:lang w:val="mn-MN"/>
        </w:rPr>
        <w:t>(</w:t>
      </w:r>
      <w:r>
        <w:rPr>
          <w:rFonts w:ascii="Arial" w:eastAsia="Calibri" w:hAnsi="Arial" w:cs="Arial"/>
          <w:lang w:val="mn-MN"/>
        </w:rPr>
        <w:t>долоон зуун арван хоёр сая</w:t>
      </w:r>
      <w:r w:rsidRPr="00EF13B5">
        <w:rPr>
          <w:rFonts w:ascii="Arial" w:eastAsia="Calibri" w:hAnsi="Arial" w:cs="Arial"/>
          <w:lang w:val="mn-MN"/>
        </w:rPr>
        <w:t>)</w:t>
      </w:r>
      <w:r>
        <w:rPr>
          <w:rFonts w:ascii="Arial" w:eastAsia="Calibri" w:hAnsi="Arial" w:cs="Arial"/>
          <w:lang w:val="mn-MN"/>
        </w:rPr>
        <w:t xml:space="preserve"> ширхэг энгийн хувьцаа дээр 37,475,000 </w:t>
      </w:r>
      <w:r w:rsidRPr="00EF13B5">
        <w:rPr>
          <w:rFonts w:ascii="Arial" w:eastAsia="Calibri" w:hAnsi="Arial" w:cs="Arial"/>
          <w:lang w:val="mn-MN"/>
        </w:rPr>
        <w:t>(</w:t>
      </w:r>
      <w:r>
        <w:rPr>
          <w:rFonts w:ascii="Arial" w:eastAsia="Calibri" w:hAnsi="Arial" w:cs="Arial"/>
          <w:lang w:val="mn-MN"/>
        </w:rPr>
        <w:t>гучин долоо сая дөрвөн зуун далан таван мянган</w:t>
      </w:r>
      <w:r w:rsidRPr="00EF13B5">
        <w:rPr>
          <w:rFonts w:ascii="Arial" w:eastAsia="Calibri" w:hAnsi="Arial" w:cs="Arial"/>
          <w:lang w:val="mn-MN"/>
        </w:rPr>
        <w:t>)</w:t>
      </w:r>
      <w:r>
        <w:rPr>
          <w:rFonts w:ascii="Arial" w:eastAsia="Calibri" w:hAnsi="Arial" w:cs="Arial"/>
          <w:lang w:val="mn-MN"/>
        </w:rPr>
        <w:t xml:space="preserve"> ширхэг энгийн хувьцааг нэмж гаргаж,</w:t>
      </w:r>
      <w:r w:rsidRPr="000F51E6">
        <w:rPr>
          <w:rFonts w:ascii="Arial" w:eastAsia="Calibri" w:hAnsi="Arial" w:cs="Arial"/>
          <w:lang w:val="mn-MN"/>
        </w:rPr>
        <w:t xml:space="preserve"> </w:t>
      </w:r>
      <w:r>
        <w:rPr>
          <w:rFonts w:ascii="Arial" w:eastAsia="Calibri" w:hAnsi="Arial" w:cs="Arial"/>
          <w:lang w:val="mn-MN"/>
        </w:rPr>
        <w:t>Монголын хөрөнгийн биржээр дамжуулан олон нийтэд нээлттэй санал болгох Төрийн өмчийн бодлого, зохицуулалтын газрын тогтоол гаргасан. Үүнд:</w:t>
      </w:r>
    </w:p>
    <w:p w14:paraId="7A248BC2" w14:textId="77777777" w:rsidR="00ED23F1" w:rsidRPr="00EF13B5" w:rsidRDefault="00ED23F1" w:rsidP="00ED23F1">
      <w:pPr>
        <w:spacing w:after="0" w:line="240" w:lineRule="auto"/>
        <w:ind w:firstLine="720"/>
        <w:jc w:val="both"/>
        <w:rPr>
          <w:rFonts w:ascii="Arial" w:eastAsia="Calibri" w:hAnsi="Arial" w:cs="Arial"/>
          <w:lang w:val="mn-MN"/>
        </w:rPr>
      </w:pPr>
      <w:r>
        <w:rPr>
          <w:rFonts w:ascii="Arial" w:eastAsia="Calibri" w:hAnsi="Arial" w:cs="Arial"/>
          <w:lang w:val="mn-MN"/>
        </w:rPr>
        <w:t xml:space="preserve">а. Олон нийтэд санал болгох нэгж хувьцааны үнийг 590 </w:t>
      </w:r>
      <w:r w:rsidRPr="00EF13B5">
        <w:rPr>
          <w:rFonts w:ascii="Arial" w:eastAsia="Calibri" w:hAnsi="Arial" w:cs="Arial"/>
          <w:lang w:val="mn-MN"/>
        </w:rPr>
        <w:t>(</w:t>
      </w:r>
      <w:r>
        <w:rPr>
          <w:rFonts w:ascii="Arial" w:eastAsia="Calibri" w:hAnsi="Arial" w:cs="Arial"/>
          <w:lang w:val="mn-MN"/>
        </w:rPr>
        <w:t>таван зуун ерэн</w:t>
      </w:r>
      <w:r w:rsidRPr="00EF13B5">
        <w:rPr>
          <w:rFonts w:ascii="Arial" w:eastAsia="Calibri" w:hAnsi="Arial" w:cs="Arial"/>
          <w:lang w:val="mn-MN"/>
        </w:rPr>
        <w:t>)</w:t>
      </w:r>
      <w:r>
        <w:rPr>
          <w:rFonts w:ascii="Arial" w:eastAsia="Calibri" w:hAnsi="Arial" w:cs="Arial"/>
          <w:lang w:val="mn-MN"/>
        </w:rPr>
        <w:t xml:space="preserve"> төгрөгөөр тогтоосон.</w:t>
      </w:r>
    </w:p>
    <w:p w14:paraId="67128158" w14:textId="77777777" w:rsidR="00ED23F1" w:rsidRDefault="00ED23F1" w:rsidP="00ED23F1">
      <w:pPr>
        <w:spacing w:after="0" w:line="240" w:lineRule="auto"/>
        <w:ind w:firstLine="720"/>
        <w:jc w:val="both"/>
        <w:rPr>
          <w:rFonts w:ascii="Arial" w:eastAsia="Calibri" w:hAnsi="Arial" w:cs="Arial"/>
          <w:lang w:val="mn-MN"/>
        </w:rPr>
      </w:pPr>
      <w:r>
        <w:rPr>
          <w:rFonts w:ascii="Arial" w:eastAsia="Calibri" w:hAnsi="Arial" w:cs="Arial"/>
          <w:lang w:val="mn-MN"/>
        </w:rPr>
        <w:t>б. “Төрийн банк” хувьцаат компанийн хувьцааг хөрөнгийн биржээр арилжих үйл ажиллагааг Үнэт цаасны тухай хуульд заасан журмын дагуу зохион байгуулахыг “Төрийн банк” хувьцаат компанийн Төлөөлөн удирдах зөвлөл болон Гүйцэтгэх захиралд тус тус зөвшөөрсөн.</w:t>
      </w:r>
    </w:p>
    <w:p w14:paraId="4BF8EE26" w14:textId="77777777" w:rsidR="00ED23F1" w:rsidRDefault="00ED23F1" w:rsidP="00ED23F1">
      <w:pPr>
        <w:spacing w:after="0" w:line="240" w:lineRule="auto"/>
        <w:ind w:firstLine="720"/>
        <w:jc w:val="both"/>
        <w:rPr>
          <w:rFonts w:ascii="Arial" w:eastAsia="Calibri" w:hAnsi="Arial" w:cs="Arial"/>
          <w:lang w:val="mn-MN"/>
        </w:rPr>
      </w:pPr>
      <w:r>
        <w:rPr>
          <w:rFonts w:ascii="Arial" w:eastAsia="Calibri" w:hAnsi="Arial" w:cs="Arial"/>
          <w:lang w:val="mn-MN"/>
        </w:rPr>
        <w:t>в. “Төрийн банк” хувьцаат компанийн хувьцааг хөрөнгийн биржээр арилжих үйл ажиллагааны хэрэгжилтэд хяналт тавьж ажиллахыг тус банкны Хувьцаа эзэмшигчийн эрхийг хэрэгжүүлэгчдэд зөвлөсөн.</w:t>
      </w:r>
    </w:p>
    <w:p w14:paraId="27D51833" w14:textId="77777777" w:rsidR="00ED23F1" w:rsidRDefault="00ED23F1" w:rsidP="00ED23F1">
      <w:pPr>
        <w:spacing w:after="0" w:line="240" w:lineRule="auto"/>
        <w:ind w:firstLine="720"/>
        <w:jc w:val="both"/>
        <w:rPr>
          <w:rFonts w:ascii="Arial" w:hAnsi="Arial" w:cs="Arial"/>
          <w:lang w:val="mn-MN"/>
        </w:rPr>
      </w:pPr>
    </w:p>
    <w:p w14:paraId="350E21B0" w14:textId="77777777" w:rsidR="00ED23F1" w:rsidRDefault="00ED23F1" w:rsidP="00ED23F1">
      <w:pPr>
        <w:spacing w:after="0" w:line="240" w:lineRule="auto"/>
        <w:ind w:firstLine="720"/>
        <w:jc w:val="both"/>
        <w:rPr>
          <w:rFonts w:ascii="Arial" w:hAnsi="Arial" w:cs="Arial"/>
          <w:lang w:val="mn-MN"/>
        </w:rPr>
      </w:pPr>
      <w:r w:rsidRPr="00A22D72">
        <w:rPr>
          <w:rFonts w:ascii="Arial" w:hAnsi="Arial" w:cs="Arial"/>
          <w:lang w:val="mn-MN"/>
        </w:rPr>
        <w:t>“Төрийн банк” ХК-ийн нийт хувьцааны 5% буюу 34,745,000 ширхэг хувьцааг нэгж хувьцааны үнэ 590 төгрөгөөр тооцон 22.1 тэрбум төгрөг татан төвлөрүүлэхээр тооцсон. Анхдагч зах зээлийн арилжаа амжилттай болж</w:t>
      </w:r>
      <w:r>
        <w:rPr>
          <w:rFonts w:ascii="Arial" w:hAnsi="Arial" w:cs="Arial"/>
          <w:lang w:val="mn-MN"/>
        </w:rPr>
        <w:t>,</w:t>
      </w:r>
      <w:r w:rsidRPr="00A22D72">
        <w:rPr>
          <w:rFonts w:ascii="Arial" w:hAnsi="Arial" w:cs="Arial"/>
          <w:lang w:val="mn-MN"/>
        </w:rPr>
        <w:t xml:space="preserve"> 5.71 хувийн хувьцааг 7306 хувь хүн, аж ахуйн нэгж санал ирүүлж, </w:t>
      </w:r>
      <w:r w:rsidRPr="0020304B">
        <w:rPr>
          <w:rFonts w:ascii="Arial" w:hAnsi="Arial" w:cs="Arial"/>
          <w:lang w:val="mn-MN"/>
        </w:rPr>
        <w:t>2</w:t>
      </w:r>
      <w:r>
        <w:rPr>
          <w:rFonts w:ascii="Arial" w:hAnsi="Arial" w:cs="Arial"/>
          <w:lang w:val="mn-MN"/>
        </w:rPr>
        <w:t>5</w:t>
      </w:r>
      <w:r w:rsidRPr="0020304B">
        <w:rPr>
          <w:rFonts w:ascii="Arial" w:hAnsi="Arial" w:cs="Arial"/>
          <w:lang w:val="mn-MN"/>
        </w:rPr>
        <w:t>.</w:t>
      </w:r>
      <w:r>
        <w:rPr>
          <w:rFonts w:ascii="Arial" w:hAnsi="Arial" w:cs="Arial"/>
          <w:lang w:val="mn-MN"/>
        </w:rPr>
        <w:t>4</w:t>
      </w:r>
      <w:r w:rsidRPr="0020304B">
        <w:rPr>
          <w:rFonts w:ascii="Arial" w:hAnsi="Arial" w:cs="Arial"/>
          <w:lang w:val="mn-MN"/>
        </w:rPr>
        <w:t xml:space="preserve"> тэрбум</w:t>
      </w:r>
      <w:r w:rsidRPr="00A22D72">
        <w:rPr>
          <w:rFonts w:ascii="Arial" w:hAnsi="Arial" w:cs="Arial"/>
          <w:lang w:val="mn-MN"/>
        </w:rPr>
        <w:t xml:space="preserve"> төгрөг татан төвлөрүүлсэн болно.</w:t>
      </w:r>
    </w:p>
    <w:p w14:paraId="7A2F2983" w14:textId="77777777" w:rsidR="00ED23F1" w:rsidRDefault="00ED23F1" w:rsidP="00ED23F1">
      <w:pPr>
        <w:spacing w:after="0" w:line="240" w:lineRule="auto"/>
        <w:ind w:firstLine="720"/>
        <w:jc w:val="both"/>
        <w:rPr>
          <w:rFonts w:ascii="Arial" w:hAnsi="Arial" w:cs="Arial"/>
          <w:b/>
          <w:bCs/>
          <w:u w:val="single"/>
          <w:lang w:val="mn-MN"/>
        </w:rPr>
      </w:pPr>
    </w:p>
    <w:p w14:paraId="7E5878DA" w14:textId="77777777" w:rsidR="00ED23F1" w:rsidRDefault="00ED23F1" w:rsidP="00ED23F1">
      <w:pPr>
        <w:spacing w:after="0" w:line="240" w:lineRule="auto"/>
        <w:ind w:firstLine="720"/>
        <w:jc w:val="both"/>
        <w:rPr>
          <w:rFonts w:ascii="Arial" w:hAnsi="Arial" w:cs="Arial"/>
          <w:b/>
          <w:bCs/>
          <w:u w:val="single"/>
          <w:lang w:val="mn-MN"/>
        </w:rPr>
      </w:pPr>
      <w:r w:rsidRPr="0039066D">
        <w:rPr>
          <w:rFonts w:ascii="Arial" w:hAnsi="Arial" w:cs="Arial"/>
          <w:b/>
          <w:bCs/>
          <w:u w:val="single"/>
          <w:lang w:val="mn-MN"/>
        </w:rPr>
        <w:t>“Монголын хөрөнгийн бирж” хувьцаат компани</w:t>
      </w:r>
    </w:p>
    <w:p w14:paraId="2321438D" w14:textId="77777777" w:rsidR="00ED23F1" w:rsidRPr="0039066D" w:rsidRDefault="00ED23F1" w:rsidP="00ED23F1">
      <w:pPr>
        <w:spacing w:after="0" w:line="240" w:lineRule="auto"/>
        <w:ind w:firstLine="720"/>
        <w:jc w:val="both"/>
        <w:rPr>
          <w:rFonts w:ascii="Arial" w:hAnsi="Arial" w:cs="Arial"/>
          <w:b/>
          <w:bCs/>
          <w:u w:val="single"/>
          <w:lang w:val="mn-MN"/>
        </w:rPr>
      </w:pPr>
    </w:p>
    <w:p w14:paraId="4E29318B" w14:textId="77777777" w:rsidR="00ED23F1" w:rsidRDefault="00ED23F1" w:rsidP="00ED23F1">
      <w:pPr>
        <w:spacing w:after="0" w:line="240" w:lineRule="auto"/>
        <w:ind w:firstLine="720"/>
        <w:jc w:val="both"/>
        <w:rPr>
          <w:rFonts w:ascii="Arial" w:hAnsi="Arial" w:cs="Arial"/>
          <w:lang w:val="mn-MN"/>
        </w:rPr>
      </w:pPr>
      <w:r w:rsidRPr="00527E43">
        <w:rPr>
          <w:rFonts w:ascii="Arial" w:hAnsi="Arial" w:cs="Arial"/>
          <w:lang w:val="mn-MN"/>
        </w:rPr>
        <w:t>У</w:t>
      </w:r>
      <w:r>
        <w:rPr>
          <w:rFonts w:ascii="Arial" w:hAnsi="Arial" w:cs="Arial"/>
          <w:lang w:val="mn-MN"/>
        </w:rPr>
        <w:t xml:space="preserve">лсын </w:t>
      </w:r>
      <w:r w:rsidRPr="00527E43">
        <w:rPr>
          <w:rFonts w:ascii="Arial" w:hAnsi="Arial" w:cs="Arial"/>
          <w:lang w:val="mn-MN"/>
        </w:rPr>
        <w:t>И</w:t>
      </w:r>
      <w:r>
        <w:rPr>
          <w:rFonts w:ascii="Arial" w:hAnsi="Arial" w:cs="Arial"/>
          <w:lang w:val="mn-MN"/>
        </w:rPr>
        <w:t xml:space="preserve">х </w:t>
      </w:r>
      <w:r w:rsidRPr="00527E43">
        <w:rPr>
          <w:rFonts w:ascii="Arial" w:hAnsi="Arial" w:cs="Arial"/>
          <w:lang w:val="mn-MN"/>
        </w:rPr>
        <w:t>Х</w:t>
      </w:r>
      <w:r>
        <w:rPr>
          <w:rFonts w:ascii="Arial" w:hAnsi="Arial" w:cs="Arial"/>
          <w:lang w:val="mn-MN"/>
        </w:rPr>
        <w:t>урлын</w:t>
      </w:r>
      <w:r w:rsidRPr="00527E43">
        <w:rPr>
          <w:rFonts w:ascii="Arial" w:hAnsi="Arial" w:cs="Arial"/>
          <w:lang w:val="mn-MN"/>
        </w:rPr>
        <w:t xml:space="preserve"> 20</w:t>
      </w:r>
      <w:r>
        <w:rPr>
          <w:rFonts w:ascii="Arial" w:hAnsi="Arial" w:cs="Arial"/>
          <w:lang w:val="mn-MN"/>
        </w:rPr>
        <w:t xml:space="preserve">22 оны </w:t>
      </w:r>
      <w:r w:rsidRPr="00503AB8">
        <w:rPr>
          <w:rFonts w:ascii="Arial" w:eastAsia="+mn-ea" w:hAnsi="Arial" w:cs="Arial"/>
          <w:lang w:val="mn-MN"/>
        </w:rPr>
        <w:t>“Төрийн өмчит хуулийн этгээдийн хувьцааг 2022-2023 онд биржээр олон нийтэд нээлттэй худалдах үндсэн чиглэл</w:t>
      </w:r>
      <w:r>
        <w:rPr>
          <w:rFonts w:ascii="Arial" w:eastAsia="+mn-ea" w:hAnsi="Arial" w:cs="Arial"/>
          <w:lang w:val="mn-MN"/>
        </w:rPr>
        <w:t xml:space="preserve"> батлах тухай</w:t>
      </w:r>
      <w:r w:rsidRPr="00503AB8">
        <w:rPr>
          <w:rFonts w:ascii="Arial" w:eastAsia="+mn-ea" w:hAnsi="Arial" w:cs="Arial"/>
          <w:lang w:val="mn-MN"/>
        </w:rPr>
        <w:t xml:space="preserve">” </w:t>
      </w:r>
      <w:r>
        <w:rPr>
          <w:rFonts w:ascii="Arial" w:eastAsia="+mn-ea" w:hAnsi="Arial" w:cs="Arial"/>
          <w:lang w:val="mn-MN"/>
        </w:rPr>
        <w:t>16</w:t>
      </w:r>
      <w:r w:rsidRPr="00527E43">
        <w:rPr>
          <w:rFonts w:ascii="Arial" w:hAnsi="Arial" w:cs="Arial"/>
          <w:lang w:val="mn-MN"/>
        </w:rPr>
        <w:t xml:space="preserve"> дугаар тогтоол</w:t>
      </w:r>
      <w:r>
        <w:rPr>
          <w:rFonts w:ascii="Arial" w:hAnsi="Arial" w:cs="Arial"/>
          <w:lang w:val="mn-MN"/>
        </w:rPr>
        <w:t>оор</w:t>
      </w:r>
      <w:r w:rsidRPr="00527E43">
        <w:rPr>
          <w:rFonts w:ascii="Arial" w:hAnsi="Arial" w:cs="Arial"/>
          <w:lang w:val="mn-MN"/>
        </w:rPr>
        <w:t xml:space="preserve"> </w:t>
      </w:r>
      <w:r>
        <w:rPr>
          <w:rFonts w:ascii="Arial" w:hAnsi="Arial" w:cs="Arial"/>
          <w:lang w:val="mn-MN"/>
        </w:rPr>
        <w:t>“</w:t>
      </w:r>
      <w:r w:rsidRPr="00527E43">
        <w:rPr>
          <w:rFonts w:ascii="Arial" w:hAnsi="Arial" w:cs="Arial"/>
          <w:lang w:val="mn-MN"/>
        </w:rPr>
        <w:t>Монгол</w:t>
      </w:r>
      <w:r>
        <w:rPr>
          <w:rFonts w:ascii="Arial" w:hAnsi="Arial" w:cs="Arial"/>
          <w:lang w:val="mn-MN"/>
        </w:rPr>
        <w:t>ын хөрөнгийн бирж”</w:t>
      </w:r>
      <w:r w:rsidRPr="00527E43">
        <w:rPr>
          <w:rFonts w:ascii="Arial" w:hAnsi="Arial" w:cs="Arial"/>
          <w:lang w:val="mn-MN"/>
        </w:rPr>
        <w:t xml:space="preserve"> </w:t>
      </w:r>
      <w:r>
        <w:rPr>
          <w:rFonts w:ascii="Arial" w:hAnsi="Arial" w:cs="Arial"/>
          <w:lang w:val="mn-MN"/>
        </w:rPr>
        <w:t xml:space="preserve">төрийн өмчит хувьцаат </w:t>
      </w:r>
      <w:r w:rsidRPr="00527E43">
        <w:rPr>
          <w:rFonts w:ascii="Arial" w:hAnsi="Arial" w:cs="Arial"/>
          <w:lang w:val="mn-MN"/>
        </w:rPr>
        <w:t>компанийн нийт хувьцаан</w:t>
      </w:r>
      <w:r>
        <w:rPr>
          <w:rFonts w:ascii="Arial" w:hAnsi="Arial" w:cs="Arial"/>
          <w:lang w:val="mn-MN"/>
        </w:rPr>
        <w:t>д төрийн эзэмшил 66 хувь байх хэмжээнд</w:t>
      </w:r>
      <w:r w:rsidRPr="00527E43">
        <w:rPr>
          <w:rFonts w:ascii="Arial" w:hAnsi="Arial" w:cs="Arial"/>
          <w:lang w:val="mn-MN"/>
        </w:rPr>
        <w:t xml:space="preserve"> нэмэлт хувьцаа гарган </w:t>
      </w:r>
      <w:r>
        <w:rPr>
          <w:rFonts w:ascii="Arial" w:hAnsi="Arial" w:cs="Arial"/>
          <w:lang w:val="mn-MN"/>
        </w:rPr>
        <w:t xml:space="preserve">биржээр арилжиж, түүнээс олох </w:t>
      </w:r>
      <w:r w:rsidRPr="00527E43">
        <w:rPr>
          <w:rFonts w:ascii="Arial" w:hAnsi="Arial" w:cs="Arial"/>
          <w:lang w:val="mn-MN"/>
        </w:rPr>
        <w:t xml:space="preserve">орлогыг компанийн </w:t>
      </w:r>
      <w:r>
        <w:rPr>
          <w:rFonts w:ascii="Arial" w:hAnsi="Arial" w:cs="Arial"/>
          <w:lang w:val="mn-MN"/>
        </w:rPr>
        <w:t xml:space="preserve">техник, технологийн шинэчлэлд </w:t>
      </w:r>
      <w:r w:rsidRPr="00527E43">
        <w:rPr>
          <w:rFonts w:ascii="Arial" w:hAnsi="Arial" w:cs="Arial"/>
          <w:lang w:val="mn-MN"/>
        </w:rPr>
        <w:t>ашиглахаар заасан.</w:t>
      </w:r>
    </w:p>
    <w:p w14:paraId="1D5E799D" w14:textId="77777777" w:rsidR="00ED23F1" w:rsidRDefault="00ED23F1" w:rsidP="00ED23F1">
      <w:pPr>
        <w:spacing w:after="0" w:line="240" w:lineRule="auto"/>
        <w:ind w:firstLine="720"/>
        <w:jc w:val="both"/>
        <w:rPr>
          <w:rFonts w:ascii="Arial" w:hAnsi="Arial" w:cs="Arial"/>
          <w:lang w:val="mn-MN"/>
        </w:rPr>
      </w:pPr>
    </w:p>
    <w:p w14:paraId="4C6C46E3" w14:textId="77777777" w:rsidR="00ED23F1" w:rsidRDefault="00ED23F1" w:rsidP="00ED23F1">
      <w:pPr>
        <w:spacing w:after="0" w:line="240" w:lineRule="auto"/>
        <w:ind w:firstLine="720"/>
        <w:jc w:val="both"/>
        <w:rPr>
          <w:rFonts w:ascii="Arial" w:hAnsi="Arial" w:cs="Arial"/>
          <w:lang w:val="mn-MN"/>
        </w:rPr>
      </w:pPr>
      <w:r>
        <w:rPr>
          <w:rFonts w:ascii="Arial" w:hAnsi="Arial" w:cs="Arial"/>
          <w:lang w:val="mn-MN"/>
        </w:rPr>
        <w:t xml:space="preserve">Монгол Улсын </w:t>
      </w:r>
      <w:r w:rsidRPr="00064B28">
        <w:rPr>
          <w:rFonts w:ascii="Arial" w:hAnsi="Arial" w:cs="Arial"/>
          <w:lang w:val="mn-MN"/>
        </w:rPr>
        <w:t>З</w:t>
      </w:r>
      <w:r>
        <w:rPr>
          <w:rFonts w:ascii="Arial" w:hAnsi="Arial" w:cs="Arial"/>
          <w:lang w:val="mn-MN"/>
        </w:rPr>
        <w:t xml:space="preserve">асгийн газрын </w:t>
      </w:r>
      <w:r w:rsidRPr="00064B28">
        <w:rPr>
          <w:rFonts w:ascii="Arial" w:hAnsi="Arial" w:cs="Arial"/>
          <w:lang w:val="mn-MN"/>
        </w:rPr>
        <w:t>20</w:t>
      </w:r>
      <w:r>
        <w:rPr>
          <w:rFonts w:ascii="Arial" w:hAnsi="Arial" w:cs="Arial"/>
          <w:lang w:val="mn-MN"/>
        </w:rPr>
        <w:t xml:space="preserve">22 оны </w:t>
      </w:r>
      <w:r w:rsidRPr="00064B28">
        <w:rPr>
          <w:rFonts w:ascii="Arial" w:hAnsi="Arial" w:cs="Arial"/>
          <w:lang w:val="mn-MN"/>
        </w:rPr>
        <w:t>0</w:t>
      </w:r>
      <w:r>
        <w:rPr>
          <w:rFonts w:ascii="Arial" w:hAnsi="Arial" w:cs="Arial"/>
          <w:lang w:val="mn-MN"/>
        </w:rPr>
        <w:t>6 дугаар сарын 29</w:t>
      </w:r>
      <w:r w:rsidRPr="00064B28">
        <w:rPr>
          <w:rFonts w:ascii="Arial" w:hAnsi="Arial" w:cs="Arial"/>
          <w:lang w:val="mn-MN"/>
        </w:rPr>
        <w:t>-н</w:t>
      </w:r>
      <w:r>
        <w:rPr>
          <w:rFonts w:ascii="Arial" w:hAnsi="Arial" w:cs="Arial"/>
          <w:lang w:val="mn-MN"/>
        </w:rPr>
        <w:t>ий</w:t>
      </w:r>
      <w:r w:rsidRPr="00064B28">
        <w:rPr>
          <w:rFonts w:ascii="Arial" w:hAnsi="Arial" w:cs="Arial"/>
          <w:lang w:val="mn-MN"/>
        </w:rPr>
        <w:t xml:space="preserve"> </w:t>
      </w:r>
      <w:r>
        <w:rPr>
          <w:rFonts w:ascii="Arial" w:hAnsi="Arial" w:cs="Arial"/>
          <w:lang w:val="mn-MN"/>
        </w:rPr>
        <w:t xml:space="preserve">өдрийн </w:t>
      </w:r>
      <w:r w:rsidRPr="00861A09">
        <w:rPr>
          <w:rFonts w:ascii="Arial" w:hAnsi="Arial" w:cs="Arial"/>
          <w:color w:val="000000" w:themeColor="text1"/>
          <w:lang w:val="mn-MN"/>
        </w:rPr>
        <w:t xml:space="preserve">244 дүгээр тогтоолоор </w:t>
      </w:r>
      <w:r w:rsidRPr="00861A09">
        <w:rPr>
          <w:rFonts w:ascii="Arial" w:hAnsi="Arial" w:cs="Arial"/>
          <w:color w:val="000000" w:themeColor="text1"/>
          <w:shd w:val="clear" w:color="auto" w:fill="FFFFFF"/>
          <w:lang w:val="mn-MN"/>
        </w:rPr>
        <w:t>"Төрийн мэдлийн хувьцааг 2022-2023 онд биржээр олон нийтэд нээлттэй худалдах төрийн өмчит хуулийн этгээдийн жагсаалт"-ы</w:t>
      </w:r>
      <w:r w:rsidRPr="00861A09">
        <w:rPr>
          <w:rFonts w:ascii="Arial" w:hAnsi="Arial" w:cs="Arial"/>
          <w:color w:val="000000" w:themeColor="text1"/>
          <w:lang w:val="mn-MN"/>
        </w:rPr>
        <w:t>г баталж, төрийн өмчит хуулийн этгээдийн төрийн эзэмшлийн хувьцааг биржээр худалдахтай холбогдсон арга хэмжээг холбогдох хууль тогтоомж, журамд заасны дагуу авч хэрэгжүүлэх, шаардагдах эх үүсвэрийг тооцох, төрийн өмчит хуулийн этгээдийг олон нийтийн шууд хяналтад оруулах бодлогын хүрээнд хуулийн этгээдийн энгийн хувьцааг нэмж гаргах, хувьцаа гаргах бэлтгэл хангах, биржээр олон нийтэд нээлттэй худалдах, нээлттэй хувьцаат компани болгож, өөрчлөн байгуулах ажлыг холбогдох хууль тогтоомжийн хүрээнд зохион байгуулахаар шийдвэрлэсэн.</w:t>
      </w:r>
    </w:p>
    <w:p w14:paraId="70E85DE9" w14:textId="77777777" w:rsidR="00ED23F1" w:rsidRDefault="00ED23F1" w:rsidP="00ED23F1">
      <w:pPr>
        <w:spacing w:after="0" w:line="240" w:lineRule="auto"/>
        <w:ind w:firstLine="720"/>
        <w:jc w:val="both"/>
        <w:rPr>
          <w:rFonts w:ascii="Arial" w:hAnsi="Arial" w:cs="Arial"/>
          <w:lang w:val="mn-MN"/>
        </w:rPr>
      </w:pPr>
    </w:p>
    <w:p w14:paraId="1D679F9E" w14:textId="77777777" w:rsidR="00ED23F1" w:rsidRPr="008504DB" w:rsidRDefault="00ED23F1" w:rsidP="00ED23F1">
      <w:pPr>
        <w:spacing w:after="0" w:line="240" w:lineRule="auto"/>
        <w:ind w:firstLine="720"/>
        <w:jc w:val="both"/>
        <w:rPr>
          <w:rFonts w:ascii="Arial" w:hAnsi="Arial" w:cs="Arial"/>
          <w:lang w:val="mn-MN"/>
        </w:rPr>
      </w:pPr>
      <w:r>
        <w:rPr>
          <w:rFonts w:ascii="Arial" w:eastAsia="+mn-ea" w:hAnsi="Arial" w:cs="Arial"/>
          <w:lang w:val="mn-MN"/>
        </w:rPr>
        <w:t>Т</w:t>
      </w:r>
      <w:r w:rsidRPr="00503AB8">
        <w:rPr>
          <w:rFonts w:ascii="Arial" w:eastAsia="+mn-ea" w:hAnsi="Arial" w:cs="Arial"/>
          <w:lang w:val="mn-MN"/>
        </w:rPr>
        <w:t>өрийн өмчит хуулийн этгээдий</w:t>
      </w:r>
      <w:r>
        <w:rPr>
          <w:rFonts w:ascii="Arial" w:eastAsia="+mn-ea" w:hAnsi="Arial" w:cs="Arial"/>
          <w:lang w:val="mn-MN"/>
        </w:rPr>
        <w:t xml:space="preserve">н </w:t>
      </w:r>
      <w:r w:rsidRPr="00503AB8">
        <w:rPr>
          <w:rFonts w:ascii="Arial" w:eastAsia="+mn-ea" w:hAnsi="Arial" w:cs="Arial"/>
          <w:lang w:val="mn-MN"/>
        </w:rPr>
        <w:t>хувьцаа</w:t>
      </w:r>
      <w:r>
        <w:rPr>
          <w:rFonts w:ascii="Arial" w:eastAsia="+mn-ea" w:hAnsi="Arial" w:cs="Arial"/>
          <w:lang w:val="mn-MN"/>
        </w:rPr>
        <w:t>г</w:t>
      </w:r>
      <w:r w:rsidRPr="00503AB8">
        <w:rPr>
          <w:rFonts w:ascii="Arial" w:eastAsia="+mn-ea" w:hAnsi="Arial" w:cs="Arial"/>
          <w:lang w:val="mn-MN"/>
        </w:rPr>
        <w:t xml:space="preserve"> </w:t>
      </w:r>
      <w:r>
        <w:rPr>
          <w:rFonts w:ascii="Arial" w:eastAsia="+mn-ea" w:hAnsi="Arial" w:cs="Arial"/>
          <w:lang w:val="mn-MN"/>
        </w:rPr>
        <w:t xml:space="preserve">Монголын хөрөнгийн </w:t>
      </w:r>
      <w:r w:rsidRPr="00503AB8">
        <w:rPr>
          <w:rFonts w:ascii="Arial" w:eastAsia="+mn-ea" w:hAnsi="Arial" w:cs="Arial"/>
          <w:lang w:val="mn-MN"/>
        </w:rPr>
        <w:t xml:space="preserve">биржээр </w:t>
      </w:r>
      <w:r>
        <w:rPr>
          <w:rFonts w:ascii="Arial" w:eastAsia="+mn-ea" w:hAnsi="Arial" w:cs="Arial"/>
          <w:lang w:val="mn-MN"/>
        </w:rPr>
        <w:t xml:space="preserve">олон нийтэд нээлттэй худалдах ажлыг эрчимжүүлэх, мөн зах зээл дэх төрийн оролцоог </w:t>
      </w:r>
      <w:r>
        <w:rPr>
          <w:rFonts w:ascii="Arial" w:eastAsia="+mn-ea" w:hAnsi="Arial" w:cs="Arial"/>
          <w:lang w:val="mn-MN"/>
        </w:rPr>
        <w:lastRenderedPageBreak/>
        <w:t>багасгах,</w:t>
      </w:r>
      <w:r w:rsidRPr="00503AB8">
        <w:rPr>
          <w:rFonts w:ascii="Arial" w:eastAsia="+mn-ea" w:hAnsi="Arial" w:cs="Arial"/>
          <w:lang w:val="mn-MN"/>
        </w:rPr>
        <w:t xml:space="preserve"> олон нийтийн хяналт</w:t>
      </w:r>
      <w:r>
        <w:rPr>
          <w:rFonts w:ascii="Arial" w:eastAsia="+mn-ea" w:hAnsi="Arial" w:cs="Arial"/>
          <w:lang w:val="mn-MN"/>
        </w:rPr>
        <w:t>ыг нэмэгдүүлж, ил тод байдлыг хангах</w:t>
      </w:r>
      <w:r w:rsidRPr="00503AB8">
        <w:rPr>
          <w:rFonts w:ascii="Arial" w:eastAsia="+mn-ea" w:hAnsi="Arial" w:cs="Arial"/>
          <w:lang w:val="mn-MN"/>
        </w:rPr>
        <w:t xml:space="preserve"> ажлыг эрчимжүүлэх </w:t>
      </w:r>
      <w:r>
        <w:rPr>
          <w:rFonts w:ascii="Arial" w:eastAsia="+mn-ea" w:hAnsi="Arial" w:cs="Arial"/>
          <w:lang w:val="mn-MN"/>
        </w:rPr>
        <w:t>хүрээнд</w:t>
      </w:r>
      <w:r w:rsidRPr="00503AB8">
        <w:rPr>
          <w:rFonts w:ascii="Arial" w:eastAsia="+mn-ea" w:hAnsi="Arial" w:cs="Arial"/>
          <w:lang w:val="mn-MN"/>
        </w:rPr>
        <w:t xml:space="preserve"> дараах ажлуудыг хэрэгжүүл</w:t>
      </w:r>
      <w:r>
        <w:rPr>
          <w:rFonts w:ascii="Arial" w:eastAsia="+mn-ea" w:hAnsi="Arial" w:cs="Arial"/>
          <w:lang w:val="mn-MN"/>
        </w:rPr>
        <w:t xml:space="preserve">эх хүрээнд </w:t>
      </w:r>
      <w:r w:rsidRPr="008E5806">
        <w:rPr>
          <w:rFonts w:ascii="Arial" w:hAnsi="Arial" w:cs="Arial"/>
          <w:lang w:val="mn-MN"/>
        </w:rPr>
        <w:t xml:space="preserve">“Монголын хөрөнгийн бирж” ХК-ийн нийт хувьцааны 34% буюу 119,157,603 ширхэг хувьцааг нэгж хувьцааны үнэ 100 төгрөгөөр тооцон 11.9 тэрбум төгрөг татан төвлөрүүлэхээр </w:t>
      </w:r>
      <w:r>
        <w:rPr>
          <w:rFonts w:ascii="Arial" w:hAnsi="Arial" w:cs="Arial"/>
          <w:lang w:val="mn-MN"/>
        </w:rPr>
        <w:t>нийтэд санал болгосон</w:t>
      </w:r>
      <w:r w:rsidRPr="008504DB">
        <w:rPr>
          <w:rFonts w:ascii="Arial" w:hAnsi="Arial" w:cs="Arial"/>
          <w:lang w:val="mn-MN"/>
        </w:rPr>
        <w:t>. Анхдагч зах зээлийн арилжаагаар нийт 7,085 хөрөнгө оруулагчаас 577,657,455 ширхэг буюу 57,765,745,500 /тавин долоон тэрбум долоон зуун жаран таван сая долоон зуун дөчин таван мянга таван зуу/ төгрөгийн үнийн дүн бүхий 7,413 захиалга ирүүлсэн бөгөөд үнэт цаасны танилцуулга болон андеррайтерийн компаниас ирүүлсэн хуваарилалтын төлөвлөгөөний дагуу  500 ширхэг хүртэлх хувьцааны захиалгыг 100 хувь биелүүлж, үлдсэн үнийн дүнг 11.8 хувиар хувь тэнцүүлэн хуваарилалт хийж нийт 11.9 тэрбум төгрөгийг амжилттай татан төвлөрүүлсэн.</w:t>
      </w:r>
    </w:p>
    <w:p w14:paraId="2B634080" w14:textId="77777777" w:rsidR="00ED23F1" w:rsidRDefault="00ED23F1" w:rsidP="00ED23F1">
      <w:pPr>
        <w:spacing w:after="0" w:line="240" w:lineRule="auto"/>
        <w:jc w:val="both"/>
        <w:rPr>
          <w:rFonts w:ascii="Arial" w:hAnsi="Arial" w:cs="Arial"/>
          <w:lang w:val="mn-MN"/>
        </w:rPr>
      </w:pPr>
    </w:p>
    <w:p w14:paraId="215481A4" w14:textId="1ECE7409" w:rsidR="00ED23F1" w:rsidRDefault="00ED23F1" w:rsidP="00ED23F1">
      <w:pPr>
        <w:spacing w:after="0" w:line="240" w:lineRule="auto"/>
        <w:ind w:firstLine="720"/>
        <w:jc w:val="both"/>
        <w:rPr>
          <w:rFonts w:ascii="Arial" w:hAnsi="Arial" w:cs="Arial"/>
          <w:color w:val="000000" w:themeColor="text1"/>
          <w:lang w:val="mn-MN"/>
        </w:rPr>
      </w:pPr>
      <w:r w:rsidRPr="008504DB">
        <w:rPr>
          <w:rFonts w:ascii="Arial" w:hAnsi="Arial" w:cs="Arial"/>
          <w:lang w:val="mn-MN"/>
        </w:rPr>
        <w:t>Улсын Их Хурлын</w:t>
      </w:r>
      <w:r w:rsidRPr="00527E43">
        <w:rPr>
          <w:rFonts w:ascii="Arial" w:hAnsi="Arial" w:cs="Arial"/>
          <w:lang w:val="mn-MN"/>
        </w:rPr>
        <w:t xml:space="preserve"> 20</w:t>
      </w:r>
      <w:r>
        <w:rPr>
          <w:rFonts w:ascii="Arial" w:hAnsi="Arial" w:cs="Arial"/>
          <w:lang w:val="mn-MN"/>
        </w:rPr>
        <w:t xml:space="preserve">22 оны </w:t>
      </w:r>
      <w:r w:rsidRPr="00503AB8">
        <w:rPr>
          <w:rFonts w:ascii="Arial" w:eastAsia="+mn-ea" w:hAnsi="Arial" w:cs="Arial"/>
          <w:lang w:val="mn-MN"/>
        </w:rPr>
        <w:t>“Төрийн өмчит хуулийн этгээдийн хувьцааг 2022-2023 онд биржээр олон нийтэд нээлттэй худалдах үндсэн чиглэл</w:t>
      </w:r>
      <w:r>
        <w:rPr>
          <w:rFonts w:ascii="Arial" w:eastAsia="+mn-ea" w:hAnsi="Arial" w:cs="Arial"/>
          <w:lang w:val="mn-MN"/>
        </w:rPr>
        <w:t xml:space="preserve"> батлах тухай</w:t>
      </w:r>
      <w:r w:rsidRPr="00503AB8">
        <w:rPr>
          <w:rFonts w:ascii="Arial" w:eastAsia="+mn-ea" w:hAnsi="Arial" w:cs="Arial"/>
          <w:lang w:val="mn-MN"/>
        </w:rPr>
        <w:t xml:space="preserve">” </w:t>
      </w:r>
      <w:r>
        <w:rPr>
          <w:rFonts w:ascii="Arial" w:eastAsia="+mn-ea" w:hAnsi="Arial" w:cs="Arial"/>
          <w:lang w:val="mn-MN"/>
        </w:rPr>
        <w:t>16</w:t>
      </w:r>
      <w:r w:rsidRPr="00527E43">
        <w:rPr>
          <w:rFonts w:ascii="Arial" w:hAnsi="Arial" w:cs="Arial"/>
          <w:lang w:val="mn-MN"/>
        </w:rPr>
        <w:t xml:space="preserve"> дугаар тогтоол</w:t>
      </w:r>
      <w:r>
        <w:rPr>
          <w:rFonts w:ascii="Arial" w:hAnsi="Arial" w:cs="Arial"/>
          <w:lang w:val="mn-MN"/>
        </w:rPr>
        <w:t xml:space="preserve">, </w:t>
      </w:r>
      <w:r w:rsidRPr="00064B28">
        <w:rPr>
          <w:rFonts w:ascii="Arial" w:hAnsi="Arial" w:cs="Arial"/>
          <w:lang w:val="mn-MN"/>
        </w:rPr>
        <w:t>З</w:t>
      </w:r>
      <w:r>
        <w:rPr>
          <w:rFonts w:ascii="Arial" w:hAnsi="Arial" w:cs="Arial"/>
          <w:lang w:val="mn-MN"/>
        </w:rPr>
        <w:t xml:space="preserve">асгийн газрын </w:t>
      </w:r>
      <w:r w:rsidRPr="00064B28">
        <w:rPr>
          <w:rFonts w:ascii="Arial" w:hAnsi="Arial" w:cs="Arial"/>
          <w:lang w:val="mn-MN"/>
        </w:rPr>
        <w:t>20</w:t>
      </w:r>
      <w:r>
        <w:rPr>
          <w:rFonts w:ascii="Arial" w:hAnsi="Arial" w:cs="Arial"/>
          <w:lang w:val="mn-MN"/>
        </w:rPr>
        <w:t xml:space="preserve">22 оны </w:t>
      </w:r>
      <w:r w:rsidRPr="00064B28">
        <w:rPr>
          <w:rFonts w:ascii="Arial" w:hAnsi="Arial" w:cs="Arial"/>
          <w:lang w:val="mn-MN"/>
        </w:rPr>
        <w:t>0</w:t>
      </w:r>
      <w:r>
        <w:rPr>
          <w:rFonts w:ascii="Arial" w:hAnsi="Arial" w:cs="Arial"/>
          <w:lang w:val="mn-MN"/>
        </w:rPr>
        <w:t>6 дугаар сарын 29</w:t>
      </w:r>
      <w:r w:rsidRPr="00064B28">
        <w:rPr>
          <w:rFonts w:ascii="Arial" w:hAnsi="Arial" w:cs="Arial"/>
          <w:lang w:val="mn-MN"/>
        </w:rPr>
        <w:t>-н</w:t>
      </w:r>
      <w:r>
        <w:rPr>
          <w:rFonts w:ascii="Arial" w:hAnsi="Arial" w:cs="Arial"/>
          <w:lang w:val="mn-MN"/>
        </w:rPr>
        <w:t>ий</w:t>
      </w:r>
      <w:r w:rsidRPr="00064B28">
        <w:rPr>
          <w:rFonts w:ascii="Arial" w:hAnsi="Arial" w:cs="Arial"/>
          <w:lang w:val="mn-MN"/>
        </w:rPr>
        <w:t xml:space="preserve"> </w:t>
      </w:r>
      <w:r>
        <w:rPr>
          <w:rFonts w:ascii="Arial" w:hAnsi="Arial" w:cs="Arial"/>
          <w:lang w:val="mn-MN"/>
        </w:rPr>
        <w:t xml:space="preserve">өдрийн </w:t>
      </w:r>
      <w:r w:rsidRPr="00861A09">
        <w:rPr>
          <w:rFonts w:ascii="Arial" w:hAnsi="Arial" w:cs="Arial"/>
          <w:color w:val="000000" w:themeColor="text1"/>
          <w:shd w:val="clear" w:color="auto" w:fill="FFFFFF"/>
          <w:lang w:val="mn-MN"/>
        </w:rPr>
        <w:t>"Төрийн мэдлийн хувьцааг 2022-2023 онд биржээр олон нийтэд нээлттэй худалдах төрийн өмчит хуулийн этгээдийн жагсаалты</w:t>
      </w:r>
      <w:r w:rsidRPr="00861A09">
        <w:rPr>
          <w:rFonts w:ascii="Arial" w:hAnsi="Arial" w:cs="Arial"/>
          <w:color w:val="000000" w:themeColor="text1"/>
          <w:lang w:val="mn-MN"/>
        </w:rPr>
        <w:t>г бат</w:t>
      </w:r>
      <w:r>
        <w:rPr>
          <w:rFonts w:ascii="Arial" w:hAnsi="Arial" w:cs="Arial"/>
          <w:color w:val="000000" w:themeColor="text1"/>
          <w:lang w:val="mn-MN"/>
        </w:rPr>
        <w:t xml:space="preserve">лах тухай” </w:t>
      </w:r>
      <w:r w:rsidRPr="00861A09">
        <w:rPr>
          <w:rFonts w:ascii="Arial" w:hAnsi="Arial" w:cs="Arial"/>
          <w:color w:val="000000" w:themeColor="text1"/>
          <w:lang w:val="mn-MN"/>
        </w:rPr>
        <w:t>244 дүгээр тогтоол</w:t>
      </w:r>
      <w:r>
        <w:rPr>
          <w:rFonts w:ascii="Arial" w:hAnsi="Arial" w:cs="Arial"/>
          <w:color w:val="000000" w:themeColor="text1"/>
          <w:lang w:val="mn-MN"/>
        </w:rPr>
        <w:t xml:space="preserve">ыг </w:t>
      </w:r>
      <w:r w:rsidRPr="00861A09">
        <w:rPr>
          <w:rFonts w:ascii="Arial" w:hAnsi="Arial" w:cs="Arial"/>
          <w:color w:val="000000" w:themeColor="text1"/>
          <w:lang w:val="mn-MN"/>
        </w:rPr>
        <w:t>холбогдох хууль тогтоомж, журамд заасны дагуу авч хэрэгжүүлэх</w:t>
      </w:r>
      <w:r>
        <w:rPr>
          <w:rFonts w:ascii="Arial" w:hAnsi="Arial" w:cs="Arial"/>
          <w:color w:val="000000" w:themeColor="text1"/>
          <w:lang w:val="mn-MN"/>
        </w:rPr>
        <w:t xml:space="preserve"> явцад </w:t>
      </w:r>
      <w:r w:rsidRPr="00843C83">
        <w:rPr>
          <w:rFonts w:ascii="Arial" w:hAnsi="Arial" w:cs="Arial"/>
          <w:bCs/>
          <w:lang w:val="mn-MN"/>
        </w:rPr>
        <w:t>Төрийн болон орон нутгийн өмчийн тухай хуулийн 56 дугаар зүйлийн 56.2.</w:t>
      </w:r>
      <w:r w:rsidRPr="00A24E2D">
        <w:rPr>
          <w:rFonts w:ascii="Arial" w:hAnsi="Arial" w:cs="Arial"/>
          <w:bCs/>
          <w:lang w:val="mn-MN"/>
        </w:rPr>
        <w:t xml:space="preserve"> хувьцааг биржээр арилжих үйл ажиллагааг Үнэт цаасны зах зээлийн тухай хуульд заасан журмын дагуу явуулна.</w:t>
      </w:r>
      <w:r>
        <w:rPr>
          <w:rFonts w:ascii="Arial" w:hAnsi="Arial" w:cs="Arial"/>
          <w:bCs/>
          <w:lang w:val="mn-MN"/>
        </w:rPr>
        <w:t xml:space="preserve"> </w:t>
      </w:r>
      <w:r>
        <w:rPr>
          <w:rFonts w:ascii="Arial" w:hAnsi="Arial" w:cs="Arial"/>
          <w:bCs/>
          <w:i/>
          <w:iCs/>
          <w:lang w:val="mn-MN"/>
        </w:rPr>
        <w:t>“...</w:t>
      </w:r>
      <w:r w:rsidRPr="00A24E2D">
        <w:rPr>
          <w:rFonts w:ascii="Arial" w:hAnsi="Arial" w:cs="Arial"/>
          <w:bCs/>
          <w:i/>
          <w:iCs/>
          <w:lang w:val="mn-MN"/>
        </w:rPr>
        <w:t>56.5</w:t>
      </w:r>
      <w:r w:rsidRPr="00A24E2D">
        <w:rPr>
          <w:rFonts w:ascii="Arial" w:hAnsi="Arial" w:cs="Arial"/>
          <w:bCs/>
          <w:lang w:val="mn-MN"/>
        </w:rPr>
        <w:t>.Аливаа этгээд дангаар болон холбогдох этгээдийн хамт энэ хуульд заасны дагуу нээлттэй хувьцаат компани болсон төрийн болон орон нутгийн өмчит хуулийн этгээдийн Үнэт цаасны зах зээлийн тухай хуулийн 4.1.29-д заасан нөлөө бүхий хувьцаа эзэмшигч байхыг хориглоно.</w:t>
      </w:r>
      <w:r>
        <w:rPr>
          <w:rFonts w:ascii="Arial" w:hAnsi="Arial" w:cs="Arial"/>
          <w:bCs/>
          <w:lang w:val="mn-MN"/>
        </w:rPr>
        <w:t xml:space="preserve">..” гэсэн өөрчлөлтийг нийт төрийн өмчит хуулийн этгээдүүдэд хамруулан 2022 онд хуульд оруулсан нь </w:t>
      </w:r>
      <w:r w:rsidRPr="00AD4285">
        <w:rPr>
          <w:rFonts w:ascii="Arial" w:hAnsi="Arial" w:cs="Arial"/>
          <w:color w:val="000000" w:themeColor="text1"/>
          <w:lang w:val="mn-MN"/>
        </w:rPr>
        <w:t>төрийн өмчит хуулийн этгээдийн хувьцааг биржээр олон нийтэд нээлттэй худалдах үндсэн чиглэлийг хэрэгжүүлэх</w:t>
      </w:r>
      <w:r>
        <w:rPr>
          <w:rFonts w:ascii="Arial" w:hAnsi="Arial" w:cs="Arial"/>
          <w:color w:val="000000" w:themeColor="text1"/>
          <w:lang w:val="mn-MN"/>
        </w:rPr>
        <w:t xml:space="preserve"> боломжгүй</w:t>
      </w:r>
      <w:r w:rsidRPr="00AD4285">
        <w:rPr>
          <w:rFonts w:ascii="Arial" w:hAnsi="Arial" w:cs="Arial"/>
          <w:color w:val="000000" w:themeColor="text1"/>
          <w:lang w:val="mn-MN"/>
        </w:rPr>
        <w:t xml:space="preserve"> нөхцөл байдлыг үүсгээд байна.</w:t>
      </w:r>
    </w:p>
    <w:p w14:paraId="41FE4420" w14:textId="77777777" w:rsidR="00ED23F1" w:rsidRPr="00AD4285" w:rsidRDefault="00ED23F1" w:rsidP="00ED23F1">
      <w:pPr>
        <w:spacing w:after="0" w:line="240" w:lineRule="auto"/>
        <w:ind w:firstLine="720"/>
        <w:jc w:val="both"/>
        <w:rPr>
          <w:rFonts w:ascii="Arial" w:hAnsi="Arial" w:cs="Arial"/>
          <w:bCs/>
          <w:color w:val="000000" w:themeColor="text1"/>
          <w:lang w:val="mn-MN"/>
        </w:rPr>
      </w:pPr>
    </w:p>
    <w:p w14:paraId="235D85E5" w14:textId="27BFD018" w:rsidR="008A5265" w:rsidRPr="00692EA5" w:rsidRDefault="008A5265" w:rsidP="00ED23F1">
      <w:pPr>
        <w:spacing w:after="0" w:line="240" w:lineRule="auto"/>
        <w:ind w:firstLine="720"/>
        <w:jc w:val="both"/>
        <w:rPr>
          <w:rFonts w:ascii="Arial" w:eastAsia="Times New Roman" w:hAnsi="Arial" w:cs="Arial"/>
          <w:color w:val="000000" w:themeColor="text1"/>
          <w:lang w:val="mn-MN"/>
        </w:rPr>
      </w:pPr>
      <w:r w:rsidRPr="00692EA5">
        <w:rPr>
          <w:rFonts w:ascii="Arial" w:hAnsi="Arial" w:cs="Arial"/>
          <w:color w:val="000000" w:themeColor="text1"/>
          <w:lang w:val="mn-MN"/>
        </w:rPr>
        <w:t xml:space="preserve">Монгол Улсын эдийн засаг, нийгмийн тогтвортой хөгжлийг хангах хүрээнд </w:t>
      </w:r>
      <w:r w:rsidRPr="00692EA5">
        <w:rPr>
          <w:rFonts w:ascii="Arial" w:hAnsi="Arial" w:cs="Arial"/>
          <w:color w:val="000000" w:themeColor="text1"/>
          <w:shd w:val="clear" w:color="auto" w:fill="FFFFFF"/>
          <w:lang w:val="mn-MN"/>
        </w:rPr>
        <w:t xml:space="preserve">төрийн өмчит </w:t>
      </w:r>
      <w:r w:rsidRPr="00692EA5">
        <w:rPr>
          <w:rFonts w:ascii="Arial" w:eastAsia="Times New Roman" w:hAnsi="Arial" w:cs="Arial"/>
          <w:color w:val="000000" w:themeColor="text1"/>
          <w:shd w:val="clear" w:color="auto" w:fill="FFFFFF"/>
          <w:lang w:val="mn-MN"/>
        </w:rPr>
        <w:t xml:space="preserve">компанийн үр ашгийг нэмэгдүүлэх, </w:t>
      </w:r>
      <w:r w:rsidRPr="00692EA5">
        <w:rPr>
          <w:rFonts w:ascii="Arial" w:hAnsi="Arial" w:cs="Arial"/>
          <w:color w:val="000000" w:themeColor="text1"/>
          <w:lang w:val="mn-MN"/>
        </w:rPr>
        <w:t xml:space="preserve">олон нийтийн хяналтад оруулж, санхүүгийн сахилга бат, үйл ажиллагааны тогтвортой, ил тод байдлыг хангуулах болон </w:t>
      </w:r>
      <w:r w:rsidRPr="0079369B">
        <w:rPr>
          <w:rFonts w:ascii="Arial" w:hAnsi="Arial" w:cs="Arial"/>
          <w:color w:val="000000" w:themeColor="text1"/>
          <w:shd w:val="clear" w:color="auto" w:fill="FFFFFF"/>
          <w:lang w:val="mn-MN"/>
        </w:rPr>
        <w:t xml:space="preserve">төрийн үйлчилгээний чанар, хүртээмжийг сайжруулах, төр-хувийн хэвшлийн түншлэлийг өргөжүүлэх, бизнесийн үйл ажиллагаанд төрийн оролцоог </w:t>
      </w:r>
      <w:r w:rsidRPr="00692EA5">
        <w:rPr>
          <w:rFonts w:ascii="Arial" w:hAnsi="Arial" w:cs="Arial"/>
          <w:color w:val="000000" w:themeColor="text1"/>
          <w:lang w:val="mn-MN"/>
        </w:rPr>
        <w:t xml:space="preserve">бууруулах зорилгоор </w:t>
      </w:r>
      <w:r w:rsidRPr="00692EA5">
        <w:rPr>
          <w:rFonts w:ascii="Arial" w:eastAsia="Times New Roman" w:hAnsi="Arial" w:cs="Arial"/>
          <w:color w:val="000000" w:themeColor="text1"/>
          <w:shd w:val="clear" w:color="auto" w:fill="FFFFFF"/>
          <w:lang w:val="mn-MN"/>
        </w:rPr>
        <w:t xml:space="preserve">хувьчлалыг үр дүнтэй зохион байгуулах, </w:t>
      </w:r>
      <w:r w:rsidRPr="00692EA5">
        <w:rPr>
          <w:rFonts w:ascii="Arial" w:hAnsi="Arial" w:cs="Arial"/>
          <w:color w:val="000000" w:themeColor="text1"/>
          <w:lang w:val="mn-MN"/>
        </w:rPr>
        <w:t>төрийн өмчит хуулийн этгээдийг нээлттэй хувьцаат компани болгох, хувьцааг нь биржээр олон нийтэд нээлттэй худалдах, өөрчлөн зохион байгуулах арга хэмжээг хэрэгжүүлэхэд т</w:t>
      </w:r>
      <w:r w:rsidRPr="00692EA5">
        <w:rPr>
          <w:rFonts w:ascii="Arial" w:eastAsia="Times New Roman" w:hAnsi="Arial" w:cs="Arial"/>
          <w:color w:val="000000" w:themeColor="text1"/>
          <w:lang w:val="mn-MN"/>
        </w:rPr>
        <w:t>өрийн өмчийг хувьчлах, өөрчлөн байгуулах, төрийн өмчит хуулийн этгээдийн хувьцааг 202</w:t>
      </w:r>
      <w:r w:rsidR="00463120">
        <w:rPr>
          <w:rFonts w:ascii="Arial" w:eastAsia="Times New Roman" w:hAnsi="Arial" w:cs="Arial"/>
          <w:color w:val="000000" w:themeColor="text1"/>
          <w:lang w:val="mn-MN"/>
        </w:rPr>
        <w:t>6</w:t>
      </w:r>
      <w:r w:rsidRPr="00692EA5">
        <w:rPr>
          <w:rFonts w:ascii="Arial" w:eastAsia="Times New Roman" w:hAnsi="Arial" w:cs="Arial"/>
          <w:color w:val="000000" w:themeColor="text1"/>
          <w:lang w:val="mn-MN"/>
        </w:rPr>
        <w:t xml:space="preserve">-2028 онд биржээр олон нийтэд нээлттэй худалдах үндсэн чиглэлийг тогтоох шаардлагатай байна. </w:t>
      </w:r>
    </w:p>
    <w:p w14:paraId="55E65943" w14:textId="77777777" w:rsidR="008A5265" w:rsidRPr="00692EA5" w:rsidRDefault="008A5265" w:rsidP="00ED23F1">
      <w:pPr>
        <w:spacing w:after="0" w:line="240" w:lineRule="auto"/>
        <w:jc w:val="both"/>
        <w:rPr>
          <w:rFonts w:ascii="Arial" w:eastAsia="Times New Roman" w:hAnsi="Arial" w:cs="Arial"/>
          <w:iCs/>
          <w:color w:val="000000" w:themeColor="text1"/>
          <w:lang w:val="mn-MN" w:bidi="bo-CN"/>
        </w:rPr>
      </w:pPr>
    </w:p>
    <w:p w14:paraId="00FB4C97" w14:textId="77777777" w:rsidR="008A5265" w:rsidRPr="00692EA5" w:rsidRDefault="008A5265" w:rsidP="00ED23F1">
      <w:pPr>
        <w:spacing w:after="0" w:line="240" w:lineRule="auto"/>
        <w:ind w:firstLine="709"/>
        <w:contextualSpacing/>
        <w:jc w:val="both"/>
        <w:rPr>
          <w:rFonts w:ascii="Arial" w:hAnsi="Arial" w:cs="Arial"/>
          <w:iCs/>
          <w:color w:val="000000" w:themeColor="text1"/>
          <w:lang w:val="mn-MN" w:bidi="mn-Mong-MN"/>
        </w:rPr>
      </w:pPr>
      <w:r w:rsidRPr="00692EA5">
        <w:rPr>
          <w:rFonts w:ascii="Arial" w:hAnsi="Arial" w:cs="Arial"/>
          <w:iCs/>
          <w:color w:val="000000" w:themeColor="text1"/>
          <w:lang w:val="mn-MN" w:bidi="mn-Mong-MN"/>
        </w:rPr>
        <w:t xml:space="preserve">Монгол Улсын Үндсэн хуульд </w:t>
      </w:r>
      <w:r w:rsidRPr="0079369B">
        <w:rPr>
          <w:rFonts w:ascii="Arial" w:hAnsi="Arial" w:cs="Arial"/>
          <w:iCs/>
          <w:color w:val="000000" w:themeColor="text1"/>
          <w:shd w:val="clear" w:color="auto" w:fill="FFFFFF"/>
          <w:lang w:val="mn-MN"/>
        </w:rPr>
        <w:t xml:space="preserve">2019 оны 11 дүгээр сарын 14-ний өдөр оруулсан нэмэлт, өөрчлөлтийн </w:t>
      </w:r>
      <w:r w:rsidRPr="00692EA5">
        <w:rPr>
          <w:rFonts w:ascii="Arial" w:hAnsi="Arial" w:cs="Arial"/>
          <w:iCs/>
          <w:color w:val="000000" w:themeColor="text1"/>
          <w:lang w:val="mn-MN" w:bidi="mn-Mong-MN"/>
        </w:rPr>
        <w:t xml:space="preserve">дагуу төрийн нийтийн өмч, түүний төрөл, зүйлийг тодорхойлох, өмчийн удирдлагыг хэрхэн хэрэгжүүлэх асуудлыг </w:t>
      </w:r>
      <w:r w:rsidRPr="00692EA5">
        <w:rPr>
          <w:rFonts w:ascii="Arial" w:eastAsia="Times New Roman" w:hAnsi="Arial" w:cs="Arial"/>
          <w:iCs/>
          <w:color w:val="000000" w:themeColor="text1"/>
          <w:lang w:val="mn-MN" w:bidi="mn-Mong-MN"/>
        </w:rPr>
        <w:t xml:space="preserve">холбогдох хууль тогтоомжийг шинэчлэх, өөрчлөлт оруулах замаар хэрэгжүүлэх бөгөөд үүнтэй уялдуулан </w:t>
      </w:r>
      <w:r w:rsidRPr="00692EA5">
        <w:rPr>
          <w:rFonts w:ascii="Arial" w:eastAsia="Times New Roman" w:hAnsi="Arial" w:cs="Arial"/>
          <w:iCs/>
          <w:color w:val="000000" w:themeColor="text1"/>
          <w:lang w:val="mn-MN"/>
        </w:rPr>
        <w:t xml:space="preserve">төрийн өмчийг хувьчлах, өөрчлөн байгуулах, төрийн өмчит хуулийн этгээдийн хувьцааг биржээр олон нийтэд нээлттэй худалдах үндсэн чиглэл тогтоох асуудлыг </w:t>
      </w:r>
      <w:r w:rsidRPr="00692EA5">
        <w:rPr>
          <w:rFonts w:ascii="Arial" w:hAnsi="Arial" w:cs="Arial"/>
          <w:iCs/>
          <w:color w:val="000000" w:themeColor="text1"/>
          <w:lang w:val="mn-MN" w:bidi="mn-Mong-MN"/>
        </w:rPr>
        <w:t xml:space="preserve">өнөөгийн нийгэм, эдийн засгийн хэрэгцээ шаардлага, бизнесийн орчин нөхцөл болон олон улсын сайн туршлага, </w:t>
      </w:r>
      <w:r w:rsidRPr="0079369B">
        <w:rPr>
          <w:rFonts w:ascii="Arial" w:hAnsi="Arial" w:cs="Arial"/>
          <w:color w:val="000000" w:themeColor="text1"/>
          <w:shd w:val="clear" w:color="auto" w:fill="FFFFFF"/>
          <w:lang w:val="mn-MN"/>
        </w:rPr>
        <w:t xml:space="preserve">Эдийн засгийн хамтын ажиллагаа, хөгжлийн байгууллага </w:t>
      </w:r>
      <w:r w:rsidRPr="0079369B">
        <w:rPr>
          <w:rFonts w:ascii="Arial" w:hAnsi="Arial" w:cs="Arial"/>
          <w:i/>
          <w:iCs/>
          <w:color w:val="000000" w:themeColor="text1"/>
          <w:shd w:val="clear" w:color="auto" w:fill="FFFFFF"/>
          <w:lang w:val="mn-MN"/>
        </w:rPr>
        <w:t>(</w:t>
      </w:r>
      <w:r w:rsidRPr="0079369B">
        <w:rPr>
          <w:rStyle w:val="Emphasis"/>
          <w:rFonts w:ascii="Arial" w:hAnsi="Arial" w:cs="Arial"/>
          <w:color w:val="000000" w:themeColor="text1"/>
          <w:shd w:val="clear" w:color="auto" w:fill="FFFFFF"/>
          <w:lang w:val="mn-MN"/>
        </w:rPr>
        <w:t>OECD</w:t>
      </w:r>
      <w:r w:rsidRPr="0079369B">
        <w:rPr>
          <w:rFonts w:ascii="Arial" w:hAnsi="Arial" w:cs="Arial"/>
          <w:i/>
          <w:iCs/>
          <w:color w:val="000000" w:themeColor="text1"/>
          <w:shd w:val="clear" w:color="auto" w:fill="FFFFFF"/>
          <w:lang w:val="mn-MN"/>
        </w:rPr>
        <w:t xml:space="preserve">) </w:t>
      </w:r>
      <w:r w:rsidRPr="0079369B">
        <w:rPr>
          <w:rFonts w:ascii="Arial" w:hAnsi="Arial" w:cs="Arial"/>
          <w:color w:val="000000" w:themeColor="text1"/>
          <w:shd w:val="clear" w:color="auto" w:fill="FFFFFF"/>
          <w:lang w:val="mn-MN"/>
        </w:rPr>
        <w:t>зэрэг</w:t>
      </w:r>
      <w:r w:rsidRPr="0079369B">
        <w:rPr>
          <w:rFonts w:ascii="Arial" w:hAnsi="Arial" w:cs="Arial"/>
          <w:color w:val="000000" w:themeColor="text1"/>
          <w:lang w:val="mn-MN" w:bidi="mn-Mong-MN"/>
        </w:rPr>
        <w:t xml:space="preserve"> холбогдох бусад байгууллагын судалгаа, зөвлөмж</w:t>
      </w:r>
      <w:r w:rsidRPr="00692EA5">
        <w:rPr>
          <w:rFonts w:ascii="Arial" w:hAnsi="Arial" w:cs="Arial"/>
          <w:iCs/>
          <w:color w:val="000000" w:themeColor="text1"/>
          <w:lang w:val="mn-MN" w:bidi="mn-Mong-MN"/>
        </w:rPr>
        <w:t xml:space="preserve">ид тулгуурлан олох </w:t>
      </w:r>
      <w:r w:rsidRPr="00692EA5">
        <w:rPr>
          <w:rFonts w:ascii="Arial" w:hAnsi="Arial" w:cs="Arial"/>
          <w:color w:val="000000" w:themeColor="text1"/>
          <w:lang w:val="mn-MN"/>
        </w:rPr>
        <w:t>үр ашиг, өгөөжид дүн шинжилгээ, судалгаа хийсний үндсэн дээр</w:t>
      </w:r>
      <w:r w:rsidRPr="00692EA5">
        <w:rPr>
          <w:rFonts w:ascii="Arial" w:hAnsi="Arial" w:cs="Arial"/>
          <w:iCs/>
          <w:color w:val="000000" w:themeColor="text1"/>
          <w:lang w:val="mn-MN" w:bidi="mn-Mong-MN"/>
        </w:rPr>
        <w:t xml:space="preserve"> хөрөнгийн зах зээлийн чиг хандлага, эрэлт, нийлүүлэлт, хөрөнгө оруулагчдын сонирхол, хуулийн этгээдийн үнэ цэн, үнэлгээг бодитой тогтоож</w:t>
      </w:r>
      <w:r w:rsidRPr="00692EA5">
        <w:rPr>
          <w:rFonts w:ascii="Arial" w:hAnsi="Arial" w:cs="Arial"/>
          <w:color w:val="000000" w:themeColor="text1"/>
          <w:lang w:val="mn-MN"/>
        </w:rPr>
        <w:t xml:space="preserve"> </w:t>
      </w:r>
      <w:r w:rsidRPr="0079369B">
        <w:rPr>
          <w:rFonts w:ascii="Arial" w:eastAsia="Times New Roman" w:hAnsi="Arial" w:cs="Arial"/>
          <w:color w:val="000000" w:themeColor="text1"/>
          <w:shd w:val="clear" w:color="auto" w:fill="FFFFFF"/>
          <w:lang w:val="mn-MN"/>
        </w:rPr>
        <w:t>шийдвэрлэх</w:t>
      </w:r>
      <w:r w:rsidRPr="00692EA5">
        <w:rPr>
          <w:rFonts w:ascii="Arial" w:hAnsi="Arial" w:cs="Arial"/>
          <w:iCs/>
          <w:color w:val="000000" w:themeColor="text1"/>
          <w:lang w:val="mn-MN" w:bidi="mn-Mong-MN"/>
        </w:rPr>
        <w:t xml:space="preserve"> шаардлагатай байна.</w:t>
      </w:r>
    </w:p>
    <w:p w14:paraId="43B5E9E3" w14:textId="77777777" w:rsidR="008A5265" w:rsidRPr="00692EA5" w:rsidRDefault="008A5265" w:rsidP="00ED23F1">
      <w:pPr>
        <w:spacing w:after="0" w:line="240" w:lineRule="auto"/>
        <w:ind w:firstLine="709"/>
        <w:contextualSpacing/>
        <w:jc w:val="both"/>
        <w:rPr>
          <w:rFonts w:ascii="Arial" w:hAnsi="Arial" w:cs="Arial"/>
          <w:iCs/>
          <w:color w:val="000000" w:themeColor="text1"/>
          <w:lang w:val="mn-MN" w:bidi="mn-Mong-MN"/>
        </w:rPr>
      </w:pPr>
    </w:p>
    <w:p w14:paraId="34DA89AD" w14:textId="77777777" w:rsidR="008A5265" w:rsidRPr="00692EA5" w:rsidRDefault="008A5265" w:rsidP="00ED23F1">
      <w:pPr>
        <w:spacing w:after="0" w:line="240" w:lineRule="auto"/>
        <w:ind w:firstLine="720"/>
        <w:jc w:val="both"/>
        <w:rPr>
          <w:rFonts w:ascii="Arial" w:eastAsia="Times New Roman" w:hAnsi="Arial" w:cs="Arial"/>
          <w:iCs/>
          <w:color w:val="000000" w:themeColor="text1"/>
          <w:lang w:val="mn-MN" w:bidi="bo-CN"/>
        </w:rPr>
      </w:pPr>
      <w:r w:rsidRPr="00692EA5">
        <w:rPr>
          <w:rFonts w:ascii="Arial" w:eastAsia="Times New Roman" w:hAnsi="Arial" w:cs="Arial"/>
          <w:iCs/>
          <w:color w:val="000000" w:themeColor="text1"/>
          <w:lang w:val="mn-MN" w:bidi="bo-CN"/>
        </w:rPr>
        <w:lastRenderedPageBreak/>
        <w:t xml:space="preserve">Монгол Улсын Их Хурлаас 2001 онд “Төрийн өмчийг 2001-2004 онд хувьчлах үндсэн чиглэл”, 2005 онд “Төрийн өмчийг 2005-2008 онд хувьчлах, өөрчлөн байгуулах үндсэн чиглэл, 2010 онд “Төрийн өмчийг 2010-2012 онд хувьчлах, өөрчлөн байгуулах, үндсэн чиглэл, 2013 онд “Төрийн өмчийг 2013-2014 онд хувьчлах, өөрчлөн байгуулах үндсэн чиглэл”, 2015 онд “Төрийн өмчийг 2015-2016 онд хувьчлах, өөрчлөн байгуулах үндсэн чиглэл”, 2022 онд </w:t>
      </w:r>
      <w:r w:rsidRPr="00692EA5">
        <w:rPr>
          <w:rFonts w:ascii="Arial" w:eastAsia="+mn-ea" w:hAnsi="Arial" w:cs="Arial"/>
          <w:iCs/>
          <w:color w:val="000000" w:themeColor="text1"/>
          <w:lang w:val="mn-MN" w:bidi="bo-CN"/>
        </w:rPr>
        <w:t>“Төрийн өмчит хуулийн этгээдийн хувьцааг 2022-2023 онд биржээр олон нийтэд нээлттэй худалдах үндсэн чиглэл</w:t>
      </w:r>
      <w:r w:rsidRPr="00692EA5">
        <w:rPr>
          <w:rFonts w:ascii="Arial" w:eastAsia="Times New Roman" w:hAnsi="Arial" w:cs="Arial"/>
          <w:iCs/>
          <w:color w:val="000000" w:themeColor="text1"/>
          <w:lang w:val="mn-MN" w:bidi="bo-CN"/>
        </w:rPr>
        <w:t xml:space="preserve">”-ийг тус тус баталсан бөгөөд тэдгээрт тусгагдсан хэдий ч хэрэгжээгүй хувьчлал дийлэнх хувийг эзэлж байгаагаас гадна хүчингүйд тооцсон хувьчлалын асуудлыг шийдвэрлүүлэх шаардлагатай байна. </w:t>
      </w:r>
    </w:p>
    <w:p w14:paraId="3EE0797B" w14:textId="77777777" w:rsidR="008A5265" w:rsidRDefault="008A5265" w:rsidP="00ED23F1">
      <w:pPr>
        <w:pStyle w:val="NormalWeb"/>
        <w:spacing w:after="0"/>
        <w:ind w:firstLine="720"/>
        <w:jc w:val="both"/>
        <w:rPr>
          <w:rFonts w:ascii="Arial" w:hAnsi="Arial" w:cs="Arial"/>
          <w:iCs/>
          <w:color w:val="000000" w:themeColor="text1"/>
          <w:lang w:val="mn-MN"/>
        </w:rPr>
      </w:pPr>
    </w:p>
    <w:p w14:paraId="44A13009" w14:textId="7156DAFA" w:rsidR="008A5265" w:rsidRPr="00692EA5" w:rsidRDefault="008A5265" w:rsidP="00ED23F1">
      <w:pPr>
        <w:pStyle w:val="NormalWeb"/>
        <w:spacing w:after="0"/>
        <w:ind w:firstLine="720"/>
        <w:jc w:val="both"/>
        <w:rPr>
          <w:rFonts w:ascii="Arial" w:eastAsia="MS Gothic" w:hAnsi="Arial" w:cs="Arial"/>
          <w:iCs/>
          <w:color w:val="000000" w:themeColor="text1"/>
          <w:lang w:val="mn-MN"/>
        </w:rPr>
      </w:pPr>
      <w:r>
        <w:rPr>
          <w:rFonts w:ascii="Arial" w:hAnsi="Arial" w:cs="Arial"/>
          <w:iCs/>
          <w:color w:val="000000" w:themeColor="text1"/>
          <w:lang w:val="mn-MN"/>
        </w:rPr>
        <w:t>Х</w:t>
      </w:r>
      <w:r w:rsidRPr="00692EA5">
        <w:rPr>
          <w:rFonts w:ascii="Arial" w:hAnsi="Arial" w:cs="Arial"/>
          <w:iCs/>
          <w:color w:val="000000" w:themeColor="text1"/>
          <w:lang w:val="mn-MN"/>
        </w:rPr>
        <w:t xml:space="preserve">увьчлалыг </w:t>
      </w:r>
      <w:r>
        <w:rPr>
          <w:rFonts w:ascii="Arial" w:hAnsi="Arial" w:cs="Arial"/>
          <w:iCs/>
          <w:color w:val="000000" w:themeColor="text1"/>
          <w:lang w:val="mn-MN"/>
        </w:rPr>
        <w:t>үр дүнтэй</w:t>
      </w:r>
      <w:r w:rsidRPr="00692EA5">
        <w:rPr>
          <w:rFonts w:ascii="Arial" w:hAnsi="Arial" w:cs="Arial"/>
          <w:iCs/>
          <w:color w:val="000000" w:themeColor="text1"/>
          <w:lang w:val="mn-MN"/>
        </w:rPr>
        <w:t xml:space="preserve"> зохион байгуулах үүднээс эхний ээлжид дараах </w:t>
      </w:r>
      <w:r w:rsidR="00ED23F1">
        <w:rPr>
          <w:rFonts w:ascii="Arial" w:hAnsi="Arial" w:cs="Arial"/>
          <w:iCs/>
          <w:color w:val="000000" w:themeColor="text1"/>
          <w:lang w:val="mn-MN"/>
        </w:rPr>
        <w:t>33</w:t>
      </w:r>
      <w:r w:rsidRPr="00692EA5">
        <w:rPr>
          <w:rFonts w:ascii="Arial" w:hAnsi="Arial" w:cs="Arial"/>
          <w:iCs/>
          <w:color w:val="000000" w:themeColor="text1"/>
          <w:lang w:val="mn-MN"/>
        </w:rPr>
        <w:t xml:space="preserve"> компанийн нэмэлт хувьцааг гаргаж хөрөнгө оруулалт татах, нээлттэй хувьцаат компани болгох зорилгоор хувьцааг нь биржээр арилжих, өөрчлөн байгуулах асуудлыг судалж, хувьчлалын арга хэлбэр, баримтлах зарчмыг тогтоох үндсэн чиглэлийг шийдвэрлүүлэх</w:t>
      </w:r>
      <w:r>
        <w:rPr>
          <w:rFonts w:ascii="Arial" w:hAnsi="Arial" w:cs="Arial"/>
          <w:iCs/>
          <w:color w:val="000000" w:themeColor="text1"/>
          <w:lang w:val="mn-MN"/>
        </w:rPr>
        <w:t xml:space="preserve"> нь </w:t>
      </w:r>
      <w:r w:rsidRPr="00692EA5">
        <w:rPr>
          <w:rFonts w:ascii="Arial" w:hAnsi="Arial" w:cs="Arial"/>
          <w:iCs/>
          <w:color w:val="000000" w:themeColor="text1"/>
          <w:lang w:val="mn-MN"/>
        </w:rPr>
        <w:t>зүйтэй байна. Үүнд:</w:t>
      </w:r>
      <w:r w:rsidRPr="00692EA5">
        <w:rPr>
          <w:rFonts w:ascii="MS Gothic" w:eastAsia="MS Gothic" w:hAnsi="MS Gothic" w:cs="MS Gothic" w:hint="eastAsia"/>
          <w:iCs/>
          <w:color w:val="000000" w:themeColor="text1"/>
          <w:lang w:val="mn-MN"/>
        </w:rPr>
        <w:t> </w:t>
      </w:r>
    </w:p>
    <w:p w14:paraId="19A0BC3A" w14:textId="77777777" w:rsidR="00FF19FE" w:rsidRDefault="00FF19FE" w:rsidP="00ED23F1">
      <w:pPr>
        <w:spacing w:after="0" w:line="240" w:lineRule="auto"/>
        <w:ind w:firstLine="720"/>
        <w:jc w:val="both"/>
        <w:rPr>
          <w:rFonts w:ascii="Arial" w:eastAsia="Times New Roman" w:hAnsi="Arial" w:cs="Arial"/>
          <w:iCs/>
          <w:color w:val="000000"/>
          <w:kern w:val="0"/>
          <w:lang w:val="mn-MN"/>
        </w:rPr>
      </w:pPr>
    </w:p>
    <w:p w14:paraId="270CC4E2" w14:textId="29902323" w:rsidR="00FF19FE" w:rsidRPr="005C338E" w:rsidRDefault="00FF19FE" w:rsidP="00ED23F1">
      <w:pPr>
        <w:spacing w:after="0" w:line="240" w:lineRule="auto"/>
        <w:ind w:firstLine="720"/>
        <w:jc w:val="both"/>
        <w:rPr>
          <w:rFonts w:ascii="Arial" w:eastAsia="MS Gothic" w:hAnsi="Arial" w:cs="Arial"/>
          <w:iCs/>
          <w:color w:val="000000"/>
          <w:kern w:val="0"/>
          <w:lang w:val="mn-MN"/>
        </w:rPr>
      </w:pPr>
      <w:r>
        <w:rPr>
          <w:rFonts w:ascii="Arial" w:eastAsia="Times New Roman" w:hAnsi="Arial" w:cs="Arial"/>
          <w:iCs/>
          <w:color w:val="000000"/>
          <w:kern w:val="0"/>
          <w:lang w:val="mn-MN"/>
        </w:rPr>
        <w:t>Н</w:t>
      </w:r>
      <w:r w:rsidRPr="005C338E">
        <w:rPr>
          <w:rFonts w:ascii="Arial" w:eastAsia="Times New Roman" w:hAnsi="Arial" w:cs="Arial"/>
          <w:iCs/>
          <w:color w:val="000000"/>
          <w:kern w:val="0"/>
          <w:lang w:val="mn-MN"/>
        </w:rPr>
        <w:t>эмэлт хувьцаа гаргаж хөрөнгө оруулалт татах, нээлттэй хувьцаат компани болгох</w:t>
      </w:r>
      <w:r>
        <w:rPr>
          <w:rFonts w:ascii="Arial" w:eastAsia="Times New Roman" w:hAnsi="Arial" w:cs="Arial"/>
          <w:iCs/>
          <w:color w:val="000000"/>
          <w:kern w:val="0"/>
          <w:lang w:val="mn-MN"/>
        </w:rPr>
        <w:t xml:space="preserve">, </w:t>
      </w:r>
      <w:r w:rsidRPr="005C338E">
        <w:rPr>
          <w:rFonts w:ascii="Arial" w:eastAsia="Times New Roman" w:hAnsi="Arial" w:cs="Arial"/>
          <w:iCs/>
          <w:color w:val="000000"/>
          <w:kern w:val="0"/>
          <w:lang w:val="mn-MN"/>
        </w:rPr>
        <w:t xml:space="preserve">хувьцааг нь биржээр </w:t>
      </w:r>
      <w:r>
        <w:rPr>
          <w:rFonts w:ascii="Arial" w:eastAsia="Times New Roman" w:hAnsi="Arial" w:cs="Arial"/>
          <w:iCs/>
          <w:color w:val="000000"/>
          <w:kern w:val="0"/>
          <w:lang w:val="mn-MN"/>
        </w:rPr>
        <w:t xml:space="preserve">нээлттэй </w:t>
      </w:r>
      <w:r w:rsidRPr="005C338E">
        <w:rPr>
          <w:rFonts w:ascii="Arial" w:eastAsia="Times New Roman" w:hAnsi="Arial" w:cs="Arial"/>
          <w:iCs/>
          <w:color w:val="000000"/>
          <w:kern w:val="0"/>
          <w:lang w:val="mn-MN"/>
        </w:rPr>
        <w:t>арилжих</w:t>
      </w:r>
      <w:r>
        <w:rPr>
          <w:rFonts w:ascii="Arial" w:eastAsia="Times New Roman" w:hAnsi="Arial" w:cs="Arial"/>
          <w:iCs/>
          <w:color w:val="000000"/>
          <w:kern w:val="0"/>
          <w:lang w:val="mn-MN"/>
        </w:rPr>
        <w:t>:</w:t>
      </w:r>
      <w:r w:rsidRPr="005C338E">
        <w:rPr>
          <w:rFonts w:ascii="MS Gothic" w:eastAsia="MS Gothic" w:hAnsi="MS Gothic" w:cs="MS Gothic" w:hint="eastAsia"/>
          <w:iCs/>
          <w:color w:val="000000"/>
          <w:kern w:val="0"/>
          <w:lang w:val="mn-MN"/>
        </w:rPr>
        <w:t xml:space="preserve">  </w:t>
      </w:r>
    </w:p>
    <w:p w14:paraId="2FE9CD39" w14:textId="330B8F39" w:rsidR="00FF19FE" w:rsidRPr="00FF19FE" w:rsidRDefault="00FF19FE" w:rsidP="00ED23F1">
      <w:pPr>
        <w:pStyle w:val="ListParagraph"/>
        <w:numPr>
          <w:ilvl w:val="2"/>
          <w:numId w:val="11"/>
        </w:numPr>
        <w:spacing w:after="0" w:line="240" w:lineRule="auto"/>
        <w:jc w:val="both"/>
        <w:rPr>
          <w:rFonts w:ascii="Arial" w:eastAsia="Times New Roman" w:hAnsi="Arial" w:cs="Arial"/>
          <w:iCs/>
          <w:color w:val="000000"/>
          <w:kern w:val="0"/>
          <w:lang w:val="mn-MN"/>
        </w:rPr>
      </w:pPr>
      <w:r w:rsidRPr="00FF19FE">
        <w:rPr>
          <w:rFonts w:ascii="Arial" w:eastAsia="Times New Roman" w:hAnsi="Arial" w:cs="Arial"/>
          <w:iCs/>
          <w:color w:val="000000"/>
          <w:kern w:val="0"/>
          <w:lang w:val="mn-MN"/>
        </w:rPr>
        <w:t>“Монголын цахилгаан холбоо” ХК;</w:t>
      </w:r>
    </w:p>
    <w:p w14:paraId="3772C33F" w14:textId="77777777" w:rsidR="00FF19FE" w:rsidRPr="006E58D6" w:rsidRDefault="00FF19FE" w:rsidP="00ED23F1">
      <w:pPr>
        <w:pStyle w:val="ListParagraph"/>
        <w:numPr>
          <w:ilvl w:val="2"/>
          <w:numId w:val="11"/>
        </w:numPr>
        <w:spacing w:after="0" w:line="240" w:lineRule="auto"/>
        <w:jc w:val="both"/>
        <w:rPr>
          <w:rFonts w:ascii="Arial" w:eastAsia="MS Gothic" w:hAnsi="Arial" w:cs="Arial"/>
          <w:iCs/>
          <w:color w:val="000000"/>
          <w:kern w:val="0"/>
          <w:lang w:val="mn-MN"/>
        </w:rPr>
      </w:pPr>
      <w:r w:rsidRPr="006E58D6">
        <w:rPr>
          <w:rFonts w:ascii="Arial" w:eastAsia="Times New Roman" w:hAnsi="Arial" w:cs="Arial"/>
          <w:iCs/>
          <w:color w:val="000000"/>
          <w:kern w:val="0"/>
          <w:lang w:val="mn-MN"/>
        </w:rPr>
        <w:t>“Хөдөө аж ахуйн бирж” ХХК;</w:t>
      </w:r>
      <w:r w:rsidRPr="006E58D6">
        <w:rPr>
          <w:rFonts w:ascii="MS Gothic" w:eastAsia="MS Gothic" w:hAnsi="MS Gothic" w:cs="MS Gothic" w:hint="eastAsia"/>
          <w:iCs/>
          <w:color w:val="000000"/>
          <w:kern w:val="0"/>
          <w:lang w:val="mn-MN"/>
        </w:rPr>
        <w:t> </w:t>
      </w:r>
    </w:p>
    <w:p w14:paraId="48B922ED" w14:textId="77777777" w:rsidR="00FF19FE" w:rsidRPr="006E58D6" w:rsidRDefault="00FF19FE" w:rsidP="00ED23F1">
      <w:pPr>
        <w:pStyle w:val="ListParagraph"/>
        <w:numPr>
          <w:ilvl w:val="2"/>
          <w:numId w:val="11"/>
        </w:numPr>
        <w:spacing w:after="0" w:line="240" w:lineRule="auto"/>
        <w:jc w:val="both"/>
        <w:rPr>
          <w:rFonts w:ascii="Arial" w:eastAsia="Times New Roman" w:hAnsi="Arial" w:cs="Arial"/>
          <w:iCs/>
          <w:color w:val="000000"/>
          <w:kern w:val="0"/>
          <w:lang w:val="mn-MN"/>
        </w:rPr>
      </w:pPr>
      <w:r w:rsidRPr="006E58D6">
        <w:rPr>
          <w:rFonts w:ascii="Arial" w:eastAsia="Times New Roman" w:hAnsi="Arial" w:cs="Arial"/>
          <w:iCs/>
          <w:color w:val="000000"/>
          <w:kern w:val="0"/>
          <w:lang w:val="mn-MN"/>
        </w:rPr>
        <w:t>“Үндэсний давхар даатгал” ХК;</w:t>
      </w:r>
    </w:p>
    <w:p w14:paraId="017DAC2D" w14:textId="77777777" w:rsidR="00FF19FE" w:rsidRPr="006E58D6" w:rsidRDefault="00FF19FE" w:rsidP="00ED23F1">
      <w:pPr>
        <w:pStyle w:val="ListParagraph"/>
        <w:numPr>
          <w:ilvl w:val="2"/>
          <w:numId w:val="11"/>
        </w:numPr>
        <w:spacing w:after="0" w:line="240" w:lineRule="auto"/>
        <w:jc w:val="both"/>
        <w:rPr>
          <w:rFonts w:ascii="Arial" w:eastAsia="Times New Roman" w:hAnsi="Arial" w:cs="Arial"/>
          <w:iCs/>
          <w:color w:val="000000"/>
          <w:kern w:val="0"/>
          <w:lang w:val="mn-MN"/>
        </w:rPr>
      </w:pPr>
      <w:r w:rsidRPr="006E58D6">
        <w:rPr>
          <w:rFonts w:ascii="Arial" w:eastAsia="Times New Roman" w:hAnsi="Arial" w:cs="Arial"/>
          <w:iCs/>
          <w:color w:val="000000"/>
          <w:kern w:val="0"/>
          <w:lang w:val="mn-MN"/>
        </w:rPr>
        <w:t>“Монголын хөрөнгийн бирж” ХК;</w:t>
      </w:r>
    </w:p>
    <w:p w14:paraId="4D42F82A" w14:textId="77777777" w:rsidR="00FF19FE" w:rsidRPr="006E58D6" w:rsidRDefault="00FF19FE" w:rsidP="00ED23F1">
      <w:pPr>
        <w:pStyle w:val="ListParagraph"/>
        <w:numPr>
          <w:ilvl w:val="2"/>
          <w:numId w:val="11"/>
        </w:numPr>
        <w:spacing w:after="0" w:line="240" w:lineRule="auto"/>
        <w:jc w:val="both"/>
        <w:rPr>
          <w:rFonts w:ascii="Arial" w:eastAsia="Times New Roman" w:hAnsi="Arial" w:cs="Arial"/>
          <w:iCs/>
          <w:color w:val="000000"/>
          <w:kern w:val="0"/>
          <w:lang w:val="mn-MN"/>
        </w:rPr>
      </w:pPr>
      <w:r w:rsidRPr="006E58D6">
        <w:rPr>
          <w:rFonts w:ascii="Arial" w:eastAsia="Times New Roman" w:hAnsi="Arial" w:cs="Arial"/>
          <w:iCs/>
          <w:color w:val="000000"/>
          <w:kern w:val="0"/>
          <w:lang w:val="mn-MN"/>
        </w:rPr>
        <w:t>“Хөдөө аж ахуйн корпораци” ХХК;</w:t>
      </w:r>
    </w:p>
    <w:p w14:paraId="1D37377B" w14:textId="77777777" w:rsidR="00FF19FE" w:rsidRPr="006E58D6" w:rsidRDefault="00FF19FE" w:rsidP="00ED23F1">
      <w:pPr>
        <w:pStyle w:val="ListParagraph"/>
        <w:numPr>
          <w:ilvl w:val="2"/>
          <w:numId w:val="11"/>
        </w:numPr>
        <w:spacing w:after="0" w:line="240" w:lineRule="auto"/>
        <w:jc w:val="both"/>
        <w:rPr>
          <w:rFonts w:ascii="Arial" w:eastAsia="Times New Roman" w:hAnsi="Arial" w:cs="Arial"/>
          <w:iCs/>
          <w:color w:val="000000"/>
          <w:kern w:val="0"/>
          <w:lang w:val="mn-MN"/>
        </w:rPr>
      </w:pPr>
      <w:r w:rsidRPr="006E58D6">
        <w:rPr>
          <w:rFonts w:ascii="Arial" w:eastAsia="Times New Roman" w:hAnsi="Arial" w:cs="Arial"/>
          <w:iCs/>
          <w:color w:val="000000"/>
          <w:kern w:val="0"/>
          <w:lang w:val="mn-MN"/>
        </w:rPr>
        <w:t>“МИАТ” ТӨХК;</w:t>
      </w:r>
    </w:p>
    <w:p w14:paraId="6A582EEA" w14:textId="77777777" w:rsidR="00FF19FE" w:rsidRPr="006E58D6" w:rsidRDefault="00FF19FE" w:rsidP="00ED23F1">
      <w:pPr>
        <w:pStyle w:val="ListParagraph"/>
        <w:numPr>
          <w:ilvl w:val="2"/>
          <w:numId w:val="11"/>
        </w:numPr>
        <w:spacing w:after="0" w:line="240" w:lineRule="auto"/>
        <w:jc w:val="both"/>
        <w:rPr>
          <w:rFonts w:ascii="Arial" w:eastAsia="Times New Roman" w:hAnsi="Arial" w:cs="Arial"/>
          <w:iCs/>
          <w:color w:val="000000"/>
          <w:kern w:val="0"/>
          <w:lang w:val="mn-MN"/>
        </w:rPr>
      </w:pPr>
      <w:r w:rsidRPr="006E58D6">
        <w:rPr>
          <w:rFonts w:ascii="Arial" w:eastAsia="Times New Roman" w:hAnsi="Arial" w:cs="Arial"/>
          <w:iCs/>
          <w:color w:val="000000"/>
          <w:kern w:val="0"/>
          <w:lang w:val="mn-MN"/>
        </w:rPr>
        <w:t>“Төрийн банк” ХК.</w:t>
      </w:r>
    </w:p>
    <w:p w14:paraId="540CC0EA" w14:textId="77777777" w:rsidR="00FF19FE" w:rsidRPr="006E58D6" w:rsidRDefault="00FF19FE" w:rsidP="00ED23F1">
      <w:pPr>
        <w:pStyle w:val="ListParagraph"/>
        <w:numPr>
          <w:ilvl w:val="2"/>
          <w:numId w:val="11"/>
        </w:numPr>
        <w:spacing w:after="0" w:line="240" w:lineRule="auto"/>
        <w:jc w:val="both"/>
        <w:rPr>
          <w:rFonts w:ascii="Arial" w:eastAsia="Times New Roman" w:hAnsi="Arial" w:cs="Arial"/>
          <w:iCs/>
          <w:color w:val="000000"/>
          <w:kern w:val="0"/>
          <w:lang w:val="mn-MN"/>
        </w:rPr>
      </w:pPr>
      <w:r w:rsidRPr="006E58D6">
        <w:rPr>
          <w:rFonts w:ascii="Arial" w:eastAsia="Times New Roman" w:hAnsi="Arial" w:cs="Arial"/>
          <w:iCs/>
          <w:color w:val="000000"/>
          <w:kern w:val="0"/>
          <w:lang w:val="mn-MN"/>
        </w:rPr>
        <w:t>“Эрдэнэс Тавантолгой” ХК;</w:t>
      </w:r>
    </w:p>
    <w:p w14:paraId="0851BF28" w14:textId="77777777" w:rsidR="00FF19FE" w:rsidRPr="006E58D6" w:rsidRDefault="00FF19FE" w:rsidP="00ED23F1">
      <w:pPr>
        <w:pStyle w:val="ListParagraph"/>
        <w:numPr>
          <w:ilvl w:val="2"/>
          <w:numId w:val="11"/>
        </w:numPr>
        <w:spacing w:after="0" w:line="240" w:lineRule="auto"/>
        <w:jc w:val="both"/>
        <w:rPr>
          <w:rFonts w:ascii="Arial" w:eastAsia="Times New Roman" w:hAnsi="Arial" w:cs="Arial"/>
          <w:iCs/>
          <w:color w:val="000000"/>
          <w:kern w:val="0"/>
          <w:lang w:val="mn-MN"/>
        </w:rPr>
      </w:pPr>
      <w:r w:rsidRPr="006E58D6">
        <w:rPr>
          <w:rFonts w:ascii="Arial" w:eastAsia="Times New Roman" w:hAnsi="Arial" w:cs="Arial"/>
          <w:iCs/>
          <w:color w:val="000000"/>
          <w:kern w:val="0"/>
          <w:lang w:val="mn-MN"/>
        </w:rPr>
        <w:t>“Эрдэнэт үйлдвэр” ТӨҮГ;</w:t>
      </w:r>
    </w:p>
    <w:p w14:paraId="431F1575" w14:textId="5D823E38" w:rsidR="00FF19FE" w:rsidRPr="006E58D6" w:rsidRDefault="00FF19FE" w:rsidP="00ED23F1">
      <w:pPr>
        <w:pStyle w:val="ListParagraph"/>
        <w:numPr>
          <w:ilvl w:val="2"/>
          <w:numId w:val="11"/>
        </w:numPr>
        <w:spacing w:after="0" w:line="240" w:lineRule="auto"/>
        <w:jc w:val="both"/>
        <w:rPr>
          <w:rFonts w:ascii="Arial" w:eastAsia="Times New Roman" w:hAnsi="Arial" w:cs="Arial"/>
          <w:iCs/>
          <w:color w:val="000000"/>
          <w:kern w:val="0"/>
          <w:lang w:val="mn-MN"/>
        </w:rPr>
      </w:pPr>
      <w:r w:rsidRPr="006E58D6">
        <w:rPr>
          <w:rFonts w:ascii="Arial" w:eastAsia="Times New Roman" w:hAnsi="Arial" w:cs="Arial"/>
          <w:iCs/>
          <w:color w:val="000000"/>
          <w:kern w:val="0"/>
          <w:lang w:val="mn-MN"/>
        </w:rPr>
        <w:t>“Эрдэнэс критикал минералс” ТӨҮГ</w:t>
      </w:r>
    </w:p>
    <w:p w14:paraId="1A86FEA0" w14:textId="6899D33E" w:rsidR="00FF19FE" w:rsidRPr="006E58D6" w:rsidRDefault="00FF19FE" w:rsidP="00ED23F1">
      <w:pPr>
        <w:pStyle w:val="ListParagraph"/>
        <w:numPr>
          <w:ilvl w:val="2"/>
          <w:numId w:val="11"/>
        </w:numPr>
        <w:spacing w:after="0" w:line="240" w:lineRule="auto"/>
        <w:jc w:val="both"/>
        <w:rPr>
          <w:rFonts w:ascii="Arial" w:eastAsia="Times New Roman" w:hAnsi="Arial" w:cs="Arial"/>
          <w:iCs/>
          <w:color w:val="000000"/>
          <w:kern w:val="0"/>
          <w:lang w:val="mn-MN"/>
        </w:rPr>
      </w:pPr>
      <w:r w:rsidRPr="006E58D6">
        <w:rPr>
          <w:rFonts w:ascii="Arial" w:eastAsia="Times New Roman" w:hAnsi="Arial" w:cs="Arial"/>
          <w:iCs/>
          <w:color w:val="000000"/>
          <w:kern w:val="0"/>
          <w:lang w:val="mn-MN"/>
        </w:rPr>
        <w:t>“Дулааны III цахилгаан станц” ХК;</w:t>
      </w:r>
    </w:p>
    <w:p w14:paraId="47E300CA" w14:textId="7049D6C0" w:rsidR="00FF19FE" w:rsidRPr="006E58D6" w:rsidRDefault="00FF19FE" w:rsidP="00ED23F1">
      <w:pPr>
        <w:pStyle w:val="ListParagraph"/>
        <w:numPr>
          <w:ilvl w:val="2"/>
          <w:numId w:val="11"/>
        </w:numPr>
        <w:spacing w:after="0" w:line="240" w:lineRule="auto"/>
        <w:jc w:val="both"/>
        <w:rPr>
          <w:rFonts w:ascii="MS Gothic" w:eastAsia="MS Gothic" w:hAnsi="MS Gothic" w:cs="MS Gothic"/>
          <w:iCs/>
          <w:color w:val="000000"/>
          <w:kern w:val="0"/>
          <w:lang w:val="mn-MN"/>
        </w:rPr>
      </w:pPr>
      <w:r w:rsidRPr="006E58D6">
        <w:rPr>
          <w:rFonts w:ascii="Arial" w:eastAsia="Times New Roman" w:hAnsi="Arial" w:cs="Arial"/>
          <w:iCs/>
          <w:color w:val="000000"/>
          <w:kern w:val="0"/>
          <w:lang w:val="mn-MN"/>
        </w:rPr>
        <w:t>“Дулааны I</w:t>
      </w:r>
      <w:r w:rsidRPr="006E58D6">
        <w:rPr>
          <w:rFonts w:ascii="Arial" w:eastAsia="Times New Roman" w:hAnsi="Arial" w:cs="Arial"/>
          <w:iCs/>
          <w:color w:val="000000"/>
          <w:kern w:val="0"/>
        </w:rPr>
        <w:t>V</w:t>
      </w:r>
      <w:r w:rsidRPr="006E58D6">
        <w:rPr>
          <w:rFonts w:ascii="Arial" w:eastAsia="Times New Roman" w:hAnsi="Arial" w:cs="Arial"/>
          <w:iCs/>
          <w:color w:val="000000"/>
          <w:kern w:val="0"/>
          <w:lang w:val="mn-MN"/>
        </w:rPr>
        <w:t xml:space="preserve"> цахилгаан станц” ХК;</w:t>
      </w:r>
    </w:p>
    <w:p w14:paraId="6AA215DB" w14:textId="5BC06CCC" w:rsidR="00FF19FE" w:rsidRPr="006E58D6" w:rsidRDefault="00FF19FE" w:rsidP="00ED23F1">
      <w:pPr>
        <w:pStyle w:val="ListParagraph"/>
        <w:numPr>
          <w:ilvl w:val="2"/>
          <w:numId w:val="11"/>
        </w:numPr>
        <w:spacing w:after="0" w:line="240" w:lineRule="auto"/>
        <w:jc w:val="both"/>
        <w:rPr>
          <w:rFonts w:ascii="Arial" w:eastAsia="Times New Roman" w:hAnsi="Arial" w:cs="Arial"/>
          <w:iCs/>
          <w:color w:val="000000"/>
          <w:kern w:val="0"/>
          <w:lang w:val="mn-MN"/>
        </w:rPr>
      </w:pPr>
      <w:r w:rsidRPr="006E58D6">
        <w:rPr>
          <w:rFonts w:ascii="Arial" w:eastAsia="Times New Roman" w:hAnsi="Arial" w:cs="Arial"/>
          <w:iCs/>
          <w:color w:val="000000"/>
          <w:kern w:val="0"/>
          <w:lang w:val="mn-MN"/>
        </w:rPr>
        <w:t>“Эрдэнэтийн дулааны цахилгаан станц” ХК;</w:t>
      </w:r>
    </w:p>
    <w:p w14:paraId="672D4F8B" w14:textId="001AC16E" w:rsidR="00FF19FE" w:rsidRPr="006E58D6" w:rsidRDefault="00FF19FE" w:rsidP="00ED23F1">
      <w:pPr>
        <w:pStyle w:val="ListParagraph"/>
        <w:numPr>
          <w:ilvl w:val="2"/>
          <w:numId w:val="11"/>
        </w:numPr>
        <w:spacing w:after="0" w:line="240" w:lineRule="auto"/>
        <w:jc w:val="both"/>
        <w:rPr>
          <w:rFonts w:ascii="Arial" w:eastAsia="Times New Roman" w:hAnsi="Arial" w:cs="Arial"/>
          <w:iCs/>
          <w:color w:val="000000"/>
          <w:kern w:val="0"/>
          <w:lang w:val="mn-MN"/>
        </w:rPr>
      </w:pPr>
      <w:r w:rsidRPr="006E58D6">
        <w:rPr>
          <w:rFonts w:ascii="Arial" w:eastAsia="Times New Roman" w:hAnsi="Arial" w:cs="Arial"/>
          <w:iCs/>
          <w:color w:val="000000"/>
          <w:kern w:val="0"/>
          <w:lang w:val="mn-MN"/>
        </w:rPr>
        <w:t>“Дорнод бүсийн эрчим хүчний систем” ТӨХК</w:t>
      </w:r>
      <w:r w:rsidRPr="006E58D6">
        <w:rPr>
          <w:rFonts w:ascii="Arial" w:eastAsia="Times New Roman" w:hAnsi="Arial" w:cs="Arial"/>
          <w:iCs/>
          <w:color w:val="000000"/>
          <w:kern w:val="0"/>
          <w:lang w:val="ru-RU"/>
        </w:rPr>
        <w:t>;</w:t>
      </w:r>
    </w:p>
    <w:p w14:paraId="5051714B" w14:textId="1D7B3AFB" w:rsidR="00FF19FE" w:rsidRPr="006E58D6" w:rsidRDefault="00FF19FE" w:rsidP="00ED23F1">
      <w:pPr>
        <w:pStyle w:val="ListParagraph"/>
        <w:numPr>
          <w:ilvl w:val="2"/>
          <w:numId w:val="11"/>
        </w:numPr>
        <w:spacing w:after="0" w:line="240" w:lineRule="auto"/>
        <w:jc w:val="both"/>
        <w:rPr>
          <w:rFonts w:ascii="Arial" w:eastAsia="Times New Roman" w:hAnsi="Arial" w:cs="Arial"/>
          <w:iCs/>
          <w:color w:val="000000"/>
          <w:kern w:val="0"/>
          <w:lang w:val="mn-MN"/>
        </w:rPr>
      </w:pPr>
      <w:r w:rsidRPr="006E58D6">
        <w:rPr>
          <w:rFonts w:ascii="Arial" w:eastAsia="Times New Roman" w:hAnsi="Arial" w:cs="Arial"/>
          <w:iCs/>
          <w:color w:val="000000"/>
          <w:kern w:val="0"/>
          <w:lang w:val="mn-MN"/>
        </w:rPr>
        <w:t>“Дарханы дулааны цахилгаан станц” ТӨХК</w:t>
      </w:r>
      <w:r w:rsidRPr="006E58D6">
        <w:rPr>
          <w:rFonts w:ascii="Arial" w:eastAsia="Times New Roman" w:hAnsi="Arial" w:cs="Arial"/>
          <w:iCs/>
          <w:color w:val="000000"/>
          <w:kern w:val="0"/>
          <w:lang w:val="ru-RU"/>
        </w:rPr>
        <w:t>;</w:t>
      </w:r>
    </w:p>
    <w:p w14:paraId="5F74365E" w14:textId="1B92747F" w:rsidR="00FF19FE" w:rsidRDefault="00FF19FE" w:rsidP="00ED23F1">
      <w:pPr>
        <w:pStyle w:val="ListParagraph"/>
        <w:numPr>
          <w:ilvl w:val="2"/>
          <w:numId w:val="11"/>
        </w:numPr>
        <w:spacing w:after="0" w:line="240" w:lineRule="auto"/>
        <w:jc w:val="both"/>
        <w:rPr>
          <w:rFonts w:ascii="Arial" w:eastAsia="Times New Roman" w:hAnsi="Arial" w:cs="Arial"/>
          <w:iCs/>
          <w:color w:val="000000"/>
          <w:kern w:val="0"/>
          <w:lang w:val="mn-MN"/>
        </w:rPr>
      </w:pPr>
      <w:r w:rsidRPr="006E58D6">
        <w:rPr>
          <w:rFonts w:ascii="Arial" w:eastAsia="Times New Roman" w:hAnsi="Arial" w:cs="Arial"/>
          <w:iCs/>
          <w:color w:val="000000"/>
          <w:kern w:val="0"/>
          <w:lang w:val="mn-MN"/>
        </w:rPr>
        <w:t>“Амгалан дулааны станц” ТӨХК</w:t>
      </w:r>
      <w:r w:rsidRPr="006E58D6">
        <w:rPr>
          <w:rFonts w:ascii="Arial" w:eastAsia="Times New Roman" w:hAnsi="Arial" w:cs="Arial"/>
          <w:iCs/>
          <w:color w:val="000000"/>
          <w:kern w:val="0"/>
          <w:lang w:val="ru-RU"/>
        </w:rPr>
        <w:t>;</w:t>
      </w:r>
    </w:p>
    <w:p w14:paraId="0856921D" w14:textId="5C8BEEAC" w:rsidR="00FF19FE" w:rsidRDefault="00FF19FE" w:rsidP="00ED23F1">
      <w:pPr>
        <w:pStyle w:val="ListParagraph"/>
        <w:numPr>
          <w:ilvl w:val="2"/>
          <w:numId w:val="11"/>
        </w:numPr>
        <w:spacing w:after="0" w:line="240" w:lineRule="auto"/>
        <w:jc w:val="both"/>
        <w:rPr>
          <w:rFonts w:ascii="Arial" w:eastAsia="Times New Roman" w:hAnsi="Arial" w:cs="Arial"/>
          <w:iCs/>
          <w:color w:val="000000"/>
          <w:kern w:val="0"/>
          <w:lang w:val="mn-MN"/>
        </w:rPr>
      </w:pPr>
      <w:r>
        <w:rPr>
          <w:rFonts w:ascii="Arial" w:eastAsia="Times New Roman" w:hAnsi="Arial" w:cs="Arial"/>
          <w:iCs/>
          <w:color w:val="000000"/>
          <w:kern w:val="0"/>
          <w:lang w:val="mn-MN"/>
        </w:rPr>
        <w:t>“Шивээ овоо” ХК</w:t>
      </w:r>
      <w:r>
        <w:rPr>
          <w:rFonts w:ascii="Arial" w:eastAsia="Times New Roman" w:hAnsi="Arial" w:cs="Arial"/>
          <w:iCs/>
          <w:color w:val="000000"/>
          <w:kern w:val="0"/>
        </w:rPr>
        <w:t>;</w:t>
      </w:r>
    </w:p>
    <w:p w14:paraId="7C300D77" w14:textId="7F5021B5" w:rsidR="00FF19FE" w:rsidRDefault="00FF19FE" w:rsidP="00ED23F1">
      <w:pPr>
        <w:pStyle w:val="ListParagraph"/>
        <w:numPr>
          <w:ilvl w:val="2"/>
          <w:numId w:val="11"/>
        </w:numPr>
        <w:spacing w:after="0" w:line="240" w:lineRule="auto"/>
        <w:jc w:val="both"/>
        <w:rPr>
          <w:rFonts w:ascii="Arial" w:eastAsia="Times New Roman" w:hAnsi="Arial" w:cs="Arial"/>
          <w:iCs/>
          <w:color w:val="000000"/>
          <w:kern w:val="0"/>
          <w:lang w:val="mn-MN"/>
        </w:rPr>
      </w:pPr>
      <w:r>
        <w:rPr>
          <w:rFonts w:ascii="Arial" w:eastAsia="Times New Roman" w:hAnsi="Arial" w:cs="Arial"/>
          <w:iCs/>
          <w:color w:val="000000"/>
          <w:kern w:val="0"/>
          <w:lang w:val="mn-MN"/>
        </w:rPr>
        <w:t>“Багануур” ХК</w:t>
      </w:r>
    </w:p>
    <w:p w14:paraId="5A819181" w14:textId="77777777" w:rsidR="00FF19FE" w:rsidRDefault="00FF19FE" w:rsidP="00ED23F1">
      <w:pPr>
        <w:pStyle w:val="ListParagraph"/>
        <w:spacing w:after="0" w:line="240" w:lineRule="auto"/>
        <w:ind w:left="1440"/>
        <w:jc w:val="both"/>
        <w:rPr>
          <w:rFonts w:ascii="Arial" w:eastAsia="Times New Roman" w:hAnsi="Arial" w:cs="Arial"/>
          <w:iCs/>
          <w:color w:val="000000"/>
          <w:kern w:val="0"/>
          <w:lang w:val="mn-MN"/>
        </w:rPr>
      </w:pPr>
    </w:p>
    <w:p w14:paraId="37B7E4B2" w14:textId="77777777" w:rsidR="00FF19FE" w:rsidRDefault="00FF19FE" w:rsidP="00ED23F1">
      <w:pPr>
        <w:spacing w:after="0" w:line="240" w:lineRule="auto"/>
        <w:ind w:left="720"/>
        <w:jc w:val="both"/>
        <w:rPr>
          <w:rFonts w:ascii="Arial" w:eastAsia="Times New Roman" w:hAnsi="Arial" w:cs="Arial"/>
          <w:iCs/>
          <w:color w:val="000000"/>
          <w:kern w:val="0"/>
          <w:lang w:val="mn-MN"/>
        </w:rPr>
      </w:pPr>
      <w:r>
        <w:rPr>
          <w:rFonts w:ascii="Arial" w:eastAsia="Times New Roman" w:hAnsi="Arial" w:cs="Arial"/>
          <w:iCs/>
          <w:color w:val="000000"/>
          <w:kern w:val="0"/>
          <w:lang w:val="mn-MN"/>
        </w:rPr>
        <w:t>Төрийн эзэмшлийн хувьцааг худалдах, биржээр арилжих:</w:t>
      </w:r>
    </w:p>
    <w:p w14:paraId="24CD4A8C" w14:textId="77777777" w:rsidR="00FF19FE" w:rsidRPr="00FF19FE" w:rsidRDefault="00FF19FE" w:rsidP="00ED23F1">
      <w:pPr>
        <w:pStyle w:val="ListParagraph"/>
        <w:numPr>
          <w:ilvl w:val="3"/>
          <w:numId w:val="12"/>
        </w:numPr>
        <w:spacing w:after="0" w:line="240" w:lineRule="auto"/>
        <w:jc w:val="both"/>
        <w:rPr>
          <w:rFonts w:ascii="Arial" w:eastAsia="Times New Roman" w:hAnsi="Arial" w:cs="Arial"/>
          <w:iCs/>
          <w:color w:val="000000"/>
          <w:kern w:val="0"/>
          <w:lang w:val="mn-MN"/>
        </w:rPr>
      </w:pPr>
      <w:r w:rsidRPr="006E58D6">
        <w:rPr>
          <w:rFonts w:ascii="Arial" w:eastAsia="Times New Roman" w:hAnsi="Arial" w:cs="Arial"/>
          <w:iCs/>
          <w:color w:val="000000"/>
          <w:kern w:val="0"/>
          <w:lang w:val="mn-MN"/>
        </w:rPr>
        <w:t>“Дулаан шарын гол” ТӨХК</w:t>
      </w:r>
      <w:r w:rsidRPr="00FF19FE">
        <w:rPr>
          <w:rFonts w:ascii="Arial" w:eastAsia="Times New Roman" w:hAnsi="Arial" w:cs="Arial"/>
          <w:iCs/>
          <w:color w:val="000000"/>
          <w:kern w:val="0"/>
          <w:lang w:val="mn-MN"/>
        </w:rPr>
        <w:t>;</w:t>
      </w:r>
    </w:p>
    <w:p w14:paraId="72B19414" w14:textId="77777777" w:rsidR="00FF19FE" w:rsidRPr="006E58D6" w:rsidRDefault="00FF19FE" w:rsidP="00ED23F1">
      <w:pPr>
        <w:pStyle w:val="ListParagraph"/>
        <w:numPr>
          <w:ilvl w:val="3"/>
          <w:numId w:val="12"/>
        </w:numPr>
        <w:spacing w:after="0" w:line="240" w:lineRule="auto"/>
        <w:jc w:val="both"/>
        <w:rPr>
          <w:rFonts w:ascii="Arial" w:eastAsia="Times New Roman" w:hAnsi="Arial" w:cs="Arial"/>
          <w:iCs/>
          <w:color w:val="000000"/>
          <w:kern w:val="0"/>
          <w:lang w:val="mn-MN"/>
        </w:rPr>
      </w:pPr>
      <w:r w:rsidRPr="006E58D6">
        <w:rPr>
          <w:rFonts w:ascii="Arial" w:eastAsia="Times New Roman" w:hAnsi="Arial" w:cs="Arial"/>
          <w:iCs/>
          <w:color w:val="000000"/>
          <w:kern w:val="0"/>
          <w:lang w:val="mn-MN"/>
        </w:rPr>
        <w:t>“Цемент шохой” ТӨХК</w:t>
      </w:r>
    </w:p>
    <w:p w14:paraId="218ABE73" w14:textId="77777777" w:rsidR="00FF19FE" w:rsidRDefault="00FF19FE" w:rsidP="00ED23F1">
      <w:pPr>
        <w:pStyle w:val="ListParagraph"/>
        <w:numPr>
          <w:ilvl w:val="3"/>
          <w:numId w:val="12"/>
        </w:numPr>
        <w:spacing w:after="0" w:line="240" w:lineRule="auto"/>
        <w:jc w:val="both"/>
        <w:rPr>
          <w:rFonts w:ascii="Arial" w:eastAsia="Times New Roman" w:hAnsi="Arial" w:cs="Arial"/>
          <w:iCs/>
          <w:color w:val="000000"/>
          <w:kern w:val="0"/>
          <w:lang w:val="mn-MN"/>
        </w:rPr>
      </w:pPr>
      <w:r w:rsidRPr="006E58D6">
        <w:rPr>
          <w:rFonts w:ascii="Arial" w:eastAsia="Times New Roman" w:hAnsi="Arial" w:cs="Arial"/>
          <w:iCs/>
          <w:color w:val="000000"/>
          <w:kern w:val="0"/>
          <w:lang w:val="mn-MN"/>
        </w:rPr>
        <w:t>“Монгол шуудан” ХК</w:t>
      </w:r>
    </w:p>
    <w:p w14:paraId="62B90CEE" w14:textId="05FE82AA" w:rsidR="00FF19FE" w:rsidRPr="00FF19FE" w:rsidRDefault="00FF19FE" w:rsidP="00ED23F1">
      <w:pPr>
        <w:pStyle w:val="ListParagraph"/>
        <w:numPr>
          <w:ilvl w:val="3"/>
          <w:numId w:val="12"/>
        </w:numPr>
        <w:spacing w:after="0" w:line="240" w:lineRule="auto"/>
        <w:jc w:val="both"/>
        <w:rPr>
          <w:rFonts w:ascii="Arial" w:eastAsia="Times New Roman" w:hAnsi="Arial" w:cs="Arial"/>
          <w:kern w:val="0"/>
          <w:lang w:val="mn-MN"/>
          <w14:ligatures w14:val="none"/>
        </w:rPr>
      </w:pPr>
      <w:r w:rsidRPr="00FF19FE">
        <w:rPr>
          <w:rFonts w:ascii="Arial" w:eastAsia="Times New Roman" w:hAnsi="Arial" w:cs="Arial"/>
          <w:kern w:val="0"/>
          <w:lang w:val="mn-MN"/>
          <w14:ligatures w14:val="none"/>
        </w:rPr>
        <w:t>"Багануур дулааны станц” ТӨХК;</w:t>
      </w:r>
    </w:p>
    <w:p w14:paraId="7031E76A" w14:textId="75A369F4" w:rsidR="00FF19FE" w:rsidRPr="00FF19FE" w:rsidRDefault="00FF19FE" w:rsidP="00ED23F1">
      <w:pPr>
        <w:pStyle w:val="ListParagraph"/>
        <w:numPr>
          <w:ilvl w:val="3"/>
          <w:numId w:val="12"/>
        </w:numPr>
        <w:spacing w:after="0" w:line="240" w:lineRule="auto"/>
        <w:jc w:val="both"/>
        <w:rPr>
          <w:rFonts w:ascii="Arial" w:eastAsia="Times New Roman" w:hAnsi="Arial" w:cs="Arial"/>
          <w:kern w:val="0"/>
          <w:lang w:val="mn-MN"/>
          <w14:ligatures w14:val="none"/>
        </w:rPr>
      </w:pPr>
      <w:r w:rsidRPr="00FF19FE">
        <w:rPr>
          <w:rFonts w:ascii="Arial" w:eastAsia="Times New Roman" w:hAnsi="Arial" w:cs="Arial"/>
          <w:kern w:val="0"/>
          <w:lang w:val="mn-MN"/>
          <w14:ligatures w14:val="none"/>
        </w:rPr>
        <w:t>"Налайхын дулаан станц” ТӨХК;</w:t>
      </w:r>
    </w:p>
    <w:p w14:paraId="4587CF5C" w14:textId="5A14CC73" w:rsidR="00FF19FE" w:rsidRPr="00FF19FE" w:rsidRDefault="00FF19FE" w:rsidP="00ED23F1">
      <w:pPr>
        <w:pStyle w:val="ListParagraph"/>
        <w:numPr>
          <w:ilvl w:val="3"/>
          <w:numId w:val="12"/>
        </w:numPr>
        <w:spacing w:after="0" w:line="240" w:lineRule="auto"/>
        <w:jc w:val="both"/>
        <w:rPr>
          <w:rFonts w:ascii="Arial" w:eastAsia="Times New Roman" w:hAnsi="Arial" w:cs="Arial"/>
          <w:kern w:val="0"/>
          <w:lang w:val="mn-MN"/>
          <w14:ligatures w14:val="none"/>
        </w:rPr>
      </w:pPr>
      <w:r w:rsidRPr="00FF19FE">
        <w:rPr>
          <w:rFonts w:ascii="Arial" w:eastAsia="Times New Roman" w:hAnsi="Arial" w:cs="Arial"/>
          <w:kern w:val="0"/>
          <w:lang w:val="mn-MN"/>
          <w14:ligatures w14:val="none"/>
        </w:rPr>
        <w:t>“Хөвсгөл дулааны станц” ТӨХК;</w:t>
      </w:r>
    </w:p>
    <w:p w14:paraId="062ACE06" w14:textId="73108DFA" w:rsidR="00FF19FE" w:rsidRPr="00FF19FE" w:rsidRDefault="00FF19FE" w:rsidP="00ED23F1">
      <w:pPr>
        <w:pStyle w:val="ListParagraph"/>
        <w:numPr>
          <w:ilvl w:val="3"/>
          <w:numId w:val="12"/>
        </w:numPr>
        <w:spacing w:after="0" w:line="240" w:lineRule="auto"/>
        <w:jc w:val="both"/>
        <w:rPr>
          <w:rFonts w:ascii="Arial" w:eastAsia="Times New Roman" w:hAnsi="Arial" w:cs="Arial"/>
          <w:kern w:val="0"/>
          <w:lang w:val="mn-MN"/>
          <w14:ligatures w14:val="none"/>
        </w:rPr>
      </w:pPr>
      <w:r w:rsidRPr="00FF19FE">
        <w:rPr>
          <w:rFonts w:ascii="Arial" w:eastAsia="Arial Unicode MS" w:hAnsi="Arial" w:cs="Arial"/>
          <w:iCs/>
          <w:color w:val="000000"/>
          <w:lang w:val="mn-MN"/>
        </w:rPr>
        <w:t>“Ховд дулааны станц” ТӨХК</w:t>
      </w:r>
      <w:r w:rsidRPr="00FF19FE">
        <w:rPr>
          <w:rFonts w:ascii="Arial" w:eastAsia="Times New Roman" w:hAnsi="Arial" w:cs="Arial"/>
          <w:kern w:val="0"/>
          <w:lang w:val="mn-MN"/>
          <w14:ligatures w14:val="none"/>
        </w:rPr>
        <w:t>;</w:t>
      </w:r>
    </w:p>
    <w:p w14:paraId="332E683D" w14:textId="723AABA5" w:rsidR="00FF19FE" w:rsidRPr="00FF19FE" w:rsidRDefault="00FF19FE" w:rsidP="00ED23F1">
      <w:pPr>
        <w:pStyle w:val="ListParagraph"/>
        <w:numPr>
          <w:ilvl w:val="3"/>
          <w:numId w:val="12"/>
        </w:numPr>
        <w:spacing w:after="0" w:line="240" w:lineRule="auto"/>
        <w:jc w:val="both"/>
        <w:rPr>
          <w:rFonts w:ascii="Arial" w:eastAsia="Times New Roman" w:hAnsi="Arial" w:cs="Arial"/>
          <w:kern w:val="0"/>
          <w:lang w:val="mn-MN"/>
          <w14:ligatures w14:val="none"/>
        </w:rPr>
      </w:pPr>
      <w:r w:rsidRPr="00FF19FE">
        <w:rPr>
          <w:rFonts w:ascii="Arial" w:eastAsia="Arial Unicode MS" w:hAnsi="Arial" w:cs="Arial"/>
          <w:iCs/>
          <w:color w:val="000000"/>
          <w:lang w:val="mn-MN"/>
        </w:rPr>
        <w:t>“Улаангомын дулааны II станц” ТӨХК</w:t>
      </w:r>
      <w:r w:rsidRPr="00FF19FE">
        <w:rPr>
          <w:rFonts w:ascii="Arial" w:eastAsia="Times New Roman" w:hAnsi="Arial" w:cs="Arial"/>
          <w:kern w:val="0"/>
          <w:lang w:val="mn-MN"/>
          <w14:ligatures w14:val="none"/>
        </w:rPr>
        <w:t>;</w:t>
      </w:r>
    </w:p>
    <w:p w14:paraId="1661BE82" w14:textId="77777777" w:rsidR="00FF19FE" w:rsidRPr="006E58D6" w:rsidRDefault="00FF19FE" w:rsidP="00ED23F1">
      <w:pPr>
        <w:pStyle w:val="ListParagraph"/>
        <w:spacing w:after="0" w:line="240" w:lineRule="auto"/>
        <w:ind w:left="2160"/>
        <w:jc w:val="both"/>
        <w:rPr>
          <w:rFonts w:ascii="Arial" w:eastAsia="Times New Roman" w:hAnsi="Arial" w:cs="Arial"/>
          <w:iCs/>
          <w:color w:val="000000"/>
          <w:kern w:val="0"/>
          <w:lang w:val="mn-MN"/>
        </w:rPr>
      </w:pPr>
    </w:p>
    <w:p w14:paraId="3ED64C9B" w14:textId="77777777" w:rsidR="00FF19FE" w:rsidRPr="00DF6352" w:rsidRDefault="00FF19FE" w:rsidP="00ED23F1">
      <w:pPr>
        <w:spacing w:after="0" w:line="240" w:lineRule="auto"/>
        <w:ind w:firstLine="720"/>
        <w:jc w:val="both"/>
        <w:rPr>
          <w:rFonts w:ascii="Arial" w:eastAsia="Times New Roman" w:hAnsi="Arial" w:cs="Arial"/>
          <w:iCs/>
          <w:color w:val="000000"/>
          <w:kern w:val="0"/>
          <w:shd w:val="clear" w:color="auto" w:fill="FFFFFF"/>
          <w:lang w:val="mn-MN"/>
        </w:rPr>
      </w:pPr>
      <w:r>
        <w:rPr>
          <w:rFonts w:ascii="Arial" w:eastAsia="Times New Roman" w:hAnsi="Arial" w:cs="Arial"/>
          <w:iCs/>
          <w:color w:val="000000"/>
          <w:kern w:val="0"/>
          <w:shd w:val="clear" w:color="auto" w:fill="FFFFFF"/>
          <w:lang w:val="mn-MN"/>
        </w:rPr>
        <w:t>Төрийн өмчит хуулийн этгээдийг өөрчлөн зохион байгуулах, татан буулгах, нэгтгэх, бүтэц зохион байгуулалтыг өөрчлөх:</w:t>
      </w:r>
    </w:p>
    <w:p w14:paraId="3E45A5CF" w14:textId="77777777" w:rsidR="00FF19FE" w:rsidRPr="00FF19FE" w:rsidRDefault="00FF19FE" w:rsidP="00ED23F1">
      <w:pPr>
        <w:pStyle w:val="ListParagraph"/>
        <w:numPr>
          <w:ilvl w:val="0"/>
          <w:numId w:val="13"/>
        </w:numPr>
        <w:spacing w:after="0" w:line="240" w:lineRule="auto"/>
        <w:jc w:val="both"/>
        <w:rPr>
          <w:rFonts w:ascii="Arial" w:eastAsia="Times New Roman" w:hAnsi="Arial" w:cs="Arial"/>
          <w:iCs/>
          <w:color w:val="000000"/>
          <w:kern w:val="0"/>
          <w:shd w:val="clear" w:color="auto" w:fill="FFFFFF"/>
          <w:lang w:val="mn-MN"/>
        </w:rPr>
      </w:pPr>
      <w:r w:rsidRPr="00FF19FE">
        <w:rPr>
          <w:rFonts w:ascii="Arial" w:eastAsia="Times New Roman" w:hAnsi="Arial" w:cs="Arial"/>
          <w:iCs/>
          <w:color w:val="000000"/>
          <w:kern w:val="0"/>
          <w:shd w:val="clear" w:color="auto" w:fill="FFFFFF"/>
          <w:lang w:val="mn-MN"/>
        </w:rPr>
        <w:t>“Эрдэнэс монгол” ХХК;</w:t>
      </w:r>
    </w:p>
    <w:p w14:paraId="10F6C554" w14:textId="77777777" w:rsidR="00FF19FE" w:rsidRPr="00FF19FE" w:rsidRDefault="00FF19FE" w:rsidP="00ED23F1">
      <w:pPr>
        <w:pStyle w:val="ListParagraph"/>
        <w:numPr>
          <w:ilvl w:val="0"/>
          <w:numId w:val="13"/>
        </w:numPr>
        <w:spacing w:after="0" w:line="240" w:lineRule="auto"/>
        <w:jc w:val="both"/>
        <w:rPr>
          <w:rFonts w:ascii="Arial" w:eastAsia="Times New Roman" w:hAnsi="Arial" w:cs="Arial"/>
          <w:kern w:val="0"/>
          <w:lang w:val="mn-MN"/>
        </w:rPr>
      </w:pPr>
      <w:r w:rsidRPr="00FF19FE">
        <w:rPr>
          <w:rFonts w:ascii="Arial" w:eastAsia="Times New Roman" w:hAnsi="Arial" w:cs="Arial"/>
          <w:kern w:val="0"/>
          <w:lang w:val="mn-MN"/>
          <w14:ligatures w14:val="none"/>
        </w:rPr>
        <w:t>“Цахилгаан дамжуулах үндэсний сүлжээ” ТӨХК</w:t>
      </w:r>
    </w:p>
    <w:p w14:paraId="65FCD3CC" w14:textId="77777777" w:rsidR="00FF19FE" w:rsidRPr="00FF19FE" w:rsidRDefault="00FF19FE" w:rsidP="00ED23F1">
      <w:pPr>
        <w:pStyle w:val="ListParagraph"/>
        <w:numPr>
          <w:ilvl w:val="0"/>
          <w:numId w:val="13"/>
        </w:numPr>
        <w:spacing w:after="0" w:line="240" w:lineRule="auto"/>
        <w:jc w:val="both"/>
        <w:rPr>
          <w:rFonts w:ascii="Arial" w:eastAsia="Times New Roman" w:hAnsi="Arial" w:cs="Arial"/>
          <w:kern w:val="0"/>
          <w:lang w:val="mn-MN"/>
        </w:rPr>
      </w:pPr>
      <w:r w:rsidRPr="00FF19FE">
        <w:rPr>
          <w:rFonts w:ascii="Arial" w:eastAsia="Times New Roman" w:hAnsi="Arial" w:cs="Arial"/>
          <w:kern w:val="0"/>
          <w:lang w:val="mn-MN"/>
        </w:rPr>
        <w:t>“Улаанбаатар цахилгаан түгээх сүлжээ” ТӨХК;</w:t>
      </w:r>
    </w:p>
    <w:p w14:paraId="2F56205D" w14:textId="77777777" w:rsidR="00FF19FE" w:rsidRPr="00FF19FE" w:rsidRDefault="00FF19FE" w:rsidP="00ED23F1">
      <w:pPr>
        <w:pStyle w:val="ListParagraph"/>
        <w:numPr>
          <w:ilvl w:val="0"/>
          <w:numId w:val="13"/>
        </w:numPr>
        <w:spacing w:after="0" w:line="240" w:lineRule="auto"/>
        <w:jc w:val="both"/>
        <w:rPr>
          <w:rFonts w:ascii="Arial" w:eastAsia="Times New Roman" w:hAnsi="Arial" w:cs="Arial"/>
          <w:kern w:val="0"/>
          <w:lang w:val="mn-MN"/>
        </w:rPr>
      </w:pPr>
      <w:r w:rsidRPr="00FF19FE">
        <w:rPr>
          <w:rFonts w:ascii="Arial" w:eastAsia="Times New Roman" w:hAnsi="Arial" w:cs="Arial"/>
          <w:kern w:val="0"/>
          <w:lang w:val="mn-MN"/>
        </w:rPr>
        <w:t>“Мэдээлэл технологийн үндэсний парк” ТӨҮГ</w:t>
      </w:r>
    </w:p>
    <w:p w14:paraId="16244ECD" w14:textId="77777777" w:rsidR="00FF19FE" w:rsidRPr="00FF19FE" w:rsidRDefault="00FF19FE" w:rsidP="00ED23F1">
      <w:pPr>
        <w:pStyle w:val="ListParagraph"/>
        <w:numPr>
          <w:ilvl w:val="0"/>
          <w:numId w:val="13"/>
        </w:numPr>
        <w:spacing w:after="0" w:line="240" w:lineRule="auto"/>
        <w:jc w:val="both"/>
        <w:rPr>
          <w:rFonts w:ascii="Arial" w:eastAsia="Times New Roman" w:hAnsi="Arial" w:cs="Arial"/>
          <w:kern w:val="0"/>
          <w:lang w:val="mn-MN"/>
        </w:rPr>
      </w:pPr>
      <w:r w:rsidRPr="00FF19FE">
        <w:rPr>
          <w:rFonts w:ascii="Arial" w:eastAsia="Times New Roman" w:hAnsi="Arial" w:cs="Arial"/>
          <w:kern w:val="0"/>
          <w:lang w:val="mn-MN"/>
        </w:rPr>
        <w:t>“Автоимпекс” ХК</w:t>
      </w:r>
    </w:p>
    <w:p w14:paraId="09EFDF19" w14:textId="77777777" w:rsidR="00FF19FE" w:rsidRPr="00FF19FE" w:rsidRDefault="00FF19FE" w:rsidP="00ED23F1">
      <w:pPr>
        <w:pStyle w:val="ListParagraph"/>
        <w:numPr>
          <w:ilvl w:val="0"/>
          <w:numId w:val="13"/>
        </w:numPr>
        <w:spacing w:after="0" w:line="240" w:lineRule="auto"/>
        <w:jc w:val="both"/>
        <w:rPr>
          <w:rFonts w:ascii="Arial" w:eastAsia="Times New Roman" w:hAnsi="Arial" w:cs="Arial"/>
          <w:kern w:val="0"/>
          <w:lang w:val="mn-MN"/>
        </w:rPr>
      </w:pPr>
      <w:r w:rsidRPr="00FF19FE">
        <w:rPr>
          <w:rFonts w:ascii="Arial" w:eastAsia="Times New Roman" w:hAnsi="Arial" w:cs="Arial"/>
          <w:kern w:val="0"/>
          <w:lang w:val="mn-MN"/>
        </w:rPr>
        <w:lastRenderedPageBreak/>
        <w:t>“Төвийн бүсийн хүнс, хөнгөн үйлдвэрлэл технологийн цогцолбор" ХХК;</w:t>
      </w:r>
    </w:p>
    <w:p w14:paraId="524E86A4" w14:textId="77777777" w:rsidR="00FF19FE" w:rsidRPr="00FF19FE" w:rsidRDefault="00FF19FE" w:rsidP="00ED23F1">
      <w:pPr>
        <w:pStyle w:val="ListParagraph"/>
        <w:numPr>
          <w:ilvl w:val="0"/>
          <w:numId w:val="13"/>
        </w:numPr>
        <w:spacing w:after="0" w:line="240" w:lineRule="auto"/>
        <w:jc w:val="both"/>
        <w:rPr>
          <w:rFonts w:ascii="Arial" w:eastAsia="Times New Roman" w:hAnsi="Arial" w:cs="Arial"/>
          <w:kern w:val="0"/>
          <w:lang w:val="mn-MN"/>
        </w:rPr>
      </w:pPr>
      <w:r w:rsidRPr="00FF19FE">
        <w:rPr>
          <w:rFonts w:ascii="Arial" w:eastAsia="Times New Roman" w:hAnsi="Arial" w:cs="Arial"/>
          <w:kern w:val="0"/>
          <w:lang w:val="mn-MN"/>
        </w:rPr>
        <w:t>“Автозам засвар арчлалтын нэгтгэл” ТӨХК;</w:t>
      </w:r>
    </w:p>
    <w:p w14:paraId="47D085F3" w14:textId="77777777" w:rsidR="00F339EC" w:rsidRDefault="00F339EC" w:rsidP="00ED23F1">
      <w:pPr>
        <w:spacing w:after="0" w:line="240" w:lineRule="auto"/>
        <w:ind w:firstLine="720"/>
        <w:jc w:val="both"/>
        <w:rPr>
          <w:rFonts w:ascii="Arial" w:eastAsia="Times New Roman" w:hAnsi="Arial" w:cs="Arial"/>
          <w:iCs/>
          <w:color w:val="000000"/>
          <w:kern w:val="0"/>
          <w:lang w:val="mn-MN"/>
        </w:rPr>
      </w:pPr>
    </w:p>
    <w:p w14:paraId="20A934C9" w14:textId="618E4C80" w:rsidR="008A5265" w:rsidRPr="00692EA5" w:rsidRDefault="00463120" w:rsidP="00ED23F1">
      <w:pPr>
        <w:pStyle w:val="NormalWeb"/>
        <w:spacing w:after="0"/>
        <w:ind w:firstLine="720"/>
        <w:jc w:val="both"/>
        <w:rPr>
          <w:rFonts w:ascii="Arial" w:hAnsi="Arial" w:cs="Arial"/>
          <w:iCs/>
          <w:color w:val="000000" w:themeColor="text1"/>
          <w:lang w:val="mn-MN"/>
        </w:rPr>
      </w:pPr>
      <w:r>
        <w:rPr>
          <w:rFonts w:ascii="Arial" w:hAnsi="Arial" w:cs="Arial"/>
          <w:iCs/>
          <w:color w:val="000000" w:themeColor="text1"/>
          <w:lang w:val="mn-MN"/>
        </w:rPr>
        <w:t>Т</w:t>
      </w:r>
      <w:r w:rsidR="008A5265" w:rsidRPr="00692EA5">
        <w:rPr>
          <w:rFonts w:ascii="Arial" w:hAnsi="Arial" w:cs="Arial"/>
          <w:color w:val="000000" w:themeColor="text1"/>
          <w:lang w:val="mn-MN"/>
        </w:rPr>
        <w:t>өрийн өмчит хуулийн этгээдийн хувьцааг биржээр олон нийтэд нээлттэй арилжаалах бөгөөд</w:t>
      </w:r>
      <w:r w:rsidR="008A5265" w:rsidRPr="00692EA5">
        <w:rPr>
          <w:rFonts w:ascii="Arial" w:hAnsi="Arial" w:cs="Arial"/>
          <w:iCs/>
          <w:color w:val="000000" w:themeColor="text1"/>
          <w:lang w:val="mn-MN"/>
        </w:rPr>
        <w:t xml:space="preserve"> төрийн өмчит компаниудын төрийн эзэмшлийн болон нэмж гаргах, стратегийн хөрөнгө оруулагчид санал болгох хувьцааны хувь хэмжээ, өөрчлөн зохион байгуулах хэлбэрийг үндсэн чиглэлээр тогтоох нь зүйтэй байна.</w:t>
      </w:r>
    </w:p>
    <w:p w14:paraId="2EAED246" w14:textId="77777777" w:rsidR="00F339EC" w:rsidRDefault="00F339EC" w:rsidP="00ED23F1">
      <w:pPr>
        <w:pStyle w:val="NormalWeb"/>
        <w:spacing w:after="0"/>
        <w:ind w:firstLine="720"/>
        <w:jc w:val="both"/>
        <w:rPr>
          <w:rFonts w:ascii="Arial" w:hAnsi="Arial" w:cs="Arial"/>
          <w:iCs/>
          <w:color w:val="000000" w:themeColor="text1"/>
          <w:lang w:val="mn-MN"/>
        </w:rPr>
      </w:pPr>
    </w:p>
    <w:p w14:paraId="165AD72B" w14:textId="716AF10F" w:rsidR="008A5265" w:rsidRPr="00692EA5" w:rsidRDefault="008A5265" w:rsidP="00ED23F1">
      <w:pPr>
        <w:pStyle w:val="NormalWeb"/>
        <w:spacing w:after="0"/>
        <w:ind w:firstLine="720"/>
        <w:jc w:val="both"/>
        <w:rPr>
          <w:rFonts w:ascii="Arial" w:eastAsia="Times New Roman" w:hAnsi="Arial" w:cs="Arial"/>
          <w:iCs/>
          <w:color w:val="000000" w:themeColor="text1"/>
          <w:lang w:val="mn-MN"/>
        </w:rPr>
      </w:pPr>
      <w:r w:rsidRPr="00692EA5">
        <w:rPr>
          <w:rFonts w:ascii="Arial" w:hAnsi="Arial" w:cs="Arial"/>
          <w:iCs/>
          <w:color w:val="000000" w:themeColor="text1"/>
          <w:lang w:val="mn-MN"/>
        </w:rPr>
        <w:t>Түүнчлэн, өмнө нь батлагдсан үндсэн чиглэлүүдийн хэрэгжилтэд нэгдсэн үнэлгээ, дүгнэлт хийж</w:t>
      </w:r>
      <w:r>
        <w:rPr>
          <w:rFonts w:ascii="Arial" w:hAnsi="Arial" w:cs="Arial"/>
          <w:iCs/>
          <w:color w:val="000000" w:themeColor="text1"/>
          <w:lang w:val="mn-MN"/>
        </w:rPr>
        <w:t>,</w:t>
      </w:r>
      <w:r w:rsidRPr="00692EA5">
        <w:rPr>
          <w:rFonts w:ascii="Arial" w:hAnsi="Arial" w:cs="Arial"/>
          <w:iCs/>
          <w:color w:val="000000" w:themeColor="text1"/>
          <w:lang w:val="mn-MN"/>
        </w:rPr>
        <w:t xml:space="preserve"> цаашид хэрхэх асуудлыг шийдвэрлэх болон т</w:t>
      </w:r>
      <w:r w:rsidRPr="00692EA5">
        <w:rPr>
          <w:rFonts w:ascii="Arial" w:hAnsi="Arial" w:cs="Arial"/>
          <w:iCs/>
          <w:color w:val="000000" w:themeColor="text1"/>
          <w:lang w:val="mn-MN" w:bidi="mn-Mong-MN"/>
        </w:rPr>
        <w:t xml:space="preserve">өрийн нийтийн өмчид зайлшгүй байх хувьчилж үл болох хөрөнгө, </w:t>
      </w:r>
      <w:r w:rsidRPr="00692EA5">
        <w:rPr>
          <w:rFonts w:ascii="Arial" w:hAnsi="Arial" w:cs="Arial"/>
          <w:color w:val="000000" w:themeColor="text1"/>
          <w:lang w:val="mn-MN"/>
        </w:rPr>
        <w:t xml:space="preserve">ашгийн бус, </w:t>
      </w:r>
      <w:r w:rsidRPr="00692EA5">
        <w:rPr>
          <w:rFonts w:ascii="Arial" w:hAnsi="Arial" w:cs="Arial"/>
          <w:color w:val="000000" w:themeColor="text1"/>
          <w:lang w:val="uz-Cyrl-UZ"/>
        </w:rPr>
        <w:t xml:space="preserve">нийгмийн </w:t>
      </w:r>
      <w:r w:rsidRPr="00692EA5">
        <w:rPr>
          <w:rFonts w:ascii="Arial" w:hAnsi="Arial" w:cs="Arial"/>
          <w:color w:val="000000" w:themeColor="text1"/>
          <w:lang w:val="mn-MN"/>
        </w:rPr>
        <w:t>шинжтэй төрөөс үйл ажиллагааг заавал хариуцан явуулах шаардлагатай төрийн өмчит хуулийн этгээдийн</w:t>
      </w:r>
      <w:r w:rsidRPr="00692EA5">
        <w:rPr>
          <w:rFonts w:ascii="Arial" w:hAnsi="Arial" w:cs="Arial"/>
          <w:iCs/>
          <w:color w:val="000000" w:themeColor="text1"/>
          <w:lang w:val="mn-MN" w:bidi="mn-Mong-MN"/>
        </w:rPr>
        <w:t xml:space="preserve"> төрөл, чиглэлийг тодорхойлж, тэдгээрээс бусад төрийн өмчийн компаниудыг үе шаттайгаар өөрчлөн байгуулах, нээлттэй хувьцаат компани болгох, </w:t>
      </w:r>
      <w:r w:rsidRPr="00692EA5">
        <w:rPr>
          <w:rFonts w:ascii="Arial" w:hAnsi="Arial" w:cs="Arial"/>
          <w:color w:val="000000" w:themeColor="text1"/>
          <w:lang w:val="mn-MN"/>
        </w:rPr>
        <w:t xml:space="preserve">хувьцааг нь биржээр </w:t>
      </w:r>
      <w:r w:rsidRPr="00692EA5">
        <w:rPr>
          <w:rFonts w:ascii="Arial" w:eastAsia="Times New Roman" w:hAnsi="Arial" w:cs="Arial"/>
          <w:iCs/>
          <w:color w:val="000000" w:themeColor="text1"/>
          <w:lang w:val="mn-MN"/>
        </w:rPr>
        <w:t>олон нийтэд нээлттэй худалдах</w:t>
      </w:r>
      <w:r w:rsidRPr="00692EA5">
        <w:rPr>
          <w:rFonts w:ascii="Arial" w:hAnsi="Arial" w:cs="Arial"/>
          <w:iCs/>
          <w:color w:val="000000" w:themeColor="text1"/>
          <w:lang w:val="mn-MN" w:bidi="mn-Mong-MN"/>
        </w:rPr>
        <w:t xml:space="preserve"> замаар бизнесийн үйл ажиллагаанд </w:t>
      </w:r>
      <w:r w:rsidRPr="00692EA5">
        <w:rPr>
          <w:rFonts w:ascii="Arial" w:hAnsi="Arial" w:cs="Arial"/>
          <w:iCs/>
          <w:color w:val="000000" w:themeColor="text1"/>
          <w:lang w:val="mn-MN"/>
        </w:rPr>
        <w:t xml:space="preserve">төрийн оролцоог бууруулах, </w:t>
      </w:r>
      <w:r w:rsidRPr="00692EA5">
        <w:rPr>
          <w:rFonts w:ascii="Arial" w:hAnsi="Arial" w:cs="Arial"/>
          <w:iCs/>
          <w:color w:val="000000" w:themeColor="text1"/>
          <w:lang w:val="mn-MN" w:bidi="mn-Mong-MN"/>
        </w:rPr>
        <w:t>олон нийтийн хяналтад оруулах, стратегийн хөрөнгө оруулалт татах</w:t>
      </w:r>
      <w:r w:rsidRPr="00692EA5">
        <w:rPr>
          <w:rFonts w:ascii="Arial" w:eastAsia="Times New Roman" w:hAnsi="Arial" w:cs="Arial"/>
          <w:iCs/>
          <w:color w:val="000000" w:themeColor="text1"/>
          <w:lang w:val="mn-MN"/>
        </w:rPr>
        <w:t>, хөрөнгийг дуудлага худалдаагаар худалдах арга хэмжээг судалгаа, дүн шинжилгээ хийсний үндсэн дээр үе шаттайгаар хэрэгжүүл</w:t>
      </w:r>
      <w:r>
        <w:rPr>
          <w:rFonts w:ascii="Arial" w:eastAsia="Times New Roman" w:hAnsi="Arial" w:cs="Arial"/>
          <w:iCs/>
          <w:color w:val="000000" w:themeColor="text1"/>
          <w:lang w:val="mn-MN"/>
        </w:rPr>
        <w:t>нэ</w:t>
      </w:r>
      <w:r w:rsidRPr="00692EA5">
        <w:rPr>
          <w:rFonts w:ascii="Arial" w:eastAsia="Times New Roman" w:hAnsi="Arial" w:cs="Arial"/>
          <w:iCs/>
          <w:color w:val="000000" w:themeColor="text1"/>
          <w:lang w:val="mn-MN"/>
        </w:rPr>
        <w:t>.</w:t>
      </w:r>
    </w:p>
    <w:p w14:paraId="4C6A4C89" w14:textId="77777777" w:rsidR="00F339EC" w:rsidRDefault="00F339EC" w:rsidP="00F339EC">
      <w:pPr>
        <w:pStyle w:val="NormalWeb"/>
        <w:spacing w:after="0"/>
        <w:ind w:firstLine="720"/>
        <w:jc w:val="both"/>
        <w:rPr>
          <w:rFonts w:ascii="Arial" w:eastAsia="Times New Roman" w:hAnsi="Arial" w:cs="Arial"/>
          <w:iCs/>
          <w:color w:val="000000" w:themeColor="text1"/>
          <w:lang w:val="mn-MN" w:bidi="bo-CN"/>
        </w:rPr>
      </w:pPr>
    </w:p>
    <w:p w14:paraId="4F76F1EB" w14:textId="0572D0EB" w:rsidR="008A5265" w:rsidRDefault="008A5265" w:rsidP="00F339EC">
      <w:pPr>
        <w:spacing w:after="0" w:line="240" w:lineRule="auto"/>
        <w:ind w:firstLine="720"/>
        <w:jc w:val="both"/>
        <w:rPr>
          <w:rFonts w:ascii="Arial" w:eastAsia="Times New Roman" w:hAnsi="Arial" w:cs="Arial"/>
          <w:lang w:val="mn-MN" w:bidi="mn-Mong-MN"/>
        </w:rPr>
      </w:pPr>
      <w:r w:rsidRPr="00863EE7">
        <w:rPr>
          <w:rFonts w:ascii="Arial" w:eastAsia="Times New Roman" w:hAnsi="Arial" w:cs="Arial"/>
          <w:lang w:val="mn-MN" w:bidi="mn-Mong-MN"/>
        </w:rPr>
        <w:t xml:space="preserve">Иймд </w:t>
      </w:r>
      <w:r w:rsidR="00C3093C">
        <w:rPr>
          <w:rFonts w:ascii="Arial" w:eastAsia="Times New Roman" w:hAnsi="Arial" w:cs="Arial"/>
          <w:lang w:val="mn-MN" w:bidi="mn-Mong-MN"/>
        </w:rPr>
        <w:t>ө</w:t>
      </w:r>
      <w:proofErr w:type="spellStart"/>
      <w:r w:rsidRPr="00863EE7">
        <w:rPr>
          <w:rFonts w:ascii="Arial" w:eastAsia="Times New Roman" w:hAnsi="Arial" w:cs="Arial"/>
          <w:lang w:val="bs-Latn-BA" w:bidi="mn-Mong-MN"/>
        </w:rPr>
        <w:t>нгөрсөн</w:t>
      </w:r>
      <w:proofErr w:type="spellEnd"/>
      <w:r w:rsidRPr="00863EE7">
        <w:rPr>
          <w:rFonts w:ascii="Arial" w:eastAsia="Times New Roman" w:hAnsi="Arial" w:cs="Arial"/>
          <w:lang w:val="bs-Latn-BA" w:bidi="mn-Mong-MN"/>
        </w:rPr>
        <w:t xml:space="preserve"> 35 </w:t>
      </w:r>
      <w:proofErr w:type="spellStart"/>
      <w:r w:rsidRPr="00863EE7">
        <w:rPr>
          <w:rFonts w:ascii="Arial" w:eastAsia="Times New Roman" w:hAnsi="Arial" w:cs="Arial"/>
          <w:lang w:val="bs-Latn-BA" w:bidi="mn-Mong-MN"/>
        </w:rPr>
        <w:t>жилийн</w:t>
      </w:r>
      <w:proofErr w:type="spellEnd"/>
      <w:r w:rsidRPr="00863EE7">
        <w:rPr>
          <w:rFonts w:ascii="Arial" w:eastAsia="Times New Roman" w:hAnsi="Arial" w:cs="Arial"/>
          <w:lang w:val="bs-Latn-BA" w:bidi="mn-Mong-MN"/>
        </w:rPr>
        <w:t xml:space="preserve"> </w:t>
      </w:r>
      <w:proofErr w:type="spellStart"/>
      <w:r w:rsidRPr="00863EE7">
        <w:rPr>
          <w:rFonts w:ascii="Arial" w:eastAsia="Times New Roman" w:hAnsi="Arial" w:cs="Arial"/>
          <w:lang w:val="bs-Latn-BA" w:bidi="mn-Mong-MN"/>
        </w:rPr>
        <w:t>хугацаанд</w:t>
      </w:r>
      <w:proofErr w:type="spellEnd"/>
      <w:r w:rsidRPr="00863EE7">
        <w:rPr>
          <w:rFonts w:ascii="Arial" w:eastAsia="Times New Roman" w:hAnsi="Arial" w:cs="Arial"/>
          <w:lang w:val="bs-Latn-BA" w:bidi="mn-Mong-MN"/>
        </w:rPr>
        <w:t xml:space="preserve"> хэрэгжүүлсэн өмч хувьчлалын алдаа, оноонд дүгнэлт хийж, </w:t>
      </w:r>
      <w:r w:rsidRPr="00863EE7">
        <w:rPr>
          <w:rFonts w:ascii="Arial" w:eastAsia="Times New Roman" w:hAnsi="Arial" w:cs="Arial"/>
          <w:lang w:val="mn-MN" w:bidi="mn-Mong-MN"/>
        </w:rPr>
        <w:t xml:space="preserve">Улсын Их Хурлаас баталсан хувьчлах үндсэн чиглэлүүдийн </w:t>
      </w:r>
      <w:r w:rsidRPr="00692EA5">
        <w:rPr>
          <w:rFonts w:ascii="Arial" w:hAnsi="Arial" w:cs="Arial"/>
          <w:iCs/>
          <w:color w:val="000000" w:themeColor="text1"/>
          <w:lang w:val="mn-MN"/>
        </w:rPr>
        <w:t>хэрэгжилтэд нэгдсэн үнэлгээ, дүгнэлт хийж, хувьчлалыг амжилттай явуулах чиглэлээр бодит тооцоо, судалгаанд тулгуурласан холбогдох арга хэмжээ авч, шаардлагатай бол тодорхой санал боловсруулан шийдвэрлүүлж ажиллах</w:t>
      </w:r>
      <w:r>
        <w:rPr>
          <w:rFonts w:ascii="Arial" w:hAnsi="Arial" w:cs="Arial"/>
          <w:iCs/>
          <w:color w:val="000000" w:themeColor="text1"/>
          <w:lang w:val="mn-MN"/>
        </w:rPr>
        <w:t>,</w:t>
      </w:r>
      <w:r w:rsidRPr="00863EE7">
        <w:rPr>
          <w:rFonts w:ascii="Arial" w:eastAsia="Times New Roman" w:hAnsi="Arial" w:cs="Arial"/>
          <w:lang w:val="mn-MN" w:bidi="mn-Mong-MN"/>
        </w:rPr>
        <w:t xml:space="preserve"> Үндсэн хуулийн агуулгад нийцүүлэн төрийн нийтийн өмч, түүний төрөл, зүйлийг тодорхойлж, бусдад шилжүүлэх болон өмчийн удирдлагыг хэрхэн хэрэгжүүлэх харилцааг өнөөгийн нийгэм, эдийн засгийн хэрэгцээ шаардлага, олон улсын туршлагын дагуу тогтоох асуудлыг Төрийн болон орон нутгийн өмчийн тухай хуулийг шинэчлэн найруулж, Компанийн тухай хуульд өөрчлөлт оруулах замаар хэрэгжүүлэх шаардлагатай байна. </w:t>
      </w:r>
    </w:p>
    <w:p w14:paraId="212B9C7D" w14:textId="77777777" w:rsidR="008A5265" w:rsidRDefault="008A5265" w:rsidP="00F339EC">
      <w:pPr>
        <w:spacing w:after="0" w:line="240" w:lineRule="auto"/>
        <w:ind w:firstLine="720"/>
        <w:jc w:val="both"/>
        <w:rPr>
          <w:rFonts w:ascii="Arial" w:eastAsia="Times New Roman" w:hAnsi="Arial" w:cs="Arial"/>
          <w:lang w:val="mn-MN" w:bidi="mn-Mong-MN"/>
        </w:rPr>
      </w:pPr>
    </w:p>
    <w:p w14:paraId="73C07275" w14:textId="77777777" w:rsidR="00385819" w:rsidRDefault="0061456C" w:rsidP="0061456C">
      <w:pPr>
        <w:spacing w:after="0" w:line="240" w:lineRule="auto"/>
        <w:ind w:firstLine="720"/>
        <w:jc w:val="both"/>
        <w:rPr>
          <w:rFonts w:ascii="Arial" w:hAnsi="Arial" w:cs="Arial"/>
          <w:lang w:val="mn-MN"/>
        </w:rPr>
      </w:pPr>
      <w:r w:rsidRPr="006928D0">
        <w:rPr>
          <w:rFonts w:ascii="Arial" w:hAnsi="Arial" w:cs="Arial"/>
          <w:lang w:val="mn-MN"/>
        </w:rPr>
        <w:t xml:space="preserve">2025 оны байдлаар уул уурхай, эрчим хүч, дэд бүтэц, зам, тээвэр, банк, санхүү, мэдээлэл харилцаа зэрэг салбаруудад толгой компани 84, тэдгээрийн охин, хараат компани 17 нийт 101 төрийн өмчит болон төрийн өмчийн оролцоотой компани, үйлдвэрийн газрууд үйл ажиллагаагаа явуулж байна. Тэдгээр компани, үйлдвэрийн газруудаас 100% төрийн өмчийн 73, төрийн өмчийн оролцоотой 22, олон нийтийн нээлттэй хувьцаат компани 6 байна. </w:t>
      </w:r>
    </w:p>
    <w:p w14:paraId="020ED75E" w14:textId="77777777" w:rsidR="00385819" w:rsidRDefault="00385819" w:rsidP="0061456C">
      <w:pPr>
        <w:spacing w:after="0" w:line="240" w:lineRule="auto"/>
        <w:ind w:firstLine="720"/>
        <w:jc w:val="both"/>
        <w:rPr>
          <w:rFonts w:ascii="Arial" w:hAnsi="Arial" w:cs="Arial"/>
          <w:lang w:val="mn-MN"/>
        </w:rPr>
      </w:pPr>
    </w:p>
    <w:p w14:paraId="58E65B07" w14:textId="77777777" w:rsidR="00912723" w:rsidRDefault="0061456C" w:rsidP="0061456C">
      <w:pPr>
        <w:spacing w:after="0" w:line="240" w:lineRule="auto"/>
        <w:ind w:firstLine="720"/>
        <w:jc w:val="both"/>
        <w:rPr>
          <w:rFonts w:ascii="Arial" w:hAnsi="Arial" w:cs="Arial"/>
          <w:lang w:val="mn-MN"/>
        </w:rPr>
      </w:pPr>
      <w:r w:rsidRPr="006928D0">
        <w:rPr>
          <w:rFonts w:ascii="Arial" w:hAnsi="Arial" w:cs="Arial"/>
          <w:lang w:val="mn-MN"/>
        </w:rPr>
        <w:t xml:space="preserve">Хариуцлагын хэлбэрээр нь задалбал төрийн өмчит үйлдвэрийн газар </w:t>
      </w:r>
      <w:r w:rsidRPr="0061456C">
        <w:rPr>
          <w:rFonts w:ascii="Arial" w:hAnsi="Arial" w:cs="Arial"/>
          <w:lang w:val="mn-MN" w:bidi="mn-Mong-MN"/>
        </w:rPr>
        <w:t>(</w:t>
      </w:r>
      <w:r w:rsidRPr="006928D0">
        <w:rPr>
          <w:rFonts w:ascii="Arial" w:hAnsi="Arial" w:cs="Arial"/>
          <w:lang w:val="mn-MN" w:bidi="mn-Mong-MN"/>
        </w:rPr>
        <w:t>ТӨҮГ</w:t>
      </w:r>
      <w:r w:rsidRPr="0061456C">
        <w:rPr>
          <w:rFonts w:ascii="Arial" w:hAnsi="Arial" w:cs="Arial"/>
          <w:lang w:val="mn-MN" w:bidi="mn-Mong-MN"/>
        </w:rPr>
        <w:t xml:space="preserve">) – 15, төрийн өмчит хувьцаат компани (ТӨХК) – 28, төрийн өмчит хязгаарлагдмал хариуцлагатай компани (ТӨХХК) – 30, төрийн өмчийн оролцоотой хаалттай хувьцаат компани (ХК) – 2, төрийн өмчийн оролцоотой хязгаарлагдмал хариуцлагатай компани (ХХК) – 19, төрийн өмчийн оролцоотой хувь нийлүүлсэн нийгэмлэг (ХНН) – 1, төрийн өмчийн оролцоотой нээлттэй хувьцаат компани (ХК) – 2 байна. </w:t>
      </w:r>
      <w:r w:rsidRPr="006928D0">
        <w:rPr>
          <w:rFonts w:ascii="Arial" w:hAnsi="Arial" w:cs="Arial"/>
          <w:lang w:val="mn-MN"/>
        </w:rPr>
        <w:t xml:space="preserve"> </w:t>
      </w:r>
    </w:p>
    <w:p w14:paraId="44526B83" w14:textId="77777777" w:rsidR="00912723" w:rsidRDefault="00912723" w:rsidP="0061456C">
      <w:pPr>
        <w:spacing w:after="0" w:line="240" w:lineRule="auto"/>
        <w:ind w:firstLine="720"/>
        <w:jc w:val="both"/>
        <w:rPr>
          <w:rFonts w:ascii="Arial" w:hAnsi="Arial" w:cs="Arial"/>
          <w:lang w:val="mn-MN"/>
        </w:rPr>
      </w:pPr>
    </w:p>
    <w:p w14:paraId="559E55ED" w14:textId="183F0292" w:rsidR="0061456C" w:rsidRDefault="0061456C" w:rsidP="0061456C">
      <w:pPr>
        <w:spacing w:after="0" w:line="240" w:lineRule="auto"/>
        <w:ind w:firstLine="720"/>
        <w:jc w:val="both"/>
        <w:rPr>
          <w:rFonts w:ascii="Arial" w:hAnsi="Arial" w:cs="Arial"/>
          <w:lang w:val="mn-MN"/>
        </w:rPr>
      </w:pPr>
      <w:r w:rsidRPr="006928D0">
        <w:rPr>
          <w:rFonts w:ascii="Arial" w:hAnsi="Arial" w:cs="Arial"/>
          <w:lang w:val="mn-MN"/>
        </w:rPr>
        <w:t xml:space="preserve">Хувьцаа эзэмшигчийн эрхийг хэрэгжүүлэгчээр нь авч үзвэл Засгийн газрын Хэрэг эрхлэх газар </w:t>
      </w:r>
      <w:r w:rsidRPr="0061456C">
        <w:rPr>
          <w:rFonts w:ascii="Arial" w:hAnsi="Arial" w:cs="Arial"/>
          <w:lang w:val="mn-MN" w:bidi="mn-Mong-MN"/>
        </w:rPr>
        <w:t>(түүний харьяанд “Эрдэнэс Монгол” ХХК, “Эрчист Монгол” ХХК болон тэдгээрийн харьяа компаниудыг оролцуулаад нийт 41 ТӨК), Эрчим хүчний яам (түүний харьяанд 28 ТӨК), Төрийн өмчийн бодлого, зохицуулалтын газар (түүний харьяанд 14 ТӨК), Сангийн яам (түүний харьяанд 5 ТӨК), Зам, тээврийн яам (түүний харьяанд 5 ТӨК), Хүнс, хөдөө аж ахуй, хөнгөн үйлдвэрийн яам (түүний харьяанд 4 ТӨК), Эдийн засаг, хөгжлийн яам (түүний харьяанд 2 ТӨК), Аж үйлдвэр, эрдэс баялгийн яам (түүний харьяанд 1 ТӨК), Хууль зүй, дотоод хэргийн яам (түүний харьяанд 1 ТӨК) зэрэг</w:t>
      </w:r>
      <w:r w:rsidRPr="006928D0">
        <w:rPr>
          <w:rFonts w:ascii="Arial" w:hAnsi="Arial" w:cs="Arial"/>
          <w:lang w:val="mn-MN"/>
        </w:rPr>
        <w:t xml:space="preserve"> нийт 11 хувьцаа эзэмшигчийн эрхийг хэрэгжүүлэгч нар байна.</w:t>
      </w:r>
    </w:p>
    <w:p w14:paraId="3152158F" w14:textId="77777777" w:rsidR="00C706F2" w:rsidRPr="006928D0" w:rsidRDefault="00C706F2" w:rsidP="0061456C">
      <w:pPr>
        <w:spacing w:after="0" w:line="240" w:lineRule="auto"/>
        <w:ind w:firstLine="720"/>
        <w:jc w:val="both"/>
        <w:rPr>
          <w:rFonts w:ascii="Arial" w:hAnsi="Arial" w:cs="Arial"/>
          <w:lang w:val="mn-MN"/>
        </w:rPr>
      </w:pPr>
    </w:p>
    <w:p w14:paraId="36533A97" w14:textId="6412158C" w:rsidR="0061456C" w:rsidRDefault="00516C0B" w:rsidP="0061456C">
      <w:pPr>
        <w:spacing w:after="0" w:line="240" w:lineRule="auto"/>
        <w:ind w:firstLine="720"/>
        <w:jc w:val="both"/>
        <w:rPr>
          <w:rFonts w:ascii="Arial" w:hAnsi="Arial" w:cs="Arial"/>
          <w:lang w:val="mn-MN"/>
        </w:rPr>
      </w:pPr>
      <w:r w:rsidRPr="006928D0">
        <w:rPr>
          <w:rFonts w:ascii="Arial" w:hAnsi="Arial" w:cs="Arial"/>
          <w:lang w:val="mn-MN"/>
        </w:rPr>
        <w:t>Төрийн өмчит компани, үйлдвэрийн газрууд нь 2024 оны жилийн эцсийн аудитлагдсан санхүүгийн тайлангийн нэгтгэсэн дүнгээр нийт хөрөнгө 59.4 их наяд төгрөг буюу ДНБ-ний 7</w:t>
      </w:r>
      <w:r>
        <w:rPr>
          <w:rFonts w:ascii="Arial" w:hAnsi="Arial" w:cs="Arial"/>
          <w:lang w:val="mn-MN"/>
        </w:rPr>
        <w:t>4.3</w:t>
      </w:r>
      <w:r w:rsidRPr="006928D0">
        <w:rPr>
          <w:rFonts w:ascii="Arial" w:hAnsi="Arial" w:cs="Arial"/>
          <w:lang w:val="mn-MN"/>
        </w:rPr>
        <w:t>%</w:t>
      </w:r>
      <w:r>
        <w:rPr>
          <w:rFonts w:ascii="Arial" w:hAnsi="Arial" w:cs="Arial"/>
          <w:lang w:val="mn-MN"/>
        </w:rPr>
        <w:t xml:space="preserve"> (”Эрдэнэс тавантолгой” ХК, “Эрдэнэт үйлдвэр” ТӨҮГ-ийн дүнг хасвал ДНБ-ний 35.9%)</w:t>
      </w:r>
      <w:r w:rsidRPr="006928D0">
        <w:rPr>
          <w:rFonts w:ascii="Arial" w:hAnsi="Arial" w:cs="Arial"/>
          <w:lang w:val="mn-MN"/>
        </w:rPr>
        <w:t>, нийт орлого 26.0 их наяд төгрөг буюу ДНБ-ний 3</w:t>
      </w:r>
      <w:r>
        <w:rPr>
          <w:rFonts w:ascii="Arial" w:hAnsi="Arial" w:cs="Arial"/>
          <w:lang w:val="mn-MN"/>
        </w:rPr>
        <w:t>2.5</w:t>
      </w:r>
      <w:r w:rsidRPr="006928D0">
        <w:rPr>
          <w:rFonts w:ascii="Arial" w:hAnsi="Arial" w:cs="Arial"/>
          <w:lang w:val="mn-MN"/>
        </w:rPr>
        <w:t>%</w:t>
      </w:r>
      <w:r>
        <w:rPr>
          <w:rFonts w:ascii="Arial" w:hAnsi="Arial" w:cs="Arial"/>
          <w:lang w:val="mn-MN"/>
        </w:rPr>
        <w:t xml:space="preserve"> (”Эрдэнэс тавантолгой” ХК, “Эрдэнэт үйлдвэр” ТӨҮГ-ийн дүнг хасвал ДНБ-ний 18.5%)</w:t>
      </w:r>
      <w:r w:rsidRPr="006928D0">
        <w:rPr>
          <w:rFonts w:ascii="Arial" w:hAnsi="Arial" w:cs="Arial"/>
          <w:lang w:val="mn-MN"/>
        </w:rPr>
        <w:t xml:space="preserve">, нийт өр төлбөр 22.9 их наяд төгрөг буюу ДНБ-ний </w:t>
      </w:r>
      <w:r>
        <w:rPr>
          <w:rFonts w:ascii="Arial" w:hAnsi="Arial" w:cs="Arial"/>
          <w:lang w:val="mn-MN"/>
        </w:rPr>
        <w:t>28.6</w:t>
      </w:r>
      <w:r w:rsidRPr="006928D0">
        <w:rPr>
          <w:rFonts w:ascii="Arial" w:hAnsi="Arial" w:cs="Arial"/>
          <w:lang w:val="mn-MN"/>
        </w:rPr>
        <w:t>%</w:t>
      </w:r>
      <w:r>
        <w:rPr>
          <w:rFonts w:ascii="Arial" w:hAnsi="Arial" w:cs="Arial"/>
          <w:lang w:val="mn-MN"/>
        </w:rPr>
        <w:t xml:space="preserve"> (”Эрдэнэс тавантолгой” ХК, “Эрдэнэт үйлдвэр” ТӨҮГ-ийн дүнг хасвал ДНБ-ний 18.7%)</w:t>
      </w:r>
      <w:r w:rsidRPr="006928D0">
        <w:rPr>
          <w:rFonts w:ascii="Arial" w:hAnsi="Arial" w:cs="Arial"/>
          <w:lang w:val="mn-MN"/>
        </w:rPr>
        <w:t>-тай тус тус тэнцэж байна.</w:t>
      </w:r>
      <w:r w:rsidR="0061456C" w:rsidRPr="006928D0">
        <w:rPr>
          <w:rFonts w:ascii="Arial" w:hAnsi="Arial" w:cs="Arial"/>
          <w:lang w:val="mn-MN"/>
        </w:rPr>
        <w:t xml:space="preserve"> Нийт хөрөнгийн 63% буюу 37.4 их наяд төгрөг, нийт орлогын 63% буюу 16.4 их наяд төгрөг, нийт өр төлбөрийн 29% буюу 6.6 их наяд төгрөгийг уул уурхайн салбарын төрийн өмчит компани, үйлдвэрийн газруудын дүн эзэлж байна. </w:t>
      </w:r>
    </w:p>
    <w:p w14:paraId="546B1877" w14:textId="77777777" w:rsidR="00C3093C" w:rsidRDefault="00C3093C" w:rsidP="0061456C">
      <w:pPr>
        <w:spacing w:after="0" w:line="240" w:lineRule="auto"/>
        <w:ind w:firstLine="720"/>
        <w:jc w:val="both"/>
        <w:rPr>
          <w:rFonts w:ascii="Arial" w:hAnsi="Arial" w:cs="Arial"/>
          <w:lang w:val="mn-MN"/>
        </w:rPr>
      </w:pPr>
    </w:p>
    <w:p w14:paraId="31FB965D" w14:textId="20C58424" w:rsidR="0061456C" w:rsidRDefault="0061456C" w:rsidP="0061456C">
      <w:pPr>
        <w:spacing w:after="0" w:line="240" w:lineRule="auto"/>
        <w:ind w:firstLine="720"/>
        <w:jc w:val="both"/>
        <w:rPr>
          <w:rFonts w:ascii="Arial" w:hAnsi="Arial" w:cs="Arial"/>
          <w:lang w:val="mn-MN"/>
        </w:rPr>
      </w:pPr>
      <w:r w:rsidRPr="00A21E73">
        <w:rPr>
          <w:rFonts w:ascii="Arial" w:hAnsi="Arial" w:cs="Arial"/>
          <w:lang w:val="mn-MN"/>
        </w:rPr>
        <w:t xml:space="preserve">Сүүлийн 5 жилд буюу 2021-2025 онуудад </w:t>
      </w:r>
      <w:r>
        <w:rPr>
          <w:rFonts w:ascii="Arial" w:hAnsi="Arial" w:cs="Arial"/>
          <w:lang w:val="mn-MN"/>
        </w:rPr>
        <w:t xml:space="preserve">төрийн өмчит компани, үйлдвэрийн газруудын чиг үүргийн давхардлыг арилгах, үр ашгийг нэмэгдүүлэх ажлын хүрээнд нэгтгэх, нийлүүлэх, татан буулгах арга хэмжээг авч </w:t>
      </w:r>
      <w:r w:rsidRPr="00A21E73">
        <w:rPr>
          <w:rFonts w:ascii="Arial" w:hAnsi="Arial" w:cs="Arial"/>
          <w:lang w:val="mn-MN"/>
        </w:rPr>
        <w:t>135 байсан төрийн өмчит компани, үйлдвэрийн газруудын тоог 101 болгон 34-өөр буюу 25.2%-иар бууруулаад байна.</w:t>
      </w:r>
      <w:r>
        <w:rPr>
          <w:rFonts w:ascii="Arial" w:hAnsi="Arial" w:cs="Arial"/>
          <w:lang w:val="mn-MN"/>
        </w:rPr>
        <w:t xml:space="preserve"> </w:t>
      </w:r>
    </w:p>
    <w:p w14:paraId="54308ADD" w14:textId="77777777" w:rsidR="0034085E" w:rsidRDefault="0034085E" w:rsidP="0061456C">
      <w:pPr>
        <w:spacing w:after="0" w:line="240" w:lineRule="auto"/>
        <w:ind w:firstLine="720"/>
        <w:jc w:val="both"/>
        <w:rPr>
          <w:rFonts w:ascii="Arial" w:hAnsi="Arial" w:cs="Arial"/>
          <w:lang w:val="mn-MN"/>
        </w:rPr>
      </w:pPr>
    </w:p>
    <w:p w14:paraId="1BC429A8" w14:textId="77777777" w:rsidR="0061456C" w:rsidRPr="006928D0" w:rsidRDefault="0061456C" w:rsidP="0061456C">
      <w:pPr>
        <w:spacing w:after="0" w:line="240" w:lineRule="auto"/>
        <w:ind w:firstLine="720"/>
        <w:jc w:val="both"/>
        <w:rPr>
          <w:rFonts w:ascii="Arial" w:hAnsi="Arial" w:cs="Arial"/>
          <w:lang w:val="mn-MN"/>
        </w:rPr>
      </w:pPr>
      <w:r>
        <w:rPr>
          <w:rFonts w:ascii="Arial" w:hAnsi="Arial" w:cs="Arial"/>
          <w:lang w:val="mn-MN"/>
        </w:rPr>
        <w:t xml:space="preserve">Мөн төрийн өмчит компани, үйлдвэрийн газруудын хөрөнгийн өгөөж 2021 онд 1.94% байсан бол 2024 оны жилийн эцсийн байдлаар 9.63% болж нэмэгдсэн, 2021 онд 1 их наяд төгрөгийн цэвэр ашигтай ажиллаж байсан бол 2024 оны жилийн эцсийн байдлаар 5.7 их наяд төгрөг болж өссөн үзүүлэлттэй байна. Гэвч нийт орлогын 56%, цэвэр ашгийн 89%-ийг уул уурхайн салбарын “Эрдэнэс тавантолгой” ХК болон “Эрдэнэт үйлдвэр” ТӨҮГ-ийн дүн эзэлж байгаа тул цаашид төрийн өмчит компанийн шинэчлэлийн бодлогыг үргэлжүүлэн хэрэгжүүлэх шаардлагатай байгааг харуулж байна. </w:t>
      </w:r>
    </w:p>
    <w:p w14:paraId="44A53137" w14:textId="77777777" w:rsidR="00FE6D01" w:rsidRDefault="00FE6D01" w:rsidP="0061456C">
      <w:pPr>
        <w:spacing w:after="0" w:line="240" w:lineRule="auto"/>
        <w:ind w:firstLine="720"/>
        <w:jc w:val="both"/>
        <w:rPr>
          <w:rFonts w:ascii="Arial" w:hAnsi="Arial" w:cs="Arial"/>
          <w:lang w:val="mn-MN"/>
        </w:rPr>
      </w:pPr>
    </w:p>
    <w:p w14:paraId="4F7ECA87" w14:textId="1EAF42DF" w:rsidR="0061456C" w:rsidRPr="00A21E73" w:rsidRDefault="0061456C" w:rsidP="0061456C">
      <w:pPr>
        <w:spacing w:after="0" w:line="240" w:lineRule="auto"/>
        <w:ind w:firstLine="720"/>
        <w:jc w:val="both"/>
        <w:rPr>
          <w:rFonts w:ascii="Arial" w:hAnsi="Arial" w:cs="Arial"/>
          <w:lang w:val="mn-MN"/>
        </w:rPr>
      </w:pPr>
      <w:r w:rsidRPr="00A21E73">
        <w:rPr>
          <w:rFonts w:ascii="Arial" w:hAnsi="Arial" w:cs="Arial"/>
          <w:lang w:val="mn-MN"/>
        </w:rPr>
        <w:t>Цаашид төрийн өмчит компаниудад баримтлах бодлого, чиглэлийг тодорхой болгох үүднээс төрийн өмчит компани, үйлдвэрийн газруудыг тодорхой шалгуурын хүрээнд ангилж авч үзэх, тэдгээрийн ангилалын хүрээнд төрийн зүгээс тухайн компанид оролцох өмчлөлийн бодлог</w:t>
      </w:r>
      <w:r>
        <w:rPr>
          <w:rFonts w:ascii="Arial" w:hAnsi="Arial" w:cs="Arial"/>
          <w:lang w:val="mn-MN"/>
        </w:rPr>
        <w:t>ыг</w:t>
      </w:r>
      <w:r w:rsidRPr="00A21E73">
        <w:rPr>
          <w:rFonts w:ascii="Arial" w:hAnsi="Arial" w:cs="Arial"/>
          <w:lang w:val="mn-MN"/>
        </w:rPr>
        <w:t xml:space="preserve"> </w:t>
      </w:r>
      <w:r>
        <w:rPr>
          <w:rFonts w:ascii="Arial" w:hAnsi="Arial" w:cs="Arial"/>
          <w:lang w:val="mn-MN"/>
        </w:rPr>
        <w:t xml:space="preserve">ангилал тус бүрийн онцлогт тулгуурлан ялгамжтай </w:t>
      </w:r>
      <w:r w:rsidRPr="00A21E73">
        <w:rPr>
          <w:rFonts w:ascii="Arial" w:hAnsi="Arial" w:cs="Arial"/>
          <w:lang w:val="mn-MN"/>
        </w:rPr>
        <w:t xml:space="preserve">хэрэгжүүлэх шаардлагатай байна. </w:t>
      </w:r>
    </w:p>
    <w:p w14:paraId="6E76F65F" w14:textId="34D6BBAA" w:rsidR="007371DB" w:rsidRDefault="007371DB" w:rsidP="0061456C">
      <w:pPr>
        <w:spacing w:after="0" w:line="240" w:lineRule="auto"/>
        <w:ind w:firstLine="720"/>
        <w:jc w:val="both"/>
        <w:rPr>
          <w:rFonts w:ascii="Arial" w:hAnsi="Arial" w:cs="Arial"/>
          <w:lang w:val="mn-MN"/>
        </w:rPr>
      </w:pPr>
    </w:p>
    <w:p w14:paraId="4E2C753C" w14:textId="5F360056" w:rsidR="0061456C" w:rsidRDefault="00C16CE7" w:rsidP="0061456C">
      <w:pPr>
        <w:spacing w:after="0" w:line="240" w:lineRule="auto"/>
        <w:ind w:firstLine="720"/>
        <w:jc w:val="both"/>
        <w:rPr>
          <w:rFonts w:ascii="Arial" w:hAnsi="Arial" w:cs="Arial"/>
          <w:lang w:val="mn-MN"/>
        </w:rPr>
      </w:pPr>
      <w:r>
        <w:rPr>
          <w:rFonts w:ascii="Arial" w:hAnsi="Arial" w:cs="Arial"/>
          <w:lang w:val="mn-MN"/>
        </w:rPr>
        <w:t>Т</w:t>
      </w:r>
      <w:r w:rsidR="0061456C" w:rsidRPr="00A21E73">
        <w:rPr>
          <w:rFonts w:ascii="Arial" w:hAnsi="Arial" w:cs="Arial"/>
          <w:lang w:val="mn-MN"/>
        </w:rPr>
        <w:t>өрийн өмчит компаниудыг дараах 3 ангилалд авч үзэх</w:t>
      </w:r>
      <w:r w:rsidR="00014A90">
        <w:rPr>
          <w:rFonts w:ascii="Arial" w:hAnsi="Arial" w:cs="Arial"/>
          <w:lang w:val="mn-MN"/>
        </w:rPr>
        <w:t>ээр</w:t>
      </w:r>
      <w:r w:rsidR="0061456C" w:rsidRPr="00A21E73">
        <w:rPr>
          <w:rFonts w:ascii="Arial" w:hAnsi="Arial" w:cs="Arial"/>
          <w:lang w:val="mn-MN"/>
        </w:rPr>
        <w:t xml:space="preserve"> байна. Үүнд:</w:t>
      </w:r>
    </w:p>
    <w:p w14:paraId="333D7745" w14:textId="77777777" w:rsidR="00257534" w:rsidRPr="00A21E73" w:rsidRDefault="00257534" w:rsidP="0061456C">
      <w:pPr>
        <w:spacing w:after="0" w:line="240" w:lineRule="auto"/>
        <w:ind w:firstLine="720"/>
        <w:jc w:val="both"/>
        <w:rPr>
          <w:rFonts w:ascii="Arial" w:hAnsi="Arial" w:cs="Arial"/>
          <w:lang w:val="mn-MN"/>
        </w:rPr>
      </w:pPr>
    </w:p>
    <w:p w14:paraId="1A9A509F" w14:textId="641B8939" w:rsidR="0061456C" w:rsidRPr="00A21E73" w:rsidRDefault="00B26077" w:rsidP="00B26077">
      <w:pPr>
        <w:pStyle w:val="ListParagraph"/>
        <w:spacing w:after="0" w:line="240" w:lineRule="auto"/>
        <w:jc w:val="both"/>
        <w:rPr>
          <w:rFonts w:ascii="Arial" w:hAnsi="Arial" w:cs="Arial"/>
          <w:lang w:val="mn-MN"/>
        </w:rPr>
      </w:pPr>
      <w:r>
        <w:rPr>
          <w:rFonts w:ascii="Arial" w:hAnsi="Arial" w:cs="Arial"/>
          <w:lang w:val="mn-MN"/>
        </w:rPr>
        <w:t xml:space="preserve">Нэг. </w:t>
      </w:r>
      <w:r w:rsidR="0061456C" w:rsidRPr="00A21E73">
        <w:rPr>
          <w:rFonts w:ascii="Arial" w:hAnsi="Arial" w:cs="Arial"/>
          <w:lang w:val="mn-MN"/>
        </w:rPr>
        <w:t>Бизнесийн болон өрсөлдөөн</w:t>
      </w:r>
      <w:r w:rsidR="00602DD8">
        <w:rPr>
          <w:rFonts w:ascii="Arial" w:hAnsi="Arial" w:cs="Arial"/>
          <w:lang w:val="mn-MN"/>
        </w:rPr>
        <w:t>д суурилсан төрийн өмчит компани</w:t>
      </w:r>
    </w:p>
    <w:p w14:paraId="4846DB8C" w14:textId="77777777" w:rsidR="00257534" w:rsidRDefault="00257534" w:rsidP="0061456C">
      <w:pPr>
        <w:spacing w:after="0" w:line="240" w:lineRule="auto"/>
        <w:jc w:val="both"/>
        <w:rPr>
          <w:rFonts w:ascii="Arial" w:hAnsi="Arial" w:cs="Arial"/>
          <w:lang w:val="mn-MN"/>
        </w:rPr>
      </w:pPr>
    </w:p>
    <w:p w14:paraId="2D13A4BA" w14:textId="0F6C4772" w:rsidR="0061456C" w:rsidRDefault="0061456C" w:rsidP="00602DD8">
      <w:pPr>
        <w:spacing w:after="0" w:line="240" w:lineRule="auto"/>
        <w:ind w:firstLine="720"/>
        <w:jc w:val="both"/>
        <w:rPr>
          <w:rFonts w:ascii="Arial" w:hAnsi="Arial" w:cs="Arial"/>
          <w:lang w:val="mn-MN"/>
        </w:rPr>
      </w:pPr>
      <w:r w:rsidRPr="00A21E73">
        <w:rPr>
          <w:rFonts w:ascii="Arial" w:hAnsi="Arial" w:cs="Arial"/>
          <w:lang w:val="mn-MN"/>
        </w:rPr>
        <w:t>Хувийн хэвшилтэй зэрэгцэн үйл ажиллагаа явуулж буй төрийн өмчит компаниудын хувьцааг бүхэлд нь худалдах эсвэл төрийн өмчийн оролцоог 34%-иас ихгүй байлгах</w:t>
      </w:r>
      <w:r w:rsidR="00602DD8">
        <w:rPr>
          <w:rFonts w:ascii="Arial" w:hAnsi="Arial" w:cs="Arial"/>
          <w:lang w:val="mn-MN"/>
        </w:rPr>
        <w:t>.</w:t>
      </w:r>
    </w:p>
    <w:p w14:paraId="67A0922B" w14:textId="77777777" w:rsidR="00602DD8" w:rsidRPr="00A21E73" w:rsidRDefault="00602DD8" w:rsidP="00602DD8">
      <w:pPr>
        <w:spacing w:after="0" w:line="240" w:lineRule="auto"/>
        <w:ind w:firstLine="720"/>
        <w:jc w:val="both"/>
        <w:rPr>
          <w:rFonts w:ascii="Arial" w:hAnsi="Arial" w:cs="Arial"/>
          <w:lang w:val="mn-MN"/>
        </w:rPr>
      </w:pPr>
    </w:p>
    <w:p w14:paraId="65A3398D" w14:textId="423C9B27" w:rsidR="0061456C" w:rsidRDefault="00602DD8" w:rsidP="00602DD8">
      <w:pPr>
        <w:pStyle w:val="ListParagraph"/>
        <w:spacing w:after="0" w:line="240" w:lineRule="auto"/>
        <w:jc w:val="both"/>
        <w:rPr>
          <w:rFonts w:ascii="Arial" w:hAnsi="Arial" w:cs="Arial"/>
          <w:lang w:val="mn-MN"/>
        </w:rPr>
      </w:pPr>
      <w:r>
        <w:rPr>
          <w:rFonts w:ascii="Arial" w:hAnsi="Arial" w:cs="Arial"/>
          <w:lang w:val="mn-MN"/>
        </w:rPr>
        <w:t xml:space="preserve">Хоёр. </w:t>
      </w:r>
      <w:r w:rsidR="0061456C" w:rsidRPr="00A21E73">
        <w:rPr>
          <w:rFonts w:ascii="Arial" w:hAnsi="Arial" w:cs="Arial"/>
          <w:lang w:val="mn-MN"/>
        </w:rPr>
        <w:t>Стратеги</w:t>
      </w:r>
      <w:r>
        <w:rPr>
          <w:rFonts w:ascii="Arial" w:hAnsi="Arial" w:cs="Arial"/>
          <w:lang w:val="mn-MN"/>
        </w:rPr>
        <w:t>д суурилсан төри</w:t>
      </w:r>
      <w:r w:rsidR="0061456C" w:rsidRPr="00A21E73">
        <w:rPr>
          <w:rFonts w:ascii="Arial" w:hAnsi="Arial" w:cs="Arial"/>
          <w:lang w:val="mn-MN"/>
        </w:rPr>
        <w:t>йн</w:t>
      </w:r>
      <w:r w:rsidR="0061456C">
        <w:rPr>
          <w:rFonts w:ascii="Arial" w:hAnsi="Arial" w:cs="Arial"/>
          <w:lang w:val="mn-MN"/>
        </w:rPr>
        <w:t xml:space="preserve"> </w:t>
      </w:r>
      <w:r>
        <w:rPr>
          <w:rFonts w:ascii="Arial" w:hAnsi="Arial" w:cs="Arial"/>
          <w:lang w:val="mn-MN"/>
        </w:rPr>
        <w:t>өмчит компани</w:t>
      </w:r>
    </w:p>
    <w:p w14:paraId="1A4BB24B" w14:textId="77777777" w:rsidR="00602DD8" w:rsidRPr="00A21E73" w:rsidRDefault="00602DD8" w:rsidP="00602DD8">
      <w:pPr>
        <w:pStyle w:val="ListParagraph"/>
        <w:spacing w:after="0" w:line="240" w:lineRule="auto"/>
        <w:jc w:val="both"/>
        <w:rPr>
          <w:rFonts w:ascii="Arial" w:hAnsi="Arial" w:cs="Arial"/>
          <w:lang w:val="mn-MN"/>
        </w:rPr>
      </w:pPr>
    </w:p>
    <w:p w14:paraId="41E3C917" w14:textId="56565CC0" w:rsidR="0061456C" w:rsidRDefault="0061456C" w:rsidP="00602DD8">
      <w:pPr>
        <w:spacing w:after="0" w:line="240" w:lineRule="auto"/>
        <w:ind w:firstLine="720"/>
        <w:jc w:val="both"/>
        <w:rPr>
          <w:rFonts w:ascii="Arial" w:hAnsi="Arial" w:cs="Arial"/>
          <w:lang w:val="mn-MN"/>
        </w:rPr>
      </w:pPr>
      <w:r w:rsidRPr="00A21E73">
        <w:rPr>
          <w:rFonts w:ascii="Arial" w:hAnsi="Arial" w:cs="Arial"/>
          <w:lang w:val="mn-MN"/>
        </w:rPr>
        <w:t>Стратегийн салбарт үйл ажиллагаа явуулж байгаа, төрөөс тодорхой зохицуулалт шаардлагатай төрийн өмчит компаниудыг олон нийтийн шууд хяналтад оруулах замаар дотоод гадаадын хөрөнгийн бирж</w:t>
      </w:r>
      <w:r>
        <w:rPr>
          <w:rFonts w:ascii="Arial" w:hAnsi="Arial" w:cs="Arial"/>
          <w:lang w:val="mn-MN"/>
        </w:rPr>
        <w:t xml:space="preserve">ээр дамжуулан </w:t>
      </w:r>
      <w:r w:rsidRPr="00A21E73">
        <w:rPr>
          <w:rFonts w:ascii="Arial" w:hAnsi="Arial" w:cs="Arial"/>
          <w:lang w:val="mn-MN"/>
        </w:rPr>
        <w:t>олон нийтэд хувьцааг нь санал болгон худалдаж</w:t>
      </w:r>
      <w:r w:rsidR="00602DD8">
        <w:rPr>
          <w:rFonts w:ascii="Arial" w:hAnsi="Arial" w:cs="Arial"/>
          <w:lang w:val="mn-MN"/>
        </w:rPr>
        <w:t>,</w:t>
      </w:r>
      <w:r w:rsidRPr="00A21E73">
        <w:rPr>
          <w:rFonts w:ascii="Arial" w:hAnsi="Arial" w:cs="Arial"/>
          <w:lang w:val="mn-MN"/>
        </w:rPr>
        <w:t xml:space="preserve"> олон нийтийн нээлттэй хувьцаат компани болгох, төрийн мэдлийн хувьцааг 51%-иас доошгүй байлгах</w:t>
      </w:r>
      <w:r w:rsidR="00602DD8">
        <w:rPr>
          <w:rFonts w:ascii="Arial" w:hAnsi="Arial" w:cs="Arial"/>
          <w:lang w:val="mn-MN"/>
        </w:rPr>
        <w:t>.</w:t>
      </w:r>
    </w:p>
    <w:p w14:paraId="55E7196A" w14:textId="77777777" w:rsidR="00602DD8" w:rsidRPr="00A21E73" w:rsidRDefault="00602DD8" w:rsidP="00602DD8">
      <w:pPr>
        <w:spacing w:after="0" w:line="240" w:lineRule="auto"/>
        <w:ind w:firstLine="720"/>
        <w:jc w:val="both"/>
        <w:rPr>
          <w:rFonts w:ascii="Arial" w:hAnsi="Arial" w:cs="Arial"/>
          <w:lang w:val="mn-MN"/>
        </w:rPr>
      </w:pPr>
    </w:p>
    <w:p w14:paraId="5AA63C4A" w14:textId="68840E71" w:rsidR="0061456C" w:rsidRPr="00A21E73" w:rsidRDefault="00602DD8" w:rsidP="00602DD8">
      <w:pPr>
        <w:pStyle w:val="ListParagraph"/>
        <w:spacing w:after="0" w:line="240" w:lineRule="auto"/>
        <w:jc w:val="both"/>
        <w:rPr>
          <w:rFonts w:ascii="Arial" w:hAnsi="Arial" w:cs="Arial"/>
          <w:lang w:val="mn-MN"/>
        </w:rPr>
      </w:pPr>
      <w:r>
        <w:rPr>
          <w:rFonts w:ascii="Arial" w:hAnsi="Arial" w:cs="Arial"/>
          <w:lang w:val="mn-MN"/>
        </w:rPr>
        <w:t xml:space="preserve">Гурав. </w:t>
      </w:r>
      <w:r w:rsidR="0061456C" w:rsidRPr="00A21E73">
        <w:rPr>
          <w:rFonts w:ascii="Arial" w:hAnsi="Arial" w:cs="Arial"/>
          <w:lang w:val="mn-MN"/>
        </w:rPr>
        <w:t>Нийгмийн үйлчилгээ, дэд бүтэц, тусгайлсан чиг үүр</w:t>
      </w:r>
      <w:r>
        <w:rPr>
          <w:rFonts w:ascii="Arial" w:hAnsi="Arial" w:cs="Arial"/>
          <w:lang w:val="mn-MN"/>
        </w:rPr>
        <w:t>э</w:t>
      </w:r>
      <w:r w:rsidR="0061456C" w:rsidRPr="00A21E73">
        <w:rPr>
          <w:rFonts w:ascii="Arial" w:hAnsi="Arial" w:cs="Arial"/>
          <w:lang w:val="mn-MN"/>
        </w:rPr>
        <w:t>г</w:t>
      </w:r>
      <w:r>
        <w:rPr>
          <w:rFonts w:ascii="Arial" w:hAnsi="Arial" w:cs="Arial"/>
          <w:lang w:val="mn-MN"/>
        </w:rPr>
        <w:t xml:space="preserve"> бүх</w:t>
      </w:r>
      <w:r w:rsidR="0061456C" w:rsidRPr="00A21E73">
        <w:rPr>
          <w:rFonts w:ascii="Arial" w:hAnsi="Arial" w:cs="Arial"/>
          <w:lang w:val="mn-MN"/>
        </w:rPr>
        <w:t>ий</w:t>
      </w:r>
      <w:r>
        <w:rPr>
          <w:rFonts w:ascii="Arial" w:hAnsi="Arial" w:cs="Arial"/>
          <w:lang w:val="mn-MN"/>
        </w:rPr>
        <w:t xml:space="preserve"> төрийн өмчит компани</w:t>
      </w:r>
    </w:p>
    <w:p w14:paraId="60FD7F44" w14:textId="77777777" w:rsidR="00602DD8" w:rsidRDefault="00602DD8" w:rsidP="0061456C">
      <w:pPr>
        <w:spacing w:after="0" w:line="240" w:lineRule="auto"/>
        <w:ind w:firstLine="720"/>
        <w:jc w:val="both"/>
        <w:rPr>
          <w:rFonts w:ascii="Arial" w:hAnsi="Arial" w:cs="Arial"/>
          <w:lang w:val="mn-MN"/>
        </w:rPr>
      </w:pPr>
    </w:p>
    <w:p w14:paraId="02AE9C2B" w14:textId="77777777" w:rsidR="00602DD8" w:rsidRDefault="0061456C" w:rsidP="0061456C">
      <w:pPr>
        <w:spacing w:after="0" w:line="240" w:lineRule="auto"/>
        <w:ind w:firstLine="720"/>
        <w:jc w:val="both"/>
        <w:rPr>
          <w:rFonts w:ascii="Arial" w:hAnsi="Arial" w:cs="Arial"/>
          <w:lang w:val="mn-MN"/>
        </w:rPr>
      </w:pPr>
      <w:r w:rsidRPr="00A21E73">
        <w:rPr>
          <w:rFonts w:ascii="Arial" w:hAnsi="Arial" w:cs="Arial"/>
          <w:lang w:val="mn-MN"/>
        </w:rPr>
        <w:t xml:space="preserve">Тодорхой хууль тогтоомжийн хүрээнд төрийн чиг үүргийг хэрэгжүүлдэг, нийгэм, иргэд рүү чиглэсэн үйл ажиллагаа явуулдаг, нийгмийн үр ашгийг чухалчилдаг төрийн өмчит компани болон үйлдвэрийн газруудтай байх шаардлага зайлшгүй тулгардаг. </w:t>
      </w:r>
      <w:r w:rsidRPr="00A21E73">
        <w:rPr>
          <w:rFonts w:ascii="Arial" w:hAnsi="Arial" w:cs="Arial"/>
          <w:lang w:val="mn-MN"/>
        </w:rPr>
        <w:lastRenderedPageBreak/>
        <w:t>Төрийн зүгээс 100% хувьцааг нь эзэмш</w:t>
      </w:r>
      <w:r w:rsidR="00602DD8">
        <w:rPr>
          <w:rFonts w:ascii="Arial" w:hAnsi="Arial" w:cs="Arial"/>
          <w:lang w:val="mn-MN"/>
        </w:rPr>
        <w:t>иж,</w:t>
      </w:r>
      <w:r w:rsidRPr="00A21E73">
        <w:rPr>
          <w:rFonts w:ascii="Arial" w:hAnsi="Arial" w:cs="Arial"/>
          <w:lang w:val="mn-MN"/>
        </w:rPr>
        <w:t xml:space="preserve"> төрийн өмчит компани, үйлдвэрийн газруудын ил тод, нээлттэй байдлыг бий болгох, төрөөс тэдгээр байгууллагад олгож буй аливаа санхүүжилтыг ил тод тайлагнадаг байх, засаглалыг олон улсын жишигт нийцүүлэх, бүтээмж, үр ашгийг хамгийн боломжит өндөр түвшинд байлгах нь зүйтэй байна. </w:t>
      </w:r>
    </w:p>
    <w:p w14:paraId="31995451" w14:textId="77777777" w:rsidR="00602DD8" w:rsidRDefault="00602DD8" w:rsidP="0061456C">
      <w:pPr>
        <w:spacing w:after="0" w:line="240" w:lineRule="auto"/>
        <w:ind w:firstLine="720"/>
        <w:jc w:val="both"/>
        <w:rPr>
          <w:rFonts w:ascii="Arial" w:hAnsi="Arial" w:cs="Arial"/>
          <w:lang w:val="mn-MN"/>
        </w:rPr>
      </w:pPr>
    </w:p>
    <w:p w14:paraId="3663C0EB" w14:textId="7FA9D690" w:rsidR="0061456C" w:rsidRDefault="0061456C" w:rsidP="0061456C">
      <w:pPr>
        <w:spacing w:after="0" w:line="240" w:lineRule="auto"/>
        <w:ind w:firstLine="720"/>
        <w:jc w:val="both"/>
        <w:rPr>
          <w:rFonts w:ascii="Arial" w:hAnsi="Arial" w:cs="Arial"/>
          <w:lang w:val="mn-MN"/>
        </w:rPr>
      </w:pPr>
      <w:r w:rsidRPr="00A21E73">
        <w:rPr>
          <w:rFonts w:ascii="Arial" w:hAnsi="Arial" w:cs="Arial"/>
          <w:lang w:val="mn-MN"/>
        </w:rPr>
        <w:t>Мөн чиг үүргийн давхардлыг арилгах, бүтэц орон тоог оновчлох замаар төрийн өмчит компани, үйлдвэрийн газруудыг нэгтгэх, нийлүүлэх, өөрчлөн зохион байгуулах, шаардлагатай тохиолдолд татан буулгах арга хэмжээ</w:t>
      </w:r>
      <w:r>
        <w:rPr>
          <w:rFonts w:ascii="Arial" w:hAnsi="Arial" w:cs="Arial"/>
          <w:lang w:val="mn-MN"/>
        </w:rPr>
        <w:t>г үргэлжүүлэн</w:t>
      </w:r>
      <w:r w:rsidRPr="00A21E73">
        <w:rPr>
          <w:rFonts w:ascii="Arial" w:hAnsi="Arial" w:cs="Arial"/>
          <w:lang w:val="mn-MN"/>
        </w:rPr>
        <w:t xml:space="preserve"> авч ажилла</w:t>
      </w:r>
      <w:r>
        <w:rPr>
          <w:rFonts w:ascii="Arial" w:hAnsi="Arial" w:cs="Arial"/>
          <w:lang w:val="mn-MN"/>
        </w:rPr>
        <w:t>х саналтай</w:t>
      </w:r>
      <w:r w:rsidRPr="00A21E73">
        <w:rPr>
          <w:rFonts w:ascii="Arial" w:hAnsi="Arial" w:cs="Arial"/>
          <w:lang w:val="mn-MN"/>
        </w:rPr>
        <w:t xml:space="preserve"> байна. </w:t>
      </w:r>
    </w:p>
    <w:p w14:paraId="7EAD3B28" w14:textId="77777777" w:rsidR="0083292B" w:rsidRDefault="0061456C" w:rsidP="0061456C">
      <w:pPr>
        <w:spacing w:after="0" w:line="240" w:lineRule="auto"/>
        <w:ind w:firstLine="720"/>
        <w:jc w:val="both"/>
        <w:rPr>
          <w:rFonts w:ascii="Arial" w:hAnsi="Arial" w:cs="Arial"/>
          <w:lang w:val="mn-MN"/>
        </w:rPr>
      </w:pPr>
      <w:r w:rsidRPr="00A21E73">
        <w:rPr>
          <w:rFonts w:ascii="Arial" w:hAnsi="Arial" w:cs="Arial"/>
          <w:lang w:val="mn-MN"/>
        </w:rPr>
        <w:t>Дээрх ажлын хүрээнд</w:t>
      </w:r>
      <w:r>
        <w:rPr>
          <w:rFonts w:ascii="Arial" w:hAnsi="Arial" w:cs="Arial"/>
          <w:lang w:val="mn-MN"/>
        </w:rPr>
        <w:t xml:space="preserve"> “</w:t>
      </w:r>
      <w:r w:rsidRPr="00775569">
        <w:rPr>
          <w:rFonts w:ascii="Arial" w:eastAsia="Times New Roman" w:hAnsi="Arial" w:cs="Arial"/>
          <w:kern w:val="0"/>
          <w:lang w:val="mn-MN"/>
        </w:rPr>
        <w:t>Төрийн өмчийг хувьчлах, өөрчлөн байгуулах, төрийн өмчит хуулийн этгээдийн хувьцааг 202</w:t>
      </w:r>
      <w:r w:rsidR="00602DD8">
        <w:rPr>
          <w:rFonts w:ascii="Arial" w:eastAsia="Times New Roman" w:hAnsi="Arial" w:cs="Arial"/>
          <w:kern w:val="0"/>
          <w:lang w:val="mn-MN"/>
        </w:rPr>
        <w:t>6</w:t>
      </w:r>
      <w:r w:rsidRPr="00775569">
        <w:rPr>
          <w:rFonts w:ascii="Arial" w:eastAsia="Times New Roman" w:hAnsi="Arial" w:cs="Arial"/>
          <w:kern w:val="0"/>
          <w:lang w:val="mn-MN"/>
        </w:rPr>
        <w:t>-2028 онд биржээр олон нийтэд нээлттэй худалдах үндсэн чиглэл</w:t>
      </w:r>
      <w:r>
        <w:rPr>
          <w:rFonts w:ascii="Arial" w:hAnsi="Arial" w:cs="Arial"/>
          <w:lang w:val="mn-MN"/>
        </w:rPr>
        <w:t>”-ийн</w:t>
      </w:r>
      <w:r w:rsidRPr="00A21E73">
        <w:rPr>
          <w:rFonts w:ascii="Arial" w:hAnsi="Arial" w:cs="Arial"/>
          <w:lang w:val="mn-MN"/>
        </w:rPr>
        <w:t xml:space="preserve"> төсөлд 1</w:t>
      </w:r>
      <w:r w:rsidR="0025656C">
        <w:rPr>
          <w:rFonts w:ascii="Arial" w:hAnsi="Arial" w:cs="Arial"/>
          <w:lang w:val="mn-MN"/>
        </w:rPr>
        <w:t>8</w:t>
      </w:r>
      <w:r w:rsidRPr="00A21E73">
        <w:rPr>
          <w:rFonts w:ascii="Arial" w:hAnsi="Arial" w:cs="Arial"/>
          <w:lang w:val="mn-MN"/>
        </w:rPr>
        <w:t xml:space="preserve"> төрийн өмчит компани, үйлдвэрийн газруудын төрийн мэдлийн 10-66 хүртэлх хувийн хувьцааг олон нийтэд</w:t>
      </w:r>
      <w:r>
        <w:rPr>
          <w:rFonts w:ascii="Arial" w:hAnsi="Arial" w:cs="Arial"/>
          <w:lang w:val="mn-MN"/>
        </w:rPr>
        <w:t xml:space="preserve"> хөрөнгийн биржээр дамжуулан</w:t>
      </w:r>
      <w:r w:rsidRPr="00A21E73">
        <w:rPr>
          <w:rFonts w:ascii="Arial" w:hAnsi="Arial" w:cs="Arial"/>
          <w:lang w:val="mn-MN"/>
        </w:rPr>
        <w:t xml:space="preserve"> санал болгон худалдаж нээлттэй хувьцаат компани болгох, </w:t>
      </w:r>
      <w:r w:rsidR="0025656C">
        <w:rPr>
          <w:rFonts w:ascii="Arial" w:hAnsi="Arial" w:cs="Arial"/>
          <w:lang w:val="mn-MN"/>
        </w:rPr>
        <w:t>8</w:t>
      </w:r>
      <w:r w:rsidRPr="00A21E73">
        <w:rPr>
          <w:rFonts w:ascii="Arial" w:hAnsi="Arial" w:cs="Arial"/>
          <w:lang w:val="mn-MN"/>
        </w:rPr>
        <w:t xml:space="preserve"> төрийн өмчит компанийн хувьцааг бүхэлд нь худалдах, </w:t>
      </w:r>
      <w:r>
        <w:rPr>
          <w:rFonts w:ascii="Arial" w:hAnsi="Arial" w:cs="Arial"/>
          <w:lang w:val="mn-MN"/>
        </w:rPr>
        <w:t>7</w:t>
      </w:r>
      <w:r w:rsidRPr="00A21E73">
        <w:rPr>
          <w:rFonts w:ascii="Arial" w:hAnsi="Arial" w:cs="Arial"/>
          <w:lang w:val="mn-MN"/>
        </w:rPr>
        <w:t xml:space="preserve"> төрийн өмчит компани, үйлдвэрийн газруудыг нэгтгэх</w:t>
      </w:r>
      <w:r>
        <w:rPr>
          <w:rFonts w:ascii="Arial" w:hAnsi="Arial" w:cs="Arial"/>
          <w:lang w:val="mn-MN"/>
        </w:rPr>
        <w:t>,</w:t>
      </w:r>
      <w:r w:rsidRPr="00A21E73">
        <w:rPr>
          <w:rFonts w:ascii="Arial" w:hAnsi="Arial" w:cs="Arial"/>
          <w:lang w:val="mn-MN"/>
        </w:rPr>
        <w:t xml:space="preserve"> нийлүүлэх</w:t>
      </w:r>
      <w:r>
        <w:rPr>
          <w:rFonts w:ascii="Arial" w:hAnsi="Arial" w:cs="Arial"/>
          <w:lang w:val="mn-MN"/>
        </w:rPr>
        <w:t xml:space="preserve">, бүтцийн өөрчлөлт хийх, </w:t>
      </w:r>
      <w:r w:rsidRPr="00A21E73">
        <w:rPr>
          <w:rFonts w:ascii="Arial" w:hAnsi="Arial" w:cs="Arial"/>
          <w:lang w:val="mn-MN"/>
        </w:rPr>
        <w:t xml:space="preserve"> саналыг тусгаад байна. </w:t>
      </w:r>
    </w:p>
    <w:p w14:paraId="5E43C783" w14:textId="77777777" w:rsidR="0083292B" w:rsidRDefault="0083292B" w:rsidP="0061456C">
      <w:pPr>
        <w:spacing w:after="0" w:line="240" w:lineRule="auto"/>
        <w:ind w:firstLine="720"/>
        <w:jc w:val="both"/>
        <w:rPr>
          <w:rFonts w:ascii="Arial" w:hAnsi="Arial" w:cs="Arial"/>
          <w:lang w:val="mn-MN"/>
        </w:rPr>
      </w:pPr>
    </w:p>
    <w:p w14:paraId="2BECCFA3" w14:textId="7A13A23C" w:rsidR="0061456C" w:rsidRDefault="0083292B" w:rsidP="0061456C">
      <w:pPr>
        <w:spacing w:after="0" w:line="240" w:lineRule="auto"/>
        <w:ind w:firstLine="720"/>
        <w:jc w:val="both"/>
        <w:rPr>
          <w:rFonts w:ascii="Arial" w:hAnsi="Arial" w:cs="Arial"/>
          <w:lang w:val="mn-MN"/>
        </w:rPr>
      </w:pPr>
      <w:r>
        <w:rPr>
          <w:rFonts w:ascii="Arial" w:hAnsi="Arial" w:cs="Arial"/>
          <w:lang w:val="mn-MN"/>
        </w:rPr>
        <w:t>Ц</w:t>
      </w:r>
      <w:r w:rsidRPr="00A21E73">
        <w:rPr>
          <w:rFonts w:ascii="Arial" w:hAnsi="Arial" w:cs="Arial"/>
          <w:lang w:val="mn-MN"/>
        </w:rPr>
        <w:t xml:space="preserve">аашид </w:t>
      </w:r>
      <w:r>
        <w:rPr>
          <w:rFonts w:ascii="Arial" w:hAnsi="Arial" w:cs="Arial"/>
          <w:lang w:val="mn-MN"/>
        </w:rPr>
        <w:t xml:space="preserve">төрийн өмчит хуудийн этгээдийг биржээр олон нийтэд нээлттэй худалдах, төрийн өмчийг хувьчлах, өөрчлөн байгуулах арга хэмжээг үргэлжлүүлэн хэрэгжүүлснээр </w:t>
      </w:r>
      <w:r w:rsidRPr="00A21E73">
        <w:rPr>
          <w:rFonts w:ascii="Arial" w:hAnsi="Arial" w:cs="Arial"/>
          <w:lang w:val="mn-MN"/>
        </w:rPr>
        <w:t>төрийн өмчит компани, үйлдвэрийн газруудын тоо нийт дүнгээр 101 байсныг 19-ээр буюу 18.8%-иар бууруулж 82 болгох</w:t>
      </w:r>
      <w:r>
        <w:rPr>
          <w:rFonts w:ascii="Arial" w:hAnsi="Arial" w:cs="Arial"/>
          <w:lang w:val="mn-MN"/>
        </w:rPr>
        <w:t>оор төлөвлөж байна.</w:t>
      </w:r>
    </w:p>
    <w:p w14:paraId="58711226" w14:textId="77777777" w:rsidR="008A5265" w:rsidRDefault="008A5265" w:rsidP="0061456C">
      <w:pPr>
        <w:spacing w:after="0" w:line="240" w:lineRule="auto"/>
        <w:ind w:firstLine="720"/>
        <w:jc w:val="both"/>
        <w:rPr>
          <w:rFonts w:ascii="Arial" w:eastAsia="Times New Roman" w:hAnsi="Arial" w:cs="Arial"/>
          <w:lang w:val="mn-MN" w:bidi="mn-Mong-MN"/>
        </w:rPr>
      </w:pPr>
    </w:p>
    <w:p w14:paraId="04D217F8" w14:textId="242D01D6" w:rsidR="008A5265" w:rsidRDefault="008A5265" w:rsidP="0061456C">
      <w:pPr>
        <w:spacing w:after="0" w:line="240" w:lineRule="auto"/>
        <w:ind w:firstLine="720"/>
        <w:jc w:val="both"/>
        <w:rPr>
          <w:rFonts w:ascii="Arial" w:eastAsia="Times New Roman" w:hAnsi="Arial" w:cs="Arial"/>
          <w:lang w:val="mn-MN" w:bidi="bo-CN"/>
        </w:rPr>
      </w:pPr>
      <w:r w:rsidRPr="00863EE7">
        <w:rPr>
          <w:rFonts w:ascii="Arial" w:eastAsia="Times New Roman" w:hAnsi="Arial" w:cs="Arial"/>
          <w:lang w:val="mn-MN" w:bidi="bo-CN"/>
        </w:rPr>
        <w:t>"</w:t>
      </w:r>
      <w:r w:rsidR="0083292B">
        <w:rPr>
          <w:rFonts w:ascii="Arial" w:eastAsia="Times New Roman" w:hAnsi="Arial" w:cs="Arial"/>
          <w:kern w:val="0"/>
          <w:lang w:val="mn-MN"/>
          <w14:ligatures w14:val="none"/>
        </w:rPr>
        <w:t>Т</w:t>
      </w:r>
      <w:r w:rsidR="0083292B" w:rsidRPr="005C338E">
        <w:rPr>
          <w:rFonts w:ascii="Arial" w:eastAsia="Times New Roman" w:hAnsi="Arial" w:cs="Arial"/>
          <w:kern w:val="0"/>
          <w:lang w:val="mn-MN"/>
          <w14:ligatures w14:val="none"/>
        </w:rPr>
        <w:t>өрийн өмчит хуулийн этгээдийн хувьцааг 202</w:t>
      </w:r>
      <w:r w:rsidR="0083292B">
        <w:rPr>
          <w:rFonts w:ascii="Arial" w:eastAsia="Times New Roman" w:hAnsi="Arial" w:cs="Arial"/>
          <w:kern w:val="0"/>
          <w:lang w:val="mn-MN"/>
          <w14:ligatures w14:val="none"/>
        </w:rPr>
        <w:t>6</w:t>
      </w:r>
      <w:r w:rsidR="0083292B" w:rsidRPr="005C338E">
        <w:rPr>
          <w:rFonts w:ascii="Arial" w:eastAsia="Times New Roman" w:hAnsi="Arial" w:cs="Arial"/>
          <w:kern w:val="0"/>
          <w:lang w:val="mn-MN"/>
          <w14:ligatures w14:val="none"/>
        </w:rPr>
        <w:t xml:space="preserve">-2028 онд </w:t>
      </w:r>
      <w:r w:rsidR="0083292B">
        <w:rPr>
          <w:rFonts w:ascii="Arial" w:eastAsia="Times New Roman" w:hAnsi="Arial" w:cs="Arial"/>
          <w:lang w:val="mn-MN"/>
          <w14:ligatures w14:val="none"/>
        </w:rPr>
        <w:t xml:space="preserve"> </w:t>
      </w:r>
      <w:r w:rsidR="0083292B" w:rsidRPr="005C338E">
        <w:rPr>
          <w:rFonts w:ascii="Arial" w:eastAsia="Times New Roman" w:hAnsi="Arial" w:cs="Arial"/>
          <w:kern w:val="0"/>
          <w:lang w:val="mn-MN"/>
          <w14:ligatures w14:val="none"/>
        </w:rPr>
        <w:t>биржээр олон нийтэд нээлттэй худалдах</w:t>
      </w:r>
      <w:r w:rsidR="0083292B">
        <w:rPr>
          <w:rFonts w:ascii="Arial" w:eastAsia="Times New Roman" w:hAnsi="Arial" w:cs="Arial"/>
          <w:kern w:val="0"/>
          <w:lang w:val="mn-MN"/>
          <w14:ligatures w14:val="none"/>
        </w:rPr>
        <w:t>, т</w:t>
      </w:r>
      <w:r w:rsidR="0083292B" w:rsidRPr="005C338E">
        <w:rPr>
          <w:rFonts w:ascii="Arial" w:eastAsia="Times New Roman" w:hAnsi="Arial" w:cs="Arial"/>
          <w:kern w:val="0"/>
          <w:lang w:val="mn-MN"/>
          <w14:ligatures w14:val="none"/>
        </w:rPr>
        <w:t>өрийн өмчийг хувьчлах, өөрчлөн байгуулах, үндсэн</w:t>
      </w:r>
      <w:r w:rsidR="0083292B" w:rsidRPr="00ED3506">
        <w:rPr>
          <w:rFonts w:ascii="Arial" w:eastAsia="Times New Roman" w:hAnsi="Arial" w:cs="Arial"/>
          <w:lang w:val="mn-MN"/>
        </w:rPr>
        <w:t xml:space="preserve"> чиглэл</w:t>
      </w:r>
      <w:r w:rsidRPr="00863EE7">
        <w:rPr>
          <w:rFonts w:ascii="Arial" w:eastAsia="Times New Roman" w:hAnsi="Arial" w:cs="Arial"/>
          <w:lang w:val="mn-MN" w:bidi="bo-CN"/>
        </w:rPr>
        <w:t>”-ийн төслийг боловсруулж</w:t>
      </w:r>
      <w:r>
        <w:rPr>
          <w:rFonts w:ascii="Arial" w:eastAsia="Times New Roman" w:hAnsi="Arial" w:cs="Arial"/>
          <w:lang w:val="mn-MN" w:bidi="bo-CN"/>
        </w:rPr>
        <w:t xml:space="preserve">, Эрчим хүчний яам, Сангийн яам, </w:t>
      </w:r>
      <w:r w:rsidRPr="00F94220">
        <w:rPr>
          <w:rFonts w:ascii="Arial" w:eastAsia="Calibri" w:hAnsi="Arial" w:cs="Arial"/>
          <w:lang w:val="mn-MN"/>
        </w:rPr>
        <w:t>Хүнс хөдөө аж ахуй, хөнгөн үйлдвэрийн</w:t>
      </w:r>
      <w:r>
        <w:rPr>
          <w:rFonts w:ascii="Arial" w:eastAsia="Times New Roman" w:hAnsi="Arial" w:cs="Arial"/>
          <w:lang w:val="mn-MN" w:bidi="bo-CN"/>
        </w:rPr>
        <w:t xml:space="preserve"> яам,</w:t>
      </w:r>
      <w:r w:rsidRPr="00F94220">
        <w:rPr>
          <w:rFonts w:ascii="Arial" w:eastAsia="Times New Roman" w:hAnsi="Arial" w:cs="Arial"/>
          <w:lang w:val="mn-MN" w:bidi="bo-CN"/>
        </w:rPr>
        <w:t xml:space="preserve"> Цахим хөгжил, инновац, харилцаа холбооны</w:t>
      </w:r>
      <w:r>
        <w:rPr>
          <w:rFonts w:ascii="Arial" w:eastAsia="Times New Roman" w:hAnsi="Arial" w:cs="Arial"/>
          <w:lang w:val="mn-MN" w:bidi="bo-CN"/>
        </w:rPr>
        <w:t xml:space="preserve"> яам, </w:t>
      </w:r>
      <w:r w:rsidRPr="00F94220">
        <w:rPr>
          <w:rFonts w:ascii="Arial" w:eastAsia="Calibri" w:hAnsi="Arial" w:cs="Arial"/>
          <w:lang w:val="mn-MN"/>
        </w:rPr>
        <w:t>Аж үйлдвэр, эрдэс баялгийн</w:t>
      </w:r>
      <w:r>
        <w:rPr>
          <w:rFonts w:ascii="Arial" w:eastAsia="Calibri" w:hAnsi="Arial" w:cs="Arial"/>
          <w:lang w:val="mn-MN"/>
        </w:rPr>
        <w:t xml:space="preserve"> яам, Зам тээврийн яам, Монополын эсрэг газар, “Эрдэнэс монгол” ХХК, “Эрчист монгол” ХХК болон Монголын үндэсний худалдаа аж үйлдвэрийн танхим, Нээлттэй форум нийгэмлэгээс</w:t>
      </w:r>
      <w:r w:rsidRPr="00863EE7">
        <w:rPr>
          <w:rFonts w:ascii="Arial" w:eastAsia="Times New Roman" w:hAnsi="Arial" w:cs="Arial"/>
          <w:lang w:val="mn-MN" w:bidi="bo-CN"/>
        </w:rPr>
        <w:t xml:space="preserve"> санал</w:t>
      </w:r>
      <w:r>
        <w:rPr>
          <w:rFonts w:ascii="Arial" w:eastAsia="Times New Roman" w:hAnsi="Arial" w:cs="Arial"/>
          <w:lang w:val="mn-MN" w:bidi="bo-CN"/>
        </w:rPr>
        <w:t xml:space="preserve"> авч нэгтгэсэн.</w:t>
      </w:r>
    </w:p>
    <w:p w14:paraId="2C598F26" w14:textId="77777777" w:rsidR="00CD3FC5" w:rsidRDefault="00CD3FC5" w:rsidP="00F339EC">
      <w:pPr>
        <w:spacing w:after="0" w:line="240" w:lineRule="auto"/>
        <w:ind w:firstLine="720"/>
        <w:jc w:val="both"/>
        <w:rPr>
          <w:rFonts w:ascii="Arial" w:eastAsia="Times New Roman" w:hAnsi="Arial" w:cs="Arial"/>
          <w:lang w:val="mn-MN" w:bidi="bo-CN"/>
        </w:rPr>
      </w:pPr>
    </w:p>
    <w:p w14:paraId="0AEE489C" w14:textId="1E0861E5" w:rsidR="008A5265" w:rsidRDefault="008A5265" w:rsidP="00F339EC">
      <w:pPr>
        <w:spacing w:after="0" w:line="240" w:lineRule="auto"/>
        <w:ind w:firstLine="720"/>
        <w:jc w:val="both"/>
        <w:rPr>
          <w:rFonts w:ascii="Arial" w:hAnsi="Arial" w:cs="Arial"/>
          <w:lang w:val="mn-MN"/>
        </w:rPr>
      </w:pPr>
      <w:r>
        <w:rPr>
          <w:rFonts w:ascii="Arial" w:hAnsi="Arial" w:cs="Arial"/>
          <w:lang w:val="mn-MN"/>
        </w:rPr>
        <w:t>Мөн Т</w:t>
      </w:r>
      <w:r w:rsidRPr="004560D4">
        <w:rPr>
          <w:rFonts w:ascii="Arial" w:hAnsi="Arial" w:cs="Arial"/>
          <w:lang w:val="mn-MN"/>
        </w:rPr>
        <w:t xml:space="preserve">өрийн өмчийн бодлого, зохицуулалтын газрын </w:t>
      </w:r>
      <w:hyperlink r:id="rId5" w:history="1">
        <w:r w:rsidRPr="004560D4">
          <w:rPr>
            <w:rStyle w:val="Hyperlink"/>
            <w:rFonts w:ascii="Arial" w:hAnsi="Arial" w:cs="Arial"/>
            <w:lang w:val="mn-MN"/>
          </w:rPr>
          <w:t>https://pcsp.gov.mn/?p=7964</w:t>
        </w:r>
      </w:hyperlink>
      <w:r w:rsidRPr="004560D4">
        <w:rPr>
          <w:rFonts w:ascii="Arial" w:hAnsi="Arial" w:cs="Arial"/>
          <w:lang w:val="mn-MN"/>
        </w:rPr>
        <w:t xml:space="preserve"> сайтаар иргэд олон нийтээс </w:t>
      </w:r>
      <w:r w:rsidR="0083292B">
        <w:rPr>
          <w:rFonts w:ascii="Arial" w:eastAsia="Times New Roman" w:hAnsi="Arial" w:cs="Arial"/>
          <w:kern w:val="0"/>
          <w:lang w:val="mn-MN"/>
          <w14:ligatures w14:val="none"/>
        </w:rPr>
        <w:t>Т</w:t>
      </w:r>
      <w:r w:rsidR="0083292B" w:rsidRPr="005C338E">
        <w:rPr>
          <w:rFonts w:ascii="Arial" w:eastAsia="Times New Roman" w:hAnsi="Arial" w:cs="Arial"/>
          <w:kern w:val="0"/>
          <w:lang w:val="mn-MN"/>
          <w14:ligatures w14:val="none"/>
        </w:rPr>
        <w:t>өрийн өмчит хуулийн этгээдийн хувьцааг 202</w:t>
      </w:r>
      <w:r w:rsidR="0083292B">
        <w:rPr>
          <w:rFonts w:ascii="Arial" w:eastAsia="Times New Roman" w:hAnsi="Arial" w:cs="Arial"/>
          <w:kern w:val="0"/>
          <w:lang w:val="mn-MN"/>
          <w14:ligatures w14:val="none"/>
        </w:rPr>
        <w:t>6</w:t>
      </w:r>
      <w:r w:rsidR="0083292B" w:rsidRPr="005C338E">
        <w:rPr>
          <w:rFonts w:ascii="Arial" w:eastAsia="Times New Roman" w:hAnsi="Arial" w:cs="Arial"/>
          <w:kern w:val="0"/>
          <w:lang w:val="mn-MN"/>
          <w14:ligatures w14:val="none"/>
        </w:rPr>
        <w:t xml:space="preserve">-2028 онд </w:t>
      </w:r>
      <w:r w:rsidR="0083292B">
        <w:rPr>
          <w:rFonts w:ascii="Arial" w:eastAsia="Times New Roman" w:hAnsi="Arial" w:cs="Arial"/>
          <w:lang w:val="mn-MN"/>
          <w14:ligatures w14:val="none"/>
        </w:rPr>
        <w:t xml:space="preserve"> </w:t>
      </w:r>
      <w:r w:rsidR="0083292B" w:rsidRPr="005C338E">
        <w:rPr>
          <w:rFonts w:ascii="Arial" w:eastAsia="Times New Roman" w:hAnsi="Arial" w:cs="Arial"/>
          <w:kern w:val="0"/>
          <w:lang w:val="mn-MN"/>
          <w14:ligatures w14:val="none"/>
        </w:rPr>
        <w:t>биржээр олон нийтэд нээлттэй худалдах</w:t>
      </w:r>
      <w:r w:rsidR="0083292B">
        <w:rPr>
          <w:rFonts w:ascii="Arial" w:eastAsia="Times New Roman" w:hAnsi="Arial" w:cs="Arial"/>
          <w:kern w:val="0"/>
          <w:lang w:val="mn-MN"/>
          <w14:ligatures w14:val="none"/>
        </w:rPr>
        <w:t>, т</w:t>
      </w:r>
      <w:r w:rsidR="0083292B" w:rsidRPr="005C338E">
        <w:rPr>
          <w:rFonts w:ascii="Arial" w:eastAsia="Times New Roman" w:hAnsi="Arial" w:cs="Arial"/>
          <w:kern w:val="0"/>
          <w:lang w:val="mn-MN"/>
          <w14:ligatures w14:val="none"/>
        </w:rPr>
        <w:t>өрийн өмчийг хувьчлах, өөрчлөн байгуулах, үндсэн</w:t>
      </w:r>
      <w:r w:rsidR="0083292B" w:rsidRPr="00ED3506">
        <w:rPr>
          <w:rFonts w:ascii="Arial" w:eastAsia="Times New Roman" w:hAnsi="Arial" w:cs="Arial"/>
          <w:lang w:val="mn-MN"/>
        </w:rPr>
        <w:t xml:space="preserve"> чиглэл</w:t>
      </w:r>
      <w:r w:rsidRPr="002B1A6D">
        <w:rPr>
          <w:rFonts w:ascii="Arial" w:hAnsi="Arial" w:cs="Arial"/>
          <w:lang w:val="mn-MN"/>
        </w:rPr>
        <w:t>ийн төсөлд санал ав</w:t>
      </w:r>
      <w:r>
        <w:rPr>
          <w:rFonts w:ascii="Arial" w:hAnsi="Arial" w:cs="Arial"/>
          <w:lang w:val="mn-MN"/>
        </w:rPr>
        <w:t>ах ажлыг зохион байгуулсан ба</w:t>
      </w:r>
      <w:r w:rsidRPr="002B1A6D">
        <w:rPr>
          <w:rFonts w:ascii="Arial" w:hAnsi="Arial" w:cs="Arial"/>
          <w:lang w:val="mn-MN"/>
        </w:rPr>
        <w:t xml:space="preserve"> </w:t>
      </w:r>
      <w:r>
        <w:rPr>
          <w:rFonts w:ascii="Arial" w:hAnsi="Arial" w:cs="Arial"/>
          <w:lang w:val="mn-MN"/>
        </w:rPr>
        <w:t xml:space="preserve">24 </w:t>
      </w:r>
      <w:r w:rsidRPr="002B1A6D">
        <w:rPr>
          <w:rFonts w:ascii="Arial" w:hAnsi="Arial" w:cs="Arial"/>
          <w:lang w:val="mn-MN"/>
        </w:rPr>
        <w:t>иргэнээс төрийн өмчийг хувьчлах, өөрчлөн байгуулах, төрийн өмчит хуулийн этгээдийн хувьцааг 202</w:t>
      </w:r>
      <w:r w:rsidR="0083292B">
        <w:rPr>
          <w:rFonts w:ascii="Arial" w:hAnsi="Arial" w:cs="Arial"/>
          <w:lang w:val="mn-MN"/>
        </w:rPr>
        <w:t>6</w:t>
      </w:r>
      <w:r w:rsidRPr="002B1A6D">
        <w:rPr>
          <w:rFonts w:ascii="Arial" w:hAnsi="Arial" w:cs="Arial"/>
          <w:lang w:val="mn-MN"/>
        </w:rPr>
        <w:t>-2028 онд биржээр олон нийтэд нээлттэй худалдах үндсэн чиглэлийн төсөлд дэмжсэн санал ирүүлсэн б</w:t>
      </w:r>
      <w:r>
        <w:rPr>
          <w:rFonts w:ascii="Arial" w:hAnsi="Arial" w:cs="Arial"/>
          <w:lang w:val="mn-MN"/>
        </w:rPr>
        <w:t>олно</w:t>
      </w:r>
      <w:r w:rsidRPr="002B1A6D">
        <w:rPr>
          <w:rFonts w:ascii="Arial" w:hAnsi="Arial" w:cs="Arial"/>
          <w:lang w:val="mn-MN"/>
        </w:rPr>
        <w:t>.</w:t>
      </w:r>
    </w:p>
    <w:p w14:paraId="10C612EF" w14:textId="77777777" w:rsidR="00E62DD7" w:rsidRDefault="00E62DD7" w:rsidP="00F339EC">
      <w:pPr>
        <w:spacing w:after="0" w:line="240" w:lineRule="auto"/>
        <w:ind w:firstLine="720"/>
        <w:jc w:val="both"/>
        <w:rPr>
          <w:rFonts w:ascii="Arial" w:hAnsi="Arial" w:cs="Arial"/>
          <w:lang w:val="mn-MN"/>
        </w:rPr>
      </w:pPr>
    </w:p>
    <w:p w14:paraId="50599A88" w14:textId="77A58471" w:rsidR="00E62DD7" w:rsidRDefault="0083292B" w:rsidP="00E62DD7">
      <w:pPr>
        <w:spacing w:after="0" w:line="240" w:lineRule="auto"/>
        <w:ind w:firstLine="720"/>
        <w:jc w:val="both"/>
        <w:rPr>
          <w:rFonts w:ascii="Arial" w:eastAsia="Times New Roman" w:hAnsi="Arial" w:cs="Arial"/>
          <w:lang w:val="mn-MN" w:bidi="bo-CN"/>
        </w:rPr>
      </w:pPr>
      <w:r>
        <w:rPr>
          <w:rFonts w:ascii="Arial" w:eastAsia="Times New Roman" w:hAnsi="Arial" w:cs="Arial"/>
          <w:lang w:val="mn-MN" w:bidi="bo-CN"/>
        </w:rPr>
        <w:t>“</w:t>
      </w:r>
      <w:r>
        <w:rPr>
          <w:rFonts w:ascii="Arial" w:eastAsia="Times New Roman" w:hAnsi="Arial" w:cs="Arial"/>
          <w:kern w:val="0"/>
          <w:lang w:val="mn-MN"/>
          <w14:ligatures w14:val="none"/>
        </w:rPr>
        <w:t>Т</w:t>
      </w:r>
      <w:r w:rsidRPr="005C338E">
        <w:rPr>
          <w:rFonts w:ascii="Arial" w:eastAsia="Times New Roman" w:hAnsi="Arial" w:cs="Arial"/>
          <w:kern w:val="0"/>
          <w:lang w:val="mn-MN"/>
          <w14:ligatures w14:val="none"/>
        </w:rPr>
        <w:t>өрийн өмчит хуулийн этгээдийн хувьцааг 202</w:t>
      </w:r>
      <w:r>
        <w:rPr>
          <w:rFonts w:ascii="Arial" w:eastAsia="Times New Roman" w:hAnsi="Arial" w:cs="Arial"/>
          <w:kern w:val="0"/>
          <w:lang w:val="mn-MN"/>
          <w14:ligatures w14:val="none"/>
        </w:rPr>
        <w:t>6</w:t>
      </w:r>
      <w:r w:rsidRPr="005C338E">
        <w:rPr>
          <w:rFonts w:ascii="Arial" w:eastAsia="Times New Roman" w:hAnsi="Arial" w:cs="Arial"/>
          <w:kern w:val="0"/>
          <w:lang w:val="mn-MN"/>
          <w14:ligatures w14:val="none"/>
        </w:rPr>
        <w:t xml:space="preserve">-2028 онд </w:t>
      </w:r>
      <w:r>
        <w:rPr>
          <w:rFonts w:ascii="Arial" w:eastAsia="Times New Roman" w:hAnsi="Arial" w:cs="Arial"/>
          <w:lang w:val="mn-MN"/>
          <w14:ligatures w14:val="none"/>
        </w:rPr>
        <w:t xml:space="preserve"> </w:t>
      </w:r>
      <w:r w:rsidRPr="005C338E">
        <w:rPr>
          <w:rFonts w:ascii="Arial" w:eastAsia="Times New Roman" w:hAnsi="Arial" w:cs="Arial"/>
          <w:kern w:val="0"/>
          <w:lang w:val="mn-MN"/>
          <w14:ligatures w14:val="none"/>
        </w:rPr>
        <w:t>биржээр олон нийтэд нээлттэй худалдах</w:t>
      </w:r>
      <w:r>
        <w:rPr>
          <w:rFonts w:ascii="Arial" w:eastAsia="Times New Roman" w:hAnsi="Arial" w:cs="Arial"/>
          <w:kern w:val="0"/>
          <w:lang w:val="mn-MN"/>
          <w14:ligatures w14:val="none"/>
        </w:rPr>
        <w:t>, т</w:t>
      </w:r>
      <w:r w:rsidRPr="005C338E">
        <w:rPr>
          <w:rFonts w:ascii="Arial" w:eastAsia="Times New Roman" w:hAnsi="Arial" w:cs="Arial"/>
          <w:kern w:val="0"/>
          <w:lang w:val="mn-MN"/>
          <w14:ligatures w14:val="none"/>
        </w:rPr>
        <w:t>өрийн өмчийг хувьчлах, өөрчлөн байгуулах, үндсэн</w:t>
      </w:r>
      <w:r w:rsidRPr="00ED3506">
        <w:rPr>
          <w:rFonts w:ascii="Arial" w:eastAsia="Times New Roman" w:hAnsi="Arial" w:cs="Arial"/>
          <w:lang w:val="mn-MN"/>
        </w:rPr>
        <w:t xml:space="preserve"> чиглэл</w:t>
      </w:r>
      <w:r w:rsidR="00E62DD7" w:rsidRPr="00863EE7">
        <w:rPr>
          <w:rFonts w:ascii="Arial" w:eastAsia="Times New Roman" w:hAnsi="Arial" w:cs="Arial"/>
          <w:lang w:val="mn-MN" w:bidi="bo-CN"/>
        </w:rPr>
        <w:t>”-ийн төслийг боловсруулж</w:t>
      </w:r>
      <w:r w:rsidR="00E62DD7">
        <w:rPr>
          <w:rFonts w:ascii="Arial" w:eastAsia="Times New Roman" w:hAnsi="Arial" w:cs="Arial"/>
          <w:lang w:val="mn-MN" w:bidi="bo-CN"/>
        </w:rPr>
        <w:t xml:space="preserve">, Эрчим хүчний яам, Сангийн яам, </w:t>
      </w:r>
      <w:r w:rsidR="00E62DD7" w:rsidRPr="00F94220">
        <w:rPr>
          <w:rFonts w:ascii="Arial" w:eastAsia="Calibri" w:hAnsi="Arial" w:cs="Arial"/>
          <w:lang w:val="mn-MN"/>
        </w:rPr>
        <w:t>Хүнс хөдөө аж ахуй, хөнгөн үйлдвэрийн</w:t>
      </w:r>
      <w:r w:rsidR="00E62DD7">
        <w:rPr>
          <w:rFonts w:ascii="Arial" w:eastAsia="Times New Roman" w:hAnsi="Arial" w:cs="Arial"/>
          <w:lang w:val="mn-MN" w:bidi="bo-CN"/>
        </w:rPr>
        <w:t xml:space="preserve"> яам,</w:t>
      </w:r>
      <w:r w:rsidR="00E62DD7" w:rsidRPr="00F94220">
        <w:rPr>
          <w:rFonts w:ascii="Arial" w:eastAsia="Times New Roman" w:hAnsi="Arial" w:cs="Arial"/>
          <w:lang w:val="mn-MN" w:bidi="bo-CN"/>
        </w:rPr>
        <w:t xml:space="preserve"> Цахим хөгжил, инновац, харилцаа холбооны</w:t>
      </w:r>
      <w:r w:rsidR="00E62DD7">
        <w:rPr>
          <w:rFonts w:ascii="Arial" w:eastAsia="Times New Roman" w:hAnsi="Arial" w:cs="Arial"/>
          <w:lang w:val="mn-MN" w:bidi="bo-CN"/>
        </w:rPr>
        <w:t xml:space="preserve"> яам, </w:t>
      </w:r>
      <w:r w:rsidR="00E62DD7" w:rsidRPr="00F94220">
        <w:rPr>
          <w:rFonts w:ascii="Arial" w:eastAsia="Calibri" w:hAnsi="Arial" w:cs="Arial"/>
          <w:lang w:val="mn-MN"/>
        </w:rPr>
        <w:t>Аж үйлдвэр, эрдэс баялгийн</w:t>
      </w:r>
      <w:r w:rsidR="00E62DD7">
        <w:rPr>
          <w:rFonts w:ascii="Arial" w:eastAsia="Calibri" w:hAnsi="Arial" w:cs="Arial"/>
          <w:lang w:val="mn-MN"/>
        </w:rPr>
        <w:t xml:space="preserve"> яам, Зам тээврийн яам, Монополын эсрэг газар, “Эрдэнэс монгол” ХХК, “Эрчист монгол” ХХК болон Монголын үндэсний худалдаа аж үйлдвэрийн танхим, Нээлттэй форум нийгэмлэгээс</w:t>
      </w:r>
      <w:r w:rsidR="00E62DD7" w:rsidRPr="00863EE7">
        <w:rPr>
          <w:rFonts w:ascii="Arial" w:eastAsia="Times New Roman" w:hAnsi="Arial" w:cs="Arial"/>
          <w:lang w:val="mn-MN" w:bidi="bo-CN"/>
        </w:rPr>
        <w:t xml:space="preserve"> санал</w:t>
      </w:r>
      <w:r w:rsidR="00E62DD7">
        <w:rPr>
          <w:rFonts w:ascii="Arial" w:eastAsia="Times New Roman" w:hAnsi="Arial" w:cs="Arial"/>
          <w:lang w:val="mn-MN" w:bidi="bo-CN"/>
        </w:rPr>
        <w:t xml:space="preserve"> авч нэгтгэсэн.</w:t>
      </w:r>
    </w:p>
    <w:p w14:paraId="0346DB59" w14:textId="77777777" w:rsidR="00E62DD7" w:rsidRDefault="00E62DD7" w:rsidP="00F339EC">
      <w:pPr>
        <w:spacing w:after="0" w:line="240" w:lineRule="auto"/>
        <w:ind w:firstLine="720"/>
        <w:jc w:val="both"/>
        <w:rPr>
          <w:rFonts w:ascii="Arial" w:hAnsi="Arial" w:cs="Arial"/>
          <w:lang w:val="mn-MN"/>
        </w:rPr>
      </w:pPr>
    </w:p>
    <w:p w14:paraId="48E41E55" w14:textId="47D402FB" w:rsidR="00E62DD7" w:rsidRDefault="00E62DD7" w:rsidP="00E62DD7">
      <w:pPr>
        <w:spacing w:after="0" w:line="240" w:lineRule="auto"/>
        <w:ind w:firstLine="720"/>
        <w:jc w:val="both"/>
        <w:rPr>
          <w:rFonts w:ascii="Arial" w:eastAsia="Times New Roman" w:hAnsi="Arial" w:cs="Arial"/>
          <w:lang w:val="mn-MN" w:bidi="bo-CN"/>
        </w:rPr>
      </w:pPr>
      <w:bookmarkStart w:id="0" w:name="_Hlk216510062"/>
      <w:r>
        <w:rPr>
          <w:rFonts w:ascii="Arial" w:eastAsia="Times New Roman" w:hAnsi="Arial" w:cs="Arial"/>
          <w:kern w:val="0"/>
          <w:lang w:val="mn-MN"/>
        </w:rPr>
        <w:t>“</w:t>
      </w:r>
      <w:r w:rsidR="0083292B">
        <w:rPr>
          <w:rFonts w:ascii="Arial" w:eastAsia="Times New Roman" w:hAnsi="Arial" w:cs="Arial"/>
          <w:kern w:val="0"/>
          <w:lang w:val="mn-MN"/>
          <w14:ligatures w14:val="none"/>
        </w:rPr>
        <w:t>Т</w:t>
      </w:r>
      <w:r w:rsidR="0083292B" w:rsidRPr="005C338E">
        <w:rPr>
          <w:rFonts w:ascii="Arial" w:eastAsia="Times New Roman" w:hAnsi="Arial" w:cs="Arial"/>
          <w:kern w:val="0"/>
          <w:lang w:val="mn-MN"/>
          <w14:ligatures w14:val="none"/>
        </w:rPr>
        <w:t>өрийн өмчит хуулийн этгээдийн хувьцааг 202</w:t>
      </w:r>
      <w:r w:rsidR="0083292B">
        <w:rPr>
          <w:rFonts w:ascii="Arial" w:eastAsia="Times New Roman" w:hAnsi="Arial" w:cs="Arial"/>
          <w:kern w:val="0"/>
          <w:lang w:val="mn-MN"/>
          <w14:ligatures w14:val="none"/>
        </w:rPr>
        <w:t>6</w:t>
      </w:r>
      <w:r w:rsidR="0083292B" w:rsidRPr="005C338E">
        <w:rPr>
          <w:rFonts w:ascii="Arial" w:eastAsia="Times New Roman" w:hAnsi="Arial" w:cs="Arial"/>
          <w:kern w:val="0"/>
          <w:lang w:val="mn-MN"/>
          <w14:ligatures w14:val="none"/>
        </w:rPr>
        <w:t xml:space="preserve">-2028 онд </w:t>
      </w:r>
      <w:r w:rsidR="0083292B">
        <w:rPr>
          <w:rFonts w:ascii="Arial" w:eastAsia="Times New Roman" w:hAnsi="Arial" w:cs="Arial"/>
          <w:lang w:val="mn-MN"/>
          <w14:ligatures w14:val="none"/>
        </w:rPr>
        <w:t xml:space="preserve"> </w:t>
      </w:r>
      <w:r w:rsidR="0083292B" w:rsidRPr="005C338E">
        <w:rPr>
          <w:rFonts w:ascii="Arial" w:eastAsia="Times New Roman" w:hAnsi="Arial" w:cs="Arial"/>
          <w:kern w:val="0"/>
          <w:lang w:val="mn-MN"/>
          <w14:ligatures w14:val="none"/>
        </w:rPr>
        <w:t>биржээр олон нийтэд нээлттэй худалдах</w:t>
      </w:r>
      <w:r w:rsidR="0083292B">
        <w:rPr>
          <w:rFonts w:ascii="Arial" w:eastAsia="Times New Roman" w:hAnsi="Arial" w:cs="Arial"/>
          <w:kern w:val="0"/>
          <w:lang w:val="mn-MN"/>
          <w14:ligatures w14:val="none"/>
        </w:rPr>
        <w:t>, т</w:t>
      </w:r>
      <w:r w:rsidR="0083292B" w:rsidRPr="005C338E">
        <w:rPr>
          <w:rFonts w:ascii="Arial" w:eastAsia="Times New Roman" w:hAnsi="Arial" w:cs="Arial"/>
          <w:kern w:val="0"/>
          <w:lang w:val="mn-MN"/>
          <w14:ligatures w14:val="none"/>
        </w:rPr>
        <w:t>өрийн өмчийг хувьчлах, өөрчлөн байгуулах, үндсэн</w:t>
      </w:r>
      <w:r w:rsidR="0083292B" w:rsidRPr="00ED3506">
        <w:rPr>
          <w:rFonts w:ascii="Arial" w:eastAsia="Times New Roman" w:hAnsi="Arial" w:cs="Arial"/>
          <w:lang w:val="mn-MN"/>
        </w:rPr>
        <w:t xml:space="preserve"> чиглэл</w:t>
      </w:r>
      <w:r>
        <w:rPr>
          <w:rFonts w:ascii="Arial" w:eastAsia="Times New Roman" w:hAnsi="Arial" w:cs="Arial"/>
          <w:kern w:val="0"/>
          <w:lang w:val="mn-MN"/>
        </w:rPr>
        <w:t xml:space="preserve"> батлах тухай</w:t>
      </w:r>
      <w:r>
        <w:rPr>
          <w:rFonts w:ascii="Arial" w:hAnsi="Arial" w:cs="Arial"/>
          <w:lang w:val="mn-MN"/>
        </w:rPr>
        <w:t xml:space="preserve">” Улсын Их </w:t>
      </w:r>
      <w:r w:rsidR="00C3093C">
        <w:rPr>
          <w:rFonts w:ascii="Arial" w:hAnsi="Arial" w:cs="Arial"/>
          <w:lang w:val="mn-MN"/>
        </w:rPr>
        <w:t>Х</w:t>
      </w:r>
      <w:r>
        <w:rPr>
          <w:rFonts w:ascii="Arial" w:hAnsi="Arial" w:cs="Arial"/>
          <w:lang w:val="mn-MN"/>
        </w:rPr>
        <w:t xml:space="preserve">урлын тогтоолын төслийг Засгийн газрын 2025 оны 12 дугаар сарын 03-ны өдрийн хуралдаанаар хэлэлцээд хуралдаан дээр Засгийн газрын гишүүдээс гаргасан саналыг тусган, </w:t>
      </w:r>
      <w:r>
        <w:rPr>
          <w:rFonts w:ascii="Arial" w:eastAsia="Times New Roman" w:hAnsi="Arial" w:cs="Arial"/>
          <w:kern w:val="0"/>
          <w:lang w:val="mn-MN"/>
          <w14:ligatures w14:val="none"/>
        </w:rPr>
        <w:t xml:space="preserve">“Шинэ итгэл-Эрс шинэтгэл” “Монгол Улсыг 2026-2030 онд хөгжүүлэх таван жилийн үндсэн чиглэлд нийцүүлэн дахин боловсруулж, Хууль зүй, дотоод хэргийн яам, </w:t>
      </w:r>
      <w:r>
        <w:rPr>
          <w:rFonts w:ascii="Arial" w:eastAsia="Times New Roman" w:hAnsi="Arial" w:cs="Arial"/>
          <w:lang w:val="mn-MN" w:bidi="bo-CN"/>
        </w:rPr>
        <w:t xml:space="preserve">Эрчим хүчний яам, Сангийн яам, </w:t>
      </w:r>
      <w:r w:rsidRPr="00F94220">
        <w:rPr>
          <w:rFonts w:ascii="Arial" w:eastAsia="Times New Roman" w:hAnsi="Arial" w:cs="Arial"/>
          <w:lang w:val="mn-MN" w:bidi="bo-CN"/>
        </w:rPr>
        <w:t xml:space="preserve">Цахим хөгжил, инновац, </w:t>
      </w:r>
      <w:r w:rsidRPr="00F94220">
        <w:rPr>
          <w:rFonts w:ascii="Arial" w:eastAsia="Times New Roman" w:hAnsi="Arial" w:cs="Arial"/>
          <w:lang w:val="mn-MN" w:bidi="bo-CN"/>
        </w:rPr>
        <w:lastRenderedPageBreak/>
        <w:t>харилцаа холбооны</w:t>
      </w:r>
      <w:r>
        <w:rPr>
          <w:rFonts w:ascii="Arial" w:eastAsia="Times New Roman" w:hAnsi="Arial" w:cs="Arial"/>
          <w:lang w:val="mn-MN" w:bidi="bo-CN"/>
        </w:rPr>
        <w:t xml:space="preserve"> яам, </w:t>
      </w:r>
      <w:r w:rsidR="0073677D">
        <w:rPr>
          <w:rFonts w:ascii="Arial" w:eastAsia="Times New Roman" w:hAnsi="Arial" w:cs="Arial"/>
          <w:lang w:val="mn-MN" w:bidi="bo-CN"/>
        </w:rPr>
        <w:t xml:space="preserve">Соёл, спорт, аялал жуулчлал, залуучуудын яам, Батлан хамгаалах яам, Гэр бүл, нийгмийн хамгааллын яам, Монгол Улсын Шадар сайд, Гадаад харилцааны яам, Боловсролын яамны саналыг </w:t>
      </w:r>
      <w:r>
        <w:rPr>
          <w:rFonts w:ascii="Arial" w:eastAsia="Times New Roman" w:hAnsi="Arial" w:cs="Arial"/>
          <w:lang w:val="mn-MN" w:bidi="bo-CN"/>
        </w:rPr>
        <w:t>авч нэгтгэ</w:t>
      </w:r>
      <w:r w:rsidR="0073677D">
        <w:rPr>
          <w:rFonts w:ascii="Arial" w:eastAsia="Times New Roman" w:hAnsi="Arial" w:cs="Arial"/>
          <w:lang w:val="mn-MN" w:bidi="bo-CN"/>
        </w:rPr>
        <w:t>ж, холбогдох өөрчлөлтүүдийг оруулсан болно.</w:t>
      </w:r>
    </w:p>
    <w:bookmarkEnd w:id="0"/>
    <w:p w14:paraId="5AE18772" w14:textId="77777777" w:rsidR="0073677D" w:rsidRDefault="0073677D" w:rsidP="00F339EC">
      <w:pPr>
        <w:spacing w:after="0" w:line="240" w:lineRule="auto"/>
        <w:ind w:firstLine="720"/>
        <w:jc w:val="both"/>
        <w:rPr>
          <w:rFonts w:ascii="Arial" w:eastAsia="Times New Roman" w:hAnsi="Arial" w:cs="Arial"/>
          <w:lang w:val="mn-MN" w:bidi="bo-CN"/>
        </w:rPr>
      </w:pPr>
    </w:p>
    <w:p w14:paraId="086D461D" w14:textId="79B61F73" w:rsidR="008A5265" w:rsidRPr="00863EE7" w:rsidRDefault="008A5265" w:rsidP="00F339EC">
      <w:pPr>
        <w:spacing w:after="0" w:line="240" w:lineRule="auto"/>
        <w:ind w:firstLine="720"/>
        <w:jc w:val="both"/>
        <w:rPr>
          <w:rFonts w:ascii="Arial" w:eastAsia="Times New Roman" w:hAnsi="Arial" w:cs="Arial"/>
          <w:lang w:val="mn-MN" w:bidi="bo-CN"/>
        </w:rPr>
      </w:pPr>
      <w:r w:rsidRPr="00863EE7">
        <w:rPr>
          <w:rFonts w:ascii="Arial" w:eastAsia="Times New Roman" w:hAnsi="Arial" w:cs="Arial"/>
          <w:lang w:val="mn-MN" w:bidi="bo-CN"/>
        </w:rPr>
        <w:t xml:space="preserve">Улсын Их Хурлын 2001 онд баталсан “Төрийн өмчийг 2001-2004 онд хувьчлах үндсэн чиглэл”, 2005 онд баталсан “Төрийн өмчийг 2005-2008 онд хувьчлах, өөрчлөн байгуулах үндсэн чиглэл, 2010 онд баталсан “Төрийн өмчийг 2010-2012 онд хувьчлах, өөрчлөн байгуулах, үндсэн чиглэл, 2013 онд баталсан “Төрийн өмчийг 2013-2014 онд хувьчлах, өөрчлөн байгуулах үндсэн чиглэл”, 2015 онд баталсан “Төрийн өмчийг 2015-2016 онд хувьчлах, өөрчлөн байгуулах үндсэн чиглэл”, Улсын Их Хурлын 2022 оны 16 дугаар тогтоолоор батлагдсан </w:t>
      </w:r>
      <w:r w:rsidRPr="00863EE7">
        <w:rPr>
          <w:rFonts w:ascii="Arial" w:eastAsia="+mn-ea" w:hAnsi="Arial" w:cs="Arial"/>
          <w:lang w:val="mn-MN" w:bidi="bo-CN"/>
        </w:rPr>
        <w:t>“Төрийн өмчит хуулийн этгээдийн хувьцааг 2022-2023 онд биржээр олон нийтэд нээлттэй худалдах үндсэн чиглэл</w:t>
      </w:r>
      <w:r w:rsidRPr="00863EE7">
        <w:rPr>
          <w:rFonts w:ascii="Arial" w:eastAsia="Times New Roman" w:hAnsi="Arial" w:cs="Arial"/>
          <w:lang w:val="mn-MN" w:bidi="bo-CN"/>
        </w:rPr>
        <w:t xml:space="preserve">”-ийн </w:t>
      </w:r>
      <w:r w:rsidRPr="00692EA5">
        <w:rPr>
          <w:rFonts w:ascii="Arial" w:hAnsi="Arial" w:cs="Arial"/>
          <w:iCs/>
          <w:color w:val="000000" w:themeColor="text1"/>
          <w:lang w:val="mn-MN"/>
        </w:rPr>
        <w:t>хэрэгжилтэд нэгдсэн үнэлгээ, дүгнэлт хийж, хувьчлалыг амжилттай явуулах чиглэлээр бодит тооцоо, судалгаанд тулгуурласан холбогдох арга хэмжээ авч, шаардлагатай бол тодорхой санал боловсруулан</w:t>
      </w:r>
      <w:r>
        <w:rPr>
          <w:rFonts w:ascii="Arial" w:hAnsi="Arial" w:cs="Arial"/>
          <w:iCs/>
          <w:color w:val="000000" w:themeColor="text1"/>
          <w:lang w:val="mn-MN"/>
        </w:rPr>
        <w:t>,</w:t>
      </w:r>
      <w:r w:rsidRPr="00692EA5">
        <w:rPr>
          <w:rFonts w:ascii="Arial" w:hAnsi="Arial" w:cs="Arial"/>
          <w:iCs/>
          <w:color w:val="000000" w:themeColor="text1"/>
          <w:lang w:val="mn-MN"/>
        </w:rPr>
        <w:t xml:space="preserve"> </w:t>
      </w:r>
      <w:r>
        <w:rPr>
          <w:rFonts w:ascii="Arial" w:hAnsi="Arial" w:cs="Arial"/>
          <w:lang w:val="mn-MN"/>
        </w:rPr>
        <w:t xml:space="preserve">үе шаттайгаар шийдвэрлүүлж ажиллах нь </w:t>
      </w:r>
      <w:r w:rsidRPr="00863EE7">
        <w:rPr>
          <w:rFonts w:ascii="Arial" w:eastAsia="Times New Roman" w:hAnsi="Arial" w:cs="Arial"/>
          <w:lang w:val="mn-MN" w:bidi="bo-CN"/>
        </w:rPr>
        <w:t xml:space="preserve">зүйтэй гэж үзэж байна. </w:t>
      </w:r>
    </w:p>
    <w:p w14:paraId="74FACE9E" w14:textId="77777777" w:rsidR="00487A9C" w:rsidRDefault="00487A9C" w:rsidP="00F339EC">
      <w:pPr>
        <w:spacing w:after="0" w:line="240" w:lineRule="auto"/>
        <w:ind w:firstLine="720"/>
        <w:jc w:val="both"/>
        <w:outlineLvl w:val="0"/>
        <w:rPr>
          <w:rFonts w:ascii="Arial" w:hAnsi="Arial" w:cs="Arial"/>
          <w:lang w:val="mn-MN"/>
        </w:rPr>
      </w:pPr>
    </w:p>
    <w:p w14:paraId="7CFA4C97" w14:textId="77777777" w:rsidR="0073677D" w:rsidRDefault="0073677D" w:rsidP="00A63EAE">
      <w:pPr>
        <w:spacing w:after="0" w:line="240" w:lineRule="auto"/>
        <w:ind w:firstLine="720"/>
        <w:jc w:val="both"/>
        <w:rPr>
          <w:rFonts w:ascii="Arial" w:eastAsia="Times New Roman" w:hAnsi="Arial" w:cs="Arial"/>
          <w:b/>
          <w:bCs/>
          <w:i/>
          <w:iCs/>
          <w:sz w:val="22"/>
          <w:szCs w:val="22"/>
          <w:u w:val="single"/>
          <w:lang w:val="mn-MN"/>
        </w:rPr>
      </w:pPr>
      <w:bookmarkStart w:id="1" w:name="_Hlk205978897"/>
    </w:p>
    <w:p w14:paraId="6024A88E" w14:textId="77777777" w:rsidR="0073677D" w:rsidRDefault="0073677D" w:rsidP="00A63EAE">
      <w:pPr>
        <w:spacing w:after="0" w:line="240" w:lineRule="auto"/>
        <w:ind w:firstLine="720"/>
        <w:jc w:val="both"/>
        <w:rPr>
          <w:rFonts w:ascii="Arial" w:eastAsia="Times New Roman" w:hAnsi="Arial" w:cs="Arial"/>
          <w:b/>
          <w:bCs/>
          <w:i/>
          <w:iCs/>
          <w:sz w:val="22"/>
          <w:szCs w:val="22"/>
          <w:u w:val="single"/>
          <w:lang w:val="mn-MN"/>
        </w:rPr>
      </w:pPr>
    </w:p>
    <w:p w14:paraId="58E64219" w14:textId="77777777" w:rsidR="0073677D" w:rsidRDefault="0073677D" w:rsidP="00A63EAE">
      <w:pPr>
        <w:spacing w:after="0" w:line="240" w:lineRule="auto"/>
        <w:ind w:firstLine="720"/>
        <w:jc w:val="both"/>
        <w:rPr>
          <w:rFonts w:ascii="Arial" w:eastAsia="Times New Roman" w:hAnsi="Arial" w:cs="Arial"/>
          <w:b/>
          <w:bCs/>
          <w:i/>
          <w:iCs/>
          <w:sz w:val="22"/>
          <w:szCs w:val="22"/>
          <w:u w:val="single"/>
          <w:lang w:val="mn-MN"/>
        </w:rPr>
      </w:pPr>
    </w:p>
    <w:p w14:paraId="34F473D0" w14:textId="77777777" w:rsidR="0073677D" w:rsidRPr="005C338E" w:rsidRDefault="0073677D" w:rsidP="0073677D">
      <w:pPr>
        <w:spacing w:after="0" w:line="240" w:lineRule="auto"/>
        <w:jc w:val="center"/>
        <w:rPr>
          <w:rFonts w:ascii="Arial" w:eastAsia="Times New Roman" w:hAnsi="Arial" w:cs="Arial"/>
          <w:kern w:val="0"/>
          <w:lang w:val="ru-RU"/>
        </w:rPr>
      </w:pPr>
      <w:r w:rsidRPr="005C338E">
        <w:rPr>
          <w:rFonts w:ascii="Arial" w:eastAsia="Times New Roman" w:hAnsi="Arial" w:cs="Arial"/>
          <w:kern w:val="0"/>
          <w:lang w:val="ru-RU"/>
        </w:rPr>
        <w:t>--о0о—</w:t>
      </w:r>
    </w:p>
    <w:p w14:paraId="746FE9AF" w14:textId="77777777" w:rsidR="0073677D" w:rsidRDefault="0073677D" w:rsidP="00A63EAE">
      <w:pPr>
        <w:spacing w:after="0" w:line="240" w:lineRule="auto"/>
        <w:ind w:firstLine="720"/>
        <w:jc w:val="both"/>
        <w:rPr>
          <w:rFonts w:ascii="Arial" w:eastAsia="Times New Roman" w:hAnsi="Arial" w:cs="Arial"/>
          <w:b/>
          <w:bCs/>
          <w:i/>
          <w:iCs/>
          <w:sz w:val="22"/>
          <w:szCs w:val="22"/>
          <w:u w:val="single"/>
          <w:lang w:val="mn-MN"/>
        </w:rPr>
      </w:pPr>
    </w:p>
    <w:p w14:paraId="2906152F" w14:textId="77777777" w:rsidR="0073677D" w:rsidRDefault="0073677D" w:rsidP="00A63EAE">
      <w:pPr>
        <w:spacing w:after="0" w:line="240" w:lineRule="auto"/>
        <w:ind w:firstLine="720"/>
        <w:jc w:val="both"/>
        <w:rPr>
          <w:rFonts w:ascii="Arial" w:eastAsia="Times New Roman" w:hAnsi="Arial" w:cs="Arial"/>
          <w:b/>
          <w:bCs/>
          <w:i/>
          <w:iCs/>
          <w:sz w:val="22"/>
          <w:szCs w:val="22"/>
          <w:u w:val="single"/>
          <w:lang w:val="mn-MN"/>
        </w:rPr>
      </w:pPr>
    </w:p>
    <w:p w14:paraId="3E7E8DBF" w14:textId="77777777" w:rsidR="0073677D" w:rsidRDefault="0073677D" w:rsidP="00A63EAE">
      <w:pPr>
        <w:spacing w:after="0" w:line="240" w:lineRule="auto"/>
        <w:ind w:firstLine="720"/>
        <w:jc w:val="both"/>
        <w:rPr>
          <w:rFonts w:ascii="Arial" w:eastAsia="Times New Roman" w:hAnsi="Arial" w:cs="Arial"/>
          <w:b/>
          <w:bCs/>
          <w:i/>
          <w:iCs/>
          <w:sz w:val="22"/>
          <w:szCs w:val="22"/>
          <w:u w:val="single"/>
          <w:lang w:val="mn-MN"/>
        </w:rPr>
      </w:pPr>
    </w:p>
    <w:p w14:paraId="54D6FE21" w14:textId="77777777" w:rsidR="0073677D" w:rsidRDefault="0073677D" w:rsidP="00A63EAE">
      <w:pPr>
        <w:spacing w:after="0" w:line="240" w:lineRule="auto"/>
        <w:ind w:firstLine="720"/>
        <w:jc w:val="both"/>
        <w:rPr>
          <w:rFonts w:ascii="Arial" w:eastAsia="Times New Roman" w:hAnsi="Arial" w:cs="Arial"/>
          <w:b/>
          <w:bCs/>
          <w:i/>
          <w:iCs/>
          <w:sz w:val="22"/>
          <w:szCs w:val="22"/>
          <w:u w:val="single"/>
          <w:lang w:val="mn-MN"/>
        </w:rPr>
      </w:pPr>
    </w:p>
    <w:p w14:paraId="6C3B6DA5" w14:textId="77777777" w:rsidR="0073677D" w:rsidRDefault="0073677D" w:rsidP="00A63EAE">
      <w:pPr>
        <w:spacing w:after="0" w:line="240" w:lineRule="auto"/>
        <w:ind w:firstLine="720"/>
        <w:jc w:val="both"/>
        <w:rPr>
          <w:rFonts w:ascii="Arial" w:eastAsia="Times New Roman" w:hAnsi="Arial" w:cs="Arial"/>
          <w:b/>
          <w:bCs/>
          <w:i/>
          <w:iCs/>
          <w:sz w:val="22"/>
          <w:szCs w:val="22"/>
          <w:u w:val="single"/>
          <w:lang w:val="mn-MN"/>
        </w:rPr>
      </w:pPr>
    </w:p>
    <w:p w14:paraId="3A431521" w14:textId="77777777" w:rsidR="0073677D" w:rsidRDefault="0073677D" w:rsidP="00A63EAE">
      <w:pPr>
        <w:spacing w:after="0" w:line="240" w:lineRule="auto"/>
        <w:ind w:firstLine="720"/>
        <w:jc w:val="both"/>
        <w:rPr>
          <w:rFonts w:ascii="Arial" w:eastAsia="Times New Roman" w:hAnsi="Arial" w:cs="Arial"/>
          <w:b/>
          <w:bCs/>
          <w:i/>
          <w:iCs/>
          <w:sz w:val="22"/>
          <w:szCs w:val="22"/>
          <w:u w:val="single"/>
          <w:lang w:val="mn-MN"/>
        </w:rPr>
      </w:pPr>
    </w:p>
    <w:p w14:paraId="033A067A" w14:textId="77777777" w:rsidR="0073677D" w:rsidRDefault="0073677D" w:rsidP="00A63EAE">
      <w:pPr>
        <w:spacing w:after="0" w:line="240" w:lineRule="auto"/>
        <w:ind w:firstLine="720"/>
        <w:jc w:val="both"/>
        <w:rPr>
          <w:rFonts w:ascii="Arial" w:eastAsia="Times New Roman" w:hAnsi="Arial" w:cs="Arial"/>
          <w:b/>
          <w:bCs/>
          <w:i/>
          <w:iCs/>
          <w:sz w:val="22"/>
          <w:szCs w:val="22"/>
          <w:u w:val="single"/>
          <w:lang w:val="mn-MN"/>
        </w:rPr>
      </w:pPr>
    </w:p>
    <w:p w14:paraId="6A1B0CB8" w14:textId="77777777" w:rsidR="0073677D" w:rsidRDefault="0073677D" w:rsidP="00A63EAE">
      <w:pPr>
        <w:spacing w:after="0" w:line="240" w:lineRule="auto"/>
        <w:ind w:firstLine="720"/>
        <w:jc w:val="both"/>
        <w:rPr>
          <w:rFonts w:ascii="Arial" w:eastAsia="Times New Roman" w:hAnsi="Arial" w:cs="Arial"/>
          <w:b/>
          <w:bCs/>
          <w:i/>
          <w:iCs/>
          <w:sz w:val="22"/>
          <w:szCs w:val="22"/>
          <w:u w:val="single"/>
          <w:lang w:val="mn-MN"/>
        </w:rPr>
      </w:pPr>
    </w:p>
    <w:p w14:paraId="358EE0E2" w14:textId="77777777" w:rsidR="0073677D" w:rsidRDefault="0073677D" w:rsidP="00A63EAE">
      <w:pPr>
        <w:spacing w:after="0" w:line="240" w:lineRule="auto"/>
        <w:ind w:firstLine="720"/>
        <w:jc w:val="both"/>
        <w:rPr>
          <w:rFonts w:ascii="Arial" w:eastAsia="Times New Roman" w:hAnsi="Arial" w:cs="Arial"/>
          <w:b/>
          <w:bCs/>
          <w:i/>
          <w:iCs/>
          <w:sz w:val="22"/>
          <w:szCs w:val="22"/>
          <w:u w:val="single"/>
          <w:lang w:val="mn-MN"/>
        </w:rPr>
      </w:pPr>
    </w:p>
    <w:p w14:paraId="115A5BD0" w14:textId="77777777" w:rsidR="0073677D" w:rsidRDefault="0073677D" w:rsidP="00A63EAE">
      <w:pPr>
        <w:spacing w:after="0" w:line="240" w:lineRule="auto"/>
        <w:ind w:firstLine="720"/>
        <w:jc w:val="both"/>
        <w:rPr>
          <w:rFonts w:ascii="Arial" w:eastAsia="Times New Roman" w:hAnsi="Arial" w:cs="Arial"/>
          <w:b/>
          <w:bCs/>
          <w:i/>
          <w:iCs/>
          <w:sz w:val="22"/>
          <w:szCs w:val="22"/>
          <w:u w:val="single"/>
          <w:lang w:val="mn-MN"/>
        </w:rPr>
      </w:pPr>
    </w:p>
    <w:p w14:paraId="3AA85FBB" w14:textId="77777777" w:rsidR="0073677D" w:rsidRDefault="0073677D" w:rsidP="00A63EAE">
      <w:pPr>
        <w:spacing w:after="0" w:line="240" w:lineRule="auto"/>
        <w:ind w:firstLine="720"/>
        <w:jc w:val="both"/>
        <w:rPr>
          <w:rFonts w:ascii="Arial" w:eastAsia="Times New Roman" w:hAnsi="Arial" w:cs="Arial"/>
          <w:b/>
          <w:bCs/>
          <w:i/>
          <w:iCs/>
          <w:sz w:val="22"/>
          <w:szCs w:val="22"/>
          <w:u w:val="single"/>
          <w:lang w:val="mn-MN"/>
        </w:rPr>
      </w:pPr>
    </w:p>
    <w:p w14:paraId="481F8FD8" w14:textId="77777777" w:rsidR="0073677D" w:rsidRDefault="0073677D" w:rsidP="00A63EAE">
      <w:pPr>
        <w:spacing w:after="0" w:line="240" w:lineRule="auto"/>
        <w:ind w:firstLine="720"/>
        <w:jc w:val="both"/>
        <w:rPr>
          <w:rFonts w:ascii="Arial" w:eastAsia="Times New Roman" w:hAnsi="Arial" w:cs="Arial"/>
          <w:b/>
          <w:bCs/>
          <w:i/>
          <w:iCs/>
          <w:sz w:val="22"/>
          <w:szCs w:val="22"/>
          <w:u w:val="single"/>
          <w:lang w:val="mn-MN"/>
        </w:rPr>
      </w:pPr>
    </w:p>
    <w:p w14:paraId="4C8FA5A2" w14:textId="77777777" w:rsidR="0073677D" w:rsidRDefault="0073677D" w:rsidP="00A63EAE">
      <w:pPr>
        <w:spacing w:after="0" w:line="240" w:lineRule="auto"/>
        <w:ind w:firstLine="720"/>
        <w:jc w:val="both"/>
        <w:rPr>
          <w:rFonts w:ascii="Arial" w:eastAsia="Times New Roman" w:hAnsi="Arial" w:cs="Arial"/>
          <w:b/>
          <w:bCs/>
          <w:i/>
          <w:iCs/>
          <w:sz w:val="22"/>
          <w:szCs w:val="22"/>
          <w:u w:val="single"/>
          <w:lang w:val="mn-MN"/>
        </w:rPr>
      </w:pPr>
    </w:p>
    <w:p w14:paraId="3FB57CB2" w14:textId="77777777" w:rsidR="0073677D" w:rsidRDefault="0073677D" w:rsidP="00A63EAE">
      <w:pPr>
        <w:spacing w:after="0" w:line="240" w:lineRule="auto"/>
        <w:ind w:firstLine="720"/>
        <w:jc w:val="both"/>
        <w:rPr>
          <w:rFonts w:ascii="Arial" w:eastAsia="Times New Roman" w:hAnsi="Arial" w:cs="Arial"/>
          <w:b/>
          <w:bCs/>
          <w:i/>
          <w:iCs/>
          <w:sz w:val="22"/>
          <w:szCs w:val="22"/>
          <w:u w:val="single"/>
          <w:lang w:val="mn-MN"/>
        </w:rPr>
      </w:pPr>
    </w:p>
    <w:p w14:paraId="5D10E908" w14:textId="77777777" w:rsidR="0073677D" w:rsidRDefault="0073677D" w:rsidP="00A63EAE">
      <w:pPr>
        <w:spacing w:after="0" w:line="240" w:lineRule="auto"/>
        <w:ind w:firstLine="720"/>
        <w:jc w:val="both"/>
        <w:rPr>
          <w:rFonts w:ascii="Arial" w:eastAsia="Times New Roman" w:hAnsi="Arial" w:cs="Arial"/>
          <w:b/>
          <w:bCs/>
          <w:i/>
          <w:iCs/>
          <w:sz w:val="22"/>
          <w:szCs w:val="22"/>
          <w:u w:val="single"/>
          <w:lang w:val="mn-MN"/>
        </w:rPr>
      </w:pPr>
    </w:p>
    <w:p w14:paraId="6EB30BE1" w14:textId="77777777" w:rsidR="0073677D" w:rsidRDefault="0073677D" w:rsidP="00A63EAE">
      <w:pPr>
        <w:spacing w:after="0" w:line="240" w:lineRule="auto"/>
        <w:ind w:firstLine="720"/>
        <w:jc w:val="both"/>
        <w:rPr>
          <w:rFonts w:ascii="Arial" w:eastAsia="Times New Roman" w:hAnsi="Arial" w:cs="Arial"/>
          <w:b/>
          <w:bCs/>
          <w:i/>
          <w:iCs/>
          <w:sz w:val="22"/>
          <w:szCs w:val="22"/>
          <w:u w:val="single"/>
          <w:lang w:val="mn-MN"/>
        </w:rPr>
      </w:pPr>
    </w:p>
    <w:p w14:paraId="35123AD2" w14:textId="77777777" w:rsidR="0073677D" w:rsidRDefault="0073677D" w:rsidP="00A63EAE">
      <w:pPr>
        <w:spacing w:after="0" w:line="240" w:lineRule="auto"/>
        <w:ind w:firstLine="720"/>
        <w:jc w:val="both"/>
        <w:rPr>
          <w:rFonts w:ascii="Arial" w:eastAsia="Times New Roman" w:hAnsi="Arial" w:cs="Arial"/>
          <w:b/>
          <w:bCs/>
          <w:i/>
          <w:iCs/>
          <w:sz w:val="22"/>
          <w:szCs w:val="22"/>
          <w:u w:val="single"/>
          <w:lang w:val="mn-MN"/>
        </w:rPr>
      </w:pPr>
    </w:p>
    <w:p w14:paraId="745F38D2" w14:textId="77777777" w:rsidR="0073677D" w:rsidRDefault="0073677D" w:rsidP="00A63EAE">
      <w:pPr>
        <w:spacing w:after="0" w:line="240" w:lineRule="auto"/>
        <w:ind w:firstLine="720"/>
        <w:jc w:val="both"/>
        <w:rPr>
          <w:rFonts w:ascii="Arial" w:eastAsia="Times New Roman" w:hAnsi="Arial" w:cs="Arial"/>
          <w:b/>
          <w:bCs/>
          <w:i/>
          <w:iCs/>
          <w:sz w:val="22"/>
          <w:szCs w:val="22"/>
          <w:u w:val="single"/>
          <w:lang w:val="mn-MN"/>
        </w:rPr>
      </w:pPr>
    </w:p>
    <w:p w14:paraId="06F0266C" w14:textId="77777777" w:rsidR="0073677D" w:rsidRDefault="0073677D" w:rsidP="00A63EAE">
      <w:pPr>
        <w:spacing w:after="0" w:line="240" w:lineRule="auto"/>
        <w:ind w:firstLine="720"/>
        <w:jc w:val="both"/>
        <w:rPr>
          <w:rFonts w:ascii="Arial" w:eastAsia="Times New Roman" w:hAnsi="Arial" w:cs="Arial"/>
          <w:b/>
          <w:bCs/>
          <w:i/>
          <w:iCs/>
          <w:sz w:val="22"/>
          <w:szCs w:val="22"/>
          <w:u w:val="single"/>
          <w:lang w:val="mn-MN"/>
        </w:rPr>
      </w:pPr>
    </w:p>
    <w:p w14:paraId="59718965" w14:textId="77777777" w:rsidR="0073677D" w:rsidRDefault="0073677D" w:rsidP="00A63EAE">
      <w:pPr>
        <w:spacing w:after="0" w:line="240" w:lineRule="auto"/>
        <w:ind w:firstLine="720"/>
        <w:jc w:val="both"/>
        <w:rPr>
          <w:rFonts w:ascii="Arial" w:eastAsia="Times New Roman" w:hAnsi="Arial" w:cs="Arial"/>
          <w:b/>
          <w:bCs/>
          <w:i/>
          <w:iCs/>
          <w:sz w:val="22"/>
          <w:szCs w:val="22"/>
          <w:u w:val="single"/>
          <w:lang w:val="mn-MN"/>
        </w:rPr>
      </w:pPr>
    </w:p>
    <w:p w14:paraId="63447ECE" w14:textId="77777777" w:rsidR="0073677D" w:rsidRDefault="0073677D" w:rsidP="00A63EAE">
      <w:pPr>
        <w:spacing w:after="0" w:line="240" w:lineRule="auto"/>
        <w:ind w:firstLine="720"/>
        <w:jc w:val="both"/>
        <w:rPr>
          <w:rFonts w:ascii="Arial" w:eastAsia="Times New Roman" w:hAnsi="Arial" w:cs="Arial"/>
          <w:b/>
          <w:bCs/>
          <w:i/>
          <w:iCs/>
          <w:sz w:val="22"/>
          <w:szCs w:val="22"/>
          <w:u w:val="single"/>
          <w:lang w:val="mn-MN"/>
        </w:rPr>
      </w:pPr>
    </w:p>
    <w:p w14:paraId="7B818061" w14:textId="77777777" w:rsidR="0073677D" w:rsidRDefault="0073677D" w:rsidP="00A63EAE">
      <w:pPr>
        <w:spacing w:after="0" w:line="240" w:lineRule="auto"/>
        <w:ind w:firstLine="720"/>
        <w:jc w:val="both"/>
        <w:rPr>
          <w:rFonts w:ascii="Arial" w:eastAsia="Times New Roman" w:hAnsi="Arial" w:cs="Arial"/>
          <w:b/>
          <w:bCs/>
          <w:i/>
          <w:iCs/>
          <w:sz w:val="22"/>
          <w:szCs w:val="22"/>
          <w:u w:val="single"/>
          <w:lang w:val="mn-MN"/>
        </w:rPr>
      </w:pPr>
    </w:p>
    <w:p w14:paraId="1C0CE38C" w14:textId="77777777" w:rsidR="0073677D" w:rsidRDefault="0073677D" w:rsidP="00A63EAE">
      <w:pPr>
        <w:spacing w:after="0" w:line="240" w:lineRule="auto"/>
        <w:ind w:firstLine="720"/>
        <w:jc w:val="both"/>
        <w:rPr>
          <w:rFonts w:ascii="Arial" w:eastAsia="Times New Roman" w:hAnsi="Arial" w:cs="Arial"/>
          <w:b/>
          <w:bCs/>
          <w:i/>
          <w:iCs/>
          <w:sz w:val="22"/>
          <w:szCs w:val="22"/>
          <w:u w:val="single"/>
          <w:lang w:val="mn-MN"/>
        </w:rPr>
      </w:pPr>
    </w:p>
    <w:p w14:paraId="5C2A0E0F" w14:textId="77777777" w:rsidR="0073677D" w:rsidRDefault="0073677D" w:rsidP="00A63EAE">
      <w:pPr>
        <w:spacing w:after="0" w:line="240" w:lineRule="auto"/>
        <w:ind w:firstLine="720"/>
        <w:jc w:val="both"/>
        <w:rPr>
          <w:rFonts w:ascii="Arial" w:eastAsia="Times New Roman" w:hAnsi="Arial" w:cs="Arial"/>
          <w:b/>
          <w:bCs/>
          <w:i/>
          <w:iCs/>
          <w:sz w:val="22"/>
          <w:szCs w:val="22"/>
          <w:u w:val="single"/>
          <w:lang w:val="mn-MN"/>
        </w:rPr>
      </w:pPr>
    </w:p>
    <w:p w14:paraId="0CFD6982" w14:textId="77777777" w:rsidR="0073677D" w:rsidRDefault="0073677D" w:rsidP="00A63EAE">
      <w:pPr>
        <w:spacing w:after="0" w:line="240" w:lineRule="auto"/>
        <w:ind w:firstLine="720"/>
        <w:jc w:val="both"/>
        <w:rPr>
          <w:rFonts w:ascii="Arial" w:eastAsia="Times New Roman" w:hAnsi="Arial" w:cs="Arial"/>
          <w:b/>
          <w:bCs/>
          <w:i/>
          <w:iCs/>
          <w:sz w:val="22"/>
          <w:szCs w:val="22"/>
          <w:u w:val="single"/>
          <w:lang w:val="mn-MN"/>
        </w:rPr>
      </w:pPr>
    </w:p>
    <w:p w14:paraId="5F8D3684" w14:textId="77777777" w:rsidR="0073677D" w:rsidRDefault="0073677D" w:rsidP="00A63EAE">
      <w:pPr>
        <w:spacing w:after="0" w:line="240" w:lineRule="auto"/>
        <w:ind w:firstLine="720"/>
        <w:jc w:val="both"/>
        <w:rPr>
          <w:rFonts w:ascii="Arial" w:eastAsia="Times New Roman" w:hAnsi="Arial" w:cs="Arial"/>
          <w:b/>
          <w:bCs/>
          <w:i/>
          <w:iCs/>
          <w:sz w:val="22"/>
          <w:szCs w:val="22"/>
          <w:u w:val="single"/>
          <w:lang w:val="mn-MN"/>
        </w:rPr>
      </w:pPr>
    </w:p>
    <w:p w14:paraId="5F4A192D" w14:textId="77777777" w:rsidR="0073677D" w:rsidRDefault="0073677D" w:rsidP="00A63EAE">
      <w:pPr>
        <w:spacing w:after="0" w:line="240" w:lineRule="auto"/>
        <w:ind w:firstLine="720"/>
        <w:jc w:val="both"/>
        <w:rPr>
          <w:rFonts w:ascii="Arial" w:eastAsia="Times New Roman" w:hAnsi="Arial" w:cs="Arial"/>
          <w:b/>
          <w:bCs/>
          <w:i/>
          <w:iCs/>
          <w:sz w:val="22"/>
          <w:szCs w:val="22"/>
          <w:u w:val="single"/>
          <w:lang w:val="mn-MN"/>
        </w:rPr>
      </w:pPr>
    </w:p>
    <w:p w14:paraId="063C9DEC" w14:textId="77777777" w:rsidR="0073677D" w:rsidRDefault="0073677D" w:rsidP="00A63EAE">
      <w:pPr>
        <w:spacing w:after="0" w:line="240" w:lineRule="auto"/>
        <w:ind w:firstLine="720"/>
        <w:jc w:val="both"/>
        <w:rPr>
          <w:rFonts w:ascii="Arial" w:eastAsia="Times New Roman" w:hAnsi="Arial" w:cs="Arial"/>
          <w:b/>
          <w:bCs/>
          <w:i/>
          <w:iCs/>
          <w:sz w:val="22"/>
          <w:szCs w:val="22"/>
          <w:u w:val="single"/>
          <w:lang w:val="mn-MN"/>
        </w:rPr>
      </w:pPr>
    </w:p>
    <w:p w14:paraId="6965BAB2" w14:textId="77777777" w:rsidR="0073677D" w:rsidRDefault="0073677D" w:rsidP="00A63EAE">
      <w:pPr>
        <w:spacing w:after="0" w:line="240" w:lineRule="auto"/>
        <w:ind w:firstLine="720"/>
        <w:jc w:val="both"/>
        <w:rPr>
          <w:rFonts w:ascii="Arial" w:eastAsia="Times New Roman" w:hAnsi="Arial" w:cs="Arial"/>
          <w:b/>
          <w:bCs/>
          <w:i/>
          <w:iCs/>
          <w:sz w:val="22"/>
          <w:szCs w:val="22"/>
          <w:u w:val="single"/>
          <w:lang w:val="mn-MN"/>
        </w:rPr>
      </w:pPr>
    </w:p>
    <w:p w14:paraId="7CD7E1C0" w14:textId="77777777" w:rsidR="0073677D" w:rsidRDefault="0073677D" w:rsidP="00A63EAE">
      <w:pPr>
        <w:spacing w:after="0" w:line="240" w:lineRule="auto"/>
        <w:ind w:firstLine="720"/>
        <w:jc w:val="both"/>
        <w:rPr>
          <w:rFonts w:ascii="Arial" w:eastAsia="Times New Roman" w:hAnsi="Arial" w:cs="Arial"/>
          <w:b/>
          <w:bCs/>
          <w:i/>
          <w:iCs/>
          <w:sz w:val="22"/>
          <w:szCs w:val="22"/>
          <w:u w:val="single"/>
          <w:lang w:val="mn-MN"/>
        </w:rPr>
      </w:pPr>
    </w:p>
    <w:p w14:paraId="6F58BD7E" w14:textId="77777777" w:rsidR="0073677D" w:rsidRDefault="0073677D" w:rsidP="00A63EAE">
      <w:pPr>
        <w:spacing w:after="0" w:line="240" w:lineRule="auto"/>
        <w:ind w:firstLine="720"/>
        <w:jc w:val="both"/>
        <w:rPr>
          <w:rFonts w:ascii="Arial" w:eastAsia="Times New Roman" w:hAnsi="Arial" w:cs="Arial"/>
          <w:b/>
          <w:bCs/>
          <w:i/>
          <w:iCs/>
          <w:sz w:val="22"/>
          <w:szCs w:val="22"/>
          <w:u w:val="single"/>
          <w:lang w:val="mn-MN"/>
        </w:rPr>
      </w:pPr>
    </w:p>
    <w:p w14:paraId="227CABE4" w14:textId="77777777" w:rsidR="0073677D" w:rsidRDefault="0073677D" w:rsidP="00A63EAE">
      <w:pPr>
        <w:spacing w:after="0" w:line="240" w:lineRule="auto"/>
        <w:ind w:firstLine="720"/>
        <w:jc w:val="both"/>
        <w:rPr>
          <w:rFonts w:ascii="Arial" w:eastAsia="Times New Roman" w:hAnsi="Arial" w:cs="Arial"/>
          <w:b/>
          <w:bCs/>
          <w:i/>
          <w:iCs/>
          <w:sz w:val="22"/>
          <w:szCs w:val="22"/>
          <w:u w:val="single"/>
          <w:lang w:val="mn-MN"/>
        </w:rPr>
      </w:pPr>
    </w:p>
    <w:p w14:paraId="23DE0361" w14:textId="77777777" w:rsidR="0073677D" w:rsidRDefault="0073677D" w:rsidP="00A63EAE">
      <w:pPr>
        <w:spacing w:after="0" w:line="240" w:lineRule="auto"/>
        <w:ind w:firstLine="720"/>
        <w:jc w:val="both"/>
        <w:rPr>
          <w:rFonts w:ascii="Arial" w:eastAsia="Times New Roman" w:hAnsi="Arial" w:cs="Arial"/>
          <w:b/>
          <w:bCs/>
          <w:i/>
          <w:iCs/>
          <w:sz w:val="22"/>
          <w:szCs w:val="22"/>
          <w:u w:val="single"/>
          <w:lang w:val="mn-MN"/>
        </w:rPr>
      </w:pPr>
    </w:p>
    <w:p w14:paraId="51399A16" w14:textId="77777777" w:rsidR="0073677D" w:rsidRDefault="0073677D" w:rsidP="00A63EAE">
      <w:pPr>
        <w:spacing w:after="0" w:line="240" w:lineRule="auto"/>
        <w:ind w:firstLine="720"/>
        <w:jc w:val="both"/>
        <w:rPr>
          <w:rFonts w:ascii="Arial" w:eastAsia="Times New Roman" w:hAnsi="Arial" w:cs="Arial"/>
          <w:b/>
          <w:bCs/>
          <w:i/>
          <w:iCs/>
          <w:sz w:val="22"/>
          <w:szCs w:val="22"/>
          <w:u w:val="single"/>
          <w:lang w:val="mn-MN"/>
        </w:rPr>
      </w:pPr>
    </w:p>
    <w:p w14:paraId="09B329B3" w14:textId="77777777" w:rsidR="0073677D" w:rsidRDefault="0073677D" w:rsidP="00A63EAE">
      <w:pPr>
        <w:spacing w:after="0" w:line="240" w:lineRule="auto"/>
        <w:ind w:firstLine="720"/>
        <w:jc w:val="both"/>
        <w:rPr>
          <w:rFonts w:ascii="Arial" w:eastAsia="Times New Roman" w:hAnsi="Arial" w:cs="Arial"/>
          <w:b/>
          <w:bCs/>
          <w:i/>
          <w:iCs/>
          <w:sz w:val="22"/>
          <w:szCs w:val="22"/>
          <w:u w:val="single"/>
          <w:lang w:val="mn-MN"/>
        </w:rPr>
      </w:pPr>
    </w:p>
    <w:bookmarkEnd w:id="1"/>
    <w:p w14:paraId="50AEE144" w14:textId="77777777" w:rsidR="0073677D" w:rsidRDefault="0073677D" w:rsidP="00A63EAE">
      <w:pPr>
        <w:spacing w:after="0" w:line="240" w:lineRule="auto"/>
        <w:ind w:firstLine="720"/>
        <w:jc w:val="both"/>
        <w:rPr>
          <w:rFonts w:ascii="Arial" w:eastAsia="Times New Roman" w:hAnsi="Arial" w:cs="Arial"/>
          <w:b/>
          <w:bCs/>
          <w:i/>
          <w:iCs/>
          <w:sz w:val="22"/>
          <w:szCs w:val="22"/>
          <w:u w:val="single"/>
          <w:lang w:val="mn-MN"/>
        </w:rPr>
      </w:pPr>
    </w:p>
    <w:sectPr w:rsidR="0073677D" w:rsidSect="00C34D0A">
      <w:pgSz w:w="11909" w:h="16834" w:code="9"/>
      <w:pgMar w:top="864" w:right="864" w:bottom="864" w:left="1440" w:header="288"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n-ea">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D5734"/>
    <w:multiLevelType w:val="hybridMultilevel"/>
    <w:tmpl w:val="990E309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0409000F">
      <w:start w:val="1"/>
      <w:numFmt w:val="decimal"/>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B5729DE"/>
    <w:multiLevelType w:val="hybridMultilevel"/>
    <w:tmpl w:val="AD5E82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293A66"/>
    <w:multiLevelType w:val="hybridMultilevel"/>
    <w:tmpl w:val="2D2C5C64"/>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26739A"/>
    <w:multiLevelType w:val="hybridMultilevel"/>
    <w:tmpl w:val="7B2818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09121A"/>
    <w:multiLevelType w:val="hybridMultilevel"/>
    <w:tmpl w:val="21AAE850"/>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279B191B"/>
    <w:multiLevelType w:val="hybridMultilevel"/>
    <w:tmpl w:val="9DC8B0AC"/>
    <w:lvl w:ilvl="0" w:tplc="F6CC73D8">
      <w:start w:val="1"/>
      <w:numFmt w:val="decimal"/>
      <w:lvlText w:val="%1."/>
      <w:lvlJc w:val="left"/>
      <w:pPr>
        <w:ind w:left="1440" w:hanging="360"/>
      </w:pPr>
      <w:rPr>
        <w:rFonts w:ascii="Arial" w:hAnsi="Arial" w:cs="Arial" w:hint="default"/>
        <w:lang w:val="mn-M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7EA7830"/>
    <w:multiLevelType w:val="hybridMultilevel"/>
    <w:tmpl w:val="84868AB8"/>
    <w:lvl w:ilvl="0" w:tplc="AA60C3EA">
      <w:start w:val="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1C632E2"/>
    <w:multiLevelType w:val="hybridMultilevel"/>
    <w:tmpl w:val="A24489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0F4DC4"/>
    <w:multiLevelType w:val="hybridMultilevel"/>
    <w:tmpl w:val="320EC09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09E3D50"/>
    <w:multiLevelType w:val="hybridMultilevel"/>
    <w:tmpl w:val="E9E8ECEE"/>
    <w:lvl w:ilvl="0" w:tplc="F6CC73D8">
      <w:start w:val="1"/>
      <w:numFmt w:val="decimal"/>
      <w:lvlText w:val="%1."/>
      <w:lvlJc w:val="left"/>
      <w:pPr>
        <w:ind w:left="1440" w:hanging="360"/>
      </w:pPr>
      <w:rPr>
        <w:rFonts w:ascii="Arial" w:hAnsi="Arial" w:cs="Arial" w:hint="default"/>
        <w:lang w:val="mn-MN"/>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527373"/>
    <w:multiLevelType w:val="hybridMultilevel"/>
    <w:tmpl w:val="D6EEFB4A"/>
    <w:lvl w:ilvl="0" w:tplc="FFFFFFFF">
      <w:start w:val="1"/>
      <w:numFmt w:val="decimal"/>
      <w:lvlText w:val="%1."/>
      <w:lvlJc w:val="left"/>
      <w:pPr>
        <w:ind w:left="720" w:hanging="360"/>
      </w:pPr>
    </w:lvl>
    <w:lvl w:ilvl="1" w:tplc="F6CC73D8">
      <w:start w:val="1"/>
      <w:numFmt w:val="decimal"/>
      <w:lvlText w:val="%2."/>
      <w:lvlJc w:val="left"/>
      <w:pPr>
        <w:ind w:left="1440" w:hanging="360"/>
      </w:pPr>
      <w:rPr>
        <w:rFonts w:ascii="Arial" w:hAnsi="Arial" w:cs="Arial" w:hint="default"/>
        <w:lang w:val="mn-MN"/>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A281FE2"/>
    <w:multiLevelType w:val="hybridMultilevel"/>
    <w:tmpl w:val="44AAB352"/>
    <w:lvl w:ilvl="0" w:tplc="FFFFFFFF">
      <w:start w:val="1"/>
      <w:numFmt w:val="decimal"/>
      <w:lvlText w:val="%1."/>
      <w:lvlJc w:val="left"/>
      <w:pPr>
        <w:ind w:left="1440" w:hanging="360"/>
      </w:pPr>
      <w:rPr>
        <w:rFonts w:ascii="Arial" w:hAnsi="Arial" w:cs="Arial" w:hint="default"/>
        <w:lang w:val="mn-MN"/>
      </w:rPr>
    </w:lvl>
    <w:lvl w:ilvl="1" w:tplc="FFFFFFFF" w:tentative="1">
      <w:start w:val="1"/>
      <w:numFmt w:val="lowerLetter"/>
      <w:lvlText w:val="%2."/>
      <w:lvlJc w:val="left"/>
      <w:pPr>
        <w:ind w:left="1440" w:hanging="360"/>
      </w:pPr>
    </w:lvl>
    <w:lvl w:ilvl="2" w:tplc="F6CC73D8">
      <w:start w:val="1"/>
      <w:numFmt w:val="decimal"/>
      <w:lvlText w:val="%3."/>
      <w:lvlJc w:val="left"/>
      <w:pPr>
        <w:ind w:left="1440" w:hanging="360"/>
      </w:pPr>
      <w:rPr>
        <w:rFonts w:ascii="Arial" w:hAnsi="Arial" w:cs="Arial" w:hint="default"/>
        <w:lang w:val="mn-MN"/>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2744DCD"/>
    <w:multiLevelType w:val="hybridMultilevel"/>
    <w:tmpl w:val="6A94377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61B6F4E"/>
    <w:multiLevelType w:val="hybridMultilevel"/>
    <w:tmpl w:val="A14A17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F17D6C"/>
    <w:multiLevelType w:val="hybridMultilevel"/>
    <w:tmpl w:val="DF2C5BEE"/>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C036BE"/>
    <w:multiLevelType w:val="hybridMultilevel"/>
    <w:tmpl w:val="1D1AAD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4302">
    <w:abstractNumId w:val="6"/>
  </w:num>
  <w:num w:numId="2" w16cid:durableId="2114351731">
    <w:abstractNumId w:val="13"/>
  </w:num>
  <w:num w:numId="3" w16cid:durableId="1199314609">
    <w:abstractNumId w:val="10"/>
  </w:num>
  <w:num w:numId="4" w16cid:durableId="70396047">
    <w:abstractNumId w:val="9"/>
  </w:num>
  <w:num w:numId="5" w16cid:durableId="1503933200">
    <w:abstractNumId w:val="11"/>
  </w:num>
  <w:num w:numId="6" w16cid:durableId="1666086323">
    <w:abstractNumId w:val="5"/>
  </w:num>
  <w:num w:numId="7" w16cid:durableId="1111238865">
    <w:abstractNumId w:val="2"/>
  </w:num>
  <w:num w:numId="8" w16cid:durableId="416024029">
    <w:abstractNumId w:val="7"/>
  </w:num>
  <w:num w:numId="9" w16cid:durableId="907614333">
    <w:abstractNumId w:val="3"/>
  </w:num>
  <w:num w:numId="10" w16cid:durableId="1677070596">
    <w:abstractNumId w:val="14"/>
  </w:num>
  <w:num w:numId="11" w16cid:durableId="1085229963">
    <w:abstractNumId w:val="0"/>
  </w:num>
  <w:num w:numId="12" w16cid:durableId="507646736">
    <w:abstractNumId w:val="1"/>
  </w:num>
  <w:num w:numId="13" w16cid:durableId="822965343">
    <w:abstractNumId w:val="4"/>
  </w:num>
  <w:num w:numId="14" w16cid:durableId="1352878858">
    <w:abstractNumId w:val="15"/>
  </w:num>
  <w:num w:numId="15" w16cid:durableId="1463497977">
    <w:abstractNumId w:val="12"/>
  </w:num>
  <w:num w:numId="16" w16cid:durableId="15096326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38E"/>
    <w:rsid w:val="00001FFE"/>
    <w:rsid w:val="00014A90"/>
    <w:rsid w:val="000256A0"/>
    <w:rsid w:val="0003220D"/>
    <w:rsid w:val="00036DBA"/>
    <w:rsid w:val="00042752"/>
    <w:rsid w:val="00056A84"/>
    <w:rsid w:val="000629B7"/>
    <w:rsid w:val="000829E2"/>
    <w:rsid w:val="00086B14"/>
    <w:rsid w:val="000B156C"/>
    <w:rsid w:val="000C06A5"/>
    <w:rsid w:val="000D400E"/>
    <w:rsid w:val="000D5C24"/>
    <w:rsid w:val="000D603E"/>
    <w:rsid w:val="000E0903"/>
    <w:rsid w:val="000F7133"/>
    <w:rsid w:val="00103BE1"/>
    <w:rsid w:val="001140C4"/>
    <w:rsid w:val="00115E55"/>
    <w:rsid w:val="0011791E"/>
    <w:rsid w:val="00125713"/>
    <w:rsid w:val="00144B31"/>
    <w:rsid w:val="00155009"/>
    <w:rsid w:val="001626C4"/>
    <w:rsid w:val="00172070"/>
    <w:rsid w:val="00183DB4"/>
    <w:rsid w:val="00184E1C"/>
    <w:rsid w:val="00187F6C"/>
    <w:rsid w:val="001A3E4B"/>
    <w:rsid w:val="001B0336"/>
    <w:rsid w:val="001B7524"/>
    <w:rsid w:val="001D1C1F"/>
    <w:rsid w:val="001D686A"/>
    <w:rsid w:val="001F20E6"/>
    <w:rsid w:val="001F7EDE"/>
    <w:rsid w:val="0020035F"/>
    <w:rsid w:val="0020653C"/>
    <w:rsid w:val="00207B74"/>
    <w:rsid w:val="00207C18"/>
    <w:rsid w:val="00216FA2"/>
    <w:rsid w:val="0021752D"/>
    <w:rsid w:val="002406EB"/>
    <w:rsid w:val="0025185D"/>
    <w:rsid w:val="0025656C"/>
    <w:rsid w:val="00257534"/>
    <w:rsid w:val="00275218"/>
    <w:rsid w:val="00294FD9"/>
    <w:rsid w:val="00297878"/>
    <w:rsid w:val="002C03D0"/>
    <w:rsid w:val="002C6A8B"/>
    <w:rsid w:val="002D6387"/>
    <w:rsid w:val="002D6972"/>
    <w:rsid w:val="002E335D"/>
    <w:rsid w:val="00306DC7"/>
    <w:rsid w:val="00314250"/>
    <w:rsid w:val="0031626E"/>
    <w:rsid w:val="00321868"/>
    <w:rsid w:val="00321996"/>
    <w:rsid w:val="00324ECB"/>
    <w:rsid w:val="00325424"/>
    <w:rsid w:val="0033409C"/>
    <w:rsid w:val="00334C38"/>
    <w:rsid w:val="0034085E"/>
    <w:rsid w:val="00343F8C"/>
    <w:rsid w:val="003457E7"/>
    <w:rsid w:val="00350E7F"/>
    <w:rsid w:val="00352978"/>
    <w:rsid w:val="00381A95"/>
    <w:rsid w:val="00384646"/>
    <w:rsid w:val="00384B3A"/>
    <w:rsid w:val="00385819"/>
    <w:rsid w:val="003938F8"/>
    <w:rsid w:val="00393FE2"/>
    <w:rsid w:val="003B147A"/>
    <w:rsid w:val="003C073B"/>
    <w:rsid w:val="003C754E"/>
    <w:rsid w:val="003E3A48"/>
    <w:rsid w:val="0042257B"/>
    <w:rsid w:val="0042705E"/>
    <w:rsid w:val="00435734"/>
    <w:rsid w:val="00461AD9"/>
    <w:rsid w:val="00463120"/>
    <w:rsid w:val="00487A9C"/>
    <w:rsid w:val="00491ADA"/>
    <w:rsid w:val="0049329B"/>
    <w:rsid w:val="004A001C"/>
    <w:rsid w:val="004A62F0"/>
    <w:rsid w:val="004C21ED"/>
    <w:rsid w:val="004D79F8"/>
    <w:rsid w:val="004E211D"/>
    <w:rsid w:val="004E6F65"/>
    <w:rsid w:val="004E70DA"/>
    <w:rsid w:val="004F0F56"/>
    <w:rsid w:val="004F725B"/>
    <w:rsid w:val="005009A1"/>
    <w:rsid w:val="005148ED"/>
    <w:rsid w:val="00516C0B"/>
    <w:rsid w:val="0051799B"/>
    <w:rsid w:val="00522447"/>
    <w:rsid w:val="00523D3C"/>
    <w:rsid w:val="00560C65"/>
    <w:rsid w:val="0056684C"/>
    <w:rsid w:val="00567397"/>
    <w:rsid w:val="00572257"/>
    <w:rsid w:val="00573BFA"/>
    <w:rsid w:val="00582CC1"/>
    <w:rsid w:val="00596CDD"/>
    <w:rsid w:val="00597544"/>
    <w:rsid w:val="005A3958"/>
    <w:rsid w:val="005C338E"/>
    <w:rsid w:val="005C3C3C"/>
    <w:rsid w:val="005D148E"/>
    <w:rsid w:val="005D288D"/>
    <w:rsid w:val="00602DD8"/>
    <w:rsid w:val="0061456C"/>
    <w:rsid w:val="00632649"/>
    <w:rsid w:val="00637422"/>
    <w:rsid w:val="00643100"/>
    <w:rsid w:val="0065239B"/>
    <w:rsid w:val="00653306"/>
    <w:rsid w:val="006709A5"/>
    <w:rsid w:val="00671C38"/>
    <w:rsid w:val="00672F30"/>
    <w:rsid w:val="006A0DF7"/>
    <w:rsid w:val="006A31FF"/>
    <w:rsid w:val="006D3CCD"/>
    <w:rsid w:val="006E58D6"/>
    <w:rsid w:val="00701B87"/>
    <w:rsid w:val="00707ED5"/>
    <w:rsid w:val="00717554"/>
    <w:rsid w:val="00723EBE"/>
    <w:rsid w:val="00734C33"/>
    <w:rsid w:val="0073677D"/>
    <w:rsid w:val="007371DB"/>
    <w:rsid w:val="0074051E"/>
    <w:rsid w:val="00745F0A"/>
    <w:rsid w:val="00750A99"/>
    <w:rsid w:val="0075359A"/>
    <w:rsid w:val="007558C5"/>
    <w:rsid w:val="00760FD0"/>
    <w:rsid w:val="00761702"/>
    <w:rsid w:val="00763C34"/>
    <w:rsid w:val="007D2918"/>
    <w:rsid w:val="007D53E3"/>
    <w:rsid w:val="007D6717"/>
    <w:rsid w:val="007E222E"/>
    <w:rsid w:val="007E7B1E"/>
    <w:rsid w:val="007F5C59"/>
    <w:rsid w:val="007F73EF"/>
    <w:rsid w:val="00822428"/>
    <w:rsid w:val="008236B8"/>
    <w:rsid w:val="0082593B"/>
    <w:rsid w:val="0083292B"/>
    <w:rsid w:val="00833AE8"/>
    <w:rsid w:val="00872FF4"/>
    <w:rsid w:val="0087582E"/>
    <w:rsid w:val="00894411"/>
    <w:rsid w:val="008A12D4"/>
    <w:rsid w:val="008A2BCA"/>
    <w:rsid w:val="008A4B36"/>
    <w:rsid w:val="008A5265"/>
    <w:rsid w:val="008C595E"/>
    <w:rsid w:val="008D0751"/>
    <w:rsid w:val="008D2272"/>
    <w:rsid w:val="008D3FF8"/>
    <w:rsid w:val="008D5B42"/>
    <w:rsid w:val="008D75D4"/>
    <w:rsid w:val="008E3CA6"/>
    <w:rsid w:val="008E5A48"/>
    <w:rsid w:val="008F0584"/>
    <w:rsid w:val="008F2E29"/>
    <w:rsid w:val="0090394A"/>
    <w:rsid w:val="00912723"/>
    <w:rsid w:val="00915BC5"/>
    <w:rsid w:val="00921A97"/>
    <w:rsid w:val="009224D9"/>
    <w:rsid w:val="0092448D"/>
    <w:rsid w:val="00931712"/>
    <w:rsid w:val="0094255B"/>
    <w:rsid w:val="00951053"/>
    <w:rsid w:val="00952CC4"/>
    <w:rsid w:val="00954B59"/>
    <w:rsid w:val="00955A76"/>
    <w:rsid w:val="00962D88"/>
    <w:rsid w:val="009649EF"/>
    <w:rsid w:val="00965569"/>
    <w:rsid w:val="00995CFF"/>
    <w:rsid w:val="009A31D2"/>
    <w:rsid w:val="009B5872"/>
    <w:rsid w:val="009B59A4"/>
    <w:rsid w:val="009D282D"/>
    <w:rsid w:val="009E1D31"/>
    <w:rsid w:val="009E1D3E"/>
    <w:rsid w:val="009E7002"/>
    <w:rsid w:val="00A0310D"/>
    <w:rsid w:val="00A03575"/>
    <w:rsid w:val="00A07C76"/>
    <w:rsid w:val="00A133D9"/>
    <w:rsid w:val="00A20AE1"/>
    <w:rsid w:val="00A21ABF"/>
    <w:rsid w:val="00A21EA9"/>
    <w:rsid w:val="00A31474"/>
    <w:rsid w:val="00A31D59"/>
    <w:rsid w:val="00A33979"/>
    <w:rsid w:val="00A55A9B"/>
    <w:rsid w:val="00A63EAE"/>
    <w:rsid w:val="00A65335"/>
    <w:rsid w:val="00A67C21"/>
    <w:rsid w:val="00A77C35"/>
    <w:rsid w:val="00A854FB"/>
    <w:rsid w:val="00A94BA0"/>
    <w:rsid w:val="00AA01F2"/>
    <w:rsid w:val="00AB018B"/>
    <w:rsid w:val="00AB7E81"/>
    <w:rsid w:val="00AE4FA1"/>
    <w:rsid w:val="00B01B38"/>
    <w:rsid w:val="00B03EB6"/>
    <w:rsid w:val="00B26077"/>
    <w:rsid w:val="00B27AF6"/>
    <w:rsid w:val="00B27E25"/>
    <w:rsid w:val="00B322FB"/>
    <w:rsid w:val="00B35BE2"/>
    <w:rsid w:val="00B36462"/>
    <w:rsid w:val="00B45D72"/>
    <w:rsid w:val="00B6150E"/>
    <w:rsid w:val="00B63298"/>
    <w:rsid w:val="00B65962"/>
    <w:rsid w:val="00B7655D"/>
    <w:rsid w:val="00B76C86"/>
    <w:rsid w:val="00B809FC"/>
    <w:rsid w:val="00B96C04"/>
    <w:rsid w:val="00BA104A"/>
    <w:rsid w:val="00BA64F1"/>
    <w:rsid w:val="00BA7F3F"/>
    <w:rsid w:val="00BD6BF6"/>
    <w:rsid w:val="00BE0517"/>
    <w:rsid w:val="00BE6D7C"/>
    <w:rsid w:val="00BF38FB"/>
    <w:rsid w:val="00BF5F78"/>
    <w:rsid w:val="00C16CE7"/>
    <w:rsid w:val="00C21A7E"/>
    <w:rsid w:val="00C21D41"/>
    <w:rsid w:val="00C252A1"/>
    <w:rsid w:val="00C26B8B"/>
    <w:rsid w:val="00C3093C"/>
    <w:rsid w:val="00C32F98"/>
    <w:rsid w:val="00C33046"/>
    <w:rsid w:val="00C34D0A"/>
    <w:rsid w:val="00C35E6A"/>
    <w:rsid w:val="00C40AF2"/>
    <w:rsid w:val="00C426CC"/>
    <w:rsid w:val="00C45197"/>
    <w:rsid w:val="00C47184"/>
    <w:rsid w:val="00C516E3"/>
    <w:rsid w:val="00C64F32"/>
    <w:rsid w:val="00C669A5"/>
    <w:rsid w:val="00C706F2"/>
    <w:rsid w:val="00C86D86"/>
    <w:rsid w:val="00C94136"/>
    <w:rsid w:val="00CA3467"/>
    <w:rsid w:val="00CA4E43"/>
    <w:rsid w:val="00CB2FB3"/>
    <w:rsid w:val="00CC079D"/>
    <w:rsid w:val="00CC6804"/>
    <w:rsid w:val="00CC6A53"/>
    <w:rsid w:val="00CD3FC5"/>
    <w:rsid w:val="00CD6FE8"/>
    <w:rsid w:val="00CE50BF"/>
    <w:rsid w:val="00CE6049"/>
    <w:rsid w:val="00CE7BC8"/>
    <w:rsid w:val="00D03DF3"/>
    <w:rsid w:val="00D10DF2"/>
    <w:rsid w:val="00D34B62"/>
    <w:rsid w:val="00D40E1B"/>
    <w:rsid w:val="00D53470"/>
    <w:rsid w:val="00D61EDD"/>
    <w:rsid w:val="00D65F60"/>
    <w:rsid w:val="00D6626C"/>
    <w:rsid w:val="00D727BA"/>
    <w:rsid w:val="00D768F4"/>
    <w:rsid w:val="00D85DD7"/>
    <w:rsid w:val="00DA3321"/>
    <w:rsid w:val="00DB06EB"/>
    <w:rsid w:val="00DD1F8F"/>
    <w:rsid w:val="00DD21AA"/>
    <w:rsid w:val="00DE13B3"/>
    <w:rsid w:val="00DE39B3"/>
    <w:rsid w:val="00DE64F1"/>
    <w:rsid w:val="00DF17AE"/>
    <w:rsid w:val="00DF6352"/>
    <w:rsid w:val="00E00CB2"/>
    <w:rsid w:val="00E17416"/>
    <w:rsid w:val="00E21414"/>
    <w:rsid w:val="00E21A42"/>
    <w:rsid w:val="00E4104C"/>
    <w:rsid w:val="00E445A7"/>
    <w:rsid w:val="00E4460E"/>
    <w:rsid w:val="00E44AF0"/>
    <w:rsid w:val="00E51223"/>
    <w:rsid w:val="00E52DBC"/>
    <w:rsid w:val="00E57BF1"/>
    <w:rsid w:val="00E60BC0"/>
    <w:rsid w:val="00E62DD7"/>
    <w:rsid w:val="00E73952"/>
    <w:rsid w:val="00E9446F"/>
    <w:rsid w:val="00EA5B4F"/>
    <w:rsid w:val="00EA5FD4"/>
    <w:rsid w:val="00EA7EF3"/>
    <w:rsid w:val="00EC0B02"/>
    <w:rsid w:val="00EC50EA"/>
    <w:rsid w:val="00EC7757"/>
    <w:rsid w:val="00ED23F1"/>
    <w:rsid w:val="00F013FF"/>
    <w:rsid w:val="00F04093"/>
    <w:rsid w:val="00F111B5"/>
    <w:rsid w:val="00F1260D"/>
    <w:rsid w:val="00F24413"/>
    <w:rsid w:val="00F3128F"/>
    <w:rsid w:val="00F339EC"/>
    <w:rsid w:val="00F4552F"/>
    <w:rsid w:val="00F45B28"/>
    <w:rsid w:val="00F503DF"/>
    <w:rsid w:val="00F74C01"/>
    <w:rsid w:val="00F76111"/>
    <w:rsid w:val="00F80568"/>
    <w:rsid w:val="00FA7254"/>
    <w:rsid w:val="00FA72A0"/>
    <w:rsid w:val="00FB4F15"/>
    <w:rsid w:val="00FB73A7"/>
    <w:rsid w:val="00FC127E"/>
    <w:rsid w:val="00FD0C5E"/>
    <w:rsid w:val="00FD551B"/>
    <w:rsid w:val="00FE384A"/>
    <w:rsid w:val="00FE4062"/>
    <w:rsid w:val="00FE6D01"/>
    <w:rsid w:val="00FF19FE"/>
    <w:rsid w:val="00FF3665"/>
    <w:rsid w:val="00FF5037"/>
  </w:rsids>
  <m:mathPr>
    <m:mathFont m:val="Cambria Math"/>
    <m:brkBin m:val="before"/>
    <m:brkBinSub m:val="--"/>
    <m:smallFrac m:val="0"/>
    <m:dispDef/>
    <m:lMargin m:val="0"/>
    <m:rMargin m:val="0"/>
    <m:defJc m:val="centerGroup"/>
    <m:wrapIndent m:val="1440"/>
    <m:intLim m:val="subSup"/>
    <m:naryLim m:val="undOvr"/>
  </m:mathPr>
  <w:themeFontLang w:val="en-US" w:bidi="mn-Mong-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C4F97"/>
  <w15:chartTrackingRefBased/>
  <w15:docId w15:val="{083F23A0-1B04-4C9B-A48F-6FB0D9FE4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338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C338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C338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C338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C338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C33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33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33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33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338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C338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C338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C338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C338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C33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33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33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338E"/>
    <w:rPr>
      <w:rFonts w:eastAsiaTheme="majorEastAsia" w:cstheme="majorBidi"/>
      <w:color w:val="272727" w:themeColor="text1" w:themeTint="D8"/>
    </w:rPr>
  </w:style>
  <w:style w:type="paragraph" w:styleId="Title">
    <w:name w:val="Title"/>
    <w:basedOn w:val="Normal"/>
    <w:next w:val="Normal"/>
    <w:link w:val="TitleChar"/>
    <w:uiPriority w:val="10"/>
    <w:qFormat/>
    <w:rsid w:val="005C33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33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33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33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338E"/>
    <w:pPr>
      <w:spacing w:before="160"/>
      <w:jc w:val="center"/>
    </w:pPr>
    <w:rPr>
      <w:i/>
      <w:iCs/>
      <w:color w:val="404040" w:themeColor="text1" w:themeTint="BF"/>
    </w:rPr>
  </w:style>
  <w:style w:type="character" w:customStyle="1" w:styleId="QuoteChar">
    <w:name w:val="Quote Char"/>
    <w:basedOn w:val="DefaultParagraphFont"/>
    <w:link w:val="Quote"/>
    <w:uiPriority w:val="29"/>
    <w:rsid w:val="005C338E"/>
    <w:rPr>
      <w:i/>
      <w:iCs/>
      <w:color w:val="404040" w:themeColor="text1" w:themeTint="BF"/>
    </w:rPr>
  </w:style>
  <w:style w:type="paragraph" w:styleId="ListParagraph">
    <w:name w:val="List Paragraph"/>
    <w:aliases w:val="IBL List Paragraph,Paragraph,List Paragraph1,List Paragraph Num,Дэд гарчиг,Heading Number,Bullets,List Paragraph (numbered (a)),AusAID List Paragraph,ADB paragraph numbering,列出段落3,列出段落1,Text,Citation List,Lapis Bulleted List,Bullet List"/>
    <w:basedOn w:val="Normal"/>
    <w:link w:val="ListParagraphChar"/>
    <w:uiPriority w:val="34"/>
    <w:qFormat/>
    <w:rsid w:val="005C338E"/>
    <w:pPr>
      <w:ind w:left="720"/>
      <w:contextualSpacing/>
    </w:pPr>
  </w:style>
  <w:style w:type="character" w:styleId="IntenseEmphasis">
    <w:name w:val="Intense Emphasis"/>
    <w:basedOn w:val="DefaultParagraphFont"/>
    <w:uiPriority w:val="21"/>
    <w:qFormat/>
    <w:rsid w:val="005C338E"/>
    <w:rPr>
      <w:i/>
      <w:iCs/>
      <w:color w:val="2F5496" w:themeColor="accent1" w:themeShade="BF"/>
    </w:rPr>
  </w:style>
  <w:style w:type="paragraph" w:styleId="IntenseQuote">
    <w:name w:val="Intense Quote"/>
    <w:basedOn w:val="Normal"/>
    <w:next w:val="Normal"/>
    <w:link w:val="IntenseQuoteChar"/>
    <w:uiPriority w:val="30"/>
    <w:qFormat/>
    <w:rsid w:val="005C33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C338E"/>
    <w:rPr>
      <w:i/>
      <w:iCs/>
      <w:color w:val="2F5496" w:themeColor="accent1" w:themeShade="BF"/>
    </w:rPr>
  </w:style>
  <w:style w:type="character" w:styleId="IntenseReference">
    <w:name w:val="Intense Reference"/>
    <w:basedOn w:val="DefaultParagraphFont"/>
    <w:uiPriority w:val="32"/>
    <w:qFormat/>
    <w:rsid w:val="005C338E"/>
    <w:rPr>
      <w:b/>
      <w:bCs/>
      <w:smallCaps/>
      <w:color w:val="2F5496" w:themeColor="accent1" w:themeShade="BF"/>
      <w:spacing w:val="5"/>
    </w:rPr>
  </w:style>
  <w:style w:type="paragraph" w:styleId="NormalWeb">
    <w:name w:val="Normal (Web)"/>
    <w:basedOn w:val="Normal"/>
    <w:uiPriority w:val="99"/>
    <w:unhideWhenUsed/>
    <w:rsid w:val="008A5265"/>
    <w:pPr>
      <w:spacing w:after="150" w:line="240" w:lineRule="auto"/>
    </w:pPr>
    <w:rPr>
      <w:rFonts w:ascii="Times New Roman" w:eastAsiaTheme="minorEastAsia" w:hAnsi="Times New Roman" w:cs="Times New Roman"/>
      <w:kern w:val="0"/>
    </w:rPr>
  </w:style>
  <w:style w:type="character" w:customStyle="1" w:styleId="Bodytext2">
    <w:name w:val="Body text (2)_"/>
    <w:basedOn w:val="DefaultParagraphFont"/>
    <w:link w:val="Bodytext20"/>
    <w:rsid w:val="008A5265"/>
    <w:rPr>
      <w:rFonts w:ascii="Arial Unicode MS" w:eastAsia="Arial Unicode MS" w:hAnsi="Arial Unicode MS" w:cs="Arial Unicode MS"/>
      <w:b/>
      <w:bCs/>
      <w:sz w:val="23"/>
      <w:szCs w:val="23"/>
      <w:shd w:val="clear" w:color="auto" w:fill="FFFFFF"/>
    </w:rPr>
  </w:style>
  <w:style w:type="paragraph" w:customStyle="1" w:styleId="Bodytext20">
    <w:name w:val="Body text (2)"/>
    <w:basedOn w:val="Normal"/>
    <w:link w:val="Bodytext2"/>
    <w:rsid w:val="008A5265"/>
    <w:pPr>
      <w:widowControl w:val="0"/>
      <w:shd w:val="clear" w:color="auto" w:fill="FFFFFF"/>
      <w:spacing w:before="900" w:after="240" w:line="274" w:lineRule="exact"/>
      <w:jc w:val="center"/>
    </w:pPr>
    <w:rPr>
      <w:rFonts w:ascii="Arial Unicode MS" w:eastAsia="Arial Unicode MS" w:hAnsi="Arial Unicode MS" w:cs="Arial Unicode MS"/>
      <w:b/>
      <w:bCs/>
      <w:sz w:val="23"/>
      <w:szCs w:val="23"/>
    </w:rPr>
  </w:style>
  <w:style w:type="character" w:styleId="Hyperlink">
    <w:name w:val="Hyperlink"/>
    <w:basedOn w:val="DefaultParagraphFont"/>
    <w:uiPriority w:val="99"/>
    <w:unhideWhenUsed/>
    <w:rsid w:val="008A5265"/>
    <w:rPr>
      <w:color w:val="0563C1" w:themeColor="hyperlink"/>
      <w:u w:val="single"/>
    </w:rPr>
  </w:style>
  <w:style w:type="character" w:styleId="Strong">
    <w:name w:val="Strong"/>
    <w:basedOn w:val="DefaultParagraphFont"/>
    <w:uiPriority w:val="22"/>
    <w:qFormat/>
    <w:rsid w:val="008A5265"/>
    <w:rPr>
      <w:b/>
      <w:bCs/>
    </w:rPr>
  </w:style>
  <w:style w:type="character" w:styleId="Emphasis">
    <w:name w:val="Emphasis"/>
    <w:basedOn w:val="DefaultParagraphFont"/>
    <w:uiPriority w:val="20"/>
    <w:qFormat/>
    <w:rsid w:val="008A5265"/>
    <w:rPr>
      <w:i/>
      <w:iCs/>
    </w:rPr>
  </w:style>
  <w:style w:type="table" w:styleId="TableGrid">
    <w:name w:val="Table Grid"/>
    <w:basedOn w:val="TableNormal"/>
    <w:uiPriority w:val="39"/>
    <w:qFormat/>
    <w:rsid w:val="00B96C04"/>
    <w:pPr>
      <w:spacing w:after="0" w:line="240" w:lineRule="auto"/>
    </w:pPr>
    <w:rPr>
      <w:rFonts w:eastAsiaTheme="minorEastAsia"/>
      <w:kern w:val="0"/>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
    <w:name w:val="Table Grid11"/>
    <w:basedOn w:val="TableNormal"/>
    <w:next w:val="TableGrid"/>
    <w:uiPriority w:val="39"/>
    <w:qFormat/>
    <w:rsid w:val="00A63EAE"/>
    <w:pPr>
      <w:spacing w:after="0" w:line="240" w:lineRule="auto"/>
    </w:pPr>
    <w:rPr>
      <w:rFonts w:eastAsia="Times New Roman"/>
      <w:kern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
    <w:name w:val="Body text_"/>
    <w:basedOn w:val="DefaultParagraphFont"/>
    <w:link w:val="BodyText1"/>
    <w:rsid w:val="00B322FB"/>
    <w:rPr>
      <w:rFonts w:ascii="Arial Unicode MS" w:eastAsia="Arial Unicode MS" w:hAnsi="Arial Unicode MS" w:cs="Arial Unicode MS"/>
      <w:sz w:val="23"/>
      <w:szCs w:val="23"/>
      <w:shd w:val="clear" w:color="auto" w:fill="FFFFFF"/>
    </w:rPr>
  </w:style>
  <w:style w:type="paragraph" w:customStyle="1" w:styleId="BodyText1">
    <w:name w:val="Body Text1"/>
    <w:basedOn w:val="Normal"/>
    <w:link w:val="Bodytext"/>
    <w:rsid w:val="00B322FB"/>
    <w:pPr>
      <w:widowControl w:val="0"/>
      <w:shd w:val="clear" w:color="auto" w:fill="FFFFFF"/>
      <w:spacing w:after="0" w:line="277" w:lineRule="exact"/>
      <w:jc w:val="both"/>
    </w:pPr>
    <w:rPr>
      <w:rFonts w:ascii="Arial Unicode MS" w:eastAsia="Arial Unicode MS" w:hAnsi="Arial Unicode MS" w:cs="Arial Unicode MS"/>
      <w:sz w:val="23"/>
      <w:szCs w:val="23"/>
    </w:rPr>
  </w:style>
  <w:style w:type="character" w:customStyle="1" w:styleId="Heading20">
    <w:name w:val="Heading #2_"/>
    <w:basedOn w:val="DefaultParagraphFont"/>
    <w:link w:val="Heading21"/>
    <w:rsid w:val="00ED23F1"/>
    <w:rPr>
      <w:rFonts w:ascii="Arial Unicode MS" w:eastAsia="Arial Unicode MS" w:hAnsi="Arial Unicode MS" w:cs="Arial Unicode MS"/>
      <w:b/>
      <w:bCs/>
      <w:sz w:val="23"/>
      <w:szCs w:val="23"/>
      <w:shd w:val="clear" w:color="auto" w:fill="FFFFFF"/>
    </w:rPr>
  </w:style>
  <w:style w:type="paragraph" w:customStyle="1" w:styleId="Heading21">
    <w:name w:val="Heading #2"/>
    <w:basedOn w:val="Normal"/>
    <w:link w:val="Heading20"/>
    <w:rsid w:val="00ED23F1"/>
    <w:pPr>
      <w:widowControl w:val="0"/>
      <w:shd w:val="clear" w:color="auto" w:fill="FFFFFF"/>
      <w:spacing w:before="240" w:after="300" w:line="0" w:lineRule="atLeast"/>
      <w:ind w:firstLine="700"/>
      <w:jc w:val="both"/>
      <w:outlineLvl w:val="1"/>
    </w:pPr>
    <w:rPr>
      <w:rFonts w:ascii="Arial Unicode MS" w:eastAsia="Arial Unicode MS" w:hAnsi="Arial Unicode MS" w:cs="Arial Unicode MS"/>
      <w:b/>
      <w:bCs/>
      <w:sz w:val="23"/>
      <w:szCs w:val="23"/>
    </w:rPr>
  </w:style>
  <w:style w:type="character" w:customStyle="1" w:styleId="ListParagraphChar">
    <w:name w:val="List Paragraph Char"/>
    <w:aliases w:val="IBL List Paragraph Char,Paragraph Char,List Paragraph1 Char,List Paragraph Num Char,Дэд гарчиг Char,Heading Number Char,Bullets Char,List Paragraph (numbered (a)) Char,AusAID List Paragraph Char,ADB paragraph numbering Char,Text Char"/>
    <w:link w:val="ListParagraph"/>
    <w:uiPriority w:val="34"/>
    <w:qFormat/>
    <w:rsid w:val="00ED23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csp.gov.mn/?p=796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3975</Words>
  <Characters>22664</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Darkhanbaatar Vandan</dc:creator>
  <cp:keywords/>
  <dc:description/>
  <cp:lastModifiedBy>Д.Нямдэлгэр</cp:lastModifiedBy>
  <cp:revision>3</cp:revision>
  <cp:lastPrinted>2025-12-18T09:12:00Z</cp:lastPrinted>
  <dcterms:created xsi:type="dcterms:W3CDTF">2025-12-16T09:51:00Z</dcterms:created>
  <dcterms:modified xsi:type="dcterms:W3CDTF">2025-12-18T09:30:00Z</dcterms:modified>
</cp:coreProperties>
</file>