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0075" w14:textId="77777777" w:rsidR="00932BE6" w:rsidRDefault="00932BE6" w:rsidP="0017624D">
      <w:pPr>
        <w:pStyle w:val="FirstParagraph"/>
        <w:jc w:val="center"/>
        <w:rPr>
          <w:rFonts w:ascii="Arial" w:hAnsi="Arial"/>
          <w:b/>
          <w:bCs/>
        </w:rPr>
      </w:pPr>
    </w:p>
    <w:p w14:paraId="029C9035" w14:textId="77777777" w:rsidR="00932BE6" w:rsidRDefault="00932BE6" w:rsidP="0017624D">
      <w:pPr>
        <w:pStyle w:val="FirstParagraph"/>
        <w:jc w:val="center"/>
        <w:rPr>
          <w:rFonts w:ascii="Arial" w:hAnsi="Arial"/>
          <w:b/>
          <w:bCs/>
        </w:rPr>
      </w:pPr>
    </w:p>
    <w:p w14:paraId="15A21716" w14:textId="77777777" w:rsidR="00932BE6" w:rsidRDefault="00932BE6" w:rsidP="0017624D">
      <w:pPr>
        <w:pStyle w:val="FirstParagraph"/>
        <w:jc w:val="center"/>
        <w:rPr>
          <w:rFonts w:ascii="Arial" w:hAnsi="Arial"/>
          <w:b/>
          <w:bCs/>
        </w:rPr>
      </w:pPr>
    </w:p>
    <w:p w14:paraId="1F0A8AA6" w14:textId="77777777" w:rsidR="00932BE6" w:rsidRDefault="00932BE6" w:rsidP="0017624D">
      <w:pPr>
        <w:pStyle w:val="FirstParagraph"/>
        <w:jc w:val="center"/>
        <w:rPr>
          <w:rFonts w:ascii="Arial" w:hAnsi="Arial"/>
          <w:b/>
          <w:bCs/>
        </w:rPr>
      </w:pPr>
    </w:p>
    <w:p w14:paraId="2B552E1A" w14:textId="77777777" w:rsidR="00932BE6" w:rsidRDefault="00932BE6" w:rsidP="0017624D">
      <w:pPr>
        <w:pStyle w:val="FirstParagraph"/>
        <w:jc w:val="center"/>
        <w:rPr>
          <w:rFonts w:ascii="Arial" w:hAnsi="Arial"/>
          <w:b/>
          <w:bCs/>
        </w:rPr>
      </w:pPr>
    </w:p>
    <w:p w14:paraId="25B4D655" w14:textId="77777777" w:rsidR="00932BE6" w:rsidRDefault="00932BE6" w:rsidP="0017624D">
      <w:pPr>
        <w:pStyle w:val="FirstParagraph"/>
        <w:jc w:val="center"/>
        <w:rPr>
          <w:rFonts w:ascii="Arial" w:hAnsi="Arial"/>
          <w:b/>
          <w:bCs/>
        </w:rPr>
      </w:pPr>
    </w:p>
    <w:p w14:paraId="060B3005" w14:textId="77777777" w:rsidR="00932BE6" w:rsidRDefault="00932BE6" w:rsidP="0017624D">
      <w:pPr>
        <w:pStyle w:val="FirstParagraph"/>
        <w:jc w:val="center"/>
        <w:rPr>
          <w:rFonts w:ascii="Arial" w:hAnsi="Arial"/>
          <w:b/>
          <w:bCs/>
        </w:rPr>
      </w:pPr>
    </w:p>
    <w:p w14:paraId="4087776F" w14:textId="77777777" w:rsidR="00932BE6" w:rsidRDefault="00932BE6" w:rsidP="0017624D">
      <w:pPr>
        <w:pStyle w:val="FirstParagraph"/>
        <w:jc w:val="center"/>
        <w:rPr>
          <w:rFonts w:ascii="Arial" w:hAnsi="Arial"/>
          <w:b/>
          <w:bCs/>
        </w:rPr>
      </w:pPr>
    </w:p>
    <w:p w14:paraId="4B295AC6" w14:textId="77777777" w:rsidR="00932BE6" w:rsidRDefault="00932BE6" w:rsidP="0017624D">
      <w:pPr>
        <w:pStyle w:val="FirstParagraph"/>
        <w:jc w:val="center"/>
        <w:rPr>
          <w:rFonts w:ascii="Arial" w:hAnsi="Arial"/>
          <w:b/>
          <w:bCs/>
        </w:rPr>
      </w:pPr>
    </w:p>
    <w:p w14:paraId="7C49BAF5" w14:textId="77777777" w:rsidR="00932BE6" w:rsidRDefault="00932BE6" w:rsidP="0017624D">
      <w:pPr>
        <w:pStyle w:val="FirstParagraph"/>
        <w:jc w:val="center"/>
        <w:rPr>
          <w:rFonts w:ascii="Arial" w:hAnsi="Arial"/>
          <w:b/>
          <w:bCs/>
        </w:rPr>
      </w:pPr>
    </w:p>
    <w:p w14:paraId="7D9F1920" w14:textId="77777777" w:rsidR="00932BE6" w:rsidRDefault="00932BE6" w:rsidP="00932BE6">
      <w:pPr>
        <w:pStyle w:val="FirstParagraph"/>
        <w:jc w:val="center"/>
        <w:rPr>
          <w:rFonts w:ascii="Arial" w:hAnsi="Arial"/>
          <w:b/>
          <w:bCs/>
        </w:rPr>
      </w:pPr>
      <w:r>
        <w:rPr>
          <w:rFonts w:ascii="Arial" w:hAnsi="Arial"/>
          <w:b/>
          <w:bCs/>
        </w:rPr>
        <w:t xml:space="preserve">“ЭДИЙН ЗАСГИЙН ЭРХ ЧӨЛӨӨНИЙ ТУХАЙ” ХУУЛИЙН ТӨСЛИЙН </w:t>
      </w:r>
    </w:p>
    <w:p w14:paraId="22942318" w14:textId="28130B24" w:rsidR="00932BE6" w:rsidRDefault="00932BE6" w:rsidP="00932BE6">
      <w:pPr>
        <w:pStyle w:val="FirstParagraph"/>
        <w:jc w:val="center"/>
        <w:rPr>
          <w:rFonts w:ascii="Arial" w:hAnsi="Arial"/>
          <w:b/>
          <w:bCs/>
        </w:rPr>
      </w:pPr>
      <w:r>
        <w:rPr>
          <w:rFonts w:ascii="Arial" w:hAnsi="Arial"/>
          <w:b/>
          <w:bCs/>
        </w:rPr>
        <w:t>ҮР НӨЛӨӨНИЙ ҮНЭЛГЭЭ</w:t>
      </w:r>
    </w:p>
    <w:p w14:paraId="25839F06" w14:textId="77777777" w:rsidR="00932BE6" w:rsidRDefault="00932BE6" w:rsidP="0017624D">
      <w:pPr>
        <w:pStyle w:val="FirstParagraph"/>
        <w:jc w:val="center"/>
        <w:rPr>
          <w:rFonts w:ascii="Arial" w:hAnsi="Arial"/>
          <w:b/>
          <w:bCs/>
        </w:rPr>
      </w:pPr>
    </w:p>
    <w:p w14:paraId="3733B76F" w14:textId="77777777" w:rsidR="00932BE6" w:rsidRDefault="00932BE6" w:rsidP="0017624D">
      <w:pPr>
        <w:pStyle w:val="FirstParagraph"/>
        <w:jc w:val="center"/>
        <w:rPr>
          <w:rFonts w:ascii="Arial" w:hAnsi="Arial"/>
          <w:b/>
          <w:bCs/>
        </w:rPr>
      </w:pPr>
    </w:p>
    <w:p w14:paraId="63CCF917" w14:textId="77777777" w:rsidR="00932BE6" w:rsidRDefault="00932BE6" w:rsidP="0017624D">
      <w:pPr>
        <w:pStyle w:val="FirstParagraph"/>
        <w:jc w:val="center"/>
        <w:rPr>
          <w:rFonts w:ascii="Arial" w:hAnsi="Arial"/>
          <w:b/>
          <w:bCs/>
        </w:rPr>
      </w:pPr>
    </w:p>
    <w:p w14:paraId="578A0D98" w14:textId="77777777" w:rsidR="00932BE6" w:rsidRDefault="00932BE6" w:rsidP="0017624D">
      <w:pPr>
        <w:pStyle w:val="FirstParagraph"/>
        <w:jc w:val="center"/>
        <w:rPr>
          <w:rFonts w:ascii="Arial" w:hAnsi="Arial"/>
          <w:b/>
          <w:bCs/>
        </w:rPr>
      </w:pPr>
    </w:p>
    <w:p w14:paraId="1D8744BB" w14:textId="77777777" w:rsidR="00932BE6" w:rsidRDefault="00932BE6" w:rsidP="0017624D">
      <w:pPr>
        <w:pStyle w:val="FirstParagraph"/>
        <w:jc w:val="center"/>
        <w:rPr>
          <w:rFonts w:ascii="Arial" w:hAnsi="Arial"/>
          <w:b/>
          <w:bCs/>
        </w:rPr>
      </w:pPr>
    </w:p>
    <w:p w14:paraId="510D558B" w14:textId="77777777" w:rsidR="00932BE6" w:rsidRDefault="00932BE6" w:rsidP="0017624D">
      <w:pPr>
        <w:pStyle w:val="FirstParagraph"/>
        <w:jc w:val="center"/>
        <w:rPr>
          <w:rFonts w:ascii="Arial" w:hAnsi="Arial"/>
          <w:b/>
          <w:bCs/>
        </w:rPr>
      </w:pPr>
    </w:p>
    <w:p w14:paraId="5CBBC3E7" w14:textId="77777777" w:rsidR="00932BE6" w:rsidRDefault="00932BE6" w:rsidP="0017624D">
      <w:pPr>
        <w:pStyle w:val="FirstParagraph"/>
        <w:jc w:val="center"/>
        <w:rPr>
          <w:rFonts w:ascii="Arial" w:hAnsi="Arial"/>
          <w:b/>
          <w:bCs/>
        </w:rPr>
      </w:pPr>
    </w:p>
    <w:p w14:paraId="763DEE90" w14:textId="77777777" w:rsidR="00932BE6" w:rsidRDefault="00932BE6" w:rsidP="0017624D">
      <w:pPr>
        <w:pStyle w:val="FirstParagraph"/>
        <w:jc w:val="center"/>
        <w:rPr>
          <w:rFonts w:ascii="Arial" w:hAnsi="Arial"/>
          <w:b/>
          <w:bCs/>
        </w:rPr>
      </w:pPr>
    </w:p>
    <w:p w14:paraId="38C4E9B9" w14:textId="77777777" w:rsidR="00932BE6" w:rsidRDefault="00932BE6" w:rsidP="0017624D">
      <w:pPr>
        <w:pStyle w:val="FirstParagraph"/>
        <w:jc w:val="center"/>
        <w:rPr>
          <w:rFonts w:ascii="Arial" w:hAnsi="Arial"/>
          <w:b/>
          <w:bCs/>
        </w:rPr>
      </w:pPr>
    </w:p>
    <w:p w14:paraId="46806A14" w14:textId="77777777" w:rsidR="00932BE6" w:rsidRDefault="00932BE6" w:rsidP="0017624D">
      <w:pPr>
        <w:pStyle w:val="FirstParagraph"/>
        <w:jc w:val="center"/>
        <w:rPr>
          <w:rFonts w:ascii="Arial" w:hAnsi="Arial"/>
          <w:b/>
          <w:bCs/>
        </w:rPr>
      </w:pPr>
    </w:p>
    <w:p w14:paraId="070D0448" w14:textId="77777777" w:rsidR="00932BE6" w:rsidRDefault="00932BE6" w:rsidP="0017624D">
      <w:pPr>
        <w:pStyle w:val="FirstParagraph"/>
        <w:jc w:val="center"/>
        <w:rPr>
          <w:rFonts w:ascii="Arial" w:hAnsi="Arial"/>
          <w:b/>
          <w:bCs/>
        </w:rPr>
      </w:pPr>
    </w:p>
    <w:p w14:paraId="0EFD75D2" w14:textId="77777777" w:rsidR="00932BE6" w:rsidRDefault="00932BE6" w:rsidP="0017624D">
      <w:pPr>
        <w:pStyle w:val="FirstParagraph"/>
        <w:jc w:val="center"/>
        <w:rPr>
          <w:rFonts w:ascii="Arial" w:hAnsi="Arial"/>
          <w:b/>
          <w:bCs/>
        </w:rPr>
      </w:pPr>
    </w:p>
    <w:p w14:paraId="3AFC0A37" w14:textId="77777777" w:rsidR="00932BE6" w:rsidRDefault="00932BE6" w:rsidP="0017624D">
      <w:pPr>
        <w:pStyle w:val="FirstParagraph"/>
        <w:jc w:val="center"/>
        <w:rPr>
          <w:rFonts w:ascii="Arial" w:hAnsi="Arial"/>
          <w:b/>
          <w:bCs/>
        </w:rPr>
      </w:pPr>
    </w:p>
    <w:p w14:paraId="4B19B00D" w14:textId="77777777" w:rsidR="00932BE6" w:rsidRPr="00932BE6" w:rsidRDefault="00932BE6" w:rsidP="00932BE6">
      <w:pPr>
        <w:pStyle w:val="BodyText"/>
      </w:pPr>
    </w:p>
    <w:p w14:paraId="6DAAB1C4" w14:textId="77777777" w:rsidR="00932BE6" w:rsidRDefault="00932BE6" w:rsidP="0017624D">
      <w:pPr>
        <w:pStyle w:val="FirstParagraph"/>
        <w:jc w:val="center"/>
        <w:rPr>
          <w:rFonts w:ascii="Arial" w:hAnsi="Arial"/>
          <w:b/>
          <w:bCs/>
        </w:rPr>
      </w:pPr>
    </w:p>
    <w:p w14:paraId="49D9D71A" w14:textId="501B6996" w:rsidR="00932BE6" w:rsidRDefault="00932BE6" w:rsidP="00932BE6">
      <w:pPr>
        <w:pStyle w:val="FirstParagraph"/>
        <w:jc w:val="center"/>
        <w:rPr>
          <w:rFonts w:ascii="Arial" w:hAnsi="Arial"/>
          <w:b/>
          <w:bCs/>
        </w:rPr>
      </w:pPr>
      <w:r>
        <w:rPr>
          <w:rFonts w:ascii="Arial" w:hAnsi="Arial"/>
          <w:b/>
          <w:bCs/>
        </w:rPr>
        <w:t>Улаанбаатар хот, 202</w:t>
      </w:r>
      <w:r w:rsidR="00D349CB">
        <w:rPr>
          <w:rFonts w:ascii="Arial" w:hAnsi="Arial"/>
          <w:b/>
          <w:bCs/>
        </w:rPr>
        <w:t>5</w:t>
      </w:r>
    </w:p>
    <w:p w14:paraId="6820570E" w14:textId="57AAADC9" w:rsidR="003C7A74" w:rsidRDefault="00000000" w:rsidP="0017624D">
      <w:pPr>
        <w:pStyle w:val="FirstParagraph"/>
        <w:jc w:val="center"/>
        <w:rPr>
          <w:rFonts w:ascii="Arial" w:hAnsi="Arial"/>
          <w:b/>
          <w:bCs/>
        </w:rPr>
      </w:pPr>
      <w:r>
        <w:rPr>
          <w:rFonts w:ascii="Arial" w:hAnsi="Arial"/>
          <w:b/>
          <w:bCs/>
        </w:rPr>
        <w:lastRenderedPageBreak/>
        <w:t>“ЭДИЙН ЗАСГИЙН ЭРХ ЧӨЛӨӨНИЙ ТУХАЙ” ХУУЛИЙН ТӨСЛИЙН ҮР НӨЛӨӨНИЙ ҮНЭЛГЭЭ</w:t>
      </w:r>
    </w:p>
    <w:p w14:paraId="3BB89A70" w14:textId="77777777" w:rsidR="003C7A74" w:rsidRDefault="003C7A74" w:rsidP="0017624D">
      <w:pPr>
        <w:pStyle w:val="BodyText"/>
        <w:jc w:val="both"/>
        <w:rPr>
          <w:rFonts w:ascii="Arial" w:hAnsi="Arial"/>
        </w:rPr>
      </w:pPr>
    </w:p>
    <w:p w14:paraId="3409992C" w14:textId="77777777" w:rsidR="003C7A74" w:rsidRDefault="00000000" w:rsidP="0017624D">
      <w:pPr>
        <w:pStyle w:val="BodyText"/>
        <w:jc w:val="both"/>
        <w:rPr>
          <w:rFonts w:ascii="Arial" w:hAnsi="Arial"/>
          <w:b/>
          <w:bCs/>
        </w:rPr>
      </w:pPr>
      <w:r>
        <w:rPr>
          <w:rFonts w:ascii="Arial" w:hAnsi="Arial"/>
          <w:b/>
          <w:bCs/>
        </w:rPr>
        <w:t>НЭГДҮГЭЭР БҮЛЭГ. НИЙТЛЭГ ҮНДЭСЛЭЛ</w:t>
      </w:r>
    </w:p>
    <w:p w14:paraId="6F4608B2" w14:textId="77777777" w:rsidR="003C7A74" w:rsidRDefault="00000000" w:rsidP="0017624D">
      <w:pPr>
        <w:pStyle w:val="BodyText"/>
        <w:jc w:val="both"/>
        <w:rPr>
          <w:rFonts w:ascii="Arial" w:hAnsi="Arial"/>
        </w:rPr>
      </w:pPr>
      <w:r>
        <w:rPr>
          <w:rFonts w:ascii="Arial" w:hAnsi="Arial"/>
        </w:rPr>
        <w:t>1.1. Үнэлгээний зорилго ба хамрах хүрээ</w:t>
      </w:r>
    </w:p>
    <w:p w14:paraId="6CC87B17" w14:textId="77777777" w:rsidR="003C7A74" w:rsidRDefault="00000000" w:rsidP="0017624D">
      <w:pPr>
        <w:pStyle w:val="BodyText"/>
        <w:jc w:val="both"/>
        <w:rPr>
          <w:rFonts w:ascii="Arial" w:hAnsi="Arial"/>
        </w:rPr>
      </w:pPr>
      <w:r>
        <w:rPr>
          <w:rFonts w:ascii="Arial" w:hAnsi="Arial"/>
        </w:rPr>
        <w:t>Энэхүү үр нөлөөний үнэлгээний тайлан нь “Эдийн засгийн эрх чөлөөний тухай” хуулийн төслийн хэрэгцээ, шаардлагыг урьдчилан тандан судалсан тайлангийн үр дүнд үндэслэн боловсруулсан хуулийн төсөл болон түүний үзэл баримтлал нь батлагдсан тохиолдолд Монгол Улсын эдийн засаг, нийгэм, хүний эрх, институцийн орчинд үзүүлж болзошгүй бодит үр дагавар, эерэг болон сөрөг нөлөөллийг нотолгоонд суурилан, системтэйгээр шинжлэх үндсэн зорилготой болно. Энэхүү үнэлгээ нь хуулийн төслийн зүйл, заалт тус бүр болон хууль нь бүхэлдээ хэрэгжиж эхэлснээр бий болох богино, дунд, урт хугацааны үр нөлөөг урьдчилан үнэлж, эерэг үр дүнг тооцоолон, болзошгүй сөрөг нөлөө, эрсдэлийг тодорхойлж, түүнийг бууруулах, удирдах арга хэмжээний бодлогын саналыг боловсруулахад чиглэгдэх бөгөөд энэхүү үнэлгээний хамрах хүрээнд хуулийн төслийн бүх зүйл, заалт бүрэн хамаарна.</w:t>
      </w:r>
    </w:p>
    <w:p w14:paraId="622706E2" w14:textId="77777777" w:rsidR="003C7A74" w:rsidRDefault="00000000" w:rsidP="0017624D">
      <w:pPr>
        <w:pStyle w:val="BodyText"/>
        <w:jc w:val="both"/>
        <w:rPr>
          <w:rFonts w:ascii="Arial" w:hAnsi="Arial"/>
        </w:rPr>
      </w:pPr>
      <w:r>
        <w:rPr>
          <w:rFonts w:ascii="Arial" w:hAnsi="Arial"/>
        </w:rPr>
        <w:t>1.2. Эрх зүйн үндэслэл</w:t>
      </w:r>
    </w:p>
    <w:p w14:paraId="0E3FEABD" w14:textId="77777777" w:rsidR="003C7A74" w:rsidRDefault="00000000" w:rsidP="0017624D">
      <w:pPr>
        <w:pStyle w:val="BodyText"/>
        <w:jc w:val="both"/>
        <w:rPr>
          <w:rFonts w:ascii="Arial" w:hAnsi="Arial"/>
        </w:rPr>
      </w:pPr>
      <w:r>
        <w:rPr>
          <w:rFonts w:ascii="Arial" w:hAnsi="Arial"/>
        </w:rPr>
        <w:t>Энэхүү үр нөлөөний үнэлгээний тайланг боловсруулах үйл ажиллагаа нь Монгол Улсын хууль тогтоох үйл ажиллагааны эрх зүйн үндсийг тодорхойлсон, хууль тогтоомжийг шинжлэх ухааны үндэслэлтэй, нотолгоонд суурилсан, нийгэм, эдийн засагт үзүүлэх үр дагаврыг урьдчилан нарийвчлан тооцоолсны үндсэн дээр боловсруулах зарчмыг хуульчлан тогтоосон Монгол Улсын Хууль тогтоомжийн тухай хуулийн холбогдох заалтуудыг чанд баримталсан болно. Тухайлбал, энэхүү үнэлгээний бүтэц, агуулга, арга зүй нь тус хуулийн 17 дугаар зүйлд заасан “Хууль тогтоомжийн төслийн үр нөлөөг үнэлэх” тухай хэм хэмжээнд бүрэн нийцэж байгаа бөгөөд хуулийн төсөл нь батлагдсанаар нийгмийн болон эдийн засгийн харилцаанд үзүүлж болзошгүй эерэг, сөрөг үр дагавар, түүний дотор хүний эрх, эрх чөлөөнд нөлөөлөх байдлыг урьдчилан шинжлэх гэсэн үндсэн шаардлагыг биелүүлж байна. Түүнчлэн, мөн хуулийн 18 дугаар зүйлд заасан “Хууль тогтоомжийг хэрэгжүүлэхтэй холбогдон гарах зардлыг тооцох” тухай заалтын дагуу, энэхүү хуулийн төсөл нь улсын болон орон нутгийн төсөв, иргэд, хуулийн этгээдэд шууд болон шууд бус байдлаар ямар нэгэн зардал үүсгэх эсэхийг нарийвчлан үнэлсэн болно.</w:t>
      </w:r>
    </w:p>
    <w:p w14:paraId="451D17F2" w14:textId="77777777" w:rsidR="003C7A74" w:rsidRDefault="00000000" w:rsidP="0017624D">
      <w:pPr>
        <w:pStyle w:val="BodyText"/>
        <w:jc w:val="both"/>
        <w:rPr>
          <w:rFonts w:ascii="Arial" w:hAnsi="Arial"/>
          <w:b/>
          <w:bCs/>
        </w:rPr>
      </w:pPr>
      <w:r>
        <w:rPr>
          <w:rFonts w:ascii="Arial" w:hAnsi="Arial"/>
          <w:b/>
          <w:bCs/>
        </w:rPr>
        <w:t>ХОЁРДУГААР БҮЛЭГ. ХУУЛИЙН ТӨСЛИЙН ЗААЛТ ТУС БҮРИЙН ҮР НӨЛӨӨНИЙ ШИНЖИЛГЭЭ</w:t>
      </w:r>
    </w:p>
    <w:p w14:paraId="082C7D1A" w14:textId="77777777" w:rsidR="003C7A74" w:rsidRDefault="00000000" w:rsidP="0017624D">
      <w:pPr>
        <w:pStyle w:val="BodyText"/>
        <w:jc w:val="both"/>
        <w:rPr>
          <w:rFonts w:ascii="Arial" w:hAnsi="Arial"/>
        </w:rPr>
      </w:pPr>
      <w:r>
        <w:rPr>
          <w:rFonts w:ascii="Arial" w:hAnsi="Arial"/>
        </w:rPr>
        <w:t xml:space="preserve">Энэхүү үр нөлөөний үнэлгээний тайлангийн хоёрдугаар бүлэг нь туйлын чухал ач холбогдол бүхий, гол цөм хэсэг болох бөгөөд бид “Эдийн засгийн эрх чөлөөний тухай” хуулийн төсөлд тусгагдсан зүйл, заалт нэг бүрийн цаана орших гүн гүнзгий утга учир, түүнийг батлан хэрэгжүүлснээр Монгол Улсын нийгэм, эдийн засгийн амьдралд авчрах бодит үр дагаврыг нарийвчлан задлан шинжлэх болно. Энэхүү </w:t>
      </w:r>
      <w:r>
        <w:rPr>
          <w:rFonts w:ascii="Arial" w:hAnsi="Arial"/>
        </w:rPr>
        <w:lastRenderedPageBreak/>
        <w:t>шинжилгээ нь зөвхөн хийсвэр таамаглалд бус, харин бидний өмнө боловсруулсан урьдчилан тандан судлах тайланд оношилсон системийн шинжтэй гажуудлуудыг засан сайжруулах, мөн хуулийн төслийн үзэл баримтлалд дэвшүүлсэн өндөр, стратегийн зорилтуудад хүрэхэд тухайн зүйл, заалт хэрхэн, ямар механизмаар хувь нэмрээ оруулахыг үнэлэхэд чиглэгдэнэ. Өөрөөр хэлбэл, хуулийн төслийн заалт бүрийг бие даасан, салангид хэм хэмжээ гэж үзэхийн оронд, тэдгээрийг эдийн засгийн тогтолцоог эрүүлжүүлэх нэгдмэл, цогц шинэчлэлийн салшгүй хэсгүүд гэдэг өнцгөөс нь авч үзэж, тэдгээрийн хоорондын уялдаа холбоо, нийлбэр үр нөлөөг тодорхойлохыг эрмэлзэх болно.</w:t>
      </w:r>
    </w:p>
    <w:p w14:paraId="2DC80E49" w14:textId="77777777" w:rsidR="003C7A74" w:rsidRDefault="00000000" w:rsidP="0017624D">
      <w:pPr>
        <w:pStyle w:val="BodyText"/>
        <w:jc w:val="both"/>
        <w:rPr>
          <w:rFonts w:ascii="Arial" w:hAnsi="Arial"/>
        </w:rPr>
      </w:pPr>
      <w:r>
        <w:rPr>
          <w:rFonts w:ascii="Arial" w:hAnsi="Arial"/>
        </w:rPr>
        <w:t>2.1. Долдугаар зүйл. Өмчлөх эрхийн халдашгүй байдал</w:t>
      </w:r>
    </w:p>
    <w:p w14:paraId="6ED8D711" w14:textId="77777777" w:rsidR="003C7A74" w:rsidRDefault="00000000" w:rsidP="0017624D">
      <w:pPr>
        <w:pStyle w:val="BodyText"/>
        <w:jc w:val="both"/>
        <w:rPr>
          <w:rFonts w:ascii="Arial" w:hAnsi="Arial"/>
        </w:rPr>
      </w:pPr>
      <w:r>
        <w:rPr>
          <w:rFonts w:ascii="Arial" w:hAnsi="Arial"/>
        </w:rPr>
        <w:t>Хуулийн төслийн дөрөвдүгээр зүйлд тусгагдсан өмчлөх эрхийн халдашгүй, дархан байдлыг баталгаажуулсан хэм хэмжээ нь энэхүү хуулийн төдийгүй, аливаа чөлөөт, зах зээлийн эдийн засгийн тогтолцооны жинхэнэ утга учир, суурь тулгын чулуу нь болж өгдөг билээ. Энэхүү зохицуулалт нь зөвхөн нэгэн эрхийг тунхаглаад орхих бус, харин бидний урьдчилан тандан судлах тайланд “Heritage Foundation”-ийн индексээр 100-аас ердөө 49 гэсэн туйлын хангалтгүй үнэлгээг авч, Монгол Улсын эдийн засгийн хөгжлийн хамгийн том “Ахиллесийн өсгий” болон тодорхойлогдсон өмчийн эрхийн хамгаалалтын сул дорой байдлыг засан сайжруулах, Үндсэн хуульд заасан иргэний өмчлөх эрхийг бодит агуулгаар дүүргэх гэсэн шууд, тодорхой зорилгыг агуулж байна. Тус зүйлд хувь хүний өмчийг зөвхөн нийтийн зайлшгүй хэрэгцээг үндэслэн, шүүхийн шийдвэрээр, урьдчилан, зах зээлийн бодит үнээр нөхөн олговор олгосны үндсэн дээр л дайчлан авч болохыг маш тодорхой, маргаангүйгээр зааж өгсөн нь өнөөдрийг хүртэл төрийн байгууллагын зүгээс “нийтийн хэрэгцээ” гэсэн тодорхойгүй ойлголтоор далимдуулан иргэд, аж ахуйн нэгжийн өмчийг дур зоргоороо, шударга бусаар авах, эсвэл үнэгүйдүүлэх боломжийг олгож байсан эрх зүйн цоорхойг бүрэн хааж, төрийн дур зоргыг хуулиар хязгаарлаж буй түүхэн ач холбогдолтой алхам юм. Энэхүү эрх зүйн баталгаа нь дотоодын болон гадаадын хөрөнгө оруулагчдын хувьд хамгийн том айдас, эргэлзээ болдог улс төрийн эрсдэл, эрх зүйн орчны тодорхойгүй байдлыг эрс бууруулснаар, тэдний Монгол Улсын эдийн засгийн ирээдүйд итгэх итгэлийг сэргээх хамгийн хүчтэй хөшүүрэг болох бөгөөд үүний үр дүнд хувь хүмүүс, аж ахуйн нэгжүүд зөвхөн богино хугацааны, хурдан ашиг олохыг эрмэлзэх бус, харин урт хугацааны, тогтвортой, бүтээмж өндөртэй хөрөнгө оруулалт хийх, капиталын хуримтлал үүсгэх эдийн засгийн суурь нөхцөл бүрдэнэ. Цаашлаад, өмчийн эрхийн баталгаажилт нь санхүүгийн зах зээлийн хөгжилд шууд нөлөөлж, үл хөдлөх хөрөнгийн барьцаалах чадварыг нэмэгдүүлэн, зээлийн хүртээмжийг сайжруулж, нийт эдийн засгийн “цусны эргэлт”-ийг эрүүлжүүлэх нийгэм, эдийн засгийн асар их эерэг үр дагаврыг авчрах болно.</w:t>
      </w:r>
    </w:p>
    <w:p w14:paraId="0FBF8B22" w14:textId="77777777" w:rsidR="003C7A74" w:rsidRDefault="00000000" w:rsidP="0017624D">
      <w:pPr>
        <w:pStyle w:val="BodyText"/>
        <w:jc w:val="both"/>
        <w:rPr>
          <w:rFonts w:ascii="Arial" w:hAnsi="Arial"/>
        </w:rPr>
      </w:pPr>
      <w:r>
        <w:rPr>
          <w:rFonts w:ascii="Arial" w:hAnsi="Arial"/>
        </w:rPr>
        <w:t>2.2. Наймдугаар зүйл. Хөдөлмөрийнхөө үр шимийг эдлэх эрх</w:t>
      </w:r>
    </w:p>
    <w:p w14:paraId="424956AB" w14:textId="77777777" w:rsidR="003C7A74" w:rsidRDefault="00000000" w:rsidP="0017624D">
      <w:pPr>
        <w:pStyle w:val="BodyText"/>
        <w:jc w:val="both"/>
        <w:rPr>
          <w:rFonts w:ascii="Arial" w:hAnsi="Arial"/>
        </w:rPr>
      </w:pPr>
      <w:r>
        <w:rPr>
          <w:rFonts w:ascii="Arial" w:hAnsi="Arial"/>
        </w:rPr>
        <w:t xml:space="preserve">Хуулийн төслийн тавдугаар зүйлд томьёологдсон хөдөлмөрийнхөө үр шимийг эдлэх, түүнийгээ чөлөөтэй захиран зарцуулах эрхийн баталгаа нь энэхүү хуулийн үзэл санааны нэгэн чухал тулгуур, иргэн, аж ахуйн нэгжийн эдийн засгийн үйл ажиллагаанд идэвхтэй оролцох үндсэн хөшүүргийг баталгаажуулсан хэм хэмжээ юм. Энэ нь зүгээр нэг техникийн шинжтэй зохицуулалт бус, харин хувь хүн өөрийн </w:t>
      </w:r>
      <w:r>
        <w:rPr>
          <w:rFonts w:ascii="Arial" w:hAnsi="Arial"/>
        </w:rPr>
        <w:lastRenderedPageBreak/>
        <w:t>хүч хөдөлмөр, оюуны чадамж, эрсдэл хүлээх зоригийнхоо үр дүнд бий болгосон баялгийг нь төр дур зоргоороо, урьдчилан таамаглах боломжгүй арга замаар хураан авахгүй гэсэн нийгмийн гэрээг шинээр, бат бэх тогтоож буй гүн гүнзгий, философийн агуулгатай зохицуулалт мөн. Тус зүйлийн 5.2 дахь хэсэгт “Татварын хууль тогтоомжийг иргэн, хуулийн этгээдийн эрх зүйн байдлыг дордуулсан байдлаар буцаан хэрэглэхийг хориглоно” гэж заасан нь бидний урьдчилан тандан судлах тайланд онцолсон Монгол Улсын хөрөнгө оруулалтын орчны хамгийн том сул тал болох эрх зүйн орчны тогтворгүй байдал, “тоглоомын дүрмийг дундаас нь өөрчилдөг” гэсэн сөрөг ойлголтыг арилгахад чиглэсэн шууд, тодорхой арга хэмжээ юм. Энэхүү заалт нь бодит амьдрал дээрх гашуун туршлагаас урган гарсан бөгөөд ирээдүйд үүсэж болзошгүй их хэмжээний татварын маргаан, олон улсын арбитрын заргаас урьдчилан сэргийлж, улс орны эдийн засгийг асар их зардал, нэр хүндийн хохирлоос хамгаалах стратегийн ач холбогдолтой юм. Энэхүү баталгаа нь бизнес эрхлэгчдэд урт хугацааны төлөвлөлт хийх, ирээдүйн ашиг, орлогоо бодитойгоор тооцоолох, улмаар шинээр хөрөнгө оруулалт хийх, үйл ажиллагаагаа өргөжүүлэх шийдвэрийг итгэлтэйгээр гаргах нөхцөлийг бүрдүүлснээр, эдийн засгийн өсөлтийг дорвитой дэмжих болно.</w:t>
      </w:r>
    </w:p>
    <w:p w14:paraId="128EA442" w14:textId="77777777" w:rsidR="003C7A74" w:rsidRDefault="003C7A74" w:rsidP="0017624D">
      <w:pPr>
        <w:pStyle w:val="BodyText"/>
        <w:jc w:val="both"/>
        <w:rPr>
          <w:rFonts w:ascii="Arial" w:hAnsi="Arial"/>
        </w:rPr>
      </w:pPr>
    </w:p>
    <w:p w14:paraId="05402C0E" w14:textId="77777777" w:rsidR="003C7A74" w:rsidRDefault="00000000" w:rsidP="0017624D">
      <w:pPr>
        <w:pStyle w:val="BodyText"/>
        <w:jc w:val="both"/>
        <w:rPr>
          <w:rFonts w:ascii="Arial" w:hAnsi="Arial"/>
        </w:rPr>
      </w:pPr>
      <w:r>
        <w:rPr>
          <w:rFonts w:ascii="Arial" w:hAnsi="Arial"/>
          <w:b/>
        </w:rPr>
        <w:t>Хүснэгт 1: Татварын орчны тогтвортой байдлын үр нөлөөний харьцуулсан үнэлгээ</w:t>
      </w:r>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3192"/>
        <w:gridCol w:w="3192"/>
        <w:gridCol w:w="3192"/>
      </w:tblGrid>
      <w:tr w:rsidR="003C7A74" w:rsidRPr="00932BE6" w14:paraId="78BA2F5A" w14:textId="77777777" w:rsidTr="00932BE6">
        <w:tc>
          <w:tcPr>
            <w:tcW w:w="3120" w:type="dxa"/>
            <w:vAlign w:val="bottom"/>
          </w:tcPr>
          <w:p w14:paraId="09E6D1C8" w14:textId="77777777" w:rsidR="003C7A74" w:rsidRPr="00932BE6" w:rsidRDefault="00000000" w:rsidP="0017624D">
            <w:pPr>
              <w:pStyle w:val="Compact"/>
              <w:widowControl w:val="0"/>
              <w:jc w:val="both"/>
              <w:rPr>
                <w:rFonts w:ascii="Arial" w:eastAsia="Cambria" w:hAnsi="Arial"/>
                <w:sz w:val="22"/>
                <w:szCs w:val="22"/>
              </w:rPr>
            </w:pPr>
            <w:r w:rsidRPr="00932BE6">
              <w:rPr>
                <w:rFonts w:ascii="Arial" w:eastAsia="Cambria" w:hAnsi="Arial"/>
                <w:sz w:val="22"/>
                <w:szCs w:val="22"/>
              </w:rPr>
              <w:t>Шалгуур үзүүлэлт</w:t>
            </w:r>
          </w:p>
        </w:tc>
        <w:tc>
          <w:tcPr>
            <w:tcW w:w="3120" w:type="dxa"/>
            <w:vAlign w:val="bottom"/>
          </w:tcPr>
          <w:p w14:paraId="770A9E13" w14:textId="77777777" w:rsidR="003C7A74" w:rsidRPr="00932BE6" w:rsidRDefault="00000000" w:rsidP="0017624D">
            <w:pPr>
              <w:pStyle w:val="Compact"/>
              <w:widowControl w:val="0"/>
              <w:jc w:val="both"/>
              <w:rPr>
                <w:rFonts w:ascii="Arial" w:eastAsia="Cambria" w:hAnsi="Arial"/>
                <w:sz w:val="22"/>
                <w:szCs w:val="22"/>
              </w:rPr>
            </w:pPr>
            <w:r w:rsidRPr="00932BE6">
              <w:rPr>
                <w:rFonts w:ascii="Arial" w:eastAsia="Cambria" w:hAnsi="Arial"/>
                <w:sz w:val="22"/>
                <w:szCs w:val="22"/>
              </w:rPr>
              <w:t>Одоогийн байдал (Хууль батлагдаагүй нөхцөлд)</w:t>
            </w:r>
          </w:p>
        </w:tc>
        <w:tc>
          <w:tcPr>
            <w:tcW w:w="3120" w:type="dxa"/>
            <w:vAlign w:val="bottom"/>
          </w:tcPr>
          <w:p w14:paraId="6D5F367C" w14:textId="77777777" w:rsidR="003C7A74" w:rsidRPr="00932BE6" w:rsidRDefault="00000000" w:rsidP="0017624D">
            <w:pPr>
              <w:pStyle w:val="Compact"/>
              <w:widowControl w:val="0"/>
              <w:jc w:val="both"/>
              <w:rPr>
                <w:rFonts w:ascii="Arial" w:eastAsia="Cambria" w:hAnsi="Arial"/>
                <w:sz w:val="22"/>
                <w:szCs w:val="22"/>
              </w:rPr>
            </w:pPr>
            <w:r w:rsidRPr="00932BE6">
              <w:rPr>
                <w:rFonts w:ascii="Arial" w:eastAsia="Cambria" w:hAnsi="Arial"/>
                <w:sz w:val="22"/>
                <w:szCs w:val="22"/>
              </w:rPr>
              <w:t>Хууль батлагдсаны дараах нөхцөл</w:t>
            </w:r>
          </w:p>
        </w:tc>
      </w:tr>
      <w:tr w:rsidR="003C7A74" w:rsidRPr="00932BE6" w14:paraId="3BDDE0DB" w14:textId="77777777" w:rsidTr="00932BE6">
        <w:tc>
          <w:tcPr>
            <w:tcW w:w="3120" w:type="dxa"/>
          </w:tcPr>
          <w:p w14:paraId="19B776B9" w14:textId="77777777" w:rsidR="003C7A74" w:rsidRPr="00932BE6" w:rsidRDefault="00000000" w:rsidP="0017624D">
            <w:pPr>
              <w:pStyle w:val="Compact"/>
              <w:widowControl w:val="0"/>
              <w:jc w:val="both"/>
              <w:rPr>
                <w:rFonts w:ascii="Arial" w:eastAsia="Cambria" w:hAnsi="Arial"/>
                <w:sz w:val="22"/>
                <w:szCs w:val="22"/>
              </w:rPr>
            </w:pPr>
            <w:r w:rsidRPr="00932BE6">
              <w:rPr>
                <w:rFonts w:ascii="Arial" w:eastAsia="Cambria" w:hAnsi="Arial"/>
                <w:b/>
                <w:sz w:val="22"/>
                <w:szCs w:val="22"/>
              </w:rPr>
              <w:t>Тогтвортой байдал</w:t>
            </w:r>
          </w:p>
        </w:tc>
        <w:tc>
          <w:tcPr>
            <w:tcW w:w="3120" w:type="dxa"/>
          </w:tcPr>
          <w:p w14:paraId="2E5267C2" w14:textId="77777777" w:rsidR="003C7A74" w:rsidRPr="00932BE6" w:rsidRDefault="00000000" w:rsidP="0017624D">
            <w:pPr>
              <w:pStyle w:val="Compact"/>
              <w:widowControl w:val="0"/>
              <w:jc w:val="both"/>
              <w:rPr>
                <w:rFonts w:ascii="Arial" w:eastAsia="Cambria" w:hAnsi="Arial"/>
                <w:sz w:val="22"/>
                <w:szCs w:val="22"/>
              </w:rPr>
            </w:pPr>
            <w:r w:rsidRPr="00932BE6">
              <w:rPr>
                <w:rFonts w:ascii="Arial" w:eastAsia="Cambria" w:hAnsi="Arial"/>
                <w:sz w:val="22"/>
                <w:szCs w:val="22"/>
              </w:rPr>
              <w:t>Сул, урьдчилан таамаглахад хүндрэлтэй. Улс төрийн мөчлөгөөс хамааран татварын хууль тогтоомж байнга өөрчлөгдөх, буцаан хэрэглэгдэх эрсдэлтэй.</w:t>
            </w:r>
          </w:p>
        </w:tc>
        <w:tc>
          <w:tcPr>
            <w:tcW w:w="3120" w:type="dxa"/>
          </w:tcPr>
          <w:p w14:paraId="2A633B12" w14:textId="77777777" w:rsidR="003C7A74" w:rsidRPr="00932BE6" w:rsidRDefault="00000000" w:rsidP="0017624D">
            <w:pPr>
              <w:pStyle w:val="Compact"/>
              <w:widowControl w:val="0"/>
              <w:jc w:val="both"/>
              <w:rPr>
                <w:rFonts w:ascii="Arial" w:eastAsia="Cambria" w:hAnsi="Arial"/>
                <w:sz w:val="22"/>
                <w:szCs w:val="22"/>
              </w:rPr>
            </w:pPr>
            <w:r w:rsidRPr="00932BE6">
              <w:rPr>
                <w:rFonts w:ascii="Arial" w:eastAsia="Cambria" w:hAnsi="Arial"/>
                <w:sz w:val="22"/>
                <w:szCs w:val="22"/>
              </w:rPr>
              <w:t>Өндөр, урьдчилан таамаглахуйц. Хуулийн заалтаар тогтвортой байдал баталгаажиж, буцаан хэрэглэх эрсдэл арилна.</w:t>
            </w:r>
          </w:p>
        </w:tc>
      </w:tr>
      <w:tr w:rsidR="003C7A74" w:rsidRPr="00932BE6" w14:paraId="5AE8BF43" w14:textId="77777777" w:rsidTr="00932BE6">
        <w:tc>
          <w:tcPr>
            <w:tcW w:w="3120" w:type="dxa"/>
          </w:tcPr>
          <w:p w14:paraId="4A07F7B1" w14:textId="77777777" w:rsidR="003C7A74" w:rsidRPr="00932BE6" w:rsidRDefault="00000000" w:rsidP="0017624D">
            <w:pPr>
              <w:pStyle w:val="Compact"/>
              <w:widowControl w:val="0"/>
              <w:jc w:val="both"/>
              <w:rPr>
                <w:rFonts w:ascii="Arial" w:eastAsia="Cambria" w:hAnsi="Arial"/>
                <w:sz w:val="22"/>
                <w:szCs w:val="22"/>
              </w:rPr>
            </w:pPr>
            <w:r w:rsidRPr="00932BE6">
              <w:rPr>
                <w:rFonts w:ascii="Arial" w:eastAsia="Cambria" w:hAnsi="Arial"/>
                <w:b/>
                <w:sz w:val="22"/>
                <w:szCs w:val="22"/>
              </w:rPr>
              <w:t>Хөрөнгө оруулагчийн эрсдэл</w:t>
            </w:r>
          </w:p>
        </w:tc>
        <w:tc>
          <w:tcPr>
            <w:tcW w:w="3120" w:type="dxa"/>
          </w:tcPr>
          <w:p w14:paraId="2EB61BBE" w14:textId="77777777" w:rsidR="003C7A74" w:rsidRPr="00932BE6" w:rsidRDefault="00000000" w:rsidP="0017624D">
            <w:pPr>
              <w:pStyle w:val="Compact"/>
              <w:widowControl w:val="0"/>
              <w:jc w:val="both"/>
              <w:rPr>
                <w:rFonts w:ascii="Arial" w:eastAsia="Cambria" w:hAnsi="Arial"/>
                <w:sz w:val="22"/>
                <w:szCs w:val="22"/>
              </w:rPr>
            </w:pPr>
            <w:r w:rsidRPr="00932BE6">
              <w:rPr>
                <w:rFonts w:ascii="Arial" w:eastAsia="Cambria" w:hAnsi="Arial"/>
                <w:sz w:val="22"/>
                <w:szCs w:val="22"/>
              </w:rPr>
              <w:t>Маш өндөр. Эрх зүйн эрсдэл нь хөрөнгө оруулалтын өгөөжийг тооцоолох боломжгүй болгож, шинэ хөрөнгө оруулалтыг үргээдэг.</w:t>
            </w:r>
          </w:p>
        </w:tc>
        <w:tc>
          <w:tcPr>
            <w:tcW w:w="3120" w:type="dxa"/>
          </w:tcPr>
          <w:p w14:paraId="1B5304B8" w14:textId="77777777" w:rsidR="003C7A74" w:rsidRPr="00932BE6" w:rsidRDefault="00000000" w:rsidP="0017624D">
            <w:pPr>
              <w:pStyle w:val="Compact"/>
              <w:widowControl w:val="0"/>
              <w:jc w:val="both"/>
              <w:rPr>
                <w:rFonts w:ascii="Arial" w:eastAsia="Cambria" w:hAnsi="Arial"/>
                <w:sz w:val="22"/>
                <w:szCs w:val="22"/>
              </w:rPr>
            </w:pPr>
            <w:r w:rsidRPr="00932BE6">
              <w:rPr>
                <w:rFonts w:ascii="Arial" w:eastAsia="Cambria" w:hAnsi="Arial"/>
                <w:sz w:val="22"/>
                <w:szCs w:val="22"/>
              </w:rPr>
              <w:t>Эрс буурна. Эрх зүйн орчны найдвартай байдал нь хөрөнгө оруулалтын шийдвэр гаргахад эерэгээр нөлөөлж, капиталын урсгалыг дэмжинэ.</w:t>
            </w:r>
          </w:p>
        </w:tc>
      </w:tr>
      <w:tr w:rsidR="003C7A74" w:rsidRPr="00932BE6" w14:paraId="5402EFFF" w14:textId="77777777" w:rsidTr="00932BE6">
        <w:tc>
          <w:tcPr>
            <w:tcW w:w="3120" w:type="dxa"/>
          </w:tcPr>
          <w:p w14:paraId="2DFE64ED" w14:textId="77777777" w:rsidR="003C7A74" w:rsidRPr="00932BE6" w:rsidRDefault="00000000" w:rsidP="0017624D">
            <w:pPr>
              <w:pStyle w:val="Compact"/>
              <w:widowControl w:val="0"/>
              <w:jc w:val="both"/>
              <w:rPr>
                <w:rFonts w:ascii="Arial" w:eastAsia="Cambria" w:hAnsi="Arial"/>
                <w:sz w:val="22"/>
                <w:szCs w:val="22"/>
              </w:rPr>
            </w:pPr>
            <w:r w:rsidRPr="00932BE6">
              <w:rPr>
                <w:rFonts w:ascii="Arial" w:eastAsia="Cambria" w:hAnsi="Arial"/>
                <w:b/>
                <w:sz w:val="22"/>
                <w:szCs w:val="22"/>
              </w:rPr>
              <w:t>Төрийн үүрэг</w:t>
            </w:r>
          </w:p>
        </w:tc>
        <w:tc>
          <w:tcPr>
            <w:tcW w:w="3120" w:type="dxa"/>
          </w:tcPr>
          <w:p w14:paraId="1372AE0B" w14:textId="77777777" w:rsidR="003C7A74" w:rsidRPr="00932BE6" w:rsidRDefault="00000000" w:rsidP="0017624D">
            <w:pPr>
              <w:pStyle w:val="Compact"/>
              <w:widowControl w:val="0"/>
              <w:jc w:val="both"/>
              <w:rPr>
                <w:rFonts w:ascii="Arial" w:eastAsia="Cambria" w:hAnsi="Arial"/>
                <w:sz w:val="22"/>
                <w:szCs w:val="22"/>
              </w:rPr>
            </w:pPr>
            <w:r w:rsidRPr="00932BE6">
              <w:rPr>
                <w:rFonts w:ascii="Arial" w:eastAsia="Cambria" w:hAnsi="Arial"/>
                <w:sz w:val="22"/>
                <w:szCs w:val="22"/>
              </w:rPr>
              <w:t>Тодорхойгүй, зарим тохиолдолд дур зоргын шинжтэй. Төрийн байгууллага хуулийг өргөжүүлэн тайлбарлах, дарамт учруулах боломжтой.</w:t>
            </w:r>
          </w:p>
        </w:tc>
        <w:tc>
          <w:tcPr>
            <w:tcW w:w="3120" w:type="dxa"/>
          </w:tcPr>
          <w:p w14:paraId="318B9C96" w14:textId="77777777" w:rsidR="003C7A74" w:rsidRPr="00932BE6" w:rsidRDefault="00000000" w:rsidP="0017624D">
            <w:pPr>
              <w:pStyle w:val="Compact"/>
              <w:widowControl w:val="0"/>
              <w:jc w:val="both"/>
              <w:rPr>
                <w:rFonts w:ascii="Arial" w:eastAsia="Cambria" w:hAnsi="Arial"/>
                <w:sz w:val="22"/>
                <w:szCs w:val="22"/>
              </w:rPr>
            </w:pPr>
            <w:r w:rsidRPr="00932BE6">
              <w:rPr>
                <w:rFonts w:ascii="Arial" w:eastAsia="Cambria" w:hAnsi="Arial"/>
                <w:sz w:val="22"/>
                <w:szCs w:val="22"/>
              </w:rPr>
              <w:t>Тодорхой, хуулиар хязгаарлагдсан. Төрийн үүрэг нь зөвхөн хуулийг нэг мөр, шударгаар хэрэгжүүлэхэд чиглэгдэнэ.</w:t>
            </w:r>
          </w:p>
        </w:tc>
      </w:tr>
    </w:tbl>
    <w:p w14:paraId="0FBDEABF" w14:textId="27814187" w:rsidR="003C7A74" w:rsidRDefault="00000000" w:rsidP="0017624D">
      <w:pPr>
        <w:pStyle w:val="BodyText"/>
        <w:jc w:val="both"/>
        <w:rPr>
          <w:rFonts w:ascii="Arial" w:hAnsi="Arial"/>
        </w:rPr>
      </w:pPr>
      <w:r>
        <w:rPr>
          <w:rFonts w:ascii="Arial" w:hAnsi="Arial"/>
        </w:rPr>
        <w:t xml:space="preserve">Энэхүү зохицуулалтын үр дүнд, “Heritage Foundation”-ийн “Татварын дарамт” (Tax Burden) болон “Төсвийн эрүүл мэнд” (Fiscal Health) гэсэн үзүүлэлтүүд дунд болон </w:t>
      </w:r>
      <w:r>
        <w:rPr>
          <w:rFonts w:ascii="Arial" w:hAnsi="Arial"/>
        </w:rPr>
        <w:lastRenderedPageBreak/>
        <w:t>урт хугацаандаа эерэгээр үнэлэгдэх бөгөөд хамгийн чухал нь, төр ба хувийн хэвшлийн хоорондын итгэлцэл сэргэж, эдийн засгийн харилцаа илүү эрүүл, бүтээмжтэй болох суурь нөхцөл бүрдэх юм. Энэ бол зөвхөн хөрөнгө оруулагчдад хамаатай асуудал бус, харин өөрийн хөдөлмөрийн үр шимээрээ амьдарч буй иргэн бүрийн хуримтлал, ирээдүйн баталгааг хамгаалж буй нийгмийн өргөн ач холбогдолтой зохицуулалт мөн.</w:t>
      </w:r>
    </w:p>
    <w:p w14:paraId="03E36474" w14:textId="77777777" w:rsidR="003C7A74" w:rsidRDefault="00000000" w:rsidP="0017624D">
      <w:pPr>
        <w:pStyle w:val="BodyText"/>
        <w:jc w:val="both"/>
        <w:rPr>
          <w:rFonts w:ascii="Arial" w:hAnsi="Arial"/>
        </w:rPr>
      </w:pPr>
      <w:r>
        <w:rPr>
          <w:rFonts w:ascii="Arial" w:hAnsi="Arial"/>
        </w:rPr>
        <w:t>2.3. Есдүгээр зүйл. Гэрээний эрх чөлөө</w:t>
      </w:r>
    </w:p>
    <w:p w14:paraId="4591590F" w14:textId="77777777" w:rsidR="003C7A74" w:rsidRDefault="00000000" w:rsidP="0017624D">
      <w:pPr>
        <w:pStyle w:val="BodyText"/>
        <w:jc w:val="both"/>
        <w:rPr>
          <w:rFonts w:ascii="Arial" w:hAnsi="Arial"/>
        </w:rPr>
      </w:pPr>
      <w:r>
        <w:rPr>
          <w:rFonts w:ascii="Arial" w:hAnsi="Arial"/>
        </w:rPr>
        <w:t>Хуулийн төслийн зургадугаар зүйлд тусгагдсан гэрээний эрх чөлөөний зарчим нь хувь хүний сонголт хийх, өөрийн амьдралыг өөрөө авч явах гэсэн либерал ардчилсан нийгмийн суурь үнэт зүйлийн эдийн засгийн харилцаан дахь хамгийн тод илрэл бөгөөд энэхүү хуулийн төслийн үзэл санааны нэгэн чухал бүрэлдэхүүн хэсэг мөн. Энэ зүйлд хувь хүн, хуулийн этгээд нь бусадтай сайн дурын үндсэн дээр, чөлөөтэй гэрээ байгуулах, гэрээнийхээ нөхцөлийг харилцан тохиролцож, өөрсдөө тодорхойлох эрхтэй гэдгийг баталгаажуулж, харин төрийн үүргийг энэхүү эрх чөлөөг хүндэтгэх, байгуулсан гэрээг шударга, хараат бус шүүхээр хамгаалах баталгааг хангах явдал гэж тодорхойлсон нь өнөөгийн практикт тулгарч буй олон бэрхшээлийг шийдвэрлэхэд чиглэгдсэн юм. Бодит байдал дээр, төр нь зарим тохиолдолд гэрээний харилцаанд шаардлагагүйгээр хөндлөнгөөс оролцох, тодорхой нэг талд давуу байдал олгох, эсвэл гэрээний маргаан үүссэн үед шүүхийн системийн удаан, хүнд сурталт ажиллагаанаас болж гэрээний үүргээ биелүүлээгүй тал нь хариуцлагаас зайлсхийх боломжтой болдог нь нийт эдийн засгийн харилцаанд үл итгэлцлийг бий болгож, “гүйлгээний зардал”-ыг эрс нэмэгдүүлж байдаг. Энэхүү зохицуулалт нь “Heritage Foundation”-ийн “Шүүхийн үр нөлөө” (Judicial Effectiveness) гэсэн үзүүлэлтийг сайжруулахад шууд, эерэг нөлөө үзүүлэх бөгөөд гэрээ нь зөвхөн цаасан дээрх амлалт бус, харин бодитоор хэрэгждэг, хуулийн хүчээр хамгаалагдсан, найдвартай хэрэгсэл болох итгэлийг нийгэмд бий болгоно. Гэрээний эрх чөлөө баталгаатай болсон орчинд эдийн засгийн харилцаа илүү уян хатан, үр ашигтай болж, иргэд, аж ахуйн нэгжүүд ирээдүйдээ итгэлтэйгээр, урт хугацааны, нарийн төвөгтэй хэлцлүүдийг хийх зоригтой болсноор эдийн засгийн эргэлт хурдасч, хөгжил дэвшилд хүрэх нэгэн чухал нөхцөл бүрдэх юм.</w:t>
      </w:r>
    </w:p>
    <w:p w14:paraId="741260A6" w14:textId="77777777" w:rsidR="003C7A74" w:rsidRDefault="00000000" w:rsidP="0017624D">
      <w:pPr>
        <w:pStyle w:val="BodyText"/>
        <w:jc w:val="both"/>
        <w:rPr>
          <w:rFonts w:ascii="Arial" w:hAnsi="Arial"/>
        </w:rPr>
      </w:pPr>
      <w:r>
        <w:rPr>
          <w:rFonts w:ascii="Arial" w:hAnsi="Arial"/>
        </w:rPr>
        <w:t>2.4. Аравдугаар зүйл. Аж ахуй эрхлэх, чөлөөтэй өрсөлдөх эрх</w:t>
      </w:r>
    </w:p>
    <w:p w14:paraId="0012B619" w14:textId="77777777" w:rsidR="003C7A74" w:rsidRDefault="00000000" w:rsidP="0017624D">
      <w:pPr>
        <w:pStyle w:val="BodyText"/>
        <w:jc w:val="both"/>
        <w:rPr>
          <w:rFonts w:ascii="Arial" w:hAnsi="Arial"/>
        </w:rPr>
      </w:pPr>
      <w:r>
        <w:rPr>
          <w:rFonts w:ascii="Arial" w:hAnsi="Arial"/>
        </w:rPr>
        <w:t xml:space="preserve">Хуулийн төслийн долдугаар зүйлд тусгагдсан аж ахуй эрхлэх, чөлөөтэй өрсөлдөх эрхийг баталгаажуулсан хэм хэмжээ нь Монгол Улсын эдийн засгийн ирээдүйн өсөлтийн гол хөдөлгөгч хүч болох хувийн хэвшлийнхний санаачилгыг дэмжих, тэдний өмнө тулгарч буй зохицуулалтын болон институцийн саад тотгорыг арилгахад чиглэгдсэн, энэхүү шинэчлэлийн зүрхэн хэсэг болсон зохицуулалт юм. Энэ зүйлд “хуулиар хориглоогүй аливаа аж ахуйн үйл ажиллагааг чөлөөтэй эрхлэх эрхтэй” гэж тунхагласан нь өнөөг хүртэл ноёрхож ирсэн “төр зөвшөөрвөл хийнэ” гэсэн хүнд сурталт, патерналист сэтгэлгээнээс “хуулиар хориглоогүй л бол хийх нь иргэний суурь эрх” гэсэн эрх чөлөөт, хариуцлагатай иргэний нийгмийн сэтгэлгээнд шилжих парадигмын томоохон өөрчлөлтийг эрх зүйн хувьд баталгаажуулж буй хэрэг мөн. Энэхүү зарчим нь ирээдүйд төрийн байгууллагууд дур мэдэн, ямар ч бодитой үндэслэлгүйгээр шинээр зөвшөөрөл, лиценз, хориг, хязгаарлалт бий </w:t>
      </w:r>
      <w:r>
        <w:rPr>
          <w:rFonts w:ascii="Arial" w:hAnsi="Arial"/>
        </w:rPr>
        <w:lastRenderedPageBreak/>
        <w:t>болгох боломжийг хааж, аливаа зохицуулалт нь нийтийн эрх ашигт зайлшгүй шаардлагатай гэдгээ нотлох үүргийг төрд хүлээлгэж байгаагаараа асар их ач холбогдолтой юм. Энэ нь бидний урьдчилан тандан судлах тайланд дурдсан, нэг аж ахуйн нэгжид жилд дунджаар 9 сая төгрөгийн дарамт учруулж буй “гүйлгээний зардал”-ыг бодитойгоор бууруулж, жижиг, дунд бизнес эрхлэгчдийн нуруун дээрх ачааг хөнгөлснөөр, тэднийг өсөж, дэвжих, шинээр ажлын байр бий болгох бодит боломжийг нээж өгнө.</w:t>
      </w:r>
    </w:p>
    <w:p w14:paraId="68E07EDF" w14:textId="24BB964F" w:rsidR="003C7A74" w:rsidRDefault="00000000" w:rsidP="0017624D">
      <w:pPr>
        <w:pStyle w:val="BodyText"/>
        <w:jc w:val="both"/>
        <w:rPr>
          <w:rFonts w:ascii="Arial" w:hAnsi="Arial"/>
        </w:rPr>
      </w:pPr>
      <w:r>
        <w:rPr>
          <w:rFonts w:ascii="Arial" w:hAnsi="Arial"/>
        </w:rPr>
        <w:t>Түүнчлэн, энэ зүйлд төрийг шударга, чөлөөт өрсөлдөөний орчныг бүрдүүлэх үүрэгтэй гэж тодорхойлж, монополь, давамгай байдал, шударга бус өрсөлдөөнийг хориглосон нь зөвхөн хувийн хэвшлийнхэнд хамаатай бус, харин төрийн өмчит компаниудын шударга бус давамгайлал, тэдний эдэлдэг давуу эрхийг хязгаарлах эрх зүйн үндэс болж өгнө. Энэ нь “тоглоомын талбайг тэгшилж”, бүх оролцогчдод ижил, тэгш нөхцөлөөр өрсөлдөх боломжийг олгосноор, эдийн засгийн нөөцийг хамгийн үр ашигтай, хамгийн бүтээмжтэй ашиглаж чадсан нь ялдаг эрүүл тогтолцоог бий болгоно. Энэхүү зохицуулалтын үр дүнд “Heritage Foundation”-ийн “Бизнесийн эрх чөлөө” (Business Freedom) болон “Хөдөлмөрийн эрх чөлөө” (Labor Freedom) гэсэн үзүүлэлтүүд бодитойгоор сайжирч, Монгол Улсын эдийн засаг илүү динамик, инновацид суурилсан, олон тулгууртай болох стратегийн зорилтод хүрэх хамгийн чухал алхам болох юм.</w:t>
      </w:r>
    </w:p>
    <w:p w14:paraId="07702E26" w14:textId="77777777" w:rsidR="003C7A74" w:rsidRDefault="00000000" w:rsidP="0017624D">
      <w:pPr>
        <w:pStyle w:val="BodyText"/>
        <w:jc w:val="both"/>
        <w:rPr>
          <w:rFonts w:ascii="Arial" w:hAnsi="Arial"/>
        </w:rPr>
      </w:pPr>
      <w:r>
        <w:rPr>
          <w:rFonts w:ascii="Arial" w:hAnsi="Arial"/>
        </w:rPr>
        <w:t>2.5. Арваннэг, Арванхоёр, Арвангурав дугаар зүйл. Хуулийн өмнө эрх тэгш байх, мөнгө, санхүү, мэдээллийн харилцаан дахь эрх чөлөө</w:t>
      </w:r>
    </w:p>
    <w:p w14:paraId="75A70F97" w14:textId="77777777" w:rsidR="003C7A74" w:rsidRDefault="00000000" w:rsidP="0017624D">
      <w:pPr>
        <w:pStyle w:val="BodyText"/>
        <w:jc w:val="both"/>
        <w:rPr>
          <w:rFonts w:ascii="Arial" w:hAnsi="Arial"/>
        </w:rPr>
      </w:pPr>
      <w:r>
        <w:rPr>
          <w:rFonts w:ascii="Arial" w:hAnsi="Arial"/>
        </w:rPr>
        <w:t>Хуулийн төслийн найм, ес, аравдугаар зүйлүүдэд тусгагдсан хэм хэмжээнүүд нь тусдаа орших, явцуу хүрээний зохицуулалтууд мэт харагдаж болох ч, эдгээр нь эдийн засгийн эрх чөлөөний нийтлэг орчныг бүрдүүлэгч, өмнөх зүйлүүдэд заасан суурь эрхүүдийн бодит хэрэгжилтийг баталгаажуулагч, салшгүй, чухал бүрэлдэхүүн хэсгүүд юм. Наймдугаар зүйлд “Эдийн засгийн харилцаанд оролцогч бүр хуулийн өмнө эрх тэгш байна” гэж заасан нь Үндсэн хуулийн ардчилсан, эрх зүйт төрийн хамгийн гол зарчмыг эдийн засгийн харилцаанд тусгайлан баталгаажуулж, өмчийн хэлбэр, үйл ажиллагааны чиглэл, дотоодын эсвэл гадаадын хөрөнгө оруулалттай эсэхээс үл хамааран, хууль нь бүх этгээдэд ялгаварлалгүйгээр, нэгэн адил үйлчлэх ёстой гэдгийг тунхаглаж байна. Энэ нь төрийн байгууллага, албан тушаалтан тодорхой нэг компанид давуу байдал олгох, эсвэл нөгөөг нь ялгаварлан гадуурхах, улс төрийн болон бизнесийн явцуу ашиг сонирхлоор хандах боломжийг хуулиар хязгаарлаж, шударга бус өрсөлдөөний нэгэн том үүд хаалгыг хааж буй хэрэг мөн.</w:t>
      </w:r>
    </w:p>
    <w:p w14:paraId="250DFF01" w14:textId="77777777" w:rsidR="003C7A74" w:rsidRDefault="00000000" w:rsidP="0017624D">
      <w:pPr>
        <w:pStyle w:val="BodyText"/>
        <w:jc w:val="both"/>
        <w:rPr>
          <w:rFonts w:ascii="Arial" w:hAnsi="Arial"/>
        </w:rPr>
      </w:pPr>
      <w:r>
        <w:rPr>
          <w:rFonts w:ascii="Arial" w:hAnsi="Arial"/>
        </w:rPr>
        <w:t xml:space="preserve">Есдүгээр зүйлд заасан мөнгө, санхүүгийн харилцаан дахь эрх чөлөөний баталгаа нь иргэд, аж ахуйн нэгжийн эдийн засгийн үйл ажиллагааны “цусны эргэлт” болсон мөнгөн хөрөнгийг чөлөөтэй эзэмших, ашиглах, солилцох эрхийг хамгаалж, төрийн зүгээс энэхүү харилцаанд дур зоргоороо, гэнэтийн хязгаарлалт тогтоохоос сэргийлсэн чухал зохицуулалт юм. Энэ нь “Heritage Foundation”-ийн “Мөнгөний эрх чөлөө” (Monetary Freedom) болон “Санхүүгийн эрх чөлөө” (Financial Freedom) гэсэн үзүүлэлтүүдийг сайжруулах эрх зүйн үндэс болж, улс орны санхүүгийн системийн тогтвортой, найдвартай байдлыг бэхжүүлэхэд хувь нэмрээ оруулна. Аравдугаар зүйлд хууль ёсны аж ахуйн үйл ажиллагаатай холбоотой мэдээллийн халдашгүй </w:t>
      </w:r>
      <w:r>
        <w:rPr>
          <w:rFonts w:ascii="Arial" w:hAnsi="Arial"/>
        </w:rPr>
        <w:lastRenderedPageBreak/>
        <w:t>байдлыг баталгаажуулсан нь мэдээллийн эрин зуунд бизнесийн үйл ажиллагааны хамгийн үнэ цэнэтэй хөрөнгө болох бизнесийн нууц, ноу-хау, технологийн мэдээллийг төрийн байгууллагын хууль бус шалгалт, шахалтаас хамгаалж буй хэрэг юм. Энэхүү баталгаа нь компаниудыг инноваци хийх, шинэ технологи нэвтрүүлэхэд зоригжуулж, оюуны өмчид суурилсан, өндөр бүтээмжтэй эдийн засгийг хөгжүүлэх нэгэн чухал нөхцөл болж өгдөг. Эдгээр зүйлүүдийн нийлбэр үр дүнд, эдийн засгийн харилцаанд оролцогчдын итгэлцэл нэмэгдэж, орчин илүү нээлттэй, ил тод, найдвартай болох юм.</w:t>
      </w:r>
    </w:p>
    <w:p w14:paraId="24FC9977" w14:textId="77777777" w:rsidR="003C7A74" w:rsidRDefault="00000000" w:rsidP="0017624D">
      <w:pPr>
        <w:pStyle w:val="BodyText"/>
        <w:jc w:val="both"/>
        <w:rPr>
          <w:rFonts w:ascii="Arial" w:hAnsi="Arial"/>
        </w:rPr>
      </w:pPr>
      <w:r>
        <w:rPr>
          <w:rFonts w:ascii="Arial" w:hAnsi="Arial"/>
        </w:rPr>
        <w:t>2.6. Эдийн засгийн эрхийг хязгаарлах үндэслэл, журам</w:t>
      </w:r>
    </w:p>
    <w:p w14:paraId="09982461" w14:textId="77777777" w:rsidR="003C7A74" w:rsidRDefault="00000000" w:rsidP="0017624D">
      <w:pPr>
        <w:pStyle w:val="BodyText"/>
        <w:jc w:val="both"/>
        <w:rPr>
          <w:rFonts w:ascii="Arial" w:hAnsi="Arial"/>
        </w:rPr>
      </w:pPr>
      <w:r>
        <w:rPr>
          <w:rFonts w:ascii="Arial" w:hAnsi="Arial"/>
        </w:rPr>
        <w:t>“Эдийн засгийн эрх чөлөөний тухай” хуулийн төслийн арван нэгдүгээр зүйл нь өмнөх бүлэгт тунхаглан баталгаажуулсан эдийн засгийн суурь эрх, эрх чөлөөнүүдийг хэрхэн, ямар тохиолдолд, ямар хязгаарын дотор хязгаарлаж болохыг тодорхойлсон, энэхүү хуулийн эрх зүйн хүчин чадал, бодит хэрэгжилтийг хангах хамгийн чухал “хариу тэнцвэр”-ийн механизм бүхий зохицуулалт юм. Энэ зүйлгүйгээр, өмнөх бүх эрхийн тунхаглал нь зөвхөн хийсвэр, хүсэл мөрөөдлийн шинжтэй үлдэх эрсдэлтэй бөгөөд харин энэхүү зүйлээр дамжуулан төр ба хувь хүний хоорондын эрх, үүргийн тэнцвэрийг тогтоож, төрийн зүгээс нийтийн эрх ашгийг хамгаалах нэрийн дор иргэний эдийн засгийн эрх, эрх чөлөөнд дур зоргоороо халдах боломжийг хааж, хуулийн засаглалын зарчмыг бодитоор хэрэгжүүлж байгаа юм. Энэ зүйлд хязгаарлалтыг зөвхөн Үндсэн хуульд заасан тодорхой зорилгууд, тухайлбал, үндэсний аюулгүй байдал, нийтийн хэв журам, бусдын эрх, эрх чөлөө, нийгмийн эрүүл мэндийг хамгаалах гэсэн зайлшгүй шаардлагаар, зөвхөн хуулиар, мөн тухайн зорилгодоо хүрэхэд зайлшгүй шаардлагатай, хамгийн бага хэмжээнд л хийж болно гэсэн олон улсын эрх зүйн практикт нийтлэг хүлээн зөшөөрөгдсөн “пропорциональ байх” буюу “хувь тэнцүүлэх” зарчмыг хуульчилж өгсөн нь онцгой ач холбогдолтой юм. Энэ нь ирээдүйд төрийн байгууллагууд аливаа зохицуулалтын акт, шийдвэр гаргахдаа тэрхүү шийдвэр нь дээрх нарийн шалгууруудыг хангаж байгаа эсэхээ нотлох үүргийг хүлээлгэж, улмаар иргэн, аж ахуйн нэгж нь төрийн шийдвэрийг шүүхэд гомдоллох, түүний хууль зүйн үндэслэлийг хянуулах бодит эрх зүйн үндсийг бий болгож байна. Энэхүү зохицуулалт нь төрийн зохицуулалтыг илүү ухаалаг, үр дүнтэй, эрсдэлд суурилсан болгоход түлхэц үзүүлж, эдийн засагт учруулж буй шаардлагагүй, хүнд сурталт дарамтыг эрс бууруулах бөгөөд энэ нь эцэстээ “Heritage Foundation”-ийн “Засгийн газрын үр ашиг” (Government Spending) болон “Зохицуулалтын үр ашиг” (Regulatory Efficiency) гэсэн дэд үзүүлэлтүүдэд эерэгээр нөлөөлөх нь дамжиггүй юм.</w:t>
      </w:r>
    </w:p>
    <w:p w14:paraId="2CB84EEB" w14:textId="77777777" w:rsidR="003C7A74" w:rsidRDefault="00000000" w:rsidP="0017624D">
      <w:pPr>
        <w:pStyle w:val="BodyText"/>
        <w:jc w:val="both"/>
        <w:rPr>
          <w:rFonts w:ascii="Arial" w:hAnsi="Arial"/>
          <w:b/>
          <w:bCs/>
        </w:rPr>
      </w:pPr>
      <w:r>
        <w:rPr>
          <w:rFonts w:ascii="Arial" w:hAnsi="Arial"/>
          <w:b/>
          <w:bCs/>
        </w:rPr>
        <w:t>ГУРАВДУГААР БҮЛЭГ. НЭГДСЭН ҮР НӨЛӨӨНИЙ ДҮГНЭЛТ</w:t>
      </w:r>
    </w:p>
    <w:p w14:paraId="35B85142" w14:textId="77777777" w:rsidR="003C7A74" w:rsidRDefault="00000000" w:rsidP="0017624D">
      <w:pPr>
        <w:pStyle w:val="BodyText"/>
        <w:jc w:val="both"/>
        <w:rPr>
          <w:rFonts w:ascii="Arial" w:hAnsi="Arial"/>
        </w:rPr>
      </w:pPr>
      <w:r>
        <w:rPr>
          <w:rFonts w:ascii="Arial" w:hAnsi="Arial"/>
        </w:rPr>
        <w:t>3.1. Эдийн засгийн индексийн зорилтод хүрэх байдал</w:t>
      </w:r>
    </w:p>
    <w:p w14:paraId="7B121A2E" w14:textId="77777777" w:rsidR="003C7A74" w:rsidRDefault="00000000" w:rsidP="0017624D">
      <w:pPr>
        <w:pStyle w:val="BodyText"/>
        <w:jc w:val="both"/>
        <w:rPr>
          <w:rFonts w:ascii="Arial" w:hAnsi="Arial"/>
        </w:rPr>
      </w:pPr>
      <w:r>
        <w:rPr>
          <w:rFonts w:ascii="Arial" w:hAnsi="Arial"/>
        </w:rPr>
        <w:t xml:space="preserve">Энэхүү хуулийн төсөл нь зөвхөн эрх зүйн орчныг сайжруулах төдийгүй, Монгол Улсын олон улс дахь өрсөлдөх чадвар, эдийн засгийн эрх чөлөөний түвшинг илэрхийлдэг гол үзүүлэлтүүдэд бодитой, хэмжигдэхүйц, эерэг нөлөө үзүүлэхээр төлөвлөгдсөн бөгөөд бидний үзэл баримтлалдаа дэвшүүлсэн хоёр үе шаттай, тодорхой зорилтуудад хүрэх гол хөшүүрэг болох юм. Хуулийн төсөлд тусгагдсан </w:t>
      </w:r>
      <w:r>
        <w:rPr>
          <w:rFonts w:ascii="Arial" w:hAnsi="Arial"/>
        </w:rPr>
        <w:lastRenderedPageBreak/>
        <w:t>зүйл, заалт бүрийн нийлбэр, синергетик үр дүнд, “Heritage Foundation”-ийн “Эдийн засгийн эрх чөлөөний индекс”-ийн оноог өнөөдрийн 62.6 гэсэн зогсонги түвшнээс бодитойгоор ахиулах боломжтой гэж бидний үнэлгээ харуулж байна. Нэгдүгээр үе шат буюу ирэх 3-5 жилийн хугацаанд, хууль батлагдан хэрэгжиж эхэлснээр, ялангуяа хамгийн доогуур оноотой байгаа “Төрийн үйл ажиллагааны шударга байдал”, “Өмчийн эрхийн хамгаалалт”, “Хөрөнгө оруулалтын эрх чөлөө” зэрэг үзүүлэлтүүд дээр чанарын ахиц гарч, индексийн ерөнхий оноог 66-70 онооны түвшинд хүргэж, Монгол Улсыг “ихэнхдээ эрх чөлөөтэй” ангиллын босгонд хүргэх бодит боломжтой юм. Харин хоёрдугаар үе шат буюу 5-10 жилийн хугацаанд хуулийн хэрэгжилт тогтворжиж, түүнийг дагалдан гарах институцийн шинэчлэлүүд үр дүнгээ өгч эхэлснээр, индексийн оноог 70-76 онооны түвшинд хүргэж, БНСУ, Эстони зэрэг хөгжингүй орнуудын эгнээнд багтах стратегийн зорилтод хүрэх бат бэх суурь тавигдах болно. Энэхүү индексийн ахиц нь зүгээр нэг эрэмбийн төлөөх уралдаан бус, харин түүний цаана агуулагдах эдийн засгийн бодит орчны сайжралт, хөрөнгө оруулалтын өсөлт, эцсийн дүндээ иргэдийн амьдралын чанарын дээшлэлтийн бодит илрэл байх болно.</w:t>
      </w:r>
    </w:p>
    <w:p w14:paraId="00834250" w14:textId="77777777" w:rsidR="003C7A74" w:rsidRDefault="00000000" w:rsidP="0017624D">
      <w:pPr>
        <w:pStyle w:val="BodyText"/>
        <w:jc w:val="both"/>
        <w:rPr>
          <w:rFonts w:ascii="Arial" w:hAnsi="Arial"/>
        </w:rPr>
      </w:pPr>
      <w:r>
        <w:rPr>
          <w:rFonts w:ascii="Arial" w:hAnsi="Arial"/>
        </w:rPr>
        <w:t>3.2. Макро эдийн засагт үзүүлэх нөлөө</w:t>
      </w:r>
    </w:p>
    <w:p w14:paraId="4693A43F" w14:textId="77777777" w:rsidR="003C7A74" w:rsidRDefault="00000000" w:rsidP="0017624D">
      <w:pPr>
        <w:pStyle w:val="BodyText"/>
        <w:jc w:val="both"/>
        <w:rPr>
          <w:rFonts w:ascii="Arial" w:hAnsi="Arial"/>
        </w:rPr>
      </w:pPr>
      <w:r>
        <w:rPr>
          <w:rFonts w:ascii="Arial" w:hAnsi="Arial"/>
        </w:rPr>
        <w:t>Энэхүү хуулийн төслийн хэрэгжилт нь зөвхөн олон улсын индексийн хийсвэр оноонд нөлөөлөөд зогсохгүй, Монгол Улсын макро эдийн засгийн хамгийн чухал үзүүлэлтүүдэд гүнзгий, бүтцийн шинжтэй, эерэг өөрчлөлтийг авчрах болно. Бидний хийсэн олон улсын харьцуулсан судалгаагаар эдийн засгийн эрх чөлөөний индекс ба нэг хүнд ногдох дотоодын нийт бүтээгдэхүүний (ДНБ) хооронд шууд, хүчтэй эерэг хамаарал байдаг нь нотлогдсон бөгөө-д, энэхүү хууль нь яг энэ хамаарлыг Монгол Улсын бодит байдал болгох гол механизм юм. Хөрөнгө оруулалтын орчин сайжирч, дотоодын болон гадаадын капитал уул уурхайн бус, нэмүү өртөг шингэсэн, инновацид суурилсан салбаруудад орж ирж, жижиг, дунд бизнесүүд хөл дээрээ тогтон, “сүүдрийн эдийн засаг” хумигдсанаар, Монгол Улсын эдийн засгийн бүтэц солонгорч, түүхий эдийн үнийн савлагаанаас хэт хамааралтай, эмзэг байдал нь эрс буурна. Эдийн засгийн энэхүү эрүүл, олон тулгуурт өсөлтийн үр дүнд, нэг хүнд ногдох ДНБ-ий хэмжээ бодитойгоор нэмэгдэж, бидний үзэл баримтлалдаа дэвшүүлсэн нэгдүгээр үе шатны зорилт болох 10,000 ам.доллар, цаашлаад хоёрдугаар үе шатны зорилт болох 20,000 ам.долларын босгыг давах эдийн засгийн бат бэх суурь тавигдана. Энэ нь Монгол Улсыг “дундаж орлогын хавх”-наас гаргаж, өндөр орлоготой орнуудын эгнээнд хүрэх түүхэн боломжийг нээж өгөх стратегийн ач холбогдолтой үр дүн мөн.</w:t>
      </w:r>
    </w:p>
    <w:p w14:paraId="2910CCAC" w14:textId="77777777" w:rsidR="003C7A74" w:rsidRDefault="00000000" w:rsidP="0017624D">
      <w:pPr>
        <w:pStyle w:val="BodyText"/>
        <w:jc w:val="both"/>
        <w:rPr>
          <w:rFonts w:ascii="Arial" w:hAnsi="Arial"/>
        </w:rPr>
      </w:pPr>
      <w:r>
        <w:rPr>
          <w:rFonts w:ascii="Arial" w:hAnsi="Arial"/>
        </w:rPr>
        <w:t>3.3. Болзошгүй сөрөг нөлөө ба бууруулах арга хэмжээ</w:t>
      </w:r>
    </w:p>
    <w:p w14:paraId="0488A1E1" w14:textId="77777777" w:rsidR="003C7A74" w:rsidRDefault="00000000" w:rsidP="0017624D">
      <w:pPr>
        <w:pStyle w:val="BodyText"/>
        <w:jc w:val="both"/>
        <w:rPr>
          <w:rFonts w:ascii="Arial" w:hAnsi="Arial"/>
        </w:rPr>
      </w:pPr>
      <w:r>
        <w:rPr>
          <w:rFonts w:ascii="Arial" w:hAnsi="Arial"/>
        </w:rPr>
        <w:t xml:space="preserve">Аливаа томоохон, бүтцийн шинжтэй шинэчлэл нь урт хугацаандаа нийгэм, эдийн засагт асар их эерэг үр дүнг авчирдаг хэдий ч, түүний шилжилтийн үе шатанд тодорхой сорилт, болзошгүй сөрөг үр дагаврыг дагуулдаг гэдгийг урьдчилан тооцож, түүнийг удирдах, зөөлрүүлэх оновчтой бодлогыг хамт төлөвлөх нь хариуцлагатай бодлого боловсруулалтын салшгүй хэсэг юм. Энэхүү шинэчлэлтэй холбогдуулан үүсэж болзошгүй хамгийн гол эрсдэл бол шилжилтийн үед орлогын тэгш бус байдал түр зуур нэмэгдэх магадлал юм. Эдийн засгийн өсөлтийн эхний үед, зах зээлийн шинэ боломжийг ашиглах илүү их капитал, боловсрол, ур </w:t>
      </w:r>
      <w:r>
        <w:rPr>
          <w:rFonts w:ascii="Arial" w:hAnsi="Arial"/>
        </w:rPr>
        <w:lastRenderedPageBreak/>
        <w:t>чадвартай хэсгийн орлого бусдаасаа илүү хурдацтай нэмэгдэж, орлогын ялгаа түр зуур гүнзгийрэх хандлагатай байдгийг олон улсын туршлага харуулдаг. Гэвч энэхүү эрсдэлийг удирдах боломжтой бөгөөд энэ нь зайлшгүй, байнгын үр дагавар биш юм. Иймд, энэхүү болзошгүй сөрөг нөлөөг зөөлрүүлж, эдийн засгийн өсөлтийн үр шимийг нийгмийн бүх гишүүдэд хүртээмжтэй болгохын тулд “Эдийн засгийн эрх чөлөөний тухай” хуулийг дангаар нь бус, харин хуулийн төслийн үзэл баримтлалд санал болгосон, нийгмийн хамгаалал, боловсрол, эрүүл мэндийн үйлчилгээний хүртээмжийг сайжруулах, татварын шударга, прогрессив тогтолцоог бэхжүүлэх зэрэг цогц, нэмэлт бодлогын арга хэмжээнүүдтэй салшгүй уялдуулан хэрэгжүүлэх нь нэн чухал болохыg энэхүү үнэлгээгээр онцлон тэмдэглэж байна. Энэхүү цогц арга хэмжээг хэрэгжүүлснээр бид зөвхөн эдийн засгийн хувьд чинээлэг төдийгүй, мөн нийгмийн хувьд шударга, эв нэгдэлтэй, “хүртээмжтэй өсөлт”-ийг бодитоор бий болгож чадна.</w:t>
      </w:r>
    </w:p>
    <w:p w14:paraId="08B6DB7B" w14:textId="77777777" w:rsidR="003C7A74" w:rsidRDefault="00000000" w:rsidP="0017624D">
      <w:pPr>
        <w:pStyle w:val="BodyText"/>
        <w:jc w:val="both"/>
        <w:rPr>
          <w:rFonts w:ascii="Arial" w:hAnsi="Arial"/>
          <w:b/>
          <w:bCs/>
        </w:rPr>
      </w:pPr>
      <w:r>
        <w:rPr>
          <w:rFonts w:ascii="Arial" w:hAnsi="Arial"/>
          <w:b/>
          <w:bCs/>
        </w:rPr>
        <w:t>ДӨРӨВДҮГЭЭР БҮЛЭГ. ЗАРДЛЫН ҮНЭЛГЭЭ</w:t>
      </w:r>
    </w:p>
    <w:p w14:paraId="6A0EADA3" w14:textId="77777777" w:rsidR="003C7A74" w:rsidRDefault="00000000" w:rsidP="0017624D">
      <w:pPr>
        <w:pStyle w:val="BodyText"/>
        <w:jc w:val="both"/>
        <w:rPr>
          <w:rFonts w:ascii="Arial" w:hAnsi="Arial"/>
        </w:rPr>
      </w:pPr>
      <w:r>
        <w:rPr>
          <w:rFonts w:ascii="Arial" w:hAnsi="Arial"/>
        </w:rPr>
        <w:t>4.1. Улсын төсөвт үүсэх зардал</w:t>
      </w:r>
    </w:p>
    <w:p w14:paraId="502829A5" w14:textId="77777777" w:rsidR="003C7A74" w:rsidRDefault="00000000" w:rsidP="0017624D">
      <w:pPr>
        <w:pStyle w:val="BodyText"/>
        <w:jc w:val="both"/>
        <w:rPr>
          <w:rFonts w:ascii="Arial" w:hAnsi="Arial"/>
        </w:rPr>
      </w:pPr>
      <w:r>
        <w:rPr>
          <w:rFonts w:ascii="Arial" w:hAnsi="Arial"/>
        </w:rPr>
        <w:t>Монгол Улсын Хууль тогтоомжийн тухай хуулийн арван наймдугаар зүйлд заасны дагуу, шинээр батлагдах хууль тогтоомжийг хэрэгжүүлэхтэй холбогдон улсын болон орон нутгийн төсөвт үүсэж болзошгүй зардлын тооцоог урьдчилан хийх шаардлагатай байдаг. Энэхүү шаардлагын хүрээнд “Эдийн засгийн эрх чөлөөний тухай” хуулийн төсөлд хийсэн үнэлгээгээр, тус хуулийн төсөл нь өөрийн мөн чанарын хувьд ерөнхий, суурь зарчмын шинжтэй бөгөөд түүнийг хэрэгжүүлэхтэй холбогдуулан шинээр төрийн байгууллага, агентлаг, албан тушаалтан бий болгох, төрийн албан хаагчдын орон тоо, цалин хөлсийг нэмэгдүүлэх, эсвэл улсын төсвөөс санхүүжүүлэх шинэ хөтөлбөр, төсөл, арга хэмжээг санаачлаагүй болно. Иймд, энэхүү хуулийн төсөл батлагдсанаар улсын болон орон нутгийн төсөвт аливаа шууд зардал үүсгэхгүй гэж энэхүү үнэлгээгээр дүгнэж байна. Харин ч эсрэгээрээ, энэхүү хууль нь урт хугацаандаа төрийн үр ашиггүй зардлыг бууруулах, төрийн оролцоог хязгаарлах замаар төсөвт эерэг нөлөө үзүүлэх боломжтой юм.</w:t>
      </w:r>
    </w:p>
    <w:p w14:paraId="2FD27A35" w14:textId="77777777" w:rsidR="003C7A74" w:rsidRDefault="00000000" w:rsidP="0017624D">
      <w:pPr>
        <w:pStyle w:val="BodyText"/>
        <w:jc w:val="both"/>
        <w:rPr>
          <w:rFonts w:ascii="Arial" w:hAnsi="Arial"/>
        </w:rPr>
      </w:pPr>
      <w:r>
        <w:rPr>
          <w:rFonts w:ascii="Arial" w:hAnsi="Arial"/>
        </w:rPr>
        <w:t>4.2. Аж ахуйн нэгж, иргэдэд үүсэх зардал</w:t>
      </w:r>
    </w:p>
    <w:p w14:paraId="38A6FFDF" w14:textId="77777777" w:rsidR="003C7A74" w:rsidRDefault="00000000" w:rsidP="0017624D">
      <w:pPr>
        <w:pStyle w:val="BodyText"/>
        <w:jc w:val="both"/>
        <w:rPr>
          <w:rFonts w:ascii="Arial" w:hAnsi="Arial"/>
        </w:rPr>
      </w:pPr>
      <w:r>
        <w:rPr>
          <w:rFonts w:ascii="Arial" w:hAnsi="Arial"/>
        </w:rPr>
        <w:t>Энэхүү хуулийн төсөл нь нийгэм, эдийн засгийн харилцаанд шинээр үүрэг, хариуцлага, хязгаарлалт бий болгох бус, харин өнөөгийн нөхцөлд оршиж буй төрийн зүгээс учруулж буй хүнд суртал, зохицуулалтын хэт их дарамтыг арилгах, хялбаршуулах үндсэн зорилготой юм. Иймд, хуулийн төсөл батлагдан хэрэгжсэнээр иргэд, аж ахуйн нэгжүүдэд шинээр аливаа зардал, чирэгдэл үүсгэхгүй болохыг энэхүү үнэлгээгээр тогтоож байна. Харин ч эсрэгээрээ, хуулийн хэрэгжилтийн үр дүнд зөвшөөрөл авах, хяналт шалгалтад бэлдэх, хуулийн зөрчилтэй, ойлгомжгүй заалтуудыг тайлбарлуулах зэрэгт зарцуулж байсан их хэмжээний цаг хугацаа, хөрөнгө мөнгийг хэмнэх бөгөөд энэ нь бидний урьдчилан тандан судлах тайланд дурдсан, нэг аж ахуйн нэгжид жилд дунджаар 9 сая төгрөгөөр хэмжигдэж байсан “гүйлгээний зардал” (compliance cost)-ыг бодитойгоор бууруулах асар их эерэг үр дагавартай юм. Энэ нь эдийн засгийн нийт системийн үр ашгийг дээшлүүлж, аж ахуйн нэгжүүдийн өрсөлдөх чадварыг нэмэгдүүлэх болно.</w:t>
      </w:r>
    </w:p>
    <w:p w14:paraId="79B2E5D3" w14:textId="77777777" w:rsidR="003C7A74" w:rsidRDefault="00000000" w:rsidP="0017624D">
      <w:pPr>
        <w:pStyle w:val="BodyText"/>
        <w:jc w:val="both"/>
        <w:rPr>
          <w:rFonts w:ascii="Arial" w:hAnsi="Arial"/>
        </w:rPr>
      </w:pPr>
      <w:r>
        <w:rPr>
          <w:rFonts w:ascii="Arial" w:hAnsi="Arial"/>
        </w:rPr>
        <w:lastRenderedPageBreak/>
        <w:t>4.3. Урт хугацааны төсвийн үр өгөөж</w:t>
      </w:r>
    </w:p>
    <w:p w14:paraId="5F27CB5B" w14:textId="77777777" w:rsidR="003C7A74" w:rsidRDefault="00000000" w:rsidP="0017624D">
      <w:pPr>
        <w:pStyle w:val="BodyText"/>
        <w:jc w:val="both"/>
        <w:rPr>
          <w:rFonts w:ascii="Arial" w:hAnsi="Arial"/>
        </w:rPr>
      </w:pPr>
      <w:r>
        <w:rPr>
          <w:rFonts w:ascii="Arial" w:hAnsi="Arial"/>
        </w:rPr>
        <w:t>Хуулийн төсөл нь хэдийгээр төсвөөс шууд зардал шаардахгүй боловч, түүний хэрэгжилт нь урт хугацаандаа улсын төсвийн орлогын тогтвортой байдал, өсөлтөд асар их эерэг үр өгөөжийг авчрах нь дамжиггүй юм. Эдийн засгийн үйл ажиллагаа идэвхжиж, шинээр олон мянган аж ахуйн нэгж бий болж, тэдгээрийн ашигт ажиллагаа нэмэгдэж, өнөөдөр “сүүдрийн эдийн засаг”-т нуугдаж буй ихээхэн хэмжээний эдийн засгийн үйл ажиллагаа албан ёсны эдийн засагт шилжин орсноор, улсын төсвийн татварын бааз суурь татварын хувь хэмжээг нэмэгдүүлэх шаардлагагүйгээр, автоматаар, органик байдлаар тэлэх болно. Судалгааны байгууллагуудын тооцоолсноор Монгол Улсын сүүдрийн эдийн засаг нь дотоодын нийт бүтээгдэхүүний 15-аас багагүй хувьтай тэнцэж байгаа бөгөөд хэрэв энэхүү хуулийн үр дүнд сүүдрийн эдийн засгийн ердөө 20-30 хувийг албан ёсны эдийн засагт оруулж ирж чадвал улсын төсөвт жил бүр олон зуун тэрбум төгрөгийн нэмэлт орлого төвлөрөх боломжтой гэсэн урьдчилсан тооцоолол гарч байна. Энэхүү нэмэлт орлого нь төрд нийгмийн хамгаалал, боловсрол, эрүүл мэнд, дэд бүтцийн салбарт хийх хөрөнгө оруулалтаа нэмэгдүүлэх, улмаар иргэдийнхээ амьдралын чанарыг сайжруулах бодит боломжийг олгох юм.</w:t>
      </w:r>
    </w:p>
    <w:p w14:paraId="14B15E11" w14:textId="77777777" w:rsidR="003C7A74" w:rsidRDefault="00000000" w:rsidP="0017624D">
      <w:pPr>
        <w:pStyle w:val="BodyText"/>
        <w:jc w:val="both"/>
        <w:rPr>
          <w:rFonts w:ascii="Arial" w:hAnsi="Arial"/>
          <w:b/>
          <w:bCs/>
        </w:rPr>
      </w:pPr>
      <w:r>
        <w:rPr>
          <w:rFonts w:ascii="Arial" w:hAnsi="Arial"/>
          <w:b/>
          <w:bCs/>
        </w:rPr>
        <w:t>ТАВДУГААР БҮЛЭГ. ЕРӨНХИЙ ДҮГНЭЛТ БА САНАЛ</w:t>
      </w:r>
    </w:p>
    <w:p w14:paraId="73727D40" w14:textId="77777777" w:rsidR="003C7A74" w:rsidRDefault="00000000" w:rsidP="0017624D">
      <w:pPr>
        <w:pStyle w:val="BodyText"/>
        <w:jc w:val="both"/>
        <w:rPr>
          <w:rFonts w:ascii="Arial" w:hAnsi="Arial"/>
        </w:rPr>
      </w:pPr>
      <w:r>
        <w:rPr>
          <w:rFonts w:ascii="Arial" w:hAnsi="Arial"/>
        </w:rPr>
        <w:t>5.1. Дүгнэлт</w:t>
      </w:r>
    </w:p>
    <w:p w14:paraId="0A3C009B" w14:textId="77777777" w:rsidR="003C7A74" w:rsidRDefault="00000000" w:rsidP="0017624D">
      <w:pPr>
        <w:pStyle w:val="BodyText"/>
        <w:jc w:val="both"/>
        <w:rPr>
          <w:rFonts w:ascii="Arial" w:hAnsi="Arial"/>
        </w:rPr>
      </w:pPr>
      <w:r>
        <w:rPr>
          <w:rFonts w:ascii="Arial" w:hAnsi="Arial"/>
        </w:rPr>
        <w:t>Энэхүү үр нөлөөний үнэлгээний тайланд хийсэн иж бүрэн, олон талт дүн шинжилгээний үр дүнд үндэслэн, “Эдийн засгийн эрх чөлөөний тухай” хуулийн төсөл нь батлагдан хэрэгжсэнээр Монгол Улсын эдийн засаг, нийгэмд үзүүлэх эерэг, бүтцийн шинжтэй, урт хугацааны үр нөлөө нь түүнийг хэрэгжүүлэх явцад үүсэж болзошгүй түр зуурын сорилт, эсвэл аливаа сөрөг үр дагавраас хавьгүй илүү давуу талтай болох нь эргэлзээгүйгээр нотлогдож байна. Энэхүү хуулийн төсөл нь зөвхөн нэг салбарын явцуу асуудлыг шийдвэрлэх гэсэн оролдлого бус, харин Монгол Улсын эдийн засгийн тогтолцооны суурь гажуудлыг засаж, Үндсэн хуулийн үзэл санааг бодит амьдралд хэрэгжүүлж, хууль дээдэлдэг, шударга, өрсөлдөх чадвартай, нээлттэй нийгмийг цогцлоох түүхэн ач холбогдол бүхий, стратегийн шинжтэй, цаг үеэ олсон шинэчлэл мөн гэж дүгнэж байна. Хуулийн төсөл нь улсын төсвөөс шууд зардал шаардахгүйгээр, харин ч урт хугацаандаа төсвийн орлогын бааз суурийг тэлж, иргэд, аж ахуйн нэгжийн нуруун дээрх дарамтыг хөнгөлөх замаар нийт эдийн засгийн үр ашгийг дээшлүүлэх асар их боломжийг агуулж байна.</w:t>
      </w:r>
    </w:p>
    <w:p w14:paraId="22623F9B" w14:textId="4B822C5D" w:rsidR="003C7A74" w:rsidRDefault="003C7A74" w:rsidP="0017624D">
      <w:pPr>
        <w:pStyle w:val="BodyText"/>
        <w:jc w:val="both"/>
        <w:rPr>
          <w:rFonts w:ascii="Arial" w:hAnsi="Arial"/>
        </w:rPr>
      </w:pPr>
    </w:p>
    <w:sectPr w:rsidR="003C7A74">
      <w:footerReference w:type="default" r:id="rId6"/>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8ECE" w14:textId="77777777" w:rsidR="00A072FC" w:rsidRDefault="00A072FC" w:rsidP="00F775F5">
      <w:pPr>
        <w:spacing w:after="0"/>
      </w:pPr>
      <w:r>
        <w:separator/>
      </w:r>
    </w:p>
  </w:endnote>
  <w:endnote w:type="continuationSeparator" w:id="0">
    <w:p w14:paraId="21A2E8E6" w14:textId="77777777" w:rsidR="00A072FC" w:rsidRDefault="00A072FC" w:rsidP="00F775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FreeSan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1695" w14:textId="77777777" w:rsidR="00F775F5" w:rsidRDefault="00F775F5">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0EC076C9" w14:textId="77777777" w:rsidR="00F775F5" w:rsidRDefault="00F77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7258" w14:textId="77777777" w:rsidR="00A072FC" w:rsidRDefault="00A072FC" w:rsidP="00F775F5">
      <w:pPr>
        <w:spacing w:after="0"/>
      </w:pPr>
      <w:r>
        <w:separator/>
      </w:r>
    </w:p>
  </w:footnote>
  <w:footnote w:type="continuationSeparator" w:id="0">
    <w:p w14:paraId="43492C07" w14:textId="77777777" w:rsidR="00A072FC" w:rsidRDefault="00A072FC" w:rsidP="00F775F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7A74"/>
    <w:rsid w:val="000A3659"/>
    <w:rsid w:val="0017624D"/>
    <w:rsid w:val="001970C3"/>
    <w:rsid w:val="003C7A74"/>
    <w:rsid w:val="00711249"/>
    <w:rsid w:val="008E674E"/>
    <w:rsid w:val="00932BE6"/>
    <w:rsid w:val="00A072FC"/>
    <w:rsid w:val="00D349CB"/>
    <w:rsid w:val="00F775F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6E116CA"/>
  <w15:docId w15:val="{2789F294-5A08-2843-A759-4047AD1A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Characters">
    <w:name w:val="Footnote Characters"/>
    <w:basedOn w:val="CaptionChar"/>
    <w:qFormat/>
    <w:rPr>
      <w:vertAlign w:val="superscript"/>
    </w:rPr>
  </w:style>
  <w:style w:type="character" w:customStyle="1" w:styleId="FootnoteAnchor">
    <w:name w:val="Footnote Anchor"/>
    <w:rPr>
      <w:vertAlign w:val="superscript"/>
    </w:rPr>
  </w:style>
  <w:style w:type="character" w:styleId="Hyperlink">
    <w:name w:val="Hyperlink"/>
    <w:basedOn w:val="Caption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qFormat/>
    <w:pPr>
      <w:spacing w:before="180" w:after="180"/>
    </w:pPr>
  </w:style>
  <w:style w:type="paragraph" w:styleId="List">
    <w:name w:val="List"/>
    <w:basedOn w:val="BodyText"/>
    <w:rPr>
      <w:rFonts w:cs="FreeSan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FreeSans"/>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IndexHeading">
    <w:name w:val="index heading"/>
    <w:basedOn w:val="Heading"/>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qFormat/>
  </w:style>
  <w:style w:type="table" w:customStyle="1" w:styleId="Table">
    <w:name w:val="Table"/>
    <w:semiHidden/>
    <w:unhideWhenUsed/>
    <w:qFormat/>
    <w:tblPr>
      <w:tblCellMar>
        <w:top w:w="0" w:type="dxa"/>
        <w:left w:w="108" w:type="dxa"/>
        <w:bottom w:w="0" w:type="dxa"/>
        <w:right w:w="108" w:type="dxa"/>
      </w:tblCellMar>
    </w:tblPr>
  </w:style>
  <w:style w:type="paragraph" w:styleId="Header">
    <w:name w:val="header"/>
    <w:basedOn w:val="Normal"/>
    <w:link w:val="HeaderChar"/>
    <w:rsid w:val="00F775F5"/>
    <w:pPr>
      <w:tabs>
        <w:tab w:val="center" w:pos="4680"/>
        <w:tab w:val="right" w:pos="9360"/>
      </w:tabs>
      <w:spacing w:after="0"/>
    </w:pPr>
  </w:style>
  <w:style w:type="character" w:customStyle="1" w:styleId="HeaderChar">
    <w:name w:val="Header Char"/>
    <w:basedOn w:val="DefaultParagraphFont"/>
    <w:link w:val="Header"/>
    <w:rsid w:val="00F775F5"/>
  </w:style>
  <w:style w:type="paragraph" w:styleId="Footer">
    <w:name w:val="footer"/>
    <w:basedOn w:val="Normal"/>
    <w:link w:val="FooterChar"/>
    <w:uiPriority w:val="99"/>
    <w:rsid w:val="00F775F5"/>
    <w:pPr>
      <w:tabs>
        <w:tab w:val="center" w:pos="4680"/>
        <w:tab w:val="right" w:pos="9360"/>
      </w:tabs>
      <w:spacing w:after="0"/>
    </w:pPr>
  </w:style>
  <w:style w:type="character" w:customStyle="1" w:styleId="FooterChar">
    <w:name w:val="Footer Char"/>
    <w:basedOn w:val="DefaultParagraphFont"/>
    <w:link w:val="Footer"/>
    <w:uiPriority w:val="99"/>
    <w:rsid w:val="00F7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3890</Words>
  <Characters>22174</Characters>
  <Application>Microsoft Office Word</Application>
  <DocSecurity>0</DocSecurity>
  <Lines>184</Lines>
  <Paragraphs>52</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Nomuunzul Turmunkh</cp:lastModifiedBy>
  <cp:revision>14</cp:revision>
  <dcterms:created xsi:type="dcterms:W3CDTF">2025-10-05T07:09:00Z</dcterms:created>
  <dcterms:modified xsi:type="dcterms:W3CDTF">2025-12-30T02:16:00Z</dcterms:modified>
  <dc:language>en-US</dc:language>
</cp:coreProperties>
</file>