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CB22" w14:textId="59D8AFBE" w:rsidR="002C5949" w:rsidRPr="007A37FD" w:rsidRDefault="002C5949" w:rsidP="003B1714">
      <w:pPr>
        <w:jc w:val="center"/>
        <w:rPr>
          <w:rFonts w:ascii="Times New Roman" w:hAnsi="Times New Roman" w:cs="Times New Roman"/>
          <w:sz w:val="24"/>
          <w:szCs w:val="24"/>
          <w:lang w:val="mn-MN"/>
        </w:rPr>
      </w:pPr>
      <w:bookmarkStart w:id="0" w:name="_Hlk215482249"/>
      <w:r w:rsidRPr="007A37FD">
        <w:rPr>
          <w:rFonts w:ascii="Times New Roman" w:hAnsi="Times New Roman" w:cs="Times New Roman"/>
          <w:sz w:val="24"/>
          <w:szCs w:val="24"/>
          <w:lang w:val="mn-MN"/>
        </w:rPr>
        <w:t>ТАТВАРЫН МЭРГЭШСЭН ЗӨВЛӨХИЙН НИЙГЭМЛЭГ</w:t>
      </w:r>
    </w:p>
    <w:p w14:paraId="220FA1E8" w14:textId="551A1946" w:rsidR="002C5949" w:rsidRPr="007A37FD" w:rsidRDefault="002C5949" w:rsidP="002C5949">
      <w:pPr>
        <w:rPr>
          <w:lang w:val="mn-MN"/>
        </w:rPr>
      </w:pPr>
      <w:r w:rsidRPr="007A37FD">
        <w:rPr>
          <w:lang w:val="mn-MN"/>
        </w:rPr>
        <w:t xml:space="preserve">                                                                              </w:t>
      </w:r>
      <w:r w:rsidR="00D63FB5" w:rsidRPr="007A37FD">
        <w:rPr>
          <w:lang w:val="mn-MN"/>
        </w:rPr>
        <w:t xml:space="preserve"> </w:t>
      </w:r>
      <w:r w:rsidRPr="007A37FD">
        <w:rPr>
          <w:lang w:val="mn-MN"/>
        </w:rPr>
        <w:t xml:space="preserve">    </w:t>
      </w:r>
      <w:r w:rsidRPr="007A37FD">
        <w:rPr>
          <w:noProof/>
          <w:lang w:val="mn-MN"/>
        </w:rPr>
        <w:drawing>
          <wp:inline distT="0" distB="0" distL="0" distR="0" wp14:anchorId="4CC310DB" wp14:editId="726A77A6">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37984A72" w14:textId="7750B32A" w:rsidR="008E1050" w:rsidRPr="007A37FD" w:rsidRDefault="008E1050"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0063EA79" w14:textId="1DACDA80" w:rsidR="0075193A" w:rsidRPr="007A37FD" w:rsidRDefault="0075193A"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32C9AF18" w14:textId="477C8AEE" w:rsidR="008E1050" w:rsidRPr="007A37FD" w:rsidRDefault="008E1050"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50F03A38" w14:textId="20FBE981" w:rsidR="00CF2A52" w:rsidRPr="007A37FD" w:rsidRDefault="00CF2A52" w:rsidP="00CF2A52">
      <w:pPr>
        <w:tabs>
          <w:tab w:val="left" w:pos="2127"/>
        </w:tabs>
        <w:autoSpaceDE w:val="0"/>
        <w:autoSpaceDN w:val="0"/>
        <w:adjustRightInd w:val="0"/>
        <w:spacing w:before="120" w:after="0"/>
        <w:ind w:right="534"/>
        <w:jc w:val="both"/>
        <w:rPr>
          <w:rFonts w:ascii="Times New Roman" w:eastAsia="Arial" w:hAnsi="Times New Roman" w:cs="Times New Roman"/>
          <w:b/>
          <w:sz w:val="24"/>
          <w:szCs w:val="24"/>
          <w:lang w:val="mn-MN"/>
        </w:rPr>
      </w:pPr>
    </w:p>
    <w:p w14:paraId="2AF65368" w14:textId="50A1FF60" w:rsidR="00CF2A52" w:rsidRPr="007A37FD" w:rsidRDefault="00CF2A52" w:rsidP="00CF2A52">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r w:rsidRPr="007A37FD">
        <w:rPr>
          <w:rFonts w:ascii="Times New Roman" w:eastAsia="Arial" w:hAnsi="Times New Roman" w:cs="Times New Roman"/>
          <w:b/>
          <w:spacing w:val="-1"/>
          <w:sz w:val="24"/>
          <w:szCs w:val="24"/>
          <w:lang w:val="mn-MN"/>
        </w:rPr>
        <w:tab/>
      </w:r>
    </w:p>
    <w:p w14:paraId="46EA872F" w14:textId="1C9A4C12" w:rsidR="00CF2A52" w:rsidRPr="007A37FD" w:rsidRDefault="00CF2A52" w:rsidP="00CF2A52">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p>
    <w:p w14:paraId="2E50FE13" w14:textId="67DE01EC" w:rsidR="00CF2A52" w:rsidRPr="007A37FD" w:rsidRDefault="00CF2A52" w:rsidP="00CF2A52">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p>
    <w:p w14:paraId="742FFD3C" w14:textId="3E2C335B" w:rsidR="0075193A" w:rsidRPr="007A37FD" w:rsidRDefault="00CF2A52" w:rsidP="0075193A">
      <w:pPr>
        <w:tabs>
          <w:tab w:val="left" w:pos="1418"/>
        </w:tabs>
        <w:autoSpaceDE w:val="0"/>
        <w:autoSpaceDN w:val="0"/>
        <w:adjustRightInd w:val="0"/>
        <w:spacing w:after="0"/>
        <w:ind w:right="534"/>
        <w:jc w:val="both"/>
        <w:rPr>
          <w:rFonts w:ascii="Times New Roman" w:eastAsia="Arial" w:hAnsi="Times New Roman" w:cs="Times New Roman"/>
          <w:b/>
          <w:spacing w:val="-1"/>
          <w:sz w:val="24"/>
          <w:szCs w:val="24"/>
          <w:lang w:val="mn-MN"/>
        </w:rPr>
      </w:pPr>
      <w:r w:rsidRPr="007A37FD">
        <w:rPr>
          <w:rFonts w:ascii="Times New Roman" w:eastAsia="Arial" w:hAnsi="Times New Roman" w:cs="Times New Roman"/>
          <w:b/>
          <w:spacing w:val="-1"/>
          <w:sz w:val="24"/>
          <w:szCs w:val="24"/>
          <w:lang w:val="mn-MN"/>
        </w:rPr>
        <w:tab/>
      </w:r>
      <w:r w:rsidR="0075193A" w:rsidRPr="007A37FD">
        <w:rPr>
          <w:rFonts w:ascii="Times New Roman" w:eastAsia="Arial" w:hAnsi="Times New Roman" w:cs="Times New Roman"/>
          <w:b/>
          <w:spacing w:val="-1"/>
          <w:sz w:val="24"/>
          <w:szCs w:val="24"/>
          <w:lang w:val="mn-MN"/>
        </w:rPr>
        <w:t xml:space="preserve"> </w:t>
      </w:r>
    </w:p>
    <w:p w14:paraId="7012DAEF" w14:textId="35A11EE7" w:rsidR="00CF2A52" w:rsidRPr="007A37FD" w:rsidRDefault="00CF2A52" w:rsidP="00CF2A52">
      <w:pPr>
        <w:tabs>
          <w:tab w:val="left" w:pos="2127"/>
        </w:tabs>
        <w:autoSpaceDE w:val="0"/>
        <w:autoSpaceDN w:val="0"/>
        <w:adjustRightInd w:val="0"/>
        <w:spacing w:after="0" w:line="240" w:lineRule="auto"/>
        <w:ind w:left="1404" w:right="534" w:firstLine="36"/>
        <w:jc w:val="both"/>
        <w:rPr>
          <w:rFonts w:ascii="Times New Roman" w:eastAsia="Arial" w:hAnsi="Times New Roman" w:cs="Times New Roman"/>
          <w:b/>
          <w:spacing w:val="-1"/>
          <w:sz w:val="24"/>
          <w:szCs w:val="24"/>
          <w:lang w:val="mn-MN"/>
        </w:rPr>
      </w:pPr>
    </w:p>
    <w:p w14:paraId="1E65F1A5" w14:textId="21C9A08F" w:rsidR="00CF2A52" w:rsidRPr="007A37FD" w:rsidRDefault="00CF2A52" w:rsidP="00CF2A52">
      <w:pPr>
        <w:widowControl w:val="0"/>
        <w:tabs>
          <w:tab w:val="left" w:pos="2127"/>
        </w:tabs>
        <w:autoSpaceDE w:val="0"/>
        <w:autoSpaceDN w:val="0"/>
        <w:adjustRightInd w:val="0"/>
        <w:spacing w:before="4" w:after="0"/>
        <w:ind w:left="3600" w:right="534"/>
        <w:jc w:val="both"/>
        <w:rPr>
          <w:rFonts w:ascii="Times New Roman" w:eastAsia="Arial" w:hAnsi="Times New Roman" w:cs="Times New Roman"/>
          <w:b/>
          <w:spacing w:val="-1"/>
          <w:sz w:val="24"/>
          <w:szCs w:val="24"/>
          <w:lang w:val="mn-MN"/>
        </w:rPr>
      </w:pPr>
    </w:p>
    <w:p w14:paraId="47F4134B" w14:textId="77777777" w:rsidR="00CF2A52" w:rsidRPr="007A37FD" w:rsidRDefault="00CF2A52" w:rsidP="00CF2A52">
      <w:pPr>
        <w:widowControl w:val="0"/>
        <w:tabs>
          <w:tab w:val="left" w:pos="2127"/>
        </w:tabs>
        <w:autoSpaceDE w:val="0"/>
        <w:autoSpaceDN w:val="0"/>
        <w:adjustRightInd w:val="0"/>
        <w:spacing w:before="4" w:after="0"/>
        <w:ind w:left="3528" w:right="534"/>
        <w:jc w:val="both"/>
        <w:rPr>
          <w:rFonts w:ascii="Times New Roman" w:eastAsia="Arial" w:hAnsi="Times New Roman" w:cs="Times New Roman"/>
          <w:b/>
          <w:w w:val="114"/>
          <w:sz w:val="24"/>
          <w:szCs w:val="24"/>
          <w:lang w:val="mn-MN"/>
        </w:rPr>
      </w:pPr>
    </w:p>
    <w:p w14:paraId="7995019B" w14:textId="77777777" w:rsidR="00CF2A52" w:rsidRPr="007A37FD" w:rsidRDefault="00CF2A52" w:rsidP="00CF2A52">
      <w:pPr>
        <w:widowControl w:val="0"/>
        <w:tabs>
          <w:tab w:val="left" w:pos="2127"/>
        </w:tabs>
        <w:autoSpaceDE w:val="0"/>
        <w:autoSpaceDN w:val="0"/>
        <w:adjustRightInd w:val="0"/>
        <w:spacing w:after="0"/>
        <w:ind w:left="2378" w:right="534"/>
        <w:jc w:val="both"/>
        <w:rPr>
          <w:rFonts w:ascii="Times New Roman" w:eastAsia="Arial" w:hAnsi="Times New Roman" w:cs="Times New Roman"/>
          <w:w w:val="114"/>
          <w:sz w:val="24"/>
          <w:szCs w:val="24"/>
          <w:lang w:val="mn-MN"/>
        </w:rPr>
      </w:pPr>
    </w:p>
    <w:p w14:paraId="6DE9F02D" w14:textId="77777777" w:rsidR="00D63FB5" w:rsidRPr="007A37FD" w:rsidRDefault="00D63FB5" w:rsidP="00D63FB5">
      <w:pPr>
        <w:widowControl w:val="0"/>
        <w:tabs>
          <w:tab w:val="left" w:pos="2127"/>
        </w:tabs>
        <w:autoSpaceDE w:val="0"/>
        <w:autoSpaceDN w:val="0"/>
        <w:adjustRightInd w:val="0"/>
        <w:spacing w:before="318" w:after="0"/>
        <w:ind w:right="534"/>
        <w:jc w:val="both"/>
        <w:rPr>
          <w:rFonts w:ascii="Times New Roman" w:eastAsia="Arial" w:hAnsi="Times New Roman" w:cs="Times New Roman"/>
          <w:b/>
          <w:w w:val="97"/>
          <w:sz w:val="24"/>
          <w:szCs w:val="24"/>
          <w:lang w:val="mn-MN"/>
        </w:rPr>
        <w:sectPr w:rsidR="00D63FB5" w:rsidRPr="007A37FD" w:rsidSect="00751B42">
          <w:footerReference w:type="even" r:id="rId12"/>
          <w:footerReference w:type="default" r:id="rId13"/>
          <w:pgSz w:w="11906" w:h="16838" w:code="9"/>
          <w:pgMar w:top="1134" w:right="851" w:bottom="1134" w:left="1701" w:header="720" w:footer="720" w:gutter="0"/>
          <w:pgNumType w:start="1"/>
          <w:cols w:space="720"/>
          <w:noEndnote/>
          <w:titlePg/>
          <w:docGrid w:linePitch="299"/>
        </w:sectPr>
      </w:pPr>
    </w:p>
    <w:p w14:paraId="32DE1694" w14:textId="77777777" w:rsidR="00CF2A52" w:rsidRPr="007A37FD" w:rsidRDefault="00CF2A52" w:rsidP="00CF2A52">
      <w:pPr>
        <w:tabs>
          <w:tab w:val="left" w:pos="2127"/>
        </w:tabs>
        <w:spacing w:after="0"/>
        <w:ind w:right="534"/>
        <w:jc w:val="both"/>
        <w:rPr>
          <w:rFonts w:ascii="Times New Roman" w:eastAsia="Arial" w:hAnsi="Times New Roman" w:cs="Times New Roman"/>
          <w:b/>
          <w:sz w:val="24"/>
          <w:szCs w:val="24"/>
          <w:lang w:val="mn-MN"/>
        </w:rPr>
      </w:pPr>
    </w:p>
    <w:p w14:paraId="6256E845" w14:textId="77777777" w:rsidR="00CF2A52" w:rsidRPr="007A37FD" w:rsidRDefault="00CF2A52" w:rsidP="00CF2A52">
      <w:pPr>
        <w:widowControl w:val="0"/>
        <w:tabs>
          <w:tab w:val="left" w:pos="2127"/>
        </w:tabs>
        <w:autoSpaceDE w:val="0"/>
        <w:autoSpaceDN w:val="0"/>
        <w:adjustRightInd w:val="0"/>
        <w:spacing w:after="0"/>
        <w:ind w:left="1701" w:right="534"/>
        <w:jc w:val="center"/>
        <w:rPr>
          <w:rFonts w:ascii="Times New Roman" w:hAnsi="Times New Roman" w:cs="Times New Roman"/>
          <w:b/>
          <w:sz w:val="24"/>
          <w:szCs w:val="24"/>
          <w:lang w:val="mn-MN"/>
        </w:rPr>
      </w:pPr>
    </w:p>
    <w:p w14:paraId="4D5702F6" w14:textId="52F7FEEE" w:rsidR="00D63FB5" w:rsidRPr="007A37FD" w:rsidRDefault="0075193A" w:rsidP="00D63FB5">
      <w:pPr>
        <w:widowControl w:val="0"/>
        <w:tabs>
          <w:tab w:val="left" w:pos="2127"/>
        </w:tabs>
        <w:autoSpaceDE w:val="0"/>
        <w:autoSpaceDN w:val="0"/>
        <w:adjustRightInd w:val="0"/>
        <w:spacing w:after="0"/>
        <w:ind w:left="1701" w:right="534"/>
        <w:jc w:val="center"/>
        <w:rPr>
          <w:rFonts w:ascii="Times New Roman" w:hAnsi="Times New Roman" w:cs="Times New Roman"/>
          <w:b/>
          <w:sz w:val="24"/>
          <w:szCs w:val="24"/>
          <w:lang w:val="mn-MN"/>
        </w:rPr>
      </w:pPr>
      <w:r w:rsidRPr="007A37FD">
        <w:rPr>
          <w:rFonts w:ascii="Times New Roman" w:hAnsi="Times New Roman" w:cs="Times New Roman"/>
          <w:b/>
          <w:sz w:val="24"/>
          <w:szCs w:val="24"/>
          <w:lang w:val="mn-MN"/>
        </w:rPr>
        <w:t>ТАТВАРЫН ЕРӨНХИЙ ХУУЛЬД НЭМЭЛТ,</w:t>
      </w:r>
      <w:r w:rsidR="0061127E" w:rsidRPr="007A37FD">
        <w:rPr>
          <w:rFonts w:ascii="Times New Roman" w:hAnsi="Times New Roman" w:cs="Times New Roman"/>
          <w:b/>
          <w:sz w:val="24"/>
          <w:szCs w:val="24"/>
          <w:lang w:val="mn-MN"/>
        </w:rPr>
        <w:t xml:space="preserve"> </w:t>
      </w:r>
      <w:r w:rsidRPr="007A37FD">
        <w:rPr>
          <w:rFonts w:ascii="Times New Roman" w:hAnsi="Times New Roman" w:cs="Times New Roman"/>
          <w:b/>
          <w:sz w:val="24"/>
          <w:szCs w:val="24"/>
          <w:lang w:val="mn-MN"/>
        </w:rPr>
        <w:t>ӨӨРЧЛӨЛТ ОРУУЛАХ</w:t>
      </w:r>
      <w:r w:rsidR="00D63FB5" w:rsidRPr="007A37FD">
        <w:rPr>
          <w:rFonts w:ascii="Times New Roman" w:hAnsi="Times New Roman" w:cs="Times New Roman"/>
          <w:b/>
          <w:sz w:val="24"/>
          <w:szCs w:val="24"/>
          <w:lang w:val="mn-MN"/>
        </w:rPr>
        <w:t xml:space="preserve"> </w:t>
      </w:r>
      <w:r w:rsidRPr="007A37FD">
        <w:rPr>
          <w:rFonts w:ascii="Times New Roman" w:hAnsi="Times New Roman" w:cs="Times New Roman"/>
          <w:b/>
          <w:sz w:val="24"/>
          <w:szCs w:val="24"/>
          <w:lang w:val="mn-MN"/>
        </w:rPr>
        <w:t>ТУХАЙ</w:t>
      </w:r>
      <w:r w:rsidR="00996F27" w:rsidRPr="007A37FD">
        <w:rPr>
          <w:rFonts w:ascii="Times New Roman" w:hAnsi="Times New Roman" w:cs="Times New Roman"/>
          <w:b/>
          <w:sz w:val="24"/>
          <w:szCs w:val="24"/>
          <w:lang w:val="mn-MN"/>
        </w:rPr>
        <w:t xml:space="preserve"> </w:t>
      </w:r>
      <w:r w:rsidR="009C179E" w:rsidRPr="007A37FD">
        <w:rPr>
          <w:rFonts w:ascii="Times New Roman" w:hAnsi="Times New Roman" w:cs="Times New Roman"/>
          <w:b/>
          <w:sz w:val="24"/>
          <w:szCs w:val="24"/>
          <w:lang w:val="mn-MN"/>
        </w:rPr>
        <w:t>ХУУЛИЙН</w:t>
      </w:r>
      <w:r w:rsidR="002C5949" w:rsidRPr="007A37FD">
        <w:rPr>
          <w:rFonts w:ascii="Times New Roman" w:hAnsi="Times New Roman" w:cs="Times New Roman"/>
          <w:b/>
          <w:sz w:val="24"/>
          <w:szCs w:val="24"/>
          <w:lang w:val="mn-MN"/>
        </w:rPr>
        <w:t xml:space="preserve"> </w:t>
      </w:r>
      <w:r w:rsidR="0061127E" w:rsidRPr="007A37FD">
        <w:rPr>
          <w:rFonts w:ascii="Times New Roman" w:hAnsi="Times New Roman" w:cs="Times New Roman"/>
          <w:b/>
          <w:sz w:val="24"/>
          <w:szCs w:val="24"/>
          <w:lang w:val="mn-MN"/>
        </w:rPr>
        <w:t>Т</w:t>
      </w:r>
      <w:r w:rsidR="00CF2A52" w:rsidRPr="007A37FD">
        <w:rPr>
          <w:rFonts w:ascii="Times New Roman" w:hAnsi="Times New Roman" w:cs="Times New Roman"/>
          <w:b/>
          <w:sz w:val="24"/>
          <w:szCs w:val="24"/>
          <w:lang w:val="mn-MN"/>
        </w:rPr>
        <w:t xml:space="preserve">ӨСЛИЙН ҮР НӨЛӨӨГ ҮНЭЛЭХ </w:t>
      </w:r>
      <w:r w:rsidR="0061127E" w:rsidRPr="007A37FD">
        <w:rPr>
          <w:rFonts w:ascii="Times New Roman" w:hAnsi="Times New Roman" w:cs="Times New Roman"/>
          <w:b/>
          <w:sz w:val="24"/>
          <w:szCs w:val="24"/>
          <w:lang w:val="mn-MN"/>
        </w:rPr>
        <w:t xml:space="preserve"> </w:t>
      </w:r>
    </w:p>
    <w:p w14:paraId="3B199381" w14:textId="400CEF62" w:rsidR="00CF2A52" w:rsidRPr="007A37FD" w:rsidRDefault="00941891" w:rsidP="00D63FB5">
      <w:pPr>
        <w:widowControl w:val="0"/>
        <w:tabs>
          <w:tab w:val="left" w:pos="2127"/>
        </w:tabs>
        <w:autoSpaceDE w:val="0"/>
        <w:autoSpaceDN w:val="0"/>
        <w:adjustRightInd w:val="0"/>
        <w:spacing w:after="0"/>
        <w:ind w:left="1701" w:right="534"/>
        <w:jc w:val="center"/>
        <w:rPr>
          <w:rFonts w:ascii="Times New Roman" w:eastAsia="Arial" w:hAnsi="Times New Roman" w:cs="Times New Roman"/>
          <w:b/>
          <w:w w:val="97"/>
          <w:sz w:val="24"/>
          <w:szCs w:val="24"/>
          <w:lang w:val="mn-MN"/>
        </w:rPr>
      </w:pPr>
      <w:r w:rsidRPr="007A37FD">
        <w:rPr>
          <w:rFonts w:ascii="Times New Roman" w:hAnsi="Times New Roman" w:cs="Times New Roman"/>
          <w:b/>
          <w:sz w:val="24"/>
          <w:szCs w:val="24"/>
          <w:lang w:val="mn-MN"/>
        </w:rPr>
        <w:t>СУДАЛГААНЫ</w:t>
      </w:r>
      <w:r w:rsidR="0061127E" w:rsidRPr="007A37FD">
        <w:rPr>
          <w:rFonts w:ascii="Times New Roman" w:hAnsi="Times New Roman" w:cs="Times New Roman"/>
          <w:b/>
          <w:sz w:val="24"/>
          <w:szCs w:val="24"/>
          <w:lang w:val="mn-MN"/>
        </w:rPr>
        <w:t xml:space="preserve"> </w:t>
      </w:r>
      <w:r w:rsidR="00CF2A52" w:rsidRPr="007A37FD">
        <w:rPr>
          <w:rFonts w:ascii="Times New Roman" w:hAnsi="Times New Roman" w:cs="Times New Roman"/>
          <w:b/>
          <w:sz w:val="24"/>
          <w:szCs w:val="24"/>
          <w:lang w:val="mn-MN"/>
        </w:rPr>
        <w:t>ТАЙЛАН</w:t>
      </w:r>
    </w:p>
    <w:p w14:paraId="5F3CA00A" w14:textId="77777777" w:rsidR="00CF2A52" w:rsidRPr="007A37FD" w:rsidRDefault="00CF2A52" w:rsidP="00CF2A52">
      <w:pPr>
        <w:widowControl w:val="0"/>
        <w:tabs>
          <w:tab w:val="left" w:pos="2127"/>
        </w:tabs>
        <w:autoSpaceDE w:val="0"/>
        <w:autoSpaceDN w:val="0"/>
        <w:adjustRightInd w:val="0"/>
        <w:spacing w:after="0"/>
        <w:ind w:left="20" w:right="534"/>
        <w:rPr>
          <w:rFonts w:ascii="Times New Roman" w:eastAsia="Arial" w:hAnsi="Times New Roman" w:cs="Times New Roman"/>
          <w:b/>
          <w:w w:val="97"/>
          <w:sz w:val="24"/>
          <w:szCs w:val="24"/>
          <w:lang w:val="mn-MN"/>
        </w:rPr>
      </w:pPr>
    </w:p>
    <w:p w14:paraId="33D49A37" w14:textId="77777777" w:rsidR="00CF2A52" w:rsidRPr="007A37FD" w:rsidRDefault="00CF2A52" w:rsidP="00CF2A52">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sz w:val="24"/>
          <w:szCs w:val="24"/>
          <w:lang w:val="mn-MN"/>
        </w:rPr>
      </w:pPr>
      <w:r w:rsidRPr="007A37FD">
        <w:rPr>
          <w:rFonts w:ascii="Times New Roman" w:eastAsia="Arial" w:hAnsi="Times New Roman" w:cs="Times New Roman"/>
          <w:b/>
          <w:w w:val="102"/>
          <w:sz w:val="24"/>
          <w:szCs w:val="24"/>
          <w:lang w:val="mn-MN"/>
        </w:rPr>
        <w:tab/>
      </w:r>
    </w:p>
    <w:p w14:paraId="7E2D101C" w14:textId="77777777" w:rsidR="00CF2A52" w:rsidRPr="007A37FD" w:rsidRDefault="00CF2A52" w:rsidP="00CF2A52">
      <w:pPr>
        <w:widowControl w:val="0"/>
        <w:tabs>
          <w:tab w:val="left" w:pos="3261"/>
        </w:tabs>
        <w:autoSpaceDE w:val="0"/>
        <w:autoSpaceDN w:val="0"/>
        <w:adjustRightInd w:val="0"/>
        <w:spacing w:after="0"/>
        <w:ind w:left="20" w:right="534"/>
        <w:jc w:val="center"/>
        <w:rPr>
          <w:rFonts w:ascii="Times New Roman" w:eastAsia="Arial" w:hAnsi="Times New Roman" w:cs="Times New Roman"/>
          <w:b/>
          <w:w w:val="97"/>
          <w:sz w:val="24"/>
          <w:szCs w:val="24"/>
          <w:lang w:val="mn-MN"/>
        </w:rPr>
      </w:pPr>
      <w:r w:rsidRPr="007A37FD">
        <w:rPr>
          <w:rFonts w:ascii="Times New Roman" w:eastAsia="Arial" w:hAnsi="Times New Roman" w:cs="Times New Roman"/>
          <w:b/>
          <w:w w:val="97"/>
          <w:sz w:val="24"/>
          <w:szCs w:val="24"/>
          <w:lang w:val="mn-MN"/>
        </w:rPr>
        <w:tab/>
        <w:t xml:space="preserve"> </w:t>
      </w:r>
    </w:p>
    <w:p w14:paraId="21D0041A" w14:textId="77777777" w:rsidR="00CF2A52" w:rsidRPr="007A37FD" w:rsidRDefault="00CF2A52" w:rsidP="00CF2A52">
      <w:pPr>
        <w:widowControl w:val="0"/>
        <w:tabs>
          <w:tab w:val="left" w:pos="2127"/>
        </w:tabs>
        <w:autoSpaceDE w:val="0"/>
        <w:autoSpaceDN w:val="0"/>
        <w:adjustRightInd w:val="0"/>
        <w:spacing w:after="0"/>
        <w:ind w:right="534"/>
        <w:jc w:val="center"/>
        <w:rPr>
          <w:rFonts w:ascii="Times New Roman" w:eastAsia="Arial" w:hAnsi="Times New Roman" w:cs="Times New Roman"/>
          <w:b/>
          <w:w w:val="97"/>
          <w:sz w:val="24"/>
          <w:szCs w:val="24"/>
          <w:lang w:val="mn-MN"/>
        </w:rPr>
      </w:pPr>
    </w:p>
    <w:p w14:paraId="443A0BB9" w14:textId="77777777" w:rsidR="00CF2A52" w:rsidRPr="007A37FD" w:rsidRDefault="00CF2A52" w:rsidP="00CF2A52">
      <w:pPr>
        <w:widowControl w:val="0"/>
        <w:tabs>
          <w:tab w:val="left" w:pos="2127"/>
        </w:tabs>
        <w:autoSpaceDE w:val="0"/>
        <w:autoSpaceDN w:val="0"/>
        <w:adjustRightInd w:val="0"/>
        <w:spacing w:after="0"/>
        <w:ind w:right="534"/>
        <w:jc w:val="center"/>
        <w:rPr>
          <w:rFonts w:ascii="Times New Roman" w:eastAsia="Arial" w:hAnsi="Times New Roman" w:cs="Times New Roman"/>
          <w:b/>
          <w:w w:val="97"/>
          <w:sz w:val="24"/>
          <w:szCs w:val="24"/>
          <w:lang w:val="mn-MN"/>
        </w:rPr>
      </w:pPr>
    </w:p>
    <w:p w14:paraId="37652F75" w14:textId="77777777" w:rsidR="00CF2A52" w:rsidRPr="007A37FD" w:rsidRDefault="00CF2A52"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C38F29B"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19D1F77"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41F9FE0"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20AF77D5"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B4D8C01"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7CBCBA38"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2B9DDAD4"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091AEED6"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B600EC6"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414D0692"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A69DBC2"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8C07FC7"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71EE0CB" w14:textId="77777777" w:rsidR="003B1714" w:rsidRPr="007A37FD"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00245254" w14:textId="66DC1DD7" w:rsidR="003B1714" w:rsidRPr="007A37FD" w:rsidRDefault="003B1714" w:rsidP="003B1714">
      <w:pPr>
        <w:widowControl w:val="0"/>
        <w:tabs>
          <w:tab w:val="left" w:pos="2127"/>
        </w:tabs>
        <w:autoSpaceDE w:val="0"/>
        <w:autoSpaceDN w:val="0"/>
        <w:adjustRightInd w:val="0"/>
        <w:spacing w:after="0"/>
        <w:ind w:right="534"/>
        <w:jc w:val="center"/>
        <w:rPr>
          <w:rFonts w:ascii="Times New Roman" w:eastAsia="Arial" w:hAnsi="Times New Roman" w:cs="Times New Roman"/>
          <w:b/>
          <w:w w:val="97"/>
          <w:sz w:val="28"/>
          <w:szCs w:val="24"/>
          <w:lang w:val="mn-MN"/>
        </w:rPr>
        <w:sectPr w:rsidR="003B1714" w:rsidRPr="007A37FD" w:rsidSect="00D63FB5">
          <w:type w:val="continuous"/>
          <w:pgSz w:w="11906" w:h="16838" w:code="9"/>
          <w:pgMar w:top="0" w:right="0" w:bottom="0" w:left="0" w:header="720" w:footer="720" w:gutter="0"/>
          <w:cols w:space="48"/>
          <w:noEndnote/>
        </w:sectPr>
      </w:pPr>
    </w:p>
    <w:p w14:paraId="48143B7F" w14:textId="77777777" w:rsidR="00431200" w:rsidRPr="007A37FD" w:rsidRDefault="00431200" w:rsidP="003B171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sz w:val="24"/>
          <w:szCs w:val="24"/>
          <w:lang w:val="mn-MN"/>
        </w:rPr>
      </w:pPr>
    </w:p>
    <w:p w14:paraId="40811741" w14:textId="77777777" w:rsidR="00431200" w:rsidRPr="007A37FD" w:rsidRDefault="00431200" w:rsidP="003B171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sz w:val="24"/>
          <w:szCs w:val="24"/>
          <w:lang w:val="mn-MN"/>
        </w:rPr>
      </w:pPr>
    </w:p>
    <w:p w14:paraId="6B43A497" w14:textId="77777777" w:rsidR="00431200" w:rsidRPr="007A37FD" w:rsidRDefault="00431200" w:rsidP="003B171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sz w:val="24"/>
          <w:szCs w:val="24"/>
          <w:lang w:val="mn-MN"/>
        </w:rPr>
      </w:pPr>
    </w:p>
    <w:p w14:paraId="4552AF68" w14:textId="77777777" w:rsidR="00431200" w:rsidRPr="007A37FD" w:rsidRDefault="00431200" w:rsidP="003B171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noProof/>
          <w:sz w:val="24"/>
          <w:szCs w:val="24"/>
          <w:lang w:val="mn-MN"/>
        </w:rPr>
      </w:pPr>
    </w:p>
    <w:p w14:paraId="17212105" w14:textId="101FF85C" w:rsidR="00CF2A52" w:rsidRPr="007A37FD" w:rsidRDefault="002C5949" w:rsidP="003B1714">
      <w:pPr>
        <w:widowControl w:val="0"/>
        <w:tabs>
          <w:tab w:val="left" w:pos="2127"/>
          <w:tab w:val="left" w:pos="8280"/>
        </w:tabs>
        <w:autoSpaceDE w:val="0"/>
        <w:autoSpaceDN w:val="0"/>
        <w:adjustRightInd w:val="0"/>
        <w:spacing w:after="0"/>
        <w:ind w:right="534"/>
        <w:jc w:val="center"/>
        <w:rPr>
          <w:rFonts w:ascii="Times New Roman" w:eastAsia="Arial" w:hAnsi="Times New Roman" w:cs="Times New Roman"/>
          <w:b/>
          <w:w w:val="108"/>
          <w:sz w:val="24"/>
          <w:szCs w:val="24"/>
          <w:lang w:val="mn-MN"/>
        </w:rPr>
        <w:sectPr w:rsidR="00CF2A52" w:rsidRPr="007A37FD" w:rsidSect="00937EF8">
          <w:type w:val="continuous"/>
          <w:pgSz w:w="11906" w:h="16838" w:code="9"/>
          <w:pgMar w:top="0" w:right="0" w:bottom="0" w:left="0" w:header="720" w:footer="720" w:gutter="0"/>
          <w:cols w:space="720"/>
          <w:noEndnote/>
          <w:titlePg/>
          <w:docGrid w:linePitch="299"/>
        </w:sectPr>
      </w:pPr>
      <w:r w:rsidRPr="007A37FD">
        <w:rPr>
          <w:rFonts w:ascii="Times New Roman" w:eastAsia="Arial" w:hAnsi="Times New Roman" w:cs="Times New Roman"/>
          <w:b/>
          <w:noProof/>
          <w:sz w:val="24"/>
          <w:szCs w:val="24"/>
          <w:lang w:val="mn-MN"/>
        </w:rPr>
        <w:t>2025 он</w:t>
      </w:r>
      <w:bookmarkEnd w:id="0"/>
    </w:p>
    <w:p w14:paraId="0E79B77E" w14:textId="77777777" w:rsidR="00BE4B4C" w:rsidRPr="007A37FD" w:rsidRDefault="00BE4B4C" w:rsidP="00DA1B35">
      <w:pPr>
        <w:tabs>
          <w:tab w:val="left" w:pos="3990"/>
        </w:tabs>
        <w:spacing w:line="276" w:lineRule="auto"/>
        <w:rPr>
          <w:rFonts w:ascii="Times New Roman" w:eastAsia="Arial" w:hAnsi="Times New Roman" w:cs="Times New Roman"/>
          <w:b/>
          <w:sz w:val="24"/>
          <w:szCs w:val="24"/>
          <w:lang w:val="mn-MN"/>
        </w:rPr>
      </w:pPr>
      <w:r w:rsidRPr="007A37FD">
        <w:rPr>
          <w:rFonts w:ascii="Times New Roman" w:eastAsia="Arial" w:hAnsi="Times New Roman" w:cs="Times New Roman"/>
          <w:b/>
          <w:sz w:val="24"/>
          <w:szCs w:val="24"/>
          <w:lang w:val="mn-MN"/>
        </w:rPr>
        <w:lastRenderedPageBreak/>
        <w:t>СУДАЛГААНЫ БАГ</w:t>
      </w:r>
      <w:r w:rsidRPr="007A37FD">
        <w:rPr>
          <w:rFonts w:ascii="Times New Roman" w:eastAsia="Arial" w:hAnsi="Times New Roman" w:cs="Times New Roman"/>
          <w:b/>
          <w:sz w:val="24"/>
          <w:szCs w:val="24"/>
          <w:lang w:val="mn-MN"/>
        </w:rPr>
        <w:tab/>
      </w:r>
    </w:p>
    <w:p w14:paraId="6E812500" w14:textId="77777777" w:rsidR="00BE4B4C" w:rsidRPr="007A37FD" w:rsidRDefault="00BE4B4C" w:rsidP="00DA1B35">
      <w:pPr>
        <w:spacing w:line="276" w:lineRule="auto"/>
        <w:ind w:firstLine="720"/>
        <w:rPr>
          <w:rFonts w:ascii="Times New Roman" w:eastAsia="Arial" w:hAnsi="Times New Roman" w:cs="Times New Roman"/>
          <w:b/>
          <w:sz w:val="24"/>
          <w:szCs w:val="24"/>
          <w:lang w:val="mn-MN"/>
        </w:rPr>
      </w:pPr>
    </w:p>
    <w:p w14:paraId="6B757519" w14:textId="77777777" w:rsidR="00BE4B4C" w:rsidRPr="007A37FD" w:rsidRDefault="00BE4B4C" w:rsidP="00DA1B35">
      <w:pPr>
        <w:spacing w:line="276" w:lineRule="auto"/>
        <w:ind w:left="4320" w:hanging="405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АХЛАГЧ: Доктор (Ph.D), профессор Г.Алтанзаяа</w:t>
      </w:r>
      <w:r w:rsidRPr="007A37FD">
        <w:rPr>
          <w:rFonts w:ascii="Times New Roman" w:eastAsia="Arial" w:hAnsi="Times New Roman" w:cs="Times New Roman"/>
          <w:sz w:val="24"/>
          <w:szCs w:val="24"/>
          <w:lang w:val="mn-MN"/>
        </w:rPr>
        <w:tab/>
      </w:r>
    </w:p>
    <w:p w14:paraId="49BA34F6" w14:textId="53C2E3C4" w:rsidR="00BE4B4C" w:rsidRPr="007A37FD" w:rsidRDefault="00BE4B4C" w:rsidP="00DA1B35">
      <w:pPr>
        <w:spacing w:line="276" w:lineRule="auto"/>
        <w:ind w:left="4320" w:hanging="288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Татварын мэргэшсэн зөвлөхийн нийгэмлэгийн</w:t>
      </w:r>
      <w:r w:rsidR="00FC42AC" w:rsidRPr="007A37FD">
        <w:rPr>
          <w:rFonts w:ascii="Times New Roman" w:eastAsia="Arial" w:hAnsi="Times New Roman" w:cs="Times New Roman"/>
          <w:sz w:val="24"/>
          <w:szCs w:val="24"/>
          <w:lang w:val="mn-MN"/>
        </w:rPr>
        <w:t xml:space="preserve"> хүндэт</w:t>
      </w:r>
      <w:r w:rsidRPr="007A37FD">
        <w:rPr>
          <w:rFonts w:ascii="Times New Roman" w:eastAsia="Arial" w:hAnsi="Times New Roman" w:cs="Times New Roman"/>
          <w:sz w:val="24"/>
          <w:szCs w:val="24"/>
          <w:lang w:val="mn-MN"/>
        </w:rPr>
        <w:t xml:space="preserve"> Ерөнхийлөгч </w:t>
      </w:r>
    </w:p>
    <w:p w14:paraId="27AA4782" w14:textId="77777777" w:rsidR="00954A44" w:rsidRPr="007A37FD" w:rsidRDefault="00954A44" w:rsidP="00DA1B35">
      <w:pPr>
        <w:spacing w:line="276" w:lineRule="auto"/>
        <w:ind w:left="4320" w:hanging="2880"/>
        <w:rPr>
          <w:rFonts w:ascii="Times New Roman" w:eastAsia="Arial" w:hAnsi="Times New Roman" w:cs="Times New Roman"/>
          <w:sz w:val="24"/>
          <w:szCs w:val="24"/>
          <w:lang w:val="mn-MN"/>
        </w:rPr>
      </w:pPr>
    </w:p>
    <w:p w14:paraId="078EA5ED" w14:textId="77777777" w:rsidR="00BE4B4C" w:rsidRPr="007A37FD" w:rsidRDefault="00BE4B4C" w:rsidP="00DA1B35">
      <w:pPr>
        <w:spacing w:line="276" w:lineRule="auto"/>
        <w:ind w:left="4320" w:hanging="41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ГИШҮҮД:  Доктор (Ph.D) Ү.Галмандах</w:t>
      </w:r>
      <w:r w:rsidRPr="007A37FD">
        <w:rPr>
          <w:rFonts w:ascii="Times New Roman" w:eastAsia="Arial" w:hAnsi="Times New Roman" w:cs="Times New Roman"/>
          <w:sz w:val="24"/>
          <w:szCs w:val="24"/>
          <w:lang w:val="mn-MN"/>
        </w:rPr>
        <w:tab/>
      </w:r>
    </w:p>
    <w:p w14:paraId="7C42B0D9" w14:textId="08352EE0" w:rsidR="00BE4B4C" w:rsidRPr="007A37FD" w:rsidRDefault="00BE4B4C" w:rsidP="00DA1B35">
      <w:pPr>
        <w:spacing w:line="276" w:lineRule="auto"/>
        <w:ind w:left="720" w:firstLine="72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 xml:space="preserve">Татварын мэргэшсэн зөвлөхийн нийгэмлэгийн </w:t>
      </w:r>
      <w:r w:rsidR="00FC42AC" w:rsidRPr="007A37FD">
        <w:rPr>
          <w:rFonts w:ascii="Times New Roman" w:eastAsia="Arial" w:hAnsi="Times New Roman" w:cs="Times New Roman"/>
          <w:sz w:val="24"/>
          <w:szCs w:val="24"/>
          <w:lang w:val="mn-MN"/>
        </w:rPr>
        <w:t>Е</w:t>
      </w:r>
      <w:r w:rsidRPr="007A37FD">
        <w:rPr>
          <w:rFonts w:ascii="Times New Roman" w:eastAsia="Arial" w:hAnsi="Times New Roman" w:cs="Times New Roman"/>
          <w:sz w:val="24"/>
          <w:szCs w:val="24"/>
          <w:lang w:val="mn-MN"/>
        </w:rPr>
        <w:t>рөнхийлөгч</w:t>
      </w:r>
    </w:p>
    <w:p w14:paraId="1535CD1C" w14:textId="77777777" w:rsidR="00954A44" w:rsidRPr="007A37FD" w:rsidRDefault="00954A44" w:rsidP="00DA1B35">
      <w:pPr>
        <w:spacing w:line="276" w:lineRule="auto"/>
        <w:ind w:left="720" w:firstLine="720"/>
        <w:rPr>
          <w:rFonts w:ascii="Times New Roman" w:eastAsia="Arial" w:hAnsi="Times New Roman" w:cs="Times New Roman"/>
          <w:sz w:val="24"/>
          <w:szCs w:val="24"/>
          <w:lang w:val="mn-MN"/>
        </w:rPr>
      </w:pPr>
    </w:p>
    <w:p w14:paraId="258778A2" w14:textId="77777777" w:rsidR="00BE4B4C" w:rsidRPr="007A37FD" w:rsidRDefault="00BE4B4C" w:rsidP="00DA1B35">
      <w:pPr>
        <w:spacing w:line="276" w:lineRule="auto"/>
        <w:ind w:left="720" w:firstLine="72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Доктор (Ph.D), профессор Ч.Энхбаяр</w:t>
      </w:r>
    </w:p>
    <w:p w14:paraId="7A84D08F" w14:textId="4BACC3CD" w:rsidR="00BE4B4C" w:rsidRPr="007A37FD" w:rsidRDefault="00BE4B4C" w:rsidP="00DA1B35">
      <w:pPr>
        <w:spacing w:line="276" w:lineRule="auto"/>
        <w:ind w:left="14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Татварын мэргэшсэн зөвлөхийн нийгэмлэгийн “Татвар&amp;Бизнес” сэтгүүлийн редакцын зөвлөл, МУИС-ийн профессор</w:t>
      </w:r>
    </w:p>
    <w:p w14:paraId="48AF2C01" w14:textId="77777777" w:rsidR="00954A44" w:rsidRPr="007A37FD" w:rsidRDefault="00954A44" w:rsidP="00DA1B35">
      <w:pPr>
        <w:spacing w:line="276" w:lineRule="auto"/>
        <w:ind w:left="1440"/>
        <w:rPr>
          <w:rFonts w:ascii="Times New Roman" w:eastAsia="Arial" w:hAnsi="Times New Roman" w:cs="Times New Roman"/>
          <w:sz w:val="24"/>
          <w:szCs w:val="24"/>
          <w:lang w:val="mn-MN"/>
        </w:rPr>
      </w:pPr>
    </w:p>
    <w:p w14:paraId="54420066" w14:textId="77777777" w:rsidR="00BE4B4C" w:rsidRPr="007A37FD" w:rsidRDefault="00BE4B4C" w:rsidP="00DA1B35">
      <w:pPr>
        <w:spacing w:line="276" w:lineRule="auto"/>
        <w:ind w:left="720" w:firstLine="72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Доктор (Ph.D), профессор Б.Авирмэд</w:t>
      </w:r>
    </w:p>
    <w:p w14:paraId="04A42D17" w14:textId="0A6F9E93" w:rsidR="00BE4B4C" w:rsidRPr="007A37FD" w:rsidRDefault="00BE4B4C" w:rsidP="00DA1B35">
      <w:pPr>
        <w:spacing w:line="276" w:lineRule="auto"/>
        <w:ind w:left="14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 xml:space="preserve">Татварын мэргэшсэн зөвлөхийн нийгэмлэгийн </w:t>
      </w:r>
      <w:r w:rsidR="00954A44" w:rsidRPr="007A37FD">
        <w:rPr>
          <w:rFonts w:ascii="Times New Roman" w:eastAsia="Arial" w:hAnsi="Times New Roman" w:cs="Times New Roman"/>
          <w:sz w:val="24"/>
          <w:szCs w:val="24"/>
          <w:lang w:val="mn-MN"/>
        </w:rPr>
        <w:t>Судалгааны менежментийн хорооны дарга, СЭЗИС-ийн ахлах багш, профессор</w:t>
      </w:r>
    </w:p>
    <w:p w14:paraId="187F49C9" w14:textId="77777777" w:rsidR="00954A44" w:rsidRPr="007A37FD" w:rsidRDefault="00954A44" w:rsidP="00DA1B35">
      <w:pPr>
        <w:spacing w:line="276" w:lineRule="auto"/>
        <w:ind w:left="1440"/>
        <w:rPr>
          <w:rFonts w:ascii="Times New Roman" w:eastAsia="Arial" w:hAnsi="Times New Roman" w:cs="Times New Roman"/>
          <w:sz w:val="24"/>
          <w:szCs w:val="24"/>
          <w:lang w:val="mn-MN"/>
        </w:rPr>
      </w:pPr>
    </w:p>
    <w:p w14:paraId="29627A57" w14:textId="77777777" w:rsidR="00BE4B4C" w:rsidRPr="007A37FD" w:rsidRDefault="00BE4B4C" w:rsidP="00DA1B35">
      <w:pPr>
        <w:spacing w:line="276" w:lineRule="auto"/>
        <w:ind w:left="14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Г.Хишигзул</w:t>
      </w:r>
    </w:p>
    <w:p w14:paraId="00A9AE00" w14:textId="630FEC6F" w:rsidR="00BE4B4C" w:rsidRPr="007A37FD" w:rsidRDefault="00BE4B4C" w:rsidP="00DA1B35">
      <w:pPr>
        <w:spacing w:line="276" w:lineRule="auto"/>
        <w:ind w:left="14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Татварын мэргэшсэн зөвлөхийн нийгэмлэгийн Тамгын газрын дарга</w:t>
      </w:r>
    </w:p>
    <w:p w14:paraId="031C6FE2" w14:textId="77777777" w:rsidR="00954A44" w:rsidRPr="007A37FD" w:rsidRDefault="00954A44" w:rsidP="00DA1B35">
      <w:pPr>
        <w:spacing w:line="276" w:lineRule="auto"/>
        <w:ind w:left="1440"/>
        <w:rPr>
          <w:rFonts w:ascii="Times New Roman" w:eastAsia="Arial" w:hAnsi="Times New Roman" w:cs="Times New Roman"/>
          <w:sz w:val="24"/>
          <w:szCs w:val="24"/>
          <w:lang w:val="mn-MN"/>
        </w:rPr>
      </w:pPr>
    </w:p>
    <w:p w14:paraId="0884DCD1" w14:textId="77777777" w:rsidR="00BE4B4C" w:rsidRPr="007A37FD" w:rsidRDefault="00BE4B4C" w:rsidP="00DA1B35">
      <w:pPr>
        <w:spacing w:line="276" w:lineRule="auto"/>
        <w:ind w:left="180" w:hanging="72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НАРИЙН БИЧИГ: М.Мөнхнаран</w:t>
      </w:r>
    </w:p>
    <w:p w14:paraId="6C17F4D9" w14:textId="77777777" w:rsidR="00BE4B4C" w:rsidRPr="007A37FD" w:rsidRDefault="00BE4B4C" w:rsidP="00DA1B35">
      <w:pPr>
        <w:spacing w:line="276" w:lineRule="auto"/>
        <w:ind w:left="1440"/>
        <w:rPr>
          <w:rFonts w:ascii="Times New Roman" w:eastAsia="Arial" w:hAnsi="Times New Roman" w:cs="Times New Roman"/>
          <w:sz w:val="24"/>
          <w:szCs w:val="24"/>
          <w:lang w:val="mn-MN"/>
        </w:rPr>
      </w:pPr>
      <w:r w:rsidRPr="007A37FD">
        <w:rPr>
          <w:rFonts w:ascii="Times New Roman" w:eastAsia="Arial" w:hAnsi="Times New Roman" w:cs="Times New Roman"/>
          <w:sz w:val="24"/>
          <w:szCs w:val="24"/>
          <w:lang w:val="mn-MN"/>
        </w:rPr>
        <w:t>Татварын мэргэшсэн зөвлөхийн нийгэмлэгийн нягтлан бодогч</w:t>
      </w:r>
    </w:p>
    <w:p w14:paraId="6CFC7FA6" w14:textId="77777777" w:rsidR="00CF2A52" w:rsidRPr="007A37FD" w:rsidRDefault="00CF2A52" w:rsidP="00CF2A52">
      <w:pPr>
        <w:tabs>
          <w:tab w:val="left" w:pos="3990"/>
        </w:tabs>
        <w:spacing w:after="0" w:line="360" w:lineRule="auto"/>
        <w:ind w:firstLine="720"/>
        <w:jc w:val="both"/>
        <w:rPr>
          <w:rFonts w:ascii="Times New Roman" w:eastAsia="Arial" w:hAnsi="Times New Roman" w:cs="Times New Roman"/>
          <w:b/>
          <w:sz w:val="24"/>
          <w:szCs w:val="24"/>
          <w:lang w:val="mn-MN"/>
        </w:rPr>
      </w:pPr>
    </w:p>
    <w:p w14:paraId="0A355061" w14:textId="3A595B8D" w:rsidR="00CF2A52" w:rsidRPr="007A37FD" w:rsidRDefault="00CF2A52" w:rsidP="00CF2A52">
      <w:pPr>
        <w:jc w:val="center"/>
        <w:rPr>
          <w:rFonts w:ascii="Times New Roman" w:eastAsia="Yu Mincho" w:hAnsi="Times New Roman" w:cs="Times New Roman"/>
          <w:b/>
          <w:sz w:val="24"/>
          <w:szCs w:val="24"/>
          <w:lang w:val="mn-MN"/>
        </w:rPr>
      </w:pPr>
    </w:p>
    <w:p w14:paraId="111A008D" w14:textId="2D93C9E9" w:rsidR="00CF2A52" w:rsidRPr="007A37FD" w:rsidRDefault="00CF2A52" w:rsidP="00CF2A52">
      <w:pPr>
        <w:jc w:val="center"/>
        <w:rPr>
          <w:rFonts w:ascii="Times New Roman" w:eastAsia="Yu Mincho" w:hAnsi="Times New Roman" w:cs="Times New Roman"/>
          <w:b/>
          <w:lang w:val="mn-MN"/>
        </w:rPr>
      </w:pPr>
    </w:p>
    <w:p w14:paraId="19B5BB53" w14:textId="6BE02429" w:rsidR="00CF2A52" w:rsidRPr="007A37FD" w:rsidRDefault="00CF2A52" w:rsidP="00CF2A52">
      <w:pPr>
        <w:jc w:val="center"/>
        <w:rPr>
          <w:rFonts w:ascii="Times New Roman" w:eastAsia="Yu Mincho" w:hAnsi="Times New Roman" w:cs="Times New Roman"/>
          <w:b/>
          <w:lang w:val="mn-MN"/>
        </w:rPr>
      </w:pPr>
    </w:p>
    <w:p w14:paraId="10D81DE7" w14:textId="4DFFD4B3" w:rsidR="00CF2A52" w:rsidRPr="007A37FD" w:rsidRDefault="00CF2A52" w:rsidP="00CF2A52">
      <w:pPr>
        <w:jc w:val="center"/>
        <w:rPr>
          <w:rFonts w:ascii="Times New Roman" w:eastAsia="Yu Mincho" w:hAnsi="Times New Roman" w:cs="Times New Roman"/>
          <w:b/>
          <w:lang w:val="mn-MN"/>
        </w:rPr>
      </w:pPr>
    </w:p>
    <w:p w14:paraId="5793A8B0" w14:textId="77777777" w:rsidR="00BE4B4C" w:rsidRPr="007A37FD" w:rsidRDefault="00BE4B4C" w:rsidP="00CF2A52">
      <w:pPr>
        <w:jc w:val="center"/>
        <w:rPr>
          <w:rFonts w:ascii="Times New Roman" w:eastAsia="Yu Mincho" w:hAnsi="Times New Roman" w:cs="Times New Roman"/>
          <w:b/>
          <w:lang w:val="mn-MN"/>
        </w:rPr>
      </w:pPr>
    </w:p>
    <w:p w14:paraId="67DA4C58" w14:textId="77777777" w:rsidR="00BE4B4C" w:rsidRPr="007A37FD" w:rsidRDefault="00BE4B4C" w:rsidP="00CF2A52">
      <w:pPr>
        <w:jc w:val="center"/>
        <w:rPr>
          <w:rFonts w:ascii="Times New Roman" w:eastAsia="Yu Mincho" w:hAnsi="Times New Roman" w:cs="Times New Roman"/>
          <w:b/>
          <w:lang w:val="mn-MN"/>
        </w:rPr>
      </w:pPr>
    </w:p>
    <w:p w14:paraId="3C026AA5" w14:textId="77777777" w:rsidR="00BE4B4C" w:rsidRPr="007A37FD" w:rsidRDefault="00BE4B4C" w:rsidP="00CF2A52">
      <w:pPr>
        <w:jc w:val="center"/>
        <w:rPr>
          <w:rFonts w:ascii="Times New Roman" w:eastAsia="Yu Mincho" w:hAnsi="Times New Roman" w:cs="Times New Roman"/>
          <w:b/>
          <w:lang w:val="mn-MN"/>
        </w:rPr>
      </w:pPr>
    </w:p>
    <w:p w14:paraId="0620FE79" w14:textId="77777777" w:rsidR="00BE4B4C" w:rsidRPr="007A37FD" w:rsidRDefault="00BE4B4C" w:rsidP="00CF2A52">
      <w:pPr>
        <w:jc w:val="center"/>
        <w:rPr>
          <w:rFonts w:ascii="Times New Roman" w:eastAsia="Yu Mincho" w:hAnsi="Times New Roman" w:cs="Times New Roman"/>
          <w:b/>
          <w:lang w:val="mn-MN"/>
        </w:rPr>
      </w:pPr>
    </w:p>
    <w:p w14:paraId="35B58A7F" w14:textId="77777777" w:rsidR="00BE4B4C" w:rsidRPr="007A37FD" w:rsidRDefault="00BE4B4C" w:rsidP="00CF2A52">
      <w:pPr>
        <w:jc w:val="center"/>
        <w:rPr>
          <w:rFonts w:ascii="Times New Roman" w:eastAsia="Yu Mincho" w:hAnsi="Times New Roman" w:cs="Times New Roman"/>
          <w:b/>
          <w:lang w:val="mn-MN"/>
        </w:rPr>
      </w:pPr>
    </w:p>
    <w:p w14:paraId="4764B811" w14:textId="77777777" w:rsidR="000C49BB" w:rsidRPr="007A37FD" w:rsidRDefault="000C49BB" w:rsidP="00BE4B4C">
      <w:pPr>
        <w:rPr>
          <w:rFonts w:ascii="Times New Roman" w:hAnsi="Times New Roman" w:cs="Times New Roman"/>
          <w:b/>
          <w:bCs/>
          <w:sz w:val="24"/>
          <w:szCs w:val="24"/>
          <w:lang w:val="mn-MN"/>
        </w:rPr>
      </w:pPr>
    </w:p>
    <w:sdt>
      <w:sdtPr>
        <w:rPr>
          <w:rFonts w:ascii="Times New Roman" w:eastAsiaTheme="minorHAnsi" w:hAnsi="Times New Roman" w:cs="Times New Roman"/>
          <w:b/>
          <w:bCs/>
          <w:color w:val="auto"/>
          <w:sz w:val="22"/>
          <w:szCs w:val="22"/>
          <w:lang w:val="mn-MN"/>
        </w:rPr>
        <w:id w:val="-1544283428"/>
        <w:docPartObj>
          <w:docPartGallery w:val="Table of Contents"/>
          <w:docPartUnique/>
        </w:docPartObj>
      </w:sdtPr>
      <w:sdtEndPr>
        <w:rPr>
          <w:noProof/>
        </w:rPr>
      </w:sdtEndPr>
      <w:sdtContent>
        <w:p w14:paraId="5B0F91C2" w14:textId="157D6977" w:rsidR="00903584" w:rsidRPr="007A37FD" w:rsidRDefault="00DA260A">
          <w:pPr>
            <w:pStyle w:val="TOCHeading"/>
            <w:rPr>
              <w:rFonts w:ascii="Times New Roman" w:hAnsi="Times New Roman" w:cs="Times New Roman"/>
              <w:b/>
              <w:bCs/>
              <w:color w:val="000000" w:themeColor="text1"/>
              <w:sz w:val="24"/>
              <w:szCs w:val="24"/>
              <w:lang w:val="mn-MN"/>
            </w:rPr>
          </w:pPr>
          <w:r w:rsidRPr="007A37FD">
            <w:rPr>
              <w:rFonts w:ascii="Times New Roman" w:hAnsi="Times New Roman" w:cs="Times New Roman"/>
              <w:b/>
              <w:bCs/>
              <w:color w:val="000000" w:themeColor="text1"/>
              <w:sz w:val="24"/>
              <w:szCs w:val="24"/>
              <w:lang w:val="mn-MN"/>
            </w:rPr>
            <w:t>АГУУЛГА</w:t>
          </w:r>
        </w:p>
        <w:p w14:paraId="0743BC19" w14:textId="77777777" w:rsidR="00DA260A" w:rsidRPr="007A37FD" w:rsidRDefault="00DA260A" w:rsidP="00DA260A">
          <w:pPr>
            <w:rPr>
              <w:rFonts w:ascii="Times New Roman" w:hAnsi="Times New Roman" w:cs="Times New Roman"/>
              <w:sz w:val="24"/>
              <w:szCs w:val="24"/>
              <w:lang w:val="mn-MN"/>
            </w:rPr>
          </w:pPr>
        </w:p>
        <w:p w14:paraId="40D7D9FA" w14:textId="7E0FD6FF" w:rsidR="00CF2A52" w:rsidRPr="007A37FD" w:rsidRDefault="00903584">
          <w:pPr>
            <w:pStyle w:val="TOC1"/>
            <w:tabs>
              <w:tab w:val="right" w:leader="dot" w:pos="9350"/>
            </w:tabs>
            <w:rPr>
              <w:rFonts w:ascii="Times New Roman" w:eastAsiaTheme="minorEastAsia" w:hAnsi="Times New Roman" w:cs="Times New Roman"/>
              <w:noProof/>
              <w:sz w:val="24"/>
              <w:szCs w:val="24"/>
              <w:lang w:val="mn-MN"/>
            </w:rPr>
          </w:pPr>
          <w:r w:rsidRPr="007A37FD">
            <w:rPr>
              <w:rFonts w:ascii="Times New Roman" w:hAnsi="Times New Roman" w:cs="Times New Roman"/>
              <w:b/>
              <w:bCs/>
              <w:sz w:val="24"/>
              <w:szCs w:val="24"/>
              <w:lang w:val="mn-MN"/>
            </w:rPr>
            <w:fldChar w:fldCharType="begin"/>
          </w:r>
          <w:r w:rsidRPr="007A37FD">
            <w:rPr>
              <w:rFonts w:ascii="Times New Roman" w:hAnsi="Times New Roman" w:cs="Times New Roman"/>
              <w:b/>
              <w:bCs/>
              <w:sz w:val="24"/>
              <w:szCs w:val="24"/>
              <w:lang w:val="mn-MN"/>
            </w:rPr>
            <w:instrText xml:space="preserve"> TOC \o "1-3" \h \z \u </w:instrText>
          </w:r>
          <w:r w:rsidRPr="007A37FD">
            <w:rPr>
              <w:rFonts w:ascii="Times New Roman" w:hAnsi="Times New Roman" w:cs="Times New Roman"/>
              <w:b/>
              <w:bCs/>
              <w:sz w:val="24"/>
              <w:szCs w:val="24"/>
              <w:lang w:val="mn-MN"/>
            </w:rPr>
            <w:fldChar w:fldCharType="separate"/>
          </w:r>
          <w:hyperlink w:anchor="_Toc90044471" w:history="1">
            <w:r w:rsidR="00CF2A52" w:rsidRPr="007A37FD">
              <w:rPr>
                <w:rStyle w:val="Hyperlink"/>
                <w:rFonts w:ascii="Times New Roman" w:hAnsi="Times New Roman" w:cs="Times New Roman"/>
                <w:noProof/>
                <w:sz w:val="24"/>
                <w:szCs w:val="24"/>
                <w:lang w:val="mn-MN"/>
              </w:rPr>
              <w:t>УДИРТГАЛ</w:t>
            </w:r>
            <w:r w:rsidR="00CF2A52" w:rsidRPr="007A37FD">
              <w:rPr>
                <w:rFonts w:ascii="Times New Roman" w:hAnsi="Times New Roman" w:cs="Times New Roman"/>
                <w:noProof/>
                <w:webHidden/>
                <w:sz w:val="24"/>
                <w:szCs w:val="24"/>
                <w:lang w:val="mn-MN"/>
              </w:rPr>
              <w:tab/>
            </w:r>
            <w:r w:rsidR="00CF2A52" w:rsidRPr="007A37FD">
              <w:rPr>
                <w:rFonts w:ascii="Times New Roman" w:hAnsi="Times New Roman" w:cs="Times New Roman"/>
                <w:noProof/>
                <w:webHidden/>
                <w:sz w:val="24"/>
                <w:szCs w:val="24"/>
                <w:lang w:val="mn-MN"/>
              </w:rPr>
              <w:fldChar w:fldCharType="begin"/>
            </w:r>
            <w:r w:rsidR="00CF2A52" w:rsidRPr="007A37FD">
              <w:rPr>
                <w:rFonts w:ascii="Times New Roman" w:hAnsi="Times New Roman" w:cs="Times New Roman"/>
                <w:noProof/>
                <w:webHidden/>
                <w:sz w:val="24"/>
                <w:szCs w:val="24"/>
                <w:lang w:val="mn-MN"/>
              </w:rPr>
              <w:instrText xml:space="preserve"> PAGEREF _Toc90044471 \h </w:instrText>
            </w:r>
            <w:r w:rsidR="00CF2A52" w:rsidRPr="007A37FD">
              <w:rPr>
                <w:rFonts w:ascii="Times New Roman" w:hAnsi="Times New Roman" w:cs="Times New Roman"/>
                <w:noProof/>
                <w:webHidden/>
                <w:sz w:val="24"/>
                <w:szCs w:val="24"/>
                <w:lang w:val="mn-MN"/>
              </w:rPr>
            </w:r>
            <w:r w:rsidR="00CF2A52"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4</w:t>
            </w:r>
            <w:r w:rsidR="00CF2A52" w:rsidRPr="007A37FD">
              <w:rPr>
                <w:rFonts w:ascii="Times New Roman" w:hAnsi="Times New Roman" w:cs="Times New Roman"/>
                <w:noProof/>
                <w:webHidden/>
                <w:sz w:val="24"/>
                <w:szCs w:val="24"/>
                <w:lang w:val="mn-MN"/>
              </w:rPr>
              <w:fldChar w:fldCharType="end"/>
            </w:r>
          </w:hyperlink>
        </w:p>
        <w:p w14:paraId="33D22822" w14:textId="79C1C4E6" w:rsidR="00CF2A52" w:rsidRPr="007A37FD" w:rsidRDefault="00CF2A52">
          <w:pPr>
            <w:pStyle w:val="TOC1"/>
            <w:tabs>
              <w:tab w:val="right" w:leader="dot" w:pos="9350"/>
            </w:tabs>
            <w:rPr>
              <w:rFonts w:ascii="Times New Roman" w:eastAsiaTheme="minorEastAsia" w:hAnsi="Times New Roman" w:cs="Times New Roman"/>
              <w:noProof/>
              <w:sz w:val="24"/>
              <w:szCs w:val="24"/>
              <w:lang w:val="mn-MN"/>
            </w:rPr>
          </w:pPr>
          <w:hyperlink w:anchor="_Toc90044472" w:history="1">
            <w:r w:rsidRPr="007A37FD">
              <w:rPr>
                <w:rStyle w:val="Hyperlink"/>
                <w:rFonts w:ascii="Times New Roman" w:hAnsi="Times New Roman" w:cs="Times New Roman"/>
                <w:noProof/>
                <w:sz w:val="24"/>
                <w:szCs w:val="24"/>
                <w:lang w:val="mn-MN"/>
              </w:rPr>
              <w:t>НЭГ.ШАЛГУУР ҮЗҮҮЛЭЛТИЙГ СОНГОСОН БАЙДАЛ, ҮНДЭСЛЭЛ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_Toc90044472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6</w:t>
            </w:r>
            <w:r w:rsidRPr="007A37FD">
              <w:rPr>
                <w:rFonts w:ascii="Times New Roman" w:hAnsi="Times New Roman" w:cs="Times New Roman"/>
                <w:noProof/>
                <w:webHidden/>
                <w:sz w:val="24"/>
                <w:szCs w:val="24"/>
                <w:lang w:val="mn-MN"/>
              </w:rPr>
              <w:fldChar w:fldCharType="end"/>
            </w:r>
          </w:hyperlink>
        </w:p>
        <w:p w14:paraId="205A71CD" w14:textId="6B16E3F4" w:rsidR="00CF2A52" w:rsidRPr="007A37FD" w:rsidRDefault="00CF2A52">
          <w:pPr>
            <w:pStyle w:val="TOC1"/>
            <w:tabs>
              <w:tab w:val="right" w:leader="dot" w:pos="9350"/>
            </w:tabs>
            <w:rPr>
              <w:rFonts w:ascii="Times New Roman" w:eastAsiaTheme="minorEastAsia" w:hAnsi="Times New Roman" w:cs="Times New Roman"/>
              <w:noProof/>
              <w:sz w:val="24"/>
              <w:szCs w:val="24"/>
              <w:lang w:val="mn-MN"/>
            </w:rPr>
          </w:pPr>
          <w:hyperlink w:anchor="_Toc90044473" w:history="1">
            <w:r w:rsidRPr="007A37FD">
              <w:rPr>
                <w:rStyle w:val="Hyperlink"/>
                <w:rFonts w:ascii="Times New Roman" w:hAnsi="Times New Roman" w:cs="Times New Roman"/>
                <w:noProof/>
                <w:sz w:val="24"/>
                <w:szCs w:val="24"/>
                <w:lang w:val="mn-MN"/>
              </w:rPr>
              <w:t>ХОЁР.ЖУРМЫН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_Toc90044473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6</w:t>
            </w:r>
            <w:r w:rsidRPr="007A37FD">
              <w:rPr>
                <w:rFonts w:ascii="Times New Roman" w:hAnsi="Times New Roman" w:cs="Times New Roman"/>
                <w:noProof/>
                <w:webHidden/>
                <w:sz w:val="24"/>
                <w:szCs w:val="24"/>
                <w:lang w:val="mn-MN"/>
              </w:rPr>
              <w:fldChar w:fldCharType="end"/>
            </w:r>
          </w:hyperlink>
        </w:p>
        <w:p w14:paraId="48CC89F5" w14:textId="2CB976D7"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74" w:history="1">
            <w:r w:rsidRPr="007A37FD">
              <w:rPr>
                <w:rStyle w:val="Hyperlink"/>
                <w:rFonts w:ascii="Times New Roman" w:hAnsi="Times New Roman" w:cs="Times New Roman"/>
                <w:noProof/>
                <w:sz w:val="24"/>
                <w:szCs w:val="24"/>
                <w:lang w:val="mn-MN"/>
              </w:rPr>
              <w:t>2.1. “Зорилгод хүрэх байдал” шалгуур үзүүлэлтийн хүрээнд 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_Toc90044474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7</w:t>
            </w:r>
            <w:r w:rsidRPr="007A37FD">
              <w:rPr>
                <w:rFonts w:ascii="Times New Roman" w:hAnsi="Times New Roman" w:cs="Times New Roman"/>
                <w:noProof/>
                <w:webHidden/>
                <w:sz w:val="24"/>
                <w:szCs w:val="24"/>
                <w:lang w:val="mn-MN"/>
              </w:rPr>
              <w:fldChar w:fldCharType="end"/>
            </w:r>
          </w:hyperlink>
        </w:p>
        <w:p w14:paraId="69D55697" w14:textId="3A683B69"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75" w:history="1">
            <w:r w:rsidRPr="007A37FD">
              <w:rPr>
                <w:rStyle w:val="Hyperlink"/>
                <w:rFonts w:ascii="Times New Roman" w:hAnsi="Times New Roman" w:cs="Times New Roman"/>
                <w:noProof/>
                <w:sz w:val="24"/>
                <w:szCs w:val="24"/>
                <w:lang w:val="mn-MN"/>
              </w:rPr>
              <w:t>2.2. “Практикт хэрэгжих боломж” шалгуур үзүүлэлтийн хүрээнд 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_Toc90044475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8</w:t>
            </w:r>
            <w:r w:rsidRPr="007A37FD">
              <w:rPr>
                <w:rFonts w:ascii="Times New Roman" w:hAnsi="Times New Roman" w:cs="Times New Roman"/>
                <w:noProof/>
                <w:webHidden/>
                <w:sz w:val="24"/>
                <w:szCs w:val="24"/>
                <w:lang w:val="mn-MN"/>
              </w:rPr>
              <w:fldChar w:fldCharType="end"/>
            </w:r>
          </w:hyperlink>
        </w:p>
        <w:p w14:paraId="3867CFD9" w14:textId="0845DBA5"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76" w:history="1">
            <w:r w:rsidRPr="007A37FD">
              <w:rPr>
                <w:rStyle w:val="Hyperlink"/>
                <w:rFonts w:ascii="Times New Roman" w:hAnsi="Times New Roman" w:cs="Times New Roman"/>
                <w:noProof/>
                <w:sz w:val="24"/>
                <w:szCs w:val="24"/>
                <w:lang w:val="mn-MN"/>
              </w:rPr>
              <w:t>2.3. “Ойлгомжтой байдал” шалгуур үзүүлэлтийн хүрээнд 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_Toc90044476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8</w:t>
            </w:r>
            <w:r w:rsidRPr="007A37FD">
              <w:rPr>
                <w:rFonts w:ascii="Times New Roman" w:hAnsi="Times New Roman" w:cs="Times New Roman"/>
                <w:noProof/>
                <w:webHidden/>
                <w:sz w:val="24"/>
                <w:szCs w:val="24"/>
                <w:lang w:val="mn-MN"/>
              </w:rPr>
              <w:fldChar w:fldCharType="end"/>
            </w:r>
          </w:hyperlink>
        </w:p>
        <w:p w14:paraId="019D8E61" w14:textId="7ABF19CF"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77" w:history="1">
            <w:r w:rsidRPr="007A37FD">
              <w:rPr>
                <w:rStyle w:val="Hyperlink"/>
                <w:rFonts w:ascii="Times New Roman" w:hAnsi="Times New Roman" w:cs="Times New Roman"/>
                <w:noProof/>
                <w:sz w:val="24"/>
                <w:szCs w:val="24"/>
                <w:lang w:val="mn-MN"/>
              </w:rPr>
              <w:t>2.4. “Хүлээн зөвшөөрөгдөх байдал” шалгуур үзүүлэлтийн хүрээнд 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_Toc90044477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9</w:t>
            </w:r>
            <w:r w:rsidRPr="007A37FD">
              <w:rPr>
                <w:rFonts w:ascii="Times New Roman" w:hAnsi="Times New Roman" w:cs="Times New Roman"/>
                <w:noProof/>
                <w:webHidden/>
                <w:sz w:val="24"/>
                <w:szCs w:val="24"/>
                <w:lang w:val="mn-MN"/>
              </w:rPr>
              <w:fldChar w:fldCharType="end"/>
            </w:r>
          </w:hyperlink>
        </w:p>
        <w:p w14:paraId="146BCAD9" w14:textId="1F51F36D"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78" w:history="1">
            <w:r w:rsidRPr="007A37FD">
              <w:rPr>
                <w:rStyle w:val="Hyperlink"/>
                <w:rFonts w:ascii="Times New Roman" w:hAnsi="Times New Roman" w:cs="Times New Roman"/>
                <w:noProof/>
                <w:sz w:val="24"/>
                <w:szCs w:val="24"/>
                <w:lang w:val="mn-MN"/>
              </w:rPr>
              <w:t>2.5. “Харилцан уялдаа” шалгуур үзүүлэлтийн хүрээнд журмын төслөөс үр нөлөөг нь тооцох хэсгээ тогтоосон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_Toc90044478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9</w:t>
            </w:r>
            <w:r w:rsidRPr="007A37FD">
              <w:rPr>
                <w:rFonts w:ascii="Times New Roman" w:hAnsi="Times New Roman" w:cs="Times New Roman"/>
                <w:noProof/>
                <w:webHidden/>
                <w:sz w:val="24"/>
                <w:szCs w:val="24"/>
                <w:lang w:val="mn-MN"/>
              </w:rPr>
              <w:fldChar w:fldCharType="end"/>
            </w:r>
          </w:hyperlink>
        </w:p>
        <w:p w14:paraId="0651B5BD" w14:textId="2AE70119" w:rsidR="00CF2A52" w:rsidRPr="007A37FD" w:rsidRDefault="00CF2A52">
          <w:pPr>
            <w:pStyle w:val="TOC1"/>
            <w:tabs>
              <w:tab w:val="right" w:leader="dot" w:pos="9350"/>
            </w:tabs>
            <w:rPr>
              <w:rFonts w:ascii="Times New Roman" w:eastAsiaTheme="minorEastAsia" w:hAnsi="Times New Roman" w:cs="Times New Roman"/>
              <w:noProof/>
              <w:sz w:val="24"/>
              <w:szCs w:val="24"/>
              <w:lang w:val="mn-MN"/>
            </w:rPr>
          </w:pPr>
          <w:hyperlink w:anchor="_Toc90044479" w:history="1">
            <w:r w:rsidRPr="007A37FD">
              <w:rPr>
                <w:rStyle w:val="Hyperlink"/>
                <w:rFonts w:ascii="Times New Roman" w:hAnsi="Times New Roman" w:cs="Times New Roman"/>
                <w:noProof/>
                <w:sz w:val="24"/>
                <w:szCs w:val="24"/>
                <w:lang w:val="mn-MN"/>
              </w:rPr>
              <w:t>ГУРАВ.ШАЛГУУР ҮЗҮҮЛЭЛТЭД ТОХИРОХ ШАЛГАХ ХЭРЭГСЛИЙН ДАГУУ ЖУРМЫН ТӨСЛИЙН ҮР НӨЛӨӨГ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_Toc90044479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9</w:t>
            </w:r>
            <w:r w:rsidRPr="007A37FD">
              <w:rPr>
                <w:rFonts w:ascii="Times New Roman" w:hAnsi="Times New Roman" w:cs="Times New Roman"/>
                <w:noProof/>
                <w:webHidden/>
                <w:sz w:val="24"/>
                <w:szCs w:val="24"/>
                <w:lang w:val="mn-MN"/>
              </w:rPr>
              <w:fldChar w:fldCharType="end"/>
            </w:r>
          </w:hyperlink>
        </w:p>
        <w:p w14:paraId="07B5B68B" w14:textId="5FE45BEA"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0" w:history="1">
            <w:r w:rsidRPr="007A37FD">
              <w:rPr>
                <w:rStyle w:val="Hyperlink"/>
                <w:rFonts w:ascii="Times New Roman" w:hAnsi="Times New Roman" w:cs="Times New Roman"/>
                <w:noProof/>
                <w:sz w:val="24"/>
                <w:szCs w:val="24"/>
                <w:lang w:val="mn-MN"/>
              </w:rPr>
              <w:t>3.1. “Зорилгод хүрэх байдал” шалгуур үзүүлэлтээр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_Toc90044480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10</w:t>
            </w:r>
            <w:r w:rsidRPr="007A37FD">
              <w:rPr>
                <w:rFonts w:ascii="Times New Roman" w:hAnsi="Times New Roman" w:cs="Times New Roman"/>
                <w:noProof/>
                <w:webHidden/>
                <w:sz w:val="24"/>
                <w:szCs w:val="24"/>
                <w:lang w:val="mn-MN"/>
              </w:rPr>
              <w:fldChar w:fldCharType="end"/>
            </w:r>
          </w:hyperlink>
        </w:p>
        <w:p w14:paraId="6128A808" w14:textId="61F66708"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1" w:history="1">
            <w:r w:rsidRPr="007A37FD">
              <w:rPr>
                <w:rStyle w:val="Hyperlink"/>
                <w:rFonts w:ascii="Times New Roman" w:hAnsi="Times New Roman" w:cs="Times New Roman"/>
                <w:noProof/>
                <w:sz w:val="24"/>
                <w:szCs w:val="24"/>
                <w:lang w:val="mn-MN"/>
              </w:rPr>
              <w:t>3.2. “Практикт хэрэгжих боломж” шалгуур үзүүлэлтээр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_Toc90044481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13</w:t>
            </w:r>
            <w:r w:rsidRPr="007A37FD">
              <w:rPr>
                <w:rFonts w:ascii="Times New Roman" w:hAnsi="Times New Roman" w:cs="Times New Roman"/>
                <w:noProof/>
                <w:webHidden/>
                <w:sz w:val="24"/>
                <w:szCs w:val="24"/>
                <w:lang w:val="mn-MN"/>
              </w:rPr>
              <w:fldChar w:fldCharType="end"/>
            </w:r>
          </w:hyperlink>
        </w:p>
        <w:p w14:paraId="6FC31F92" w14:textId="368CFE05"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2" w:history="1">
            <w:r w:rsidRPr="007A37FD">
              <w:rPr>
                <w:rStyle w:val="Hyperlink"/>
                <w:rFonts w:ascii="Times New Roman" w:hAnsi="Times New Roman" w:cs="Times New Roman"/>
                <w:noProof/>
                <w:sz w:val="24"/>
                <w:szCs w:val="24"/>
                <w:lang w:val="mn-MN"/>
              </w:rPr>
              <w:t>3.3. “Ойлгомжтой байдал” шалгуур үзүүлэлтээр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_Toc90044482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15</w:t>
            </w:r>
            <w:r w:rsidRPr="007A37FD">
              <w:rPr>
                <w:rFonts w:ascii="Times New Roman" w:hAnsi="Times New Roman" w:cs="Times New Roman"/>
                <w:noProof/>
                <w:webHidden/>
                <w:sz w:val="24"/>
                <w:szCs w:val="24"/>
                <w:lang w:val="mn-MN"/>
              </w:rPr>
              <w:fldChar w:fldCharType="end"/>
            </w:r>
          </w:hyperlink>
        </w:p>
        <w:p w14:paraId="2B9F1256" w14:textId="60905284"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3" w:history="1">
            <w:r w:rsidRPr="007A37FD">
              <w:rPr>
                <w:rStyle w:val="Hyperlink"/>
                <w:rFonts w:ascii="Times New Roman" w:hAnsi="Times New Roman" w:cs="Times New Roman"/>
                <w:noProof/>
                <w:sz w:val="24"/>
                <w:szCs w:val="24"/>
                <w:lang w:val="mn-MN"/>
              </w:rPr>
              <w:t>3.4. “Хүлээн зөвшөөрөгдөх байдал” шалгуур үзүүлэлтээр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_Toc90044483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16</w:t>
            </w:r>
            <w:r w:rsidRPr="007A37FD">
              <w:rPr>
                <w:rFonts w:ascii="Times New Roman" w:hAnsi="Times New Roman" w:cs="Times New Roman"/>
                <w:noProof/>
                <w:webHidden/>
                <w:sz w:val="24"/>
                <w:szCs w:val="24"/>
                <w:lang w:val="mn-MN"/>
              </w:rPr>
              <w:fldChar w:fldCharType="end"/>
            </w:r>
          </w:hyperlink>
        </w:p>
        <w:p w14:paraId="108F2F1B" w14:textId="59811F85"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4" w:history="1">
            <w:r w:rsidRPr="007A37FD">
              <w:rPr>
                <w:rStyle w:val="Hyperlink"/>
                <w:rFonts w:ascii="Times New Roman" w:hAnsi="Times New Roman" w:cs="Times New Roman"/>
                <w:noProof/>
                <w:sz w:val="24"/>
                <w:szCs w:val="24"/>
                <w:lang w:val="mn-MN"/>
              </w:rPr>
              <w:t>3.5. “Харилцан уялдаа” шалгуур үзүүлэлтээр үнэлсэн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_Toc90044484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16</w:t>
            </w:r>
            <w:r w:rsidRPr="007A37FD">
              <w:rPr>
                <w:rFonts w:ascii="Times New Roman" w:hAnsi="Times New Roman" w:cs="Times New Roman"/>
                <w:noProof/>
                <w:webHidden/>
                <w:sz w:val="24"/>
                <w:szCs w:val="24"/>
                <w:lang w:val="mn-MN"/>
              </w:rPr>
              <w:fldChar w:fldCharType="end"/>
            </w:r>
          </w:hyperlink>
        </w:p>
        <w:p w14:paraId="600EEBAF" w14:textId="123169B4" w:rsidR="00CF2A52" w:rsidRPr="007A37FD" w:rsidRDefault="00CF2A52">
          <w:pPr>
            <w:pStyle w:val="TOC1"/>
            <w:tabs>
              <w:tab w:val="right" w:leader="dot" w:pos="9350"/>
            </w:tabs>
            <w:rPr>
              <w:rFonts w:ascii="Times New Roman" w:eastAsiaTheme="minorEastAsia" w:hAnsi="Times New Roman" w:cs="Times New Roman"/>
              <w:noProof/>
              <w:sz w:val="24"/>
              <w:szCs w:val="24"/>
              <w:lang w:val="mn-MN"/>
            </w:rPr>
          </w:pPr>
          <w:hyperlink w:anchor="_Toc90044485" w:history="1">
            <w:r w:rsidRPr="007A37FD">
              <w:rPr>
                <w:rStyle w:val="Hyperlink"/>
                <w:rFonts w:ascii="Times New Roman" w:hAnsi="Times New Roman" w:cs="Times New Roman"/>
                <w:noProof/>
                <w:sz w:val="24"/>
                <w:szCs w:val="24"/>
                <w:lang w:val="mn-MN"/>
              </w:rPr>
              <w:t>ДӨРӨВ.ҮР ДҮНГ ҮНЭЛЖ, ЗӨВЛӨМЖ ӨГСӨН БАЙДАЛ</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_Toc90044485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18</w:t>
            </w:r>
            <w:r w:rsidRPr="007A37FD">
              <w:rPr>
                <w:rFonts w:ascii="Times New Roman" w:hAnsi="Times New Roman" w:cs="Times New Roman"/>
                <w:noProof/>
                <w:webHidden/>
                <w:sz w:val="24"/>
                <w:szCs w:val="24"/>
                <w:lang w:val="mn-MN"/>
              </w:rPr>
              <w:fldChar w:fldCharType="end"/>
            </w:r>
          </w:hyperlink>
        </w:p>
        <w:p w14:paraId="3774805A" w14:textId="757E8E2E"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6" w:history="1">
            <w:r w:rsidRPr="007A37FD">
              <w:rPr>
                <w:rStyle w:val="Hyperlink"/>
                <w:rFonts w:ascii="Times New Roman" w:hAnsi="Times New Roman" w:cs="Times New Roman"/>
                <w:noProof/>
                <w:sz w:val="24"/>
                <w:szCs w:val="24"/>
                <w:lang w:val="mn-MN"/>
              </w:rPr>
              <w:t>4.1. Үнэлэлт, дүгнэлт</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_Toc90044486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18</w:t>
            </w:r>
            <w:r w:rsidRPr="007A37FD">
              <w:rPr>
                <w:rFonts w:ascii="Times New Roman" w:hAnsi="Times New Roman" w:cs="Times New Roman"/>
                <w:noProof/>
                <w:webHidden/>
                <w:sz w:val="24"/>
                <w:szCs w:val="24"/>
                <w:lang w:val="mn-MN"/>
              </w:rPr>
              <w:fldChar w:fldCharType="end"/>
            </w:r>
          </w:hyperlink>
        </w:p>
        <w:p w14:paraId="0B6CC621" w14:textId="068673FC" w:rsidR="00CF2A52" w:rsidRPr="007A37FD" w:rsidRDefault="00CF2A52">
          <w:pPr>
            <w:pStyle w:val="TOC2"/>
            <w:tabs>
              <w:tab w:val="right" w:leader="dot" w:pos="9350"/>
            </w:tabs>
            <w:rPr>
              <w:rFonts w:ascii="Times New Roman" w:eastAsiaTheme="minorEastAsia" w:hAnsi="Times New Roman" w:cs="Times New Roman"/>
              <w:noProof/>
              <w:sz w:val="24"/>
              <w:szCs w:val="24"/>
              <w:lang w:val="mn-MN"/>
            </w:rPr>
          </w:pPr>
          <w:hyperlink w:anchor="_Toc90044487" w:history="1">
            <w:r w:rsidRPr="007A37FD">
              <w:rPr>
                <w:rStyle w:val="Hyperlink"/>
                <w:rFonts w:ascii="Times New Roman" w:hAnsi="Times New Roman" w:cs="Times New Roman"/>
                <w:noProof/>
                <w:sz w:val="24"/>
                <w:szCs w:val="24"/>
                <w:lang w:val="mn-MN"/>
              </w:rPr>
              <w:t>4.2. Зөвлөмж</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_Toc90044487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18</w:t>
            </w:r>
            <w:r w:rsidRPr="007A37FD">
              <w:rPr>
                <w:rFonts w:ascii="Times New Roman" w:hAnsi="Times New Roman" w:cs="Times New Roman"/>
                <w:noProof/>
                <w:webHidden/>
                <w:sz w:val="24"/>
                <w:szCs w:val="24"/>
                <w:lang w:val="mn-MN"/>
              </w:rPr>
              <w:fldChar w:fldCharType="end"/>
            </w:r>
          </w:hyperlink>
        </w:p>
        <w:p w14:paraId="66F993C3" w14:textId="26C9BD48" w:rsidR="00CF2A52" w:rsidRPr="007A37FD" w:rsidRDefault="00CF2A52">
          <w:pPr>
            <w:pStyle w:val="TOC1"/>
            <w:tabs>
              <w:tab w:val="right" w:leader="dot" w:pos="9350"/>
            </w:tabs>
            <w:rPr>
              <w:rFonts w:ascii="Times New Roman" w:eastAsiaTheme="minorEastAsia" w:hAnsi="Times New Roman" w:cs="Times New Roman"/>
              <w:noProof/>
              <w:sz w:val="24"/>
              <w:szCs w:val="24"/>
              <w:lang w:val="mn-MN"/>
            </w:rPr>
          </w:pPr>
          <w:hyperlink w:anchor="_Toc90044488" w:history="1">
            <w:r w:rsidRPr="007A37FD">
              <w:rPr>
                <w:rStyle w:val="Hyperlink"/>
                <w:rFonts w:ascii="Times New Roman" w:hAnsi="Times New Roman" w:cs="Times New Roman"/>
                <w:noProof/>
                <w:sz w:val="24"/>
                <w:szCs w:val="24"/>
                <w:lang w:val="mn-MN"/>
              </w:rPr>
              <w:t>АШИГЛАСАН ЭХ СУРВАЛЖ</w:t>
            </w:r>
            <w:r w:rsidRPr="007A37FD">
              <w:rPr>
                <w:rFonts w:ascii="Times New Roman" w:hAnsi="Times New Roman" w:cs="Times New Roman"/>
                <w:noProof/>
                <w:webHidden/>
                <w:sz w:val="24"/>
                <w:szCs w:val="24"/>
                <w:lang w:val="mn-MN"/>
              </w:rPr>
              <w:tab/>
            </w:r>
            <w:r w:rsidRPr="007A37FD">
              <w:rPr>
                <w:rFonts w:ascii="Times New Roman" w:hAnsi="Times New Roman" w:cs="Times New Roman"/>
                <w:noProof/>
                <w:webHidden/>
                <w:sz w:val="24"/>
                <w:szCs w:val="24"/>
                <w:lang w:val="mn-MN"/>
              </w:rPr>
              <w:fldChar w:fldCharType="begin"/>
            </w:r>
            <w:r w:rsidRPr="007A37FD">
              <w:rPr>
                <w:rFonts w:ascii="Times New Roman" w:hAnsi="Times New Roman" w:cs="Times New Roman"/>
                <w:noProof/>
                <w:webHidden/>
                <w:sz w:val="24"/>
                <w:szCs w:val="24"/>
                <w:lang w:val="mn-MN"/>
              </w:rPr>
              <w:instrText xml:space="preserve"> PAGEREF _Toc90044488 \h </w:instrText>
            </w:r>
            <w:r w:rsidRPr="007A37FD">
              <w:rPr>
                <w:rFonts w:ascii="Times New Roman" w:hAnsi="Times New Roman" w:cs="Times New Roman"/>
                <w:noProof/>
                <w:webHidden/>
                <w:sz w:val="24"/>
                <w:szCs w:val="24"/>
                <w:lang w:val="mn-MN"/>
              </w:rPr>
            </w:r>
            <w:r w:rsidRPr="007A37FD">
              <w:rPr>
                <w:rFonts w:ascii="Times New Roman" w:hAnsi="Times New Roman" w:cs="Times New Roman"/>
                <w:noProof/>
                <w:webHidden/>
                <w:sz w:val="24"/>
                <w:szCs w:val="24"/>
                <w:lang w:val="mn-MN"/>
              </w:rPr>
              <w:fldChar w:fldCharType="separate"/>
            </w:r>
            <w:r w:rsidR="00B0683A">
              <w:rPr>
                <w:rFonts w:ascii="Times New Roman" w:hAnsi="Times New Roman" w:cs="Times New Roman"/>
                <w:noProof/>
                <w:webHidden/>
                <w:sz w:val="24"/>
                <w:szCs w:val="24"/>
                <w:lang w:val="mn-MN"/>
              </w:rPr>
              <w:t>20</w:t>
            </w:r>
            <w:r w:rsidRPr="007A37FD">
              <w:rPr>
                <w:rFonts w:ascii="Times New Roman" w:hAnsi="Times New Roman" w:cs="Times New Roman"/>
                <w:noProof/>
                <w:webHidden/>
                <w:sz w:val="24"/>
                <w:szCs w:val="24"/>
                <w:lang w:val="mn-MN"/>
              </w:rPr>
              <w:fldChar w:fldCharType="end"/>
            </w:r>
          </w:hyperlink>
        </w:p>
        <w:p w14:paraId="7F5793FE" w14:textId="0FA68D63" w:rsidR="00903584" w:rsidRPr="007A37FD" w:rsidRDefault="00903584">
          <w:pPr>
            <w:rPr>
              <w:rFonts w:ascii="Times New Roman" w:hAnsi="Times New Roman" w:cs="Times New Roman"/>
              <w:b/>
              <w:bCs/>
              <w:lang w:val="mn-MN"/>
            </w:rPr>
          </w:pPr>
          <w:r w:rsidRPr="007A37FD">
            <w:rPr>
              <w:rFonts w:ascii="Times New Roman" w:hAnsi="Times New Roman" w:cs="Times New Roman"/>
              <w:b/>
              <w:bCs/>
              <w:noProof/>
              <w:sz w:val="24"/>
              <w:szCs w:val="24"/>
              <w:lang w:val="mn-MN"/>
            </w:rPr>
            <w:fldChar w:fldCharType="end"/>
          </w:r>
        </w:p>
      </w:sdtContent>
    </w:sdt>
    <w:p w14:paraId="2A559891" w14:textId="77777777" w:rsidR="00903584" w:rsidRPr="007A37FD" w:rsidRDefault="00903584">
      <w:pPr>
        <w:rPr>
          <w:rFonts w:ascii="Times New Roman" w:hAnsi="Times New Roman" w:cs="Times New Roman"/>
          <w:b/>
          <w:bCs/>
          <w:lang w:val="mn-MN"/>
        </w:rPr>
      </w:pPr>
    </w:p>
    <w:p w14:paraId="2383EDF4" w14:textId="174C6D27" w:rsidR="001B52DE" w:rsidRPr="007A37FD" w:rsidRDefault="001B52DE">
      <w:pPr>
        <w:rPr>
          <w:rFonts w:ascii="Times New Roman" w:hAnsi="Times New Roman" w:cs="Times New Roman"/>
          <w:b/>
          <w:bCs/>
          <w:lang w:val="mn-MN"/>
        </w:rPr>
      </w:pPr>
    </w:p>
    <w:p w14:paraId="4E0890D7" w14:textId="77777777" w:rsidR="000B1723" w:rsidRPr="007A37FD" w:rsidRDefault="000B1723">
      <w:pPr>
        <w:rPr>
          <w:rFonts w:ascii="Times New Roman" w:hAnsi="Times New Roman" w:cs="Times New Roman"/>
          <w:b/>
          <w:bCs/>
          <w:lang w:val="mn-MN"/>
        </w:rPr>
      </w:pPr>
      <w:bookmarkStart w:id="1" w:name="_Toc90044471"/>
      <w:r w:rsidRPr="007A37FD">
        <w:rPr>
          <w:rFonts w:ascii="Times New Roman" w:hAnsi="Times New Roman" w:cs="Times New Roman"/>
          <w:lang w:val="mn-MN"/>
        </w:rPr>
        <w:br w:type="page"/>
      </w:r>
    </w:p>
    <w:p w14:paraId="6201FA6C" w14:textId="2B5A9B67" w:rsidR="001B52DE" w:rsidRPr="007A37FD" w:rsidRDefault="001B52DE" w:rsidP="00903584">
      <w:pPr>
        <w:pStyle w:val="Heading1"/>
        <w:rPr>
          <w:rFonts w:ascii="Times New Roman" w:hAnsi="Times New Roman" w:cs="Times New Roman"/>
          <w:sz w:val="24"/>
          <w:szCs w:val="24"/>
        </w:rPr>
      </w:pPr>
      <w:r w:rsidRPr="007A37FD">
        <w:rPr>
          <w:rFonts w:ascii="Times New Roman" w:hAnsi="Times New Roman" w:cs="Times New Roman"/>
          <w:sz w:val="24"/>
          <w:szCs w:val="24"/>
        </w:rPr>
        <w:lastRenderedPageBreak/>
        <w:t>УДИРТГАЛ</w:t>
      </w:r>
      <w:bookmarkEnd w:id="1"/>
    </w:p>
    <w:p w14:paraId="0E51DD21" w14:textId="7D37430A" w:rsidR="008A2DA4" w:rsidRPr="007A37FD" w:rsidRDefault="008A2DA4"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 Монгол Улсын Их Хурлын 2020 оны 52 дугаар тогтоолоор батлагдсан “Алсын хараа 2050” урт хугацааны хөгжлийн бодлогод “Цахим засаглалын технологийг бүх түвшинд бүрэн хэрэгжүүлж авлига хүнд сурталгүй төрийн үйлчилгээг төлөвшүүлнэ</w:t>
      </w:r>
      <w:r w:rsidR="004A5D4C" w:rsidRPr="007A37FD">
        <w:rPr>
          <w:rStyle w:val="FootnoteReference"/>
          <w:rFonts w:ascii="Times New Roman" w:hAnsi="Times New Roman" w:cs="Times New Roman"/>
          <w:sz w:val="24"/>
          <w:szCs w:val="24"/>
          <w:lang w:val="mn-MN"/>
        </w:rPr>
        <w:footnoteReference w:id="1"/>
      </w:r>
      <w:r w:rsidRPr="007A37FD">
        <w:rPr>
          <w:rFonts w:ascii="Times New Roman" w:hAnsi="Times New Roman" w:cs="Times New Roman"/>
          <w:sz w:val="24"/>
          <w:szCs w:val="24"/>
          <w:lang w:val="mn-MN"/>
        </w:rPr>
        <w:t>” гэж, тус бодлогын хүрээнд 2021-2030 онд хэрэгжүүлэх үйл ажиллагааны 5.2.21-д “Төрийн бодлого, татварын хууль тогтоомжийн тогтвортой байдлыг хангаж, хөрөнгө оруулалтыг хамгаалах, татах таатай орчныг бүрдүүлнэ” гэж, “Монгол Улсын Засгийн газрын 2024-2028 оны үйл ажиллагааны хөтөлбөр батлах тухай” Монгол Улсын Их Хурлын 2024 оны 21 дүгээр тогтоолын 1 дүгээр хавсралтын 3.2.1-д “Татвар, нийгмийн даатгалын шинэчлэл”, 3.2.1.2-т “Татварын орчныг олон улсын стандартад үе шаттайгаар нийцүүлж, цахим татварын тогтолцоог сайжруулна</w:t>
      </w:r>
      <w:r w:rsidR="004A5D4C" w:rsidRPr="007A37FD">
        <w:rPr>
          <w:rStyle w:val="FootnoteReference"/>
          <w:rFonts w:ascii="Times New Roman" w:hAnsi="Times New Roman" w:cs="Times New Roman"/>
          <w:sz w:val="24"/>
          <w:szCs w:val="24"/>
          <w:lang w:val="mn-MN"/>
        </w:rPr>
        <w:footnoteReference w:id="2"/>
      </w:r>
      <w:r w:rsidRPr="007A37FD">
        <w:rPr>
          <w:rFonts w:ascii="Times New Roman" w:hAnsi="Times New Roman" w:cs="Times New Roman"/>
          <w:sz w:val="24"/>
          <w:szCs w:val="24"/>
          <w:lang w:val="mn-MN"/>
        </w:rPr>
        <w:t>” гэж тус тус заа</w:t>
      </w:r>
      <w:r w:rsidR="00196C94" w:rsidRPr="007A37FD">
        <w:rPr>
          <w:rFonts w:ascii="Times New Roman" w:hAnsi="Times New Roman" w:cs="Times New Roman"/>
          <w:sz w:val="24"/>
          <w:szCs w:val="24"/>
          <w:lang w:val="mn-MN"/>
        </w:rPr>
        <w:t>жээ</w:t>
      </w:r>
      <w:r w:rsidRPr="007A37FD">
        <w:rPr>
          <w:rFonts w:ascii="Times New Roman" w:hAnsi="Times New Roman" w:cs="Times New Roman"/>
          <w:sz w:val="24"/>
          <w:szCs w:val="24"/>
          <w:lang w:val="mn-MN"/>
        </w:rPr>
        <w:t xml:space="preserve">. </w:t>
      </w:r>
    </w:p>
    <w:p w14:paraId="759D0072" w14:textId="63BC13E4" w:rsidR="008A2DA4" w:rsidRPr="007A37FD" w:rsidRDefault="008A2DA4"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Олон улсын валютын сангаас 2022 онд хийсэн “Монгол Улс: Татварын албаны үйл ажиллагааг үнэлэх хэрэгслийн тайлан”-д татварын албаны үйл ажиллагааг нийт 32 үзүүлэлтээр үнэлэхэд үйл ажиллагааны эрсдэл, татварын тайлангийн хамрагдалт, татварын үнэн зөв тайлагнал, татварыг хугацаанд нь төлж буй байдал, татварын маргаан хянан шийдвэрлэх ажиллагаа зэрэгтэй холбогдох үзүүлэлтүүд хангалтгүй үнэлгээ ав</w:t>
      </w:r>
      <w:r w:rsidR="00196C94" w:rsidRPr="007A37FD">
        <w:rPr>
          <w:rFonts w:ascii="Times New Roman" w:hAnsi="Times New Roman" w:cs="Times New Roman"/>
          <w:sz w:val="24"/>
          <w:szCs w:val="24"/>
          <w:lang w:val="mn-MN"/>
        </w:rPr>
        <w:t>чээ</w:t>
      </w:r>
      <w:r w:rsidRPr="007A37FD">
        <w:rPr>
          <w:rFonts w:ascii="Times New Roman" w:hAnsi="Times New Roman" w:cs="Times New Roman"/>
          <w:sz w:val="24"/>
          <w:szCs w:val="24"/>
          <w:lang w:val="mn-MN"/>
        </w:rPr>
        <w:t xml:space="preserve">. </w:t>
      </w:r>
    </w:p>
    <w:p w14:paraId="15D67532" w14:textId="01AD3C3A" w:rsidR="008A2DA4" w:rsidRPr="007A37FD" w:rsidRDefault="008A2DA4"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Түүнчлэн Азийн хөгжлийн банкны санхүүжилтээр татвар төлөгчдийн сэтгэл ханамжийн түвшнийг тодорхойлох зорилгоор 2022 онд жижиг, бичил сегментийн аж ахуйн нэгж болон иргэдээс нийт 78 үзүүлэлтэд үндэслэн судалгаа авсан. Судалгаагаар татвар төлөгчдийн 18 хувь нь сургалт, зөвлөгөө, заавар, зөвлөмж өгдөггүй гэж, 25 хувь нь татвар төлөх хугацаа уян хатан биш гэж дүгнэсэн. Мөн татвар төлөгчийн санал хүсэлтэд хариу өгөх үзүүлэлт хангалтгүй гэж дүгнэн, зөвлөх үйлчилгээг сайжруулах, мэдээллийг энгийн ойлгомжтой болгох, татварын албаны харилцах үйлчилгээг нэмэгдүүлэх шаардлагатай гэж үзсэн байна.</w:t>
      </w:r>
    </w:p>
    <w:p w14:paraId="6E847C46" w14:textId="01E9FBE4" w:rsidR="001F7EEE" w:rsidRPr="007A37FD" w:rsidRDefault="001F7EEE"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Олон улсын чиг хандлагаас харахад сүүлийн жилүүдэд татварын албаны хяналтын механизмыг хялбаршуулах, татвар төлөгчдөд зөвлөн туслах үйлчилгээг сайжруулах чиглэлээр томоохон шинэчлэлүүд хийгдэж байна. Тухайлбал, Шинэ Зеланд, Австрали, Канад, Финланд зэрэг улс орнууд татварын хууль тогтоомжийг хэрэгжүүлэхэд татвар төлөгчдөд дэмжлэг үзүүлэх, мэдээллээр хангах, эрсдэлээс урьдчилан сэргийлэх механизмыг нэвтрүүлж байна. Эдгээр улсуудад татвар төлөгчийг зөрчил гаргасны дараа шийтгэл хүлээлгэх бус, зөрчил гарахаас нь өмнө урьдчилан мэдээлж, тайлан гаргах, татвар төлөх үйл явцыг хялбар, ойлгомжтой болгох бодлого баримталдаг</w:t>
      </w:r>
      <w:r w:rsidR="00196C94" w:rsidRPr="007A37FD">
        <w:rPr>
          <w:rFonts w:ascii="Times New Roman" w:hAnsi="Times New Roman" w:cs="Times New Roman"/>
          <w:sz w:val="24"/>
          <w:szCs w:val="24"/>
          <w:lang w:val="mn-MN"/>
        </w:rPr>
        <w:t xml:space="preserve"> байна</w:t>
      </w:r>
      <w:r w:rsidRPr="007A37FD">
        <w:rPr>
          <w:rFonts w:ascii="Times New Roman" w:hAnsi="Times New Roman" w:cs="Times New Roman"/>
          <w:sz w:val="24"/>
          <w:szCs w:val="24"/>
          <w:lang w:val="mn-MN"/>
        </w:rPr>
        <w:t>. Монгол Улс мөн энэ чиг хандлагыг баримталж, цахим системийн хөгжлийг ашиглан зөвлөн туслах үйлчилгээ, автомат хяналтын тогтолцоог нэвтрүүлж, татварын орчныг хялбаршуулж, сайжруулах шаардлага үүс</w:t>
      </w:r>
      <w:r w:rsidR="00196C94" w:rsidRPr="007A37FD">
        <w:rPr>
          <w:rFonts w:ascii="Times New Roman" w:hAnsi="Times New Roman" w:cs="Times New Roman"/>
          <w:sz w:val="24"/>
          <w:szCs w:val="24"/>
          <w:lang w:val="mn-MN"/>
        </w:rPr>
        <w:t>с</w:t>
      </w:r>
      <w:r w:rsidRPr="007A37FD">
        <w:rPr>
          <w:rFonts w:ascii="Times New Roman" w:hAnsi="Times New Roman" w:cs="Times New Roman"/>
          <w:sz w:val="24"/>
          <w:szCs w:val="24"/>
          <w:lang w:val="mn-MN"/>
        </w:rPr>
        <w:t>э</w:t>
      </w:r>
      <w:r w:rsidR="00196C94" w:rsidRPr="007A37FD">
        <w:rPr>
          <w:rFonts w:ascii="Times New Roman" w:hAnsi="Times New Roman" w:cs="Times New Roman"/>
          <w:sz w:val="24"/>
          <w:szCs w:val="24"/>
          <w:lang w:val="mn-MN"/>
        </w:rPr>
        <w:t>н</w:t>
      </w:r>
      <w:r w:rsidRPr="007A37FD">
        <w:rPr>
          <w:rFonts w:ascii="Times New Roman" w:hAnsi="Times New Roman" w:cs="Times New Roman"/>
          <w:sz w:val="24"/>
          <w:szCs w:val="24"/>
          <w:lang w:val="mn-MN"/>
        </w:rPr>
        <w:t>.</w:t>
      </w:r>
    </w:p>
    <w:p w14:paraId="30FFDF85" w14:textId="4C233276" w:rsidR="000B1723" w:rsidRPr="007A37FD" w:rsidRDefault="000B1723"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Татварын хууль тогтоомжуудад шаардлагатай нэмэлт, өөрчлөлтийг оруулах зорилгоор 2025 оны 1 дүгээр сарын 27-ны өдрөөс эхлэн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187 удаагийн уулзалт, хэлэлцүүлэг зохион байгуулж, 176 мянга орчим санал хүлээн авсан. Хэлэлцүүлгийн явцад татварын зөвлөн туслах үйлчилгээг </w:t>
      </w:r>
      <w:r w:rsidRPr="007A37FD">
        <w:rPr>
          <w:rFonts w:ascii="Times New Roman" w:hAnsi="Times New Roman" w:cs="Times New Roman"/>
          <w:sz w:val="24"/>
          <w:szCs w:val="24"/>
          <w:lang w:val="mn-MN"/>
        </w:rPr>
        <w:lastRenderedPageBreak/>
        <w:t>сайжруулах, татвар төлөгчдөд тогтмол мэдээлэл хүргэж, зөвлөгөө өгөх, татварын эрсдэлээс урьдчилан сэргийлэх, хариуцлагатай татвар төлөгчийг дэмжих, бизнес хөрөнгө оруулалтын орчныг сайжруулах зэрэг саналуудыг нийтлэг байдлаар ирүүлсэн</w:t>
      </w:r>
      <w:r w:rsidR="00196C94" w:rsidRPr="007A37FD">
        <w:rPr>
          <w:rFonts w:ascii="Times New Roman" w:hAnsi="Times New Roman" w:cs="Times New Roman"/>
          <w:sz w:val="24"/>
          <w:szCs w:val="24"/>
          <w:lang w:val="mn-MN"/>
        </w:rPr>
        <w:t xml:space="preserve"> байна</w:t>
      </w:r>
      <w:r w:rsidRPr="007A37FD">
        <w:rPr>
          <w:rFonts w:ascii="Times New Roman" w:hAnsi="Times New Roman" w:cs="Times New Roman"/>
          <w:sz w:val="24"/>
          <w:szCs w:val="24"/>
          <w:lang w:val="mn-MN"/>
        </w:rPr>
        <w:t>.</w:t>
      </w:r>
    </w:p>
    <w:p w14:paraId="2AEDB566" w14:textId="56F87CBE" w:rsidR="00847E75" w:rsidRPr="007A37FD" w:rsidRDefault="008A2DA4" w:rsidP="008A2DA4">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 </w:t>
      </w:r>
      <w:r w:rsidR="00847E75" w:rsidRPr="007A37FD">
        <w:rPr>
          <w:rFonts w:ascii="Times New Roman" w:hAnsi="Times New Roman" w:cs="Times New Roman"/>
          <w:sz w:val="24"/>
          <w:szCs w:val="24"/>
          <w:lang w:val="mn-MN"/>
        </w:rPr>
        <w:t>Монгол  Улсын  Засгийн  газрын  2016-2020  оны  үйл  ажиллагааны  хөтөлбөрийн  5 дугаар зүйлийн 5.1.22 дахь хэсэгт “Хууль зүйн судалгааны чанарыг шинэ түвшинд гаргаж, хууль  тогтоомжийн  боловсруулалт,  хэрэгжилтийг  судалгаанд  суурилан  хөгжүүлэх боломжийг  бүрдүүлнэ”,</w:t>
      </w:r>
      <w:r w:rsidR="000961E4" w:rsidRPr="007A37FD">
        <w:rPr>
          <w:rFonts w:ascii="Times New Roman" w:hAnsi="Times New Roman" w:cs="Times New Roman"/>
          <w:sz w:val="24"/>
          <w:szCs w:val="24"/>
          <w:lang w:val="mn-MN"/>
        </w:rPr>
        <w:t xml:space="preserve"> </w:t>
      </w:r>
      <w:r w:rsidR="00847E75" w:rsidRPr="007A37FD">
        <w:rPr>
          <w:rFonts w:ascii="Times New Roman" w:hAnsi="Times New Roman" w:cs="Times New Roman"/>
          <w:sz w:val="24"/>
          <w:szCs w:val="24"/>
          <w:lang w:val="mn-MN"/>
        </w:rPr>
        <w:t>мөн Хууль  тогтоомжийн  тухай  хуулийн  1  дүгээр  зүйлийн  1.1-т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бэхжүүлнэ” гэж тусгасан.</w:t>
      </w:r>
    </w:p>
    <w:p w14:paraId="326100F7" w14:textId="218A9F72" w:rsidR="001B52DE" w:rsidRPr="007A37FD" w:rsidRDefault="00847E75" w:rsidP="00847E75">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Энэ  хүрээнд 2017  оны  </w:t>
      </w:r>
      <w:r w:rsidR="006449C0">
        <w:rPr>
          <w:rFonts w:ascii="Times New Roman" w:hAnsi="Times New Roman" w:cs="Times New Roman"/>
          <w:sz w:val="24"/>
          <w:szCs w:val="24"/>
          <w:lang w:val="mn-MN"/>
        </w:rPr>
        <w:t>0</w:t>
      </w:r>
      <w:r w:rsidRPr="007A37FD">
        <w:rPr>
          <w:rFonts w:ascii="Times New Roman" w:hAnsi="Times New Roman" w:cs="Times New Roman"/>
          <w:sz w:val="24"/>
          <w:szCs w:val="24"/>
          <w:lang w:val="mn-MN"/>
        </w:rPr>
        <w:t xml:space="preserve">1  дүгээр  сарын  </w:t>
      </w:r>
      <w:r w:rsidR="006449C0">
        <w:rPr>
          <w:rFonts w:ascii="Times New Roman" w:hAnsi="Times New Roman" w:cs="Times New Roman"/>
          <w:sz w:val="24"/>
          <w:szCs w:val="24"/>
          <w:lang w:val="mn-MN"/>
        </w:rPr>
        <w:t>0</w:t>
      </w:r>
      <w:r w:rsidRPr="007A37FD">
        <w:rPr>
          <w:rFonts w:ascii="Times New Roman" w:hAnsi="Times New Roman" w:cs="Times New Roman"/>
          <w:sz w:val="24"/>
          <w:szCs w:val="24"/>
          <w:lang w:val="mn-MN"/>
        </w:rPr>
        <w:t>1-ний  өдрөөс  хүчин  төгөлдөр  мөрдөж эхэлсэн “Хууль тогтоомжийн тухай” хуулийн хэрэгжилтийг хангах үүднээс Засгийн газрын 2016 оны 59 дүгээр тогтоолоор “Хууль тогтоомжийн төслийн үр нөлөөг үнэлэх аргачлал</w:t>
      </w:r>
      <w:r w:rsidR="004A5D4C" w:rsidRPr="007A37FD">
        <w:rPr>
          <w:rStyle w:val="FootnoteReference"/>
          <w:rFonts w:ascii="Times New Roman" w:hAnsi="Times New Roman" w:cs="Times New Roman"/>
          <w:sz w:val="24"/>
          <w:szCs w:val="24"/>
          <w:lang w:val="mn-MN"/>
        </w:rPr>
        <w:footnoteReference w:id="3"/>
      </w:r>
      <w:r w:rsidRPr="007A37FD">
        <w:rPr>
          <w:rFonts w:ascii="Times New Roman" w:hAnsi="Times New Roman" w:cs="Times New Roman"/>
          <w:sz w:val="24"/>
          <w:szCs w:val="24"/>
          <w:lang w:val="mn-MN"/>
        </w:rPr>
        <w:t>”-ыг баталсан.</w:t>
      </w:r>
    </w:p>
    <w:p w14:paraId="202BC124" w14:textId="024AC895" w:rsidR="00FF6922" w:rsidRPr="007A37FD" w:rsidRDefault="00FF6922" w:rsidP="00FF6922">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t xml:space="preserve">Энэхүү судалгааны зорилго нь Засгийн газраас баталсан аргачлалыг баримтлан </w:t>
      </w:r>
      <w:r w:rsidR="00A95A5B" w:rsidRPr="007A37FD">
        <w:rPr>
          <w:rFonts w:ascii="Times New Roman" w:hAnsi="Times New Roman" w:cs="Times New Roman"/>
          <w:sz w:val="24"/>
          <w:szCs w:val="24"/>
          <w:lang w:val="mn-MN"/>
        </w:rPr>
        <w:t>“</w:t>
      </w:r>
      <w:r w:rsidR="004B282A" w:rsidRPr="007A37FD">
        <w:rPr>
          <w:rFonts w:ascii="Times New Roman" w:hAnsi="Times New Roman" w:cs="Times New Roman"/>
          <w:sz w:val="24"/>
          <w:szCs w:val="24"/>
          <w:lang w:val="mn-MN"/>
        </w:rPr>
        <w:t>Татварын ерөнхий хуульд нэмэлт, өөрчлөлт оруулах тухай</w:t>
      </w:r>
      <w:r w:rsidR="00A95A5B" w:rsidRPr="007A37FD">
        <w:rPr>
          <w:rFonts w:ascii="Times New Roman" w:hAnsi="Times New Roman" w:cs="Times New Roman"/>
          <w:sz w:val="24"/>
          <w:szCs w:val="24"/>
          <w:lang w:val="mn-MN"/>
        </w:rPr>
        <w:t xml:space="preserve">” хуулийн </w:t>
      </w:r>
      <w:r w:rsidR="00011B5A" w:rsidRPr="007A37FD">
        <w:rPr>
          <w:rFonts w:ascii="Times New Roman" w:hAnsi="Times New Roman" w:cs="Times New Roman"/>
          <w:sz w:val="24"/>
          <w:szCs w:val="24"/>
          <w:lang w:val="mn-MN"/>
        </w:rPr>
        <w:t>төсөлд “Хууль тогтоомжийн төслийн үр нөлөөг үнэлэх аргачлал”-ы</w:t>
      </w:r>
      <w:r w:rsidR="00973030" w:rsidRPr="007A37FD">
        <w:rPr>
          <w:rFonts w:ascii="Times New Roman" w:hAnsi="Times New Roman" w:cs="Times New Roman"/>
          <w:sz w:val="24"/>
          <w:szCs w:val="24"/>
          <w:lang w:val="mn-MN"/>
        </w:rPr>
        <w:t>н дагуу үнэлгээ хийхэд оршино.</w:t>
      </w:r>
    </w:p>
    <w:p w14:paraId="1BC209A5" w14:textId="52511F43" w:rsidR="001F7EEE" w:rsidRPr="007A37FD" w:rsidRDefault="001F7EEE" w:rsidP="001F7EEE">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Сүүлийн 10 гаруй жилийн хугацаанд цахим төлбөрийн баримтын системийг нэвтрүүлснээр нийт хэрэглэгчийн тоо 2.3 саяд хүрч, сард дунджаар хэвлэгдэж байгаа баримтын үнийн дүн 6.2 их наяд төгрөгт хүрч, 37.3 сая баримт хэвлэсэн статистик тоон үзүүлэлттэй байна. Мөн цахим төлбөрийн баримтын системийг ашиглан хөрөнгийн татварын нэхэмжлэхээ төлөх боломж бүрдсэн билээ. Цаашид энэхүү хөгжлийг дэмжиж, татварын эрсдэлийг цахим систем үнэлж, эрсдэлтэй татвар төлөгчдөд эрсдэлийг анхааруулдаг, сануулдаг, урьдчилан сэргийлдэг, мэдээлэлд суурилсан шийдвэр гаргадаг тогтолцоонд шилжинэ. Ингэснээр татварын албаны хяналт шалгалтын тоог бууруулахаас гадна татвар төлөгчдөд учирдаг хүндрэл, зөрчлийн тоог бууруулах эерэг үр нөлөөтэй </w:t>
      </w:r>
      <w:r w:rsidR="004B282A" w:rsidRPr="007A37FD">
        <w:rPr>
          <w:rFonts w:ascii="Times New Roman" w:hAnsi="Times New Roman" w:cs="Times New Roman"/>
          <w:sz w:val="24"/>
          <w:szCs w:val="24"/>
          <w:lang w:val="mn-MN"/>
        </w:rPr>
        <w:t>байна</w:t>
      </w:r>
      <w:r w:rsidRPr="007A37FD">
        <w:rPr>
          <w:rFonts w:ascii="Times New Roman" w:hAnsi="Times New Roman" w:cs="Times New Roman"/>
          <w:sz w:val="24"/>
          <w:szCs w:val="24"/>
          <w:lang w:val="mn-MN"/>
        </w:rPr>
        <w:t>.</w:t>
      </w:r>
    </w:p>
    <w:p w14:paraId="7E596A40" w14:textId="0BA19E62" w:rsidR="004942C9" w:rsidRPr="007A37FD" w:rsidRDefault="000B1723" w:rsidP="001F7EEE">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Хуулийн төсөл батлагдсанаар татварын зөвлөн туслах үйлчилгээний хүртээмж нэмэгдэж, иргэн, аж ахуйн нэгжүүд татварын хууль тогтоомжийг мөрдөхөд шаардлагатай мэдээлэл, зөвлөгөөг илүү хүртээмжтэй авах боломжтой болох бөгөөд татвар төлөгч татварын алба хооронд үүсдэг хуулийн хэрэглээтэй холбоотой тодорхой бус байдал буурч, бизнесийн болон хөрөнгө оруулалтын орчин сайжирч, Монгол Улсын нэгдэн орсон олон улсын гэрээ, хэлэлцээрийг бүрэн хэрэгжүүлэх боломж бүрдэхийн зэрэгцээ татвараас зайлсхийх болон хууль бус санхүүгийн гүйлгээг бууруулах, татварын ил тод байдлыг нэмэгдүүлэх ач холбогдолтой хуулийн төсөл </w:t>
      </w:r>
      <w:r w:rsidR="00196C94" w:rsidRPr="007A37FD">
        <w:rPr>
          <w:rFonts w:ascii="Times New Roman" w:hAnsi="Times New Roman" w:cs="Times New Roman"/>
          <w:sz w:val="24"/>
          <w:szCs w:val="24"/>
          <w:lang w:val="mn-MN"/>
        </w:rPr>
        <w:t>юм</w:t>
      </w:r>
      <w:r w:rsidRPr="007A37FD">
        <w:rPr>
          <w:rFonts w:ascii="Times New Roman" w:hAnsi="Times New Roman" w:cs="Times New Roman"/>
          <w:sz w:val="24"/>
          <w:szCs w:val="24"/>
          <w:lang w:val="mn-MN"/>
        </w:rPr>
        <w:t>.</w:t>
      </w:r>
    </w:p>
    <w:p w14:paraId="134FE627" w14:textId="11226613" w:rsidR="000440A9" w:rsidRPr="007A37FD" w:rsidRDefault="000440A9" w:rsidP="00FF6922">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r>
      <w:r w:rsidR="00AD1FE8" w:rsidRPr="007A37FD">
        <w:rPr>
          <w:rFonts w:ascii="Times New Roman" w:hAnsi="Times New Roman" w:cs="Times New Roman"/>
          <w:sz w:val="24"/>
          <w:szCs w:val="24"/>
          <w:lang w:val="mn-MN"/>
        </w:rPr>
        <w:t>“</w:t>
      </w:r>
      <w:r w:rsidR="000B1723" w:rsidRPr="007A37FD">
        <w:rPr>
          <w:rFonts w:ascii="Times New Roman" w:hAnsi="Times New Roman" w:cs="Times New Roman"/>
          <w:sz w:val="24"/>
          <w:szCs w:val="24"/>
          <w:lang w:val="mn-MN"/>
        </w:rPr>
        <w:t>Татварын ерөнхий хуульд нэмэлт, өөрчлөлт оруулах тухай</w:t>
      </w:r>
      <w:r w:rsidR="00AD1FE8" w:rsidRPr="007A37FD">
        <w:rPr>
          <w:rFonts w:ascii="Times New Roman" w:hAnsi="Times New Roman" w:cs="Times New Roman"/>
          <w:sz w:val="24"/>
          <w:szCs w:val="24"/>
          <w:lang w:val="mn-MN"/>
        </w:rPr>
        <w:t>”</w:t>
      </w:r>
      <w:r w:rsidR="00996F27" w:rsidRPr="007A37FD">
        <w:rPr>
          <w:rFonts w:ascii="Times New Roman" w:hAnsi="Times New Roman" w:cs="Times New Roman"/>
          <w:sz w:val="24"/>
          <w:szCs w:val="24"/>
          <w:lang w:val="mn-MN"/>
        </w:rPr>
        <w:t xml:space="preserve"> </w:t>
      </w:r>
      <w:r w:rsidR="00AD1FE8" w:rsidRPr="007A37FD">
        <w:rPr>
          <w:rFonts w:ascii="Times New Roman" w:hAnsi="Times New Roman" w:cs="Times New Roman"/>
          <w:sz w:val="24"/>
          <w:szCs w:val="24"/>
          <w:lang w:val="mn-MN"/>
        </w:rPr>
        <w:t xml:space="preserve">хуулийн </w:t>
      </w:r>
      <w:r w:rsidRPr="007A37FD">
        <w:rPr>
          <w:rFonts w:ascii="Times New Roman" w:hAnsi="Times New Roman" w:cs="Times New Roman"/>
          <w:sz w:val="24"/>
          <w:szCs w:val="24"/>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4399A0BF" w14:textId="4A16B5E1" w:rsidR="000440A9" w:rsidRPr="007A37FD" w:rsidRDefault="000440A9" w:rsidP="000440A9">
      <w:pPr>
        <w:pStyle w:val="ListParagraph"/>
        <w:numPr>
          <w:ilvl w:val="0"/>
          <w:numId w:val="1"/>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Шалгуур үзүүлэлтийг сонгох;</w:t>
      </w:r>
    </w:p>
    <w:p w14:paraId="698C654A" w14:textId="1295E69F" w:rsidR="000440A9" w:rsidRPr="007A37FD" w:rsidRDefault="000818ED" w:rsidP="000440A9">
      <w:pPr>
        <w:pStyle w:val="ListParagraph"/>
        <w:numPr>
          <w:ilvl w:val="0"/>
          <w:numId w:val="1"/>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Журмын</w:t>
      </w:r>
      <w:r w:rsidR="000440A9" w:rsidRPr="007A37FD">
        <w:rPr>
          <w:rFonts w:ascii="Times New Roman" w:hAnsi="Times New Roman" w:cs="Times New Roman"/>
          <w:sz w:val="24"/>
          <w:szCs w:val="24"/>
          <w:lang w:val="mn-MN"/>
        </w:rPr>
        <w:t xml:space="preserve"> төслөөс үр нөлөө тооцох хэсгээ сонгох;</w:t>
      </w:r>
    </w:p>
    <w:p w14:paraId="46D17C3E" w14:textId="1FEEA003" w:rsidR="000440A9" w:rsidRPr="007A37FD" w:rsidRDefault="000440A9" w:rsidP="000440A9">
      <w:pPr>
        <w:pStyle w:val="ListParagraph"/>
        <w:numPr>
          <w:ilvl w:val="0"/>
          <w:numId w:val="1"/>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lastRenderedPageBreak/>
        <w:t xml:space="preserve">Урьдчилан сонгосон шалгуур үзүүлэлтэд </w:t>
      </w:r>
      <w:r w:rsidR="000818ED" w:rsidRPr="007A37FD">
        <w:rPr>
          <w:rFonts w:ascii="Times New Roman" w:hAnsi="Times New Roman" w:cs="Times New Roman"/>
          <w:sz w:val="24"/>
          <w:szCs w:val="24"/>
          <w:lang w:val="mn-MN"/>
        </w:rPr>
        <w:t>тохирох шалгах хэрэгслийн дагуу үр нөлөөг тооцох;</w:t>
      </w:r>
    </w:p>
    <w:p w14:paraId="6E5A4403" w14:textId="5EB1B8D2" w:rsidR="00BB74A3" w:rsidRPr="007A37FD" w:rsidRDefault="000818ED" w:rsidP="00BB74A3">
      <w:pPr>
        <w:pStyle w:val="ListParagraph"/>
        <w:numPr>
          <w:ilvl w:val="0"/>
          <w:numId w:val="1"/>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Үр дүнг үнэлэх, зөвлөмж өгөх.</w:t>
      </w:r>
    </w:p>
    <w:p w14:paraId="0DEC3F14" w14:textId="7BFED7A2" w:rsidR="001B52DE" w:rsidRPr="007A37FD" w:rsidRDefault="001B52DE" w:rsidP="00903584">
      <w:pPr>
        <w:pStyle w:val="Heading1"/>
        <w:rPr>
          <w:rFonts w:ascii="Times New Roman" w:hAnsi="Times New Roman" w:cs="Times New Roman"/>
          <w:sz w:val="24"/>
          <w:szCs w:val="24"/>
        </w:rPr>
      </w:pPr>
      <w:bookmarkStart w:id="2" w:name="_Toc90044472"/>
      <w:r w:rsidRPr="007A37FD">
        <w:rPr>
          <w:rFonts w:ascii="Times New Roman" w:hAnsi="Times New Roman" w:cs="Times New Roman"/>
          <w:sz w:val="24"/>
          <w:szCs w:val="24"/>
        </w:rPr>
        <w:t>НЭГ.ШАЛГУУР ҮЗҮҮЛЭЛТИЙГ СОНГОСОН БАЙДАЛ, ҮНДЭСЛЭЛ</w:t>
      </w:r>
      <w:bookmarkEnd w:id="2"/>
    </w:p>
    <w:p w14:paraId="7AA368A5" w14:textId="3E7A163C" w:rsidR="001B52DE" w:rsidRPr="007A37FD" w:rsidRDefault="000818ED" w:rsidP="001B52DE">
      <w:pPr>
        <w:jc w:val="both"/>
        <w:rPr>
          <w:rFonts w:ascii="Times New Roman" w:hAnsi="Times New Roman" w:cs="Times New Roman"/>
          <w:sz w:val="24"/>
          <w:szCs w:val="24"/>
          <w:lang w:val="mn-MN"/>
        </w:rPr>
      </w:pPr>
      <w:r w:rsidRPr="007A37FD">
        <w:rPr>
          <w:rFonts w:ascii="Times New Roman" w:hAnsi="Times New Roman" w:cs="Times New Roman"/>
          <w:b/>
          <w:bCs/>
          <w:sz w:val="24"/>
          <w:szCs w:val="24"/>
          <w:lang w:val="mn-MN"/>
        </w:rPr>
        <w:tab/>
      </w:r>
      <w:r w:rsidR="00CF2057" w:rsidRPr="007A37FD">
        <w:rPr>
          <w:rFonts w:ascii="Times New Roman" w:hAnsi="Times New Roman" w:cs="Times New Roman"/>
          <w:sz w:val="24"/>
          <w:szCs w:val="24"/>
          <w:lang w:val="mn-MN"/>
        </w:rPr>
        <w:t>Журмын</w:t>
      </w:r>
      <w:r w:rsidRPr="007A37FD">
        <w:rPr>
          <w:rFonts w:ascii="Times New Roman" w:hAnsi="Times New Roman" w:cs="Times New Roman"/>
          <w:sz w:val="24"/>
          <w:szCs w:val="24"/>
          <w:lang w:val="mn-MN"/>
        </w:rPr>
        <w:t xml:space="preserve"> төслийн үр нөлөөний үнэлгээг тооцохдоо хуулийн төслийн зорилго, хамрах </w:t>
      </w:r>
      <w:r w:rsidR="00BB72DE" w:rsidRPr="007A37FD">
        <w:rPr>
          <w:rFonts w:ascii="Times New Roman" w:hAnsi="Times New Roman" w:cs="Times New Roman"/>
          <w:sz w:val="24"/>
          <w:szCs w:val="24"/>
          <w:lang w:val="mn-MN"/>
        </w:rPr>
        <w:t>хүрээ, зохицуулах асуудалтай уялдуулан, аргачлалд дурдсан дараах 6</w:t>
      </w:r>
      <w:r w:rsidR="00290443" w:rsidRPr="007A37FD">
        <w:rPr>
          <w:rFonts w:ascii="Times New Roman" w:hAnsi="Times New Roman" w:cs="Times New Roman"/>
          <w:sz w:val="24"/>
          <w:szCs w:val="24"/>
          <w:lang w:val="mn-MN"/>
        </w:rPr>
        <w:t xml:space="preserve"> </w:t>
      </w:r>
      <w:r w:rsidR="00BB72DE" w:rsidRPr="007A37FD">
        <w:rPr>
          <w:rFonts w:ascii="Times New Roman" w:hAnsi="Times New Roman" w:cs="Times New Roman"/>
          <w:sz w:val="24"/>
          <w:szCs w:val="24"/>
          <w:lang w:val="mn-MN"/>
        </w:rPr>
        <w:t>шалгуур үзүүлэлт</w:t>
      </w:r>
      <w:r w:rsidR="005F4F1F" w:rsidRPr="007A37FD">
        <w:rPr>
          <w:rFonts w:ascii="Times New Roman" w:hAnsi="Times New Roman" w:cs="Times New Roman"/>
          <w:sz w:val="24"/>
          <w:szCs w:val="24"/>
          <w:lang w:val="mn-MN"/>
        </w:rPr>
        <w:t>ээс дараах 5 шалгуур үзүүлэлтийг</w:t>
      </w:r>
      <w:r w:rsidR="00BB72DE" w:rsidRPr="007A37FD">
        <w:rPr>
          <w:rFonts w:ascii="Times New Roman" w:hAnsi="Times New Roman" w:cs="Times New Roman"/>
          <w:sz w:val="24"/>
          <w:szCs w:val="24"/>
          <w:lang w:val="mn-MN"/>
        </w:rPr>
        <w:t xml:space="preserve"> сонгосон.</w:t>
      </w:r>
    </w:p>
    <w:p w14:paraId="0023E60C" w14:textId="3AD8DFB0" w:rsidR="00BB72DE" w:rsidRPr="007A37FD" w:rsidRDefault="00BB72DE"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Зорилгод хүрэх байдал</w:t>
      </w:r>
    </w:p>
    <w:p w14:paraId="2D0A42B3" w14:textId="71FB1548" w:rsidR="00BB72DE" w:rsidRPr="007A37FD" w:rsidRDefault="00BB72DE"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Практикт хэрэгжих боломж</w:t>
      </w:r>
    </w:p>
    <w:p w14:paraId="486C6943" w14:textId="6AC4BB79" w:rsidR="00BB72DE" w:rsidRPr="007A37FD" w:rsidRDefault="00BB72DE"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Хүлээн зөвшөөрөгдөх байдал</w:t>
      </w:r>
    </w:p>
    <w:p w14:paraId="30B8166F" w14:textId="261A2D23" w:rsidR="00290443" w:rsidRPr="007A37FD" w:rsidRDefault="00290443"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Зардал тооцох</w:t>
      </w:r>
    </w:p>
    <w:p w14:paraId="18590566" w14:textId="23E90D09" w:rsidR="00BB72DE" w:rsidRPr="007A37FD" w:rsidRDefault="00BB72DE"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Ойлгомжтой байдал</w:t>
      </w:r>
    </w:p>
    <w:p w14:paraId="7CE83DFC" w14:textId="14C1B2C8" w:rsidR="00BB72DE" w:rsidRPr="007A37FD" w:rsidRDefault="00BB72DE" w:rsidP="00BB72DE">
      <w:pPr>
        <w:pStyle w:val="ListParagraph"/>
        <w:numPr>
          <w:ilvl w:val="0"/>
          <w:numId w:val="2"/>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Харилцан уялдаа</w:t>
      </w:r>
    </w:p>
    <w:p w14:paraId="4A2F0168" w14:textId="115EA9E5" w:rsidR="00941BB6" w:rsidRPr="007A37FD" w:rsidRDefault="00941BB6" w:rsidP="00941BB6">
      <w:pPr>
        <w:ind w:left="360" w:firstLine="36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төслийг хэрэгжүүлэхтэй холбоотой гарах зардлын тооцоог тусгайлан хийсэн тул цаг хугацаа, нөөцийн хэмнэлт хийх үүднээс “зардал тооцох” шалгуур үзүүлэлтийг сонгоогүй болно.</w:t>
      </w:r>
    </w:p>
    <w:p w14:paraId="65F467F7" w14:textId="5BB2FBF9" w:rsidR="00BB72DE" w:rsidRPr="007A37FD" w:rsidRDefault="00BB72DE" w:rsidP="00BB72DE">
      <w:pPr>
        <w:ind w:firstLine="36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Эдгээр шалгуур үзүүлэлтийг сонгохдоо дараах үндэслэлийг харгалзан үзсэн. Тухайлбал, </w:t>
      </w:r>
    </w:p>
    <w:p w14:paraId="7C795E63" w14:textId="312F703E" w:rsidR="00CF2057" w:rsidRPr="007A37FD" w:rsidRDefault="005F4F1F" w:rsidP="005F4F1F">
      <w:pPr>
        <w:pStyle w:val="ListParagraph"/>
        <w:numPr>
          <w:ilvl w:val="0"/>
          <w:numId w:val="3"/>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 нь </w:t>
      </w:r>
      <w:r w:rsidR="00B17D2A" w:rsidRPr="007A37FD">
        <w:rPr>
          <w:rFonts w:ascii="Times New Roman" w:hAnsi="Times New Roman" w:cs="Times New Roman"/>
          <w:sz w:val="24"/>
          <w:szCs w:val="24"/>
          <w:lang w:val="mn-MN"/>
        </w:rPr>
        <w:t>зорилго</w:t>
      </w:r>
      <w:r w:rsidR="008857FB" w:rsidRPr="007A37FD">
        <w:rPr>
          <w:rFonts w:ascii="Times New Roman" w:hAnsi="Times New Roman" w:cs="Times New Roman"/>
          <w:sz w:val="24"/>
          <w:szCs w:val="24"/>
          <w:lang w:val="mn-MN"/>
        </w:rPr>
        <w:t>д</w:t>
      </w:r>
      <w:r w:rsidR="00B17D2A" w:rsidRPr="007A37FD">
        <w:rPr>
          <w:rFonts w:ascii="Times New Roman" w:hAnsi="Times New Roman" w:cs="Times New Roman"/>
          <w:sz w:val="24"/>
          <w:szCs w:val="24"/>
          <w:lang w:val="mn-MN"/>
        </w:rPr>
        <w:t xml:space="preserve"> нийцэж буй эсэх;</w:t>
      </w:r>
    </w:p>
    <w:p w14:paraId="1F06206D" w14:textId="3DB45970" w:rsidR="00736726" w:rsidRPr="007A37FD" w:rsidRDefault="00196C94" w:rsidP="00B17D2A">
      <w:pPr>
        <w:pStyle w:val="ListParagraph"/>
        <w:numPr>
          <w:ilvl w:val="0"/>
          <w:numId w:val="3"/>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Энэхүү хуулийн төсөл нь одоо хэрэгжиж байгаа Татварын ерөнхий хуулийг тодорхой хэрэгцээ шаардлагын үндсэн дээр нэмэлт, өөрчлөлт оруулах хуулийн төсөл бөгөөд төсөлд шинээр орсон зохицуулалт </w:t>
      </w:r>
      <w:r w:rsidR="00736726" w:rsidRPr="007A37FD">
        <w:rPr>
          <w:rFonts w:ascii="Times New Roman" w:hAnsi="Times New Roman" w:cs="Times New Roman"/>
          <w:sz w:val="24"/>
          <w:szCs w:val="24"/>
          <w:lang w:val="mn-MN"/>
        </w:rPr>
        <w:t>нь практикт хэрэгжих боломжтой эсэх;</w:t>
      </w:r>
    </w:p>
    <w:p w14:paraId="1329673B" w14:textId="3AA24A33" w:rsidR="00736726" w:rsidRPr="007A37FD" w:rsidRDefault="00C962DD" w:rsidP="00736726">
      <w:pPr>
        <w:pStyle w:val="ListParagraph"/>
        <w:numPr>
          <w:ilvl w:val="0"/>
          <w:numId w:val="3"/>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w:t>
      </w:r>
      <w:r w:rsidR="00196C94" w:rsidRPr="007A37FD">
        <w:rPr>
          <w:rFonts w:ascii="Times New Roman" w:hAnsi="Times New Roman" w:cs="Times New Roman"/>
          <w:sz w:val="24"/>
          <w:szCs w:val="24"/>
          <w:lang w:val="mn-MN"/>
        </w:rPr>
        <w:t>;</w:t>
      </w:r>
    </w:p>
    <w:p w14:paraId="2007C60D" w14:textId="6256923E" w:rsidR="00E26329" w:rsidRPr="007A37FD" w:rsidRDefault="00C962DD" w:rsidP="00736726">
      <w:pPr>
        <w:pStyle w:val="ListParagraph"/>
        <w:numPr>
          <w:ilvl w:val="0"/>
          <w:numId w:val="3"/>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Энэхүү хуулийн төсөл нь Хууль тогтоомжийн тухай хууль болон Хууль тогтоомжийн төсөл боловсруулах аргачлалд зааснаар хуулийн төсөл нь бүтэц, хэлбэрийн хувьд логик дараалалтай, хэл зүй, найруулгын хувьд тодорхой, ойлгоход хялбараар томьёологдсон байх шаардлагыг хангасан эсэх</w:t>
      </w:r>
      <w:r w:rsidR="00196C94" w:rsidRPr="007A37FD">
        <w:rPr>
          <w:rFonts w:ascii="Times New Roman" w:hAnsi="Times New Roman" w:cs="Times New Roman"/>
          <w:sz w:val="24"/>
          <w:szCs w:val="24"/>
          <w:lang w:val="mn-MN"/>
        </w:rPr>
        <w:t>;</w:t>
      </w:r>
    </w:p>
    <w:p w14:paraId="76048F80" w14:textId="2C8608D2" w:rsidR="00594AE9" w:rsidRPr="007A37FD" w:rsidRDefault="00C962DD" w:rsidP="00594AE9">
      <w:pPr>
        <w:pStyle w:val="ListParagraph"/>
        <w:numPr>
          <w:ilvl w:val="0"/>
          <w:numId w:val="3"/>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шаардлагыг хангасан эсэх</w:t>
      </w:r>
      <w:r w:rsidR="00E26329" w:rsidRPr="007A37FD">
        <w:rPr>
          <w:rFonts w:ascii="Times New Roman" w:hAnsi="Times New Roman" w:cs="Times New Roman"/>
          <w:sz w:val="24"/>
          <w:szCs w:val="24"/>
          <w:lang w:val="mn-MN"/>
        </w:rPr>
        <w:t>;</w:t>
      </w:r>
    </w:p>
    <w:p w14:paraId="162A2631" w14:textId="7D687FE7" w:rsidR="001B52DE" w:rsidRPr="007A37FD" w:rsidRDefault="001B52DE" w:rsidP="00903584">
      <w:pPr>
        <w:pStyle w:val="Heading1"/>
        <w:rPr>
          <w:rFonts w:ascii="Times New Roman" w:hAnsi="Times New Roman" w:cs="Times New Roman"/>
          <w:sz w:val="24"/>
          <w:szCs w:val="24"/>
        </w:rPr>
      </w:pPr>
      <w:bookmarkStart w:id="3" w:name="_Toc90044473"/>
      <w:r w:rsidRPr="007A37FD">
        <w:rPr>
          <w:rFonts w:ascii="Times New Roman" w:hAnsi="Times New Roman" w:cs="Times New Roman"/>
          <w:sz w:val="24"/>
          <w:szCs w:val="24"/>
        </w:rPr>
        <w:t>ХОЁР.</w:t>
      </w:r>
      <w:r w:rsidR="00E577E2" w:rsidRPr="007A37FD">
        <w:rPr>
          <w:rFonts w:ascii="Times New Roman" w:hAnsi="Times New Roman" w:cs="Times New Roman"/>
          <w:sz w:val="24"/>
          <w:szCs w:val="24"/>
        </w:rPr>
        <w:t>ХУУЛИЙ</w:t>
      </w:r>
      <w:r w:rsidR="000818ED" w:rsidRPr="007A37FD">
        <w:rPr>
          <w:rFonts w:ascii="Times New Roman" w:hAnsi="Times New Roman" w:cs="Times New Roman"/>
          <w:sz w:val="24"/>
          <w:szCs w:val="24"/>
        </w:rPr>
        <w:t>Н</w:t>
      </w:r>
      <w:r w:rsidRPr="007A37FD">
        <w:rPr>
          <w:rFonts w:ascii="Times New Roman" w:hAnsi="Times New Roman" w:cs="Times New Roman"/>
          <w:sz w:val="24"/>
          <w:szCs w:val="24"/>
        </w:rPr>
        <w:t xml:space="preserve"> ТӨСЛӨӨС ҮР НӨЛӨӨГ НЬ ТООЦОХ ХЭСГЭЭ ТОГТООСОН БАЙДАЛ</w:t>
      </w:r>
      <w:bookmarkEnd w:id="3"/>
    </w:p>
    <w:p w14:paraId="16D8A754" w14:textId="446F5E4B" w:rsidR="00AA7770" w:rsidRPr="007A37FD" w:rsidRDefault="001A281A" w:rsidP="00AA7770">
      <w:pPr>
        <w:jc w:val="both"/>
        <w:rPr>
          <w:rFonts w:ascii="Times New Roman" w:hAnsi="Times New Roman" w:cs="Times New Roman"/>
          <w:sz w:val="24"/>
          <w:szCs w:val="24"/>
          <w:lang w:val="mn-MN"/>
        </w:rPr>
      </w:pPr>
      <w:r w:rsidRPr="007A37FD">
        <w:rPr>
          <w:rFonts w:ascii="Times New Roman" w:hAnsi="Times New Roman" w:cs="Times New Roman"/>
          <w:b/>
          <w:bCs/>
          <w:sz w:val="24"/>
          <w:szCs w:val="24"/>
          <w:lang w:val="mn-MN"/>
        </w:rPr>
        <w:tab/>
      </w:r>
      <w:r w:rsidR="004A070C" w:rsidRPr="007A37FD">
        <w:rPr>
          <w:rFonts w:ascii="Times New Roman" w:hAnsi="Times New Roman" w:cs="Times New Roman"/>
          <w:sz w:val="24"/>
          <w:szCs w:val="24"/>
          <w:lang w:val="mn-MN"/>
        </w:rPr>
        <w:t>Татварын ерөнхий хуульд нэмэлт, өөрчлөлт оруулах тухай</w:t>
      </w:r>
      <w:r w:rsidRPr="007A37FD">
        <w:rPr>
          <w:rFonts w:ascii="Times New Roman" w:hAnsi="Times New Roman" w:cs="Times New Roman"/>
          <w:sz w:val="24"/>
          <w:szCs w:val="24"/>
          <w:lang w:val="mn-MN"/>
        </w:rPr>
        <w:t xml:space="preserve"> </w:t>
      </w:r>
      <w:r w:rsidR="001F70BE" w:rsidRPr="007A37FD">
        <w:rPr>
          <w:rFonts w:ascii="Times New Roman" w:hAnsi="Times New Roman" w:cs="Times New Roman"/>
          <w:sz w:val="24"/>
          <w:szCs w:val="24"/>
          <w:lang w:val="mn-MN"/>
        </w:rPr>
        <w:t>хуулийн</w:t>
      </w:r>
      <w:r w:rsidRPr="007A37FD">
        <w:rPr>
          <w:rFonts w:ascii="Times New Roman" w:hAnsi="Times New Roman" w:cs="Times New Roman"/>
          <w:sz w:val="24"/>
          <w:szCs w:val="24"/>
          <w:lang w:val="mn-MN"/>
        </w:rPr>
        <w:t xml:space="preserve"> төслөөс үр нөлөөг нь үнэлэх хэсгээ тогтоож</w:t>
      </w:r>
      <w:r w:rsidR="00EA788A" w:rsidRPr="007A37FD">
        <w:rPr>
          <w:rFonts w:ascii="Times New Roman" w:hAnsi="Times New Roman" w:cs="Times New Roman"/>
          <w:sz w:val="24"/>
          <w:szCs w:val="24"/>
          <w:lang w:val="mn-MN"/>
        </w:rPr>
        <w:t>,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заалтын үр нөлөөг судална.</w:t>
      </w:r>
      <w:r w:rsidR="00FC5693" w:rsidRPr="007A37FD">
        <w:rPr>
          <w:rFonts w:ascii="Times New Roman" w:hAnsi="Times New Roman" w:cs="Times New Roman"/>
          <w:sz w:val="24"/>
          <w:szCs w:val="24"/>
          <w:lang w:val="mn-MN"/>
        </w:rPr>
        <w:t xml:space="preserve"> </w:t>
      </w:r>
    </w:p>
    <w:p w14:paraId="76D5FD4F" w14:textId="7610D76B" w:rsidR="00FC5693" w:rsidRPr="007A37FD" w:rsidRDefault="00FC5693" w:rsidP="00AA7770">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lastRenderedPageBreak/>
        <w:tab/>
        <w:t xml:space="preserve">Түүнчлэн </w:t>
      </w:r>
      <w:r w:rsidR="001F70BE" w:rsidRPr="007A37FD">
        <w:rPr>
          <w:rFonts w:ascii="Times New Roman" w:hAnsi="Times New Roman" w:cs="Times New Roman"/>
          <w:sz w:val="24"/>
          <w:szCs w:val="24"/>
          <w:lang w:val="mn-MN"/>
        </w:rPr>
        <w:t>хуулийн</w:t>
      </w:r>
      <w:r w:rsidRPr="007A37FD">
        <w:rPr>
          <w:rFonts w:ascii="Times New Roman" w:hAnsi="Times New Roman" w:cs="Times New Roman"/>
          <w:sz w:val="24"/>
          <w:szCs w:val="24"/>
          <w:lang w:val="mn-MN"/>
        </w:rPr>
        <w:t xml:space="preserve"> төсөл батлагдсанаар </w:t>
      </w:r>
      <w:r w:rsidR="00B85B5E" w:rsidRPr="007A37FD">
        <w:rPr>
          <w:rFonts w:ascii="Times New Roman" w:hAnsi="Times New Roman" w:cs="Times New Roman"/>
          <w:sz w:val="24"/>
          <w:szCs w:val="24"/>
          <w:lang w:val="mn-MN"/>
        </w:rPr>
        <w:t>татвар төлөгчдөд үзүүлэх зөвлөн туслах үйлчилгээний хүртээмж нэмэгдэж, татварын хууль тогтоомжийг хэрэгжүүлэхэд шаардлагатай мэдээлэл, зөвлөгөө авах боломж хялбар бол</w:t>
      </w:r>
      <w:r w:rsidR="00912373" w:rsidRPr="007A37FD">
        <w:rPr>
          <w:rFonts w:ascii="Times New Roman" w:hAnsi="Times New Roman" w:cs="Times New Roman"/>
          <w:sz w:val="24"/>
          <w:szCs w:val="24"/>
          <w:lang w:val="mn-MN"/>
        </w:rPr>
        <w:t>гох,</w:t>
      </w:r>
      <w:r w:rsidR="00B85B5E" w:rsidRPr="007A37FD">
        <w:rPr>
          <w:rFonts w:ascii="Times New Roman" w:hAnsi="Times New Roman" w:cs="Times New Roman"/>
          <w:sz w:val="24"/>
          <w:szCs w:val="24"/>
          <w:lang w:val="mn-MN"/>
        </w:rPr>
        <w:t xml:space="preserve"> хууль хэрэглээтэй холбоотой ойлгомжгүй байдал буур</w:t>
      </w:r>
      <w:r w:rsidR="00912373" w:rsidRPr="007A37FD">
        <w:rPr>
          <w:rFonts w:ascii="Times New Roman" w:hAnsi="Times New Roman" w:cs="Times New Roman"/>
          <w:sz w:val="24"/>
          <w:szCs w:val="24"/>
          <w:lang w:val="mn-MN"/>
        </w:rPr>
        <w:t>уулах</w:t>
      </w:r>
      <w:r w:rsidR="00B85B5E" w:rsidRPr="007A37FD">
        <w:rPr>
          <w:rFonts w:ascii="Times New Roman" w:hAnsi="Times New Roman" w:cs="Times New Roman"/>
          <w:sz w:val="24"/>
          <w:szCs w:val="24"/>
          <w:lang w:val="mn-MN"/>
        </w:rPr>
        <w:t xml:space="preserve">, </w:t>
      </w:r>
      <w:r w:rsidR="00912373" w:rsidRPr="007A37FD">
        <w:rPr>
          <w:rFonts w:ascii="Times New Roman" w:hAnsi="Times New Roman" w:cs="Times New Roman"/>
          <w:sz w:val="24"/>
          <w:szCs w:val="24"/>
          <w:lang w:val="mn-MN"/>
        </w:rPr>
        <w:t xml:space="preserve">татварын эрсдэлээс урьдчилан сэргийлэх нөхцөл бүрдүүлэх, татвар төлөгч шаардлагатай мэдээллийг цаг алдалгүй авч, татварын хуулийн даган мөрдөлтийн зардал буурах эсэх </w:t>
      </w:r>
      <w:r w:rsidRPr="007A37FD">
        <w:rPr>
          <w:rFonts w:ascii="Times New Roman" w:hAnsi="Times New Roman" w:cs="Times New Roman"/>
          <w:sz w:val="24"/>
          <w:szCs w:val="24"/>
          <w:lang w:val="mn-MN"/>
        </w:rPr>
        <w:t>зэргийг харгалзан үр нөлөө тооцох  хэсгээ тогтоосон.</w:t>
      </w:r>
    </w:p>
    <w:p w14:paraId="72C488B2" w14:textId="0AAD187C" w:rsidR="00FC5693" w:rsidRPr="007A37FD" w:rsidRDefault="00FC5693" w:rsidP="00AA7770">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t>Ингээд сонгосон шалгуур үзүүлэлтийн дагуу хуулийн төслөөс үр нөлөөг нь тооцох хэсгээ тогтоосон байдлыг шалгуур үзүүлэлт бүрийг тус бүрт нь авч үзье.</w:t>
      </w:r>
    </w:p>
    <w:p w14:paraId="4E327F1C" w14:textId="0F67008C" w:rsidR="001B52DE" w:rsidRPr="007A37FD" w:rsidRDefault="001B52DE" w:rsidP="00903584">
      <w:pPr>
        <w:pStyle w:val="Heading2"/>
        <w:rPr>
          <w:rFonts w:ascii="Times New Roman" w:hAnsi="Times New Roman" w:cs="Times New Roman"/>
          <w:sz w:val="24"/>
          <w:szCs w:val="24"/>
        </w:rPr>
      </w:pPr>
      <w:bookmarkStart w:id="4" w:name="_Toc90044474"/>
      <w:r w:rsidRPr="007A37FD">
        <w:rPr>
          <w:rFonts w:ascii="Times New Roman" w:hAnsi="Times New Roman" w:cs="Times New Roman"/>
          <w:sz w:val="24"/>
          <w:szCs w:val="24"/>
        </w:rPr>
        <w:t>2.1. “Зорилгод хүрэх байдал” шалгуур үзүүлэлтийн хүрээнд журмын төслөөс үр нөлөөг нь тооцох хэсгээ тогтоосон байдал</w:t>
      </w:r>
      <w:bookmarkEnd w:id="4"/>
    </w:p>
    <w:p w14:paraId="7D8CC2DD" w14:textId="2655A0CE" w:rsidR="001B52DE" w:rsidRPr="007A37FD" w:rsidRDefault="00FC5693" w:rsidP="00005745">
      <w:pPr>
        <w:jc w:val="both"/>
        <w:rPr>
          <w:rFonts w:ascii="Times New Roman" w:hAnsi="Times New Roman" w:cs="Times New Roman"/>
          <w:sz w:val="24"/>
          <w:szCs w:val="24"/>
          <w:lang w:val="mn-MN"/>
        </w:rPr>
      </w:pPr>
      <w:r w:rsidRPr="007A37FD">
        <w:rPr>
          <w:rFonts w:ascii="Times New Roman" w:hAnsi="Times New Roman" w:cs="Times New Roman"/>
          <w:b/>
          <w:bCs/>
          <w:sz w:val="24"/>
          <w:szCs w:val="24"/>
          <w:lang w:val="mn-MN"/>
        </w:rPr>
        <w:tab/>
      </w:r>
      <w:r w:rsidR="00241EF8" w:rsidRPr="007A37FD">
        <w:rPr>
          <w:rFonts w:ascii="Times New Roman" w:hAnsi="Times New Roman" w:cs="Times New Roman"/>
          <w:sz w:val="24"/>
          <w:szCs w:val="24"/>
          <w:lang w:val="mn-MN"/>
        </w:rPr>
        <w:t xml:space="preserve">“Зорилгод хүрэх байдал” гэсэн шалгуур үзүүлэлтээр </w:t>
      </w:r>
      <w:r w:rsidR="00005745" w:rsidRPr="007A37FD">
        <w:rPr>
          <w:rFonts w:ascii="Times New Roman" w:hAnsi="Times New Roman" w:cs="Times New Roman"/>
          <w:sz w:val="24"/>
          <w:szCs w:val="24"/>
          <w:lang w:val="mn-MN"/>
        </w:rPr>
        <w:t>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заалтуудыг сонгоно. Үүний тулд тухайн төслийн үзэл баримтлалтай сайтар танилцаж, хууль тогтоомжий</w:t>
      </w:r>
      <w:r w:rsidR="000A39AD" w:rsidRPr="007A37FD">
        <w:rPr>
          <w:rFonts w:ascii="Times New Roman" w:hAnsi="Times New Roman" w:cs="Times New Roman"/>
          <w:sz w:val="24"/>
          <w:szCs w:val="24"/>
          <w:lang w:val="mn-MN"/>
        </w:rPr>
        <w:t>н</w:t>
      </w:r>
      <w:r w:rsidR="00005745" w:rsidRPr="007A37FD">
        <w:rPr>
          <w:rFonts w:ascii="Times New Roman" w:hAnsi="Times New Roman" w:cs="Times New Roman"/>
          <w:sz w:val="24"/>
          <w:szCs w:val="24"/>
          <w:lang w:val="mn-MN"/>
        </w:rPr>
        <w:t xml:space="preserve"> төсөл боловсруулах болсон үндэслэл, шаардлагыг хэрхэн тодорхойлсон, энэхүү үндэслэл, шаардлага нь зорилгыг хэрхэн илэрхийлж байгаа эсэхийг судалдаг. Энэ хүрээнд дараах асуудлуудыг зорилгодоо нийцсэн эсэхийг авч үзнэ.</w:t>
      </w:r>
    </w:p>
    <w:p w14:paraId="198DAD61" w14:textId="77777777" w:rsidR="00AF6DD7" w:rsidRPr="007A37FD" w:rsidRDefault="00005745" w:rsidP="00DE013B">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r>
      <w:r w:rsidR="00DE013B" w:rsidRPr="007A37FD">
        <w:rPr>
          <w:rFonts w:ascii="Times New Roman" w:hAnsi="Times New Roman" w:cs="Times New Roman"/>
          <w:sz w:val="24"/>
          <w:szCs w:val="24"/>
          <w:lang w:val="mn-MN"/>
        </w:rPr>
        <w:t>-Хуулийн төслийн зорилго</w:t>
      </w:r>
      <w:r w:rsidR="00AF6DD7" w:rsidRPr="007A37FD">
        <w:rPr>
          <w:rFonts w:ascii="Times New Roman" w:hAnsi="Times New Roman" w:cs="Times New Roman"/>
          <w:sz w:val="24"/>
          <w:szCs w:val="24"/>
          <w:lang w:val="mn-MN"/>
        </w:rPr>
        <w:t>:</w:t>
      </w:r>
      <w:r w:rsidR="00DE013B" w:rsidRPr="007A37FD">
        <w:rPr>
          <w:rFonts w:ascii="Times New Roman" w:hAnsi="Times New Roman" w:cs="Times New Roman"/>
          <w:sz w:val="24"/>
          <w:szCs w:val="24"/>
          <w:lang w:val="mn-MN"/>
        </w:rPr>
        <w:t xml:space="preserve"> </w:t>
      </w:r>
      <w:r w:rsidR="009B7C63" w:rsidRPr="007A37FD">
        <w:rPr>
          <w:rFonts w:ascii="Times New Roman" w:hAnsi="Times New Roman" w:cs="Times New Roman"/>
          <w:sz w:val="24"/>
          <w:szCs w:val="24"/>
          <w:lang w:val="mn-MN"/>
        </w:rPr>
        <w:t xml:space="preserve">татвар, гаалийн байгууллага хариуцлагатай татвар төлөгчийг дэмжих, зөрчил гарсны дараа акт торгууль тавихаас илүүтэйгээр татвар төлөгчдөд итгэл үзүүлдэг, зөвлөн тусалж, эрсдэлд орохоос өмнө анхааруулж, зөрчлөө засах боломжийг олгодог болох, татварын өр барагдуулах үйл ажиллагааг уян хатан болгох, маргаан хянан шийдвэрлэх ажиллагааг сайжруулахад чиглэгдэнэ.  </w:t>
      </w:r>
    </w:p>
    <w:p w14:paraId="640AFFE6" w14:textId="7F360FEE" w:rsidR="00DE013B" w:rsidRPr="007A37FD" w:rsidRDefault="00AF6DD7" w:rsidP="00DE013B">
      <w:pPr>
        <w:jc w:val="both"/>
        <w:rPr>
          <w:rFonts w:ascii="Times New Roman" w:hAnsi="Times New Roman" w:cs="Times New Roman"/>
          <w:sz w:val="24"/>
          <w:szCs w:val="24"/>
          <w:lang w:val="mn-MN"/>
        </w:rPr>
      </w:pPr>
      <w:r w:rsidRPr="007A37FD">
        <w:rPr>
          <w:rFonts w:ascii="Times New Roman" w:hAnsi="Times New Roman" w:cs="Times New Roman"/>
          <w:color w:val="000000" w:themeColor="text1"/>
          <w:sz w:val="24"/>
          <w:szCs w:val="24"/>
          <w:lang w:val="mn-MN"/>
        </w:rPr>
        <w:t xml:space="preserve">А. </w:t>
      </w:r>
      <w:r w:rsidR="00DE013B" w:rsidRPr="007A37FD">
        <w:rPr>
          <w:rFonts w:ascii="Times New Roman" w:hAnsi="Times New Roman" w:cs="Times New Roman"/>
          <w:color w:val="000000" w:themeColor="text1"/>
          <w:sz w:val="24"/>
          <w:szCs w:val="24"/>
          <w:lang w:val="mn-MN"/>
        </w:rPr>
        <w:t xml:space="preserve">"Монгол Улсын Засгийн газрын 2024-2028 оны </w:t>
      </w:r>
      <w:r w:rsidR="00267CD0" w:rsidRPr="007A37FD">
        <w:rPr>
          <w:rFonts w:ascii="Times New Roman" w:hAnsi="Times New Roman" w:cs="Times New Roman"/>
          <w:color w:val="000000" w:themeColor="text1"/>
          <w:sz w:val="24"/>
          <w:szCs w:val="24"/>
          <w:lang w:val="mn-MN"/>
        </w:rPr>
        <w:t>ү</w:t>
      </w:r>
      <w:r w:rsidR="00DE013B" w:rsidRPr="007A37FD">
        <w:rPr>
          <w:rFonts w:ascii="Times New Roman" w:hAnsi="Times New Roman" w:cs="Times New Roman"/>
          <w:color w:val="000000" w:themeColor="text1"/>
          <w:sz w:val="24"/>
          <w:szCs w:val="24"/>
          <w:lang w:val="mn-MN"/>
        </w:rPr>
        <w:t>йл ажиллагааны хөтөлбөр батлах тухай"</w:t>
      </w:r>
      <w:r w:rsidR="005352D4" w:rsidRPr="007A37FD">
        <w:rPr>
          <w:rFonts w:ascii="Times New Roman" w:hAnsi="Times New Roman" w:cs="Times New Roman"/>
          <w:color w:val="000000" w:themeColor="text1"/>
          <w:sz w:val="24"/>
          <w:szCs w:val="24"/>
          <w:lang w:val="mn-MN"/>
        </w:rPr>
        <w:t xml:space="preserve"> </w:t>
      </w:r>
      <w:r w:rsidR="00DE013B" w:rsidRPr="007A37FD">
        <w:rPr>
          <w:rFonts w:ascii="Times New Roman" w:hAnsi="Times New Roman" w:cs="Times New Roman"/>
          <w:color w:val="000000" w:themeColor="text1"/>
          <w:sz w:val="24"/>
          <w:szCs w:val="24"/>
          <w:lang w:val="mn-MN"/>
        </w:rPr>
        <w:t>Монгол Улсын Их Хурлын 2024 оны 21 д</w:t>
      </w:r>
      <w:r w:rsidR="005352D4" w:rsidRPr="007A37FD">
        <w:rPr>
          <w:rFonts w:ascii="Times New Roman" w:hAnsi="Times New Roman" w:cs="Times New Roman"/>
          <w:color w:val="000000" w:themeColor="text1"/>
          <w:sz w:val="24"/>
          <w:szCs w:val="24"/>
          <w:lang w:val="mn-MN"/>
        </w:rPr>
        <w:t>ү</w:t>
      </w:r>
      <w:r w:rsidR="00DE013B" w:rsidRPr="007A37FD">
        <w:rPr>
          <w:rFonts w:ascii="Times New Roman" w:hAnsi="Times New Roman" w:cs="Times New Roman"/>
          <w:color w:val="000000" w:themeColor="text1"/>
          <w:sz w:val="24"/>
          <w:szCs w:val="24"/>
          <w:lang w:val="mn-MN"/>
        </w:rPr>
        <w:t>гээр тогтоолын 1 д</w:t>
      </w:r>
      <w:r w:rsidR="005352D4" w:rsidRPr="007A37FD">
        <w:rPr>
          <w:rFonts w:ascii="Times New Roman" w:hAnsi="Times New Roman" w:cs="Times New Roman"/>
          <w:color w:val="000000" w:themeColor="text1"/>
          <w:sz w:val="24"/>
          <w:szCs w:val="24"/>
          <w:lang w:val="mn-MN"/>
        </w:rPr>
        <w:t>ү</w:t>
      </w:r>
      <w:r w:rsidR="00DE013B" w:rsidRPr="007A37FD">
        <w:rPr>
          <w:rFonts w:ascii="Times New Roman" w:hAnsi="Times New Roman" w:cs="Times New Roman"/>
          <w:color w:val="000000" w:themeColor="text1"/>
          <w:sz w:val="24"/>
          <w:szCs w:val="24"/>
          <w:lang w:val="mn-MN"/>
        </w:rPr>
        <w:t>гээр хавсралтын 3.2.1-д "Татвар, нийгмийн даатгалын шинэчлэл хийх"-ээр заасан</w:t>
      </w:r>
      <w:r w:rsidR="00DE013B" w:rsidRPr="007A37FD">
        <w:rPr>
          <w:rFonts w:ascii="Times New Roman" w:hAnsi="Times New Roman" w:cs="Times New Roman"/>
          <w:sz w:val="24"/>
          <w:szCs w:val="24"/>
          <w:lang w:val="mn-MN"/>
        </w:rPr>
        <w:t xml:space="preserve"> зорилгод </w:t>
      </w:r>
      <w:r w:rsidRPr="007A37FD">
        <w:rPr>
          <w:rFonts w:ascii="Times New Roman" w:hAnsi="Times New Roman" w:cs="Times New Roman"/>
          <w:sz w:val="24"/>
          <w:szCs w:val="24"/>
          <w:lang w:val="mn-MN"/>
        </w:rPr>
        <w:t xml:space="preserve">хуулийн төслийн зорилго </w:t>
      </w:r>
      <w:r w:rsidR="00DE013B" w:rsidRPr="007A37FD">
        <w:rPr>
          <w:rFonts w:ascii="Times New Roman" w:hAnsi="Times New Roman" w:cs="Times New Roman"/>
          <w:sz w:val="24"/>
          <w:szCs w:val="24"/>
          <w:lang w:val="mn-MN"/>
        </w:rPr>
        <w:t>нийцсэн эсэх</w:t>
      </w:r>
    </w:p>
    <w:p w14:paraId="7710CEE8" w14:textId="4B86038E" w:rsidR="00DE013B" w:rsidRPr="007A37FD" w:rsidRDefault="00DE013B" w:rsidP="00DE013B">
      <w:pPr>
        <w:pStyle w:val="NormalWeb"/>
        <w:shd w:val="clear" w:color="auto" w:fill="FFFFFF"/>
        <w:spacing w:before="0" w:beforeAutospacing="0" w:after="0" w:afterAutospacing="0"/>
        <w:jc w:val="both"/>
        <w:rPr>
          <w:lang w:val="mn-MN"/>
        </w:rPr>
      </w:pPr>
      <w:r w:rsidRPr="007A37FD">
        <w:rPr>
          <w:color w:val="000000" w:themeColor="text1"/>
          <w:lang w:val="mn-MN"/>
        </w:rPr>
        <w:t xml:space="preserve">Монгол Улсын Засгийн газрын 2024-2028 оны </w:t>
      </w:r>
      <w:r w:rsidR="00912373" w:rsidRPr="007A37FD">
        <w:rPr>
          <w:color w:val="000000" w:themeColor="text1"/>
          <w:lang w:val="mn-MN"/>
        </w:rPr>
        <w:t>ү</w:t>
      </w:r>
      <w:r w:rsidRPr="007A37FD">
        <w:rPr>
          <w:color w:val="000000" w:themeColor="text1"/>
          <w:lang w:val="mn-MN"/>
        </w:rPr>
        <w:t xml:space="preserve">йл ажиллагааны хөтөлбөр: </w:t>
      </w:r>
    </w:p>
    <w:p w14:paraId="5ADE8474" w14:textId="1F759230" w:rsidR="00DE013B" w:rsidRPr="007A37FD"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7A37FD">
        <w:rPr>
          <w:lang w:val="mn-MN"/>
        </w:rPr>
        <w:t>бага, дунд орлоготой иргэдийн татварын ачааллыг бууруулах</w:t>
      </w:r>
      <w:r w:rsidR="009B7C63" w:rsidRPr="007A37FD">
        <w:rPr>
          <w:lang w:val="mn-MN"/>
        </w:rPr>
        <w:t>;</w:t>
      </w:r>
      <w:r w:rsidRPr="007A37FD">
        <w:rPr>
          <w:lang w:val="mn-MN"/>
        </w:rPr>
        <w:t xml:space="preserve"> </w:t>
      </w:r>
    </w:p>
    <w:p w14:paraId="258C3ED1" w14:textId="54EDC693" w:rsidR="00DE013B" w:rsidRPr="007A37FD"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7A37FD">
        <w:rPr>
          <w:lang w:val="mn-MN"/>
        </w:rPr>
        <w:t>татварын суурь тогтолцооны тогтвортой байдлыг хангах</w:t>
      </w:r>
      <w:r w:rsidR="009B7C63" w:rsidRPr="007A37FD">
        <w:rPr>
          <w:lang w:val="mn-MN"/>
        </w:rPr>
        <w:t>;</w:t>
      </w:r>
    </w:p>
    <w:p w14:paraId="1052A841" w14:textId="40E7CD71" w:rsidR="00DE013B" w:rsidRPr="007A37FD"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7A37FD">
        <w:rPr>
          <w:lang w:val="mn-MN"/>
        </w:rPr>
        <w:t>татварын орчныг олон улсын стандартад үе шаттайгаар нийцүүлэх</w:t>
      </w:r>
      <w:r w:rsidR="009B7C63" w:rsidRPr="007A37FD">
        <w:rPr>
          <w:lang w:val="mn-MN"/>
        </w:rPr>
        <w:t>;</w:t>
      </w:r>
      <w:r w:rsidRPr="007A37FD">
        <w:rPr>
          <w:lang w:val="mn-MN"/>
        </w:rPr>
        <w:t xml:space="preserve"> </w:t>
      </w:r>
    </w:p>
    <w:p w14:paraId="4E0D6E4C" w14:textId="6E7F1D2D" w:rsidR="00DE013B" w:rsidRPr="007A37FD"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7A37FD">
        <w:rPr>
          <w:lang w:val="mn-MN"/>
        </w:rPr>
        <w:t>цахим татварын тогтолцоог сайжруулах</w:t>
      </w:r>
      <w:r w:rsidR="009B7C63" w:rsidRPr="007A37FD">
        <w:rPr>
          <w:lang w:val="mn-MN"/>
        </w:rPr>
        <w:t>;</w:t>
      </w:r>
    </w:p>
    <w:p w14:paraId="744D4BA6" w14:textId="1D8F32F2" w:rsidR="00DE013B" w:rsidRPr="007A37FD"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7A37FD">
        <w:rPr>
          <w:lang w:val="mn-MN"/>
        </w:rPr>
        <w:t>бизнес эрхлэгчдийн татварын ачааллыг бууруулах</w:t>
      </w:r>
      <w:r w:rsidR="009B7C63" w:rsidRPr="007A37FD">
        <w:rPr>
          <w:lang w:val="mn-MN"/>
        </w:rPr>
        <w:t>;</w:t>
      </w:r>
      <w:r w:rsidRPr="007A37FD">
        <w:rPr>
          <w:lang w:val="mn-MN"/>
        </w:rPr>
        <w:t xml:space="preserve"> </w:t>
      </w:r>
    </w:p>
    <w:p w14:paraId="2E6EB6C0" w14:textId="7D9A7B27" w:rsidR="00DE013B" w:rsidRPr="007A37FD" w:rsidRDefault="00DE013B" w:rsidP="00DE013B">
      <w:pPr>
        <w:pStyle w:val="NormalWeb"/>
        <w:numPr>
          <w:ilvl w:val="0"/>
          <w:numId w:val="34"/>
        </w:numPr>
        <w:shd w:val="clear" w:color="auto" w:fill="FFFFFF"/>
        <w:spacing w:before="0" w:beforeAutospacing="0" w:after="0" w:afterAutospacing="0"/>
        <w:jc w:val="both"/>
        <w:rPr>
          <w:lang w:val="mn-MN"/>
        </w:rPr>
      </w:pPr>
      <w:r w:rsidRPr="007A37FD">
        <w:rPr>
          <w:lang w:val="mn-MN"/>
        </w:rPr>
        <w:t>татварын дэмжлэгүүдийг оновчтой болгох хариуцлагатай татвар төлөгчийг дэмжих</w:t>
      </w:r>
      <w:r w:rsidR="009B7C63" w:rsidRPr="007A37FD">
        <w:rPr>
          <w:lang w:val="mn-MN"/>
        </w:rPr>
        <w:t>.</w:t>
      </w:r>
    </w:p>
    <w:p w14:paraId="15080508" w14:textId="71C8A69D" w:rsidR="00DE013B" w:rsidRPr="007A37FD" w:rsidRDefault="00AF6DD7" w:rsidP="00DE013B">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Б.</w:t>
      </w:r>
      <w:r w:rsidR="00DE013B" w:rsidRPr="007A37FD">
        <w:rPr>
          <w:rFonts w:ascii="Times New Roman" w:hAnsi="Times New Roman" w:cs="Times New Roman"/>
          <w:sz w:val="24"/>
          <w:szCs w:val="24"/>
          <w:lang w:val="mn-MN"/>
        </w:rPr>
        <w:t xml:space="preserve"> “Татварын ерөнхий хуульд нэмэлт, өөрчлөлт оруулах тухай” хуулийн төслийн</w:t>
      </w:r>
      <w:r w:rsidR="00DE013B" w:rsidRPr="007A37FD">
        <w:rPr>
          <w:rFonts w:ascii="Times New Roman" w:hAnsi="Times New Roman" w:cs="Times New Roman"/>
          <w:color w:val="000000" w:themeColor="text1"/>
          <w:sz w:val="24"/>
          <w:szCs w:val="24"/>
          <w:lang w:val="mn-MN"/>
        </w:rPr>
        <w:t xml:space="preserve"> үзэл баримтлалд уг хуулийн төслийн зорилгод нийцсэн эсэх </w:t>
      </w:r>
      <w:r w:rsidR="00DE013B" w:rsidRPr="007A37FD">
        <w:rPr>
          <w:rFonts w:ascii="Times New Roman" w:hAnsi="Times New Roman" w:cs="Times New Roman"/>
          <w:sz w:val="24"/>
          <w:szCs w:val="24"/>
          <w:lang w:val="mn-MN"/>
        </w:rPr>
        <w:t xml:space="preserve"> </w:t>
      </w:r>
    </w:p>
    <w:p w14:paraId="1EF6C042" w14:textId="3E43B864" w:rsidR="00DE013B" w:rsidRPr="007A37FD" w:rsidRDefault="00DE013B" w:rsidP="00DE013B">
      <w:pPr>
        <w:jc w:val="both"/>
        <w:rPr>
          <w:rFonts w:ascii="Times New Roman" w:hAnsi="Times New Roman" w:cs="Times New Roman"/>
          <w:color w:val="000000" w:themeColor="text1"/>
          <w:sz w:val="24"/>
          <w:szCs w:val="24"/>
          <w:lang w:val="mn-MN"/>
        </w:rPr>
      </w:pPr>
      <w:r w:rsidRPr="007A37FD">
        <w:rPr>
          <w:rFonts w:ascii="Times New Roman" w:hAnsi="Times New Roman" w:cs="Times New Roman"/>
          <w:sz w:val="24"/>
          <w:szCs w:val="24"/>
          <w:lang w:val="mn-MN"/>
        </w:rPr>
        <w:t>“Татварын ерөнхий хуульд нэмэлт, өөрчлөлт оруулах тухай” хуулийн төслийн</w:t>
      </w:r>
      <w:r w:rsidRPr="007A37FD">
        <w:rPr>
          <w:rFonts w:ascii="Times New Roman" w:hAnsi="Times New Roman" w:cs="Times New Roman"/>
          <w:color w:val="000000" w:themeColor="text1"/>
          <w:sz w:val="24"/>
          <w:szCs w:val="24"/>
          <w:lang w:val="mn-MN"/>
        </w:rPr>
        <w:t xml:space="preserve"> үзэл баримтлал:</w:t>
      </w:r>
    </w:p>
    <w:p w14:paraId="3E98C912" w14:textId="00B613A7" w:rsidR="00DE013B" w:rsidRPr="007A37FD" w:rsidRDefault="00DE013B"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color w:val="000000" w:themeColor="text1"/>
          <w:sz w:val="24"/>
          <w:szCs w:val="24"/>
          <w:lang w:val="mn-MN"/>
        </w:rPr>
        <w:t>Татвар төлөгчд</w:t>
      </w:r>
      <w:r w:rsidR="009B7C63" w:rsidRPr="007A37FD">
        <w:rPr>
          <w:rFonts w:ascii="Times New Roman" w:hAnsi="Times New Roman" w:cs="Times New Roman"/>
          <w:color w:val="000000" w:themeColor="text1"/>
          <w:sz w:val="24"/>
          <w:szCs w:val="24"/>
          <w:lang w:val="mn-MN"/>
        </w:rPr>
        <w:t>ийг</w:t>
      </w:r>
      <w:r w:rsidRPr="007A37FD">
        <w:rPr>
          <w:rFonts w:ascii="Times New Roman" w:hAnsi="Times New Roman" w:cs="Times New Roman"/>
          <w:color w:val="000000" w:themeColor="text1"/>
          <w:sz w:val="24"/>
          <w:szCs w:val="24"/>
          <w:lang w:val="mn-MN"/>
        </w:rPr>
        <w:t xml:space="preserve"> татварын эрсдэл</w:t>
      </w:r>
      <w:r w:rsidR="009B7C63" w:rsidRPr="007A37FD">
        <w:rPr>
          <w:rFonts w:ascii="Times New Roman" w:hAnsi="Times New Roman" w:cs="Times New Roman"/>
          <w:color w:val="000000" w:themeColor="text1"/>
          <w:sz w:val="24"/>
          <w:szCs w:val="24"/>
          <w:lang w:val="mn-MN"/>
        </w:rPr>
        <w:t>ээс урьдчилан сэргийлэх механизмыг бүрдүүлэх;</w:t>
      </w:r>
    </w:p>
    <w:p w14:paraId="39701957" w14:textId="30180206" w:rsidR="009B7C63" w:rsidRPr="007A37FD" w:rsidRDefault="009B7C63"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color w:val="000000" w:themeColor="text1"/>
          <w:sz w:val="24"/>
          <w:szCs w:val="24"/>
          <w:lang w:val="mn-MN"/>
        </w:rPr>
        <w:t>Татварын зөвлөн туслах үйлчилгээний хүртээмжийг нэмэгдүүлэх;</w:t>
      </w:r>
    </w:p>
    <w:p w14:paraId="6F95D4E3" w14:textId="3EC75EAF" w:rsidR="009B7C63" w:rsidRPr="007A37FD" w:rsidRDefault="009B7C63"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color w:val="000000" w:themeColor="text1"/>
          <w:sz w:val="24"/>
          <w:szCs w:val="24"/>
          <w:lang w:val="mn-MN"/>
        </w:rPr>
        <w:t>Татварын хууль тогтоомжийн сайн дурын даган мөрдөлтийн тогтолцоог хөгжүүлэх;</w:t>
      </w:r>
    </w:p>
    <w:p w14:paraId="5FD642C9" w14:textId="580E2B26" w:rsidR="009B7C63" w:rsidRPr="007A37FD" w:rsidRDefault="009B7C63"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color w:val="000000" w:themeColor="text1"/>
          <w:sz w:val="24"/>
          <w:szCs w:val="24"/>
          <w:lang w:val="mn-MN"/>
        </w:rPr>
        <w:t>Татварын маргаан шийдвэрлэх ажиллагаа</w:t>
      </w:r>
      <w:r w:rsidR="00E36DA4" w:rsidRPr="007A37FD">
        <w:rPr>
          <w:rFonts w:ascii="Times New Roman" w:hAnsi="Times New Roman" w:cs="Times New Roman"/>
          <w:color w:val="000000" w:themeColor="text1"/>
          <w:sz w:val="24"/>
          <w:szCs w:val="24"/>
          <w:lang w:val="mn-MN"/>
        </w:rPr>
        <w:t>г сай</w:t>
      </w:r>
      <w:r w:rsidR="005352D4" w:rsidRPr="007A37FD">
        <w:rPr>
          <w:rFonts w:ascii="Times New Roman" w:hAnsi="Times New Roman" w:cs="Times New Roman"/>
          <w:color w:val="000000" w:themeColor="text1"/>
          <w:sz w:val="24"/>
          <w:szCs w:val="24"/>
          <w:lang w:val="mn-MN"/>
        </w:rPr>
        <w:t>ж</w:t>
      </w:r>
      <w:r w:rsidR="00E36DA4" w:rsidRPr="007A37FD">
        <w:rPr>
          <w:rFonts w:ascii="Times New Roman" w:hAnsi="Times New Roman" w:cs="Times New Roman"/>
          <w:color w:val="000000" w:themeColor="text1"/>
          <w:sz w:val="24"/>
          <w:szCs w:val="24"/>
          <w:lang w:val="mn-MN"/>
        </w:rPr>
        <w:t xml:space="preserve">руулж, </w:t>
      </w:r>
      <w:r w:rsidRPr="007A37FD">
        <w:rPr>
          <w:rFonts w:ascii="Times New Roman" w:hAnsi="Times New Roman" w:cs="Times New Roman"/>
          <w:color w:val="000000" w:themeColor="text1"/>
          <w:sz w:val="24"/>
          <w:szCs w:val="24"/>
          <w:lang w:val="mn-MN"/>
        </w:rPr>
        <w:t>татвар төлөгчийн хууль ёсны эрхийг хамгаалах;</w:t>
      </w:r>
    </w:p>
    <w:p w14:paraId="42B763D0" w14:textId="4DAAADF7" w:rsidR="009B7C63" w:rsidRPr="007A37FD" w:rsidRDefault="00AF6DD7"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өр барагдуулах ажиллагаанд татвар төлөгчийн эрсдэлийг харгалзан үзэх;</w:t>
      </w:r>
    </w:p>
    <w:p w14:paraId="5DB5CD9B" w14:textId="5B0A7F12" w:rsidR="00AF6DD7" w:rsidRPr="007A37FD" w:rsidRDefault="00AF6DD7"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lastRenderedPageBreak/>
        <w:t>Татварын цахим системийг өргөжүүлэн албаны үйл ажиллагааны үр ашиг, хяналтын тогтолцоог сайжруулах;</w:t>
      </w:r>
    </w:p>
    <w:p w14:paraId="3A6A4F55" w14:textId="2793CF49" w:rsidR="00AF6DD7" w:rsidRPr="007A37FD" w:rsidRDefault="00AF6DD7"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зөрчилтэй холбоотой хийдлийг арилгаж, хуулийн хэрэглээтэй холбоотой маргааныг багас</w:t>
      </w:r>
      <w:r w:rsidR="00C875EC" w:rsidRPr="007A37FD">
        <w:rPr>
          <w:rFonts w:ascii="Times New Roman" w:hAnsi="Times New Roman" w:cs="Times New Roman"/>
          <w:sz w:val="24"/>
          <w:szCs w:val="24"/>
          <w:lang w:val="mn-MN"/>
        </w:rPr>
        <w:t>г</w:t>
      </w:r>
      <w:r w:rsidRPr="007A37FD">
        <w:rPr>
          <w:rFonts w:ascii="Times New Roman" w:hAnsi="Times New Roman" w:cs="Times New Roman"/>
          <w:sz w:val="24"/>
          <w:szCs w:val="24"/>
          <w:lang w:val="mn-MN"/>
        </w:rPr>
        <w:t>ах;</w:t>
      </w:r>
    </w:p>
    <w:p w14:paraId="4D8A7AB3" w14:textId="549205E9" w:rsidR="00AF6DD7" w:rsidRPr="007A37FD" w:rsidRDefault="00AF6DD7"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Хууль хоорондын уялдааг хангаж, эрх бүхий байгууллагын чиг үүргийн давхардлыг арилгах;</w:t>
      </w:r>
    </w:p>
    <w:p w14:paraId="445829B5" w14:textId="0916EF6D" w:rsidR="00AF6DD7" w:rsidRPr="007A37FD" w:rsidRDefault="00AF6DD7"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Хиймэл оюун ухаан, их өгөгдөлд суурилсан автомат үйлчилгээг нэвтрүүлэх;</w:t>
      </w:r>
    </w:p>
    <w:p w14:paraId="242D702F" w14:textId="5FFFBEB9" w:rsidR="00AF6DD7" w:rsidRPr="007A37FD" w:rsidRDefault="008E4189"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алба хооронд татварын зорилгоор автоматаар харилцан мэдээлэл солилцох стандартыг хэрэгжүүлэх эрхийг холбогдох байгууллага, эрх бүхий этгээдэд олгох;</w:t>
      </w:r>
    </w:p>
    <w:p w14:paraId="741F9FF2" w14:textId="1E8AEBAF" w:rsidR="008E4189" w:rsidRPr="007A37FD" w:rsidRDefault="008E4189"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алдангийн дээд хэмжээг Иргэний хуультай уялдуулан зохицуулах;</w:t>
      </w:r>
    </w:p>
    <w:p w14:paraId="2267B890" w14:textId="41D5EE6E" w:rsidR="008E4189" w:rsidRPr="007A37FD" w:rsidRDefault="008E4189" w:rsidP="009B7C63">
      <w:pPr>
        <w:pStyle w:val="ListParagraph"/>
        <w:numPr>
          <w:ilvl w:val="0"/>
          <w:numId w:val="35"/>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хууль тогтоомжийн уялдаа холбоог сайжруулах.</w:t>
      </w:r>
    </w:p>
    <w:p w14:paraId="76D0BD3B" w14:textId="767B9021" w:rsidR="00686D5B" w:rsidRPr="007A37FD" w:rsidRDefault="00DE013B"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t>Иймд “</w:t>
      </w:r>
      <w:r w:rsidR="007B3394" w:rsidRPr="007A37FD">
        <w:rPr>
          <w:rFonts w:ascii="Times New Roman" w:hAnsi="Times New Roman" w:cs="Times New Roman"/>
          <w:sz w:val="24"/>
          <w:szCs w:val="24"/>
          <w:lang w:val="mn-MN"/>
        </w:rPr>
        <w:t xml:space="preserve">Татварын ерөнхий хуульд нэмэлт, өөрчлөлт оруулах тухай” </w:t>
      </w:r>
      <w:r w:rsidRPr="007A37FD">
        <w:rPr>
          <w:rFonts w:ascii="Times New Roman" w:hAnsi="Times New Roman" w:cs="Times New Roman"/>
          <w:sz w:val="24"/>
          <w:szCs w:val="24"/>
          <w:lang w:val="mn-MN"/>
        </w:rPr>
        <w:t>хуулийн төслөөс дээрх зүйлсийн дагуу зорилгодоо хүрсэн эсэхийг “зорилгод хүрэх байдал”-</w:t>
      </w:r>
      <w:r w:rsidR="00C875EC" w:rsidRPr="007A37FD">
        <w:rPr>
          <w:rFonts w:ascii="Times New Roman" w:hAnsi="Times New Roman" w:cs="Times New Roman"/>
          <w:sz w:val="24"/>
          <w:szCs w:val="24"/>
          <w:lang w:val="mn-MN"/>
        </w:rPr>
        <w:t>ы</w:t>
      </w:r>
      <w:r w:rsidRPr="007A37FD">
        <w:rPr>
          <w:rFonts w:ascii="Times New Roman" w:hAnsi="Times New Roman" w:cs="Times New Roman"/>
          <w:sz w:val="24"/>
          <w:szCs w:val="24"/>
          <w:lang w:val="mn-MN"/>
        </w:rPr>
        <w:t>н үр нөлөөг тооцно.</w:t>
      </w:r>
      <w:r w:rsidR="00C875EC" w:rsidRPr="007A37FD">
        <w:rPr>
          <w:rFonts w:ascii="Times New Roman" w:hAnsi="Times New Roman" w:cs="Times New Roman"/>
          <w:sz w:val="24"/>
          <w:szCs w:val="24"/>
          <w:lang w:val="mn-MN"/>
        </w:rPr>
        <w:t xml:space="preserve"> </w:t>
      </w:r>
      <w:r w:rsidR="00686D5B" w:rsidRPr="007A37FD">
        <w:rPr>
          <w:rFonts w:ascii="Times New Roman" w:hAnsi="Times New Roman" w:cs="Times New Roman"/>
          <w:sz w:val="24"/>
          <w:szCs w:val="24"/>
          <w:lang w:val="mn-MN"/>
        </w:rPr>
        <w:t>Үүнд:</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967"/>
        <w:gridCol w:w="4816"/>
      </w:tblGrid>
      <w:tr w:rsidR="00973603" w:rsidRPr="007A37FD" w14:paraId="4E2AA745"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39ADA8AA" w14:textId="3F8767AB" w:rsidR="00686D5B" w:rsidRPr="007A37FD" w:rsidRDefault="00D92B4F"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w:t>
            </w:r>
          </w:p>
        </w:tc>
        <w:tc>
          <w:tcPr>
            <w:tcW w:w="3969" w:type="dxa"/>
            <w:shd w:val="clear" w:color="auto" w:fill="F2F2F2" w:themeFill="background1" w:themeFillShade="F2"/>
          </w:tcPr>
          <w:p w14:paraId="562C415F" w14:textId="27A15516" w:rsidR="00686D5B" w:rsidRPr="007A37FD" w:rsidRDefault="00E36DA4"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Зорилгодоо хүрэх байдал</w:t>
            </w:r>
          </w:p>
        </w:tc>
        <w:tc>
          <w:tcPr>
            <w:tcW w:w="4819" w:type="dxa"/>
            <w:shd w:val="clear" w:color="auto" w:fill="F2F2F2" w:themeFill="background1" w:themeFillShade="F2"/>
          </w:tcPr>
          <w:p w14:paraId="7AD4BB84" w14:textId="013D5FCF" w:rsidR="00686D5B" w:rsidRPr="007A37FD" w:rsidRDefault="00D92B4F"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Сонгосон зүйл заалт</w:t>
            </w:r>
          </w:p>
        </w:tc>
      </w:tr>
      <w:tr w:rsidR="00973603" w:rsidRPr="007A37FD" w14:paraId="5FFEE454"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555FE6B2" w14:textId="77777777" w:rsidR="00686D5B" w:rsidRPr="007A37FD" w:rsidRDefault="00686D5B" w:rsidP="00973603">
            <w:pPr>
              <w:pStyle w:val="ListParagraph"/>
              <w:numPr>
                <w:ilvl w:val="0"/>
                <w:numId w:val="4"/>
              </w:numPr>
              <w:jc w:val="both"/>
              <w:rPr>
                <w:rFonts w:ascii="Times New Roman" w:hAnsi="Times New Roman" w:cs="Times New Roman"/>
                <w:color w:val="000000" w:themeColor="text1"/>
                <w:lang w:val="mn-MN"/>
              </w:rPr>
            </w:pPr>
          </w:p>
        </w:tc>
        <w:tc>
          <w:tcPr>
            <w:tcW w:w="3969" w:type="dxa"/>
            <w:tcBorders>
              <w:top w:val="none" w:sz="0" w:space="0" w:color="auto"/>
              <w:bottom w:val="none" w:sz="0" w:space="0" w:color="auto"/>
            </w:tcBorders>
          </w:tcPr>
          <w:p w14:paraId="00161351" w14:textId="646DC51E" w:rsidR="007528D6" w:rsidRPr="007A37FD" w:rsidRDefault="00E36DA4" w:rsidP="0097360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mn-MN"/>
              </w:rPr>
            </w:pPr>
            <w:r w:rsidRPr="007A37FD">
              <w:rPr>
                <w:rFonts w:ascii="Times New Roman" w:hAnsi="Times New Roman" w:cs="Times New Roman"/>
                <w:color w:val="000000" w:themeColor="text1"/>
                <w:sz w:val="22"/>
                <w:szCs w:val="22"/>
                <w:lang w:val="mn-MN"/>
              </w:rPr>
              <w:t xml:space="preserve">Монгол Улсын Засгийн газрын 2024-2028 оны </w:t>
            </w:r>
            <w:r w:rsidR="00267CD0" w:rsidRPr="007A37FD">
              <w:rPr>
                <w:rFonts w:ascii="Times New Roman" w:hAnsi="Times New Roman" w:cs="Times New Roman"/>
                <w:color w:val="000000" w:themeColor="text1"/>
                <w:sz w:val="22"/>
                <w:szCs w:val="22"/>
                <w:lang w:val="mn-MN"/>
              </w:rPr>
              <w:t>ү</w:t>
            </w:r>
            <w:r w:rsidRPr="007A37FD">
              <w:rPr>
                <w:rFonts w:ascii="Times New Roman" w:hAnsi="Times New Roman" w:cs="Times New Roman"/>
                <w:color w:val="000000" w:themeColor="text1"/>
                <w:sz w:val="22"/>
                <w:szCs w:val="22"/>
                <w:lang w:val="mn-MN"/>
              </w:rPr>
              <w:t>йл ажиллагааны хөтөлбөр</w:t>
            </w:r>
            <w:r w:rsidR="00886737" w:rsidRPr="007A37FD">
              <w:rPr>
                <w:rFonts w:ascii="Times New Roman" w:hAnsi="Times New Roman" w:cs="Times New Roman"/>
                <w:color w:val="000000" w:themeColor="text1"/>
                <w:sz w:val="22"/>
                <w:szCs w:val="22"/>
                <w:lang w:val="mn-MN"/>
              </w:rPr>
              <w:t>:</w:t>
            </w:r>
            <w:r w:rsidRPr="007A37FD">
              <w:rPr>
                <w:rFonts w:ascii="Times New Roman" w:hAnsi="Times New Roman" w:cs="Times New Roman"/>
                <w:color w:val="000000" w:themeColor="text1"/>
                <w:sz w:val="22"/>
                <w:szCs w:val="22"/>
                <w:lang w:val="mn-MN"/>
              </w:rPr>
              <w:t xml:space="preserve">  </w:t>
            </w:r>
          </w:p>
          <w:p w14:paraId="5B221254" w14:textId="55E8AD2D" w:rsidR="00686D5B" w:rsidRPr="007A37FD" w:rsidRDefault="00765F6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бизнес эрхлэгчдийн татварын ачааллыг бууруулах.</w:t>
            </w:r>
          </w:p>
        </w:tc>
        <w:tc>
          <w:tcPr>
            <w:tcW w:w="4819" w:type="dxa"/>
            <w:tcBorders>
              <w:top w:val="none" w:sz="0" w:space="0" w:color="auto"/>
              <w:bottom w:val="none" w:sz="0" w:space="0" w:color="auto"/>
            </w:tcBorders>
          </w:tcPr>
          <w:p w14:paraId="233BE2F8" w14:textId="35119990" w:rsidR="00585F81" w:rsidRPr="007A37FD" w:rsidRDefault="00585F81"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-Хуулийн төслийн 38.8 дах</w:t>
            </w:r>
            <w:r w:rsidR="00C875EC" w:rsidRPr="007A37FD">
              <w:rPr>
                <w:rFonts w:ascii="Times New Roman" w:hAnsi="Times New Roman" w:cs="Times New Roman"/>
                <w:color w:val="000000" w:themeColor="text1"/>
                <w:lang w:val="mn-MN"/>
              </w:rPr>
              <w:t>ь</w:t>
            </w:r>
            <w:r w:rsidRPr="007A37FD">
              <w:rPr>
                <w:rFonts w:ascii="Times New Roman" w:hAnsi="Times New Roman" w:cs="Times New Roman"/>
                <w:color w:val="000000" w:themeColor="text1"/>
                <w:lang w:val="mn-MN"/>
              </w:rPr>
              <w:t xml:space="preserve"> хэсэгт заасан зохицуулалт </w:t>
            </w:r>
          </w:p>
          <w:p w14:paraId="76201C09" w14:textId="6302A2D0" w:rsidR="005B2955" w:rsidRPr="007A37FD" w:rsidRDefault="00CD19B5" w:rsidP="00F01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585F81" w:rsidRPr="007A37FD">
              <w:rPr>
                <w:rFonts w:ascii="Times New Roman" w:hAnsi="Times New Roman" w:cs="Times New Roman"/>
                <w:color w:val="000000" w:themeColor="text1"/>
                <w:lang w:val="mn-MN"/>
              </w:rPr>
              <w:t>Хуулийн төслийн 73 зүйлд заасан зохицуулалт</w:t>
            </w:r>
          </w:p>
          <w:p w14:paraId="45260E49" w14:textId="15112C45" w:rsidR="00585F81" w:rsidRPr="007A37FD" w:rsidRDefault="00585F81"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p>
        </w:tc>
      </w:tr>
      <w:tr w:rsidR="00973603" w:rsidRPr="00B0683A" w14:paraId="447B145D" w14:textId="77777777" w:rsidTr="00973603">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shd w:val="clear" w:color="auto" w:fill="auto"/>
          </w:tcPr>
          <w:p w14:paraId="508A543D" w14:textId="77777777" w:rsidR="00686D5B" w:rsidRPr="007A37FD" w:rsidRDefault="00686D5B" w:rsidP="00973603">
            <w:pPr>
              <w:pStyle w:val="ListParagraph"/>
              <w:numPr>
                <w:ilvl w:val="0"/>
                <w:numId w:val="4"/>
              </w:numPr>
              <w:jc w:val="both"/>
              <w:rPr>
                <w:rFonts w:ascii="Times New Roman" w:hAnsi="Times New Roman" w:cs="Times New Roman"/>
                <w:color w:val="000000" w:themeColor="text1"/>
                <w:lang w:val="mn-MN"/>
              </w:rPr>
            </w:pPr>
          </w:p>
        </w:tc>
        <w:tc>
          <w:tcPr>
            <w:tcW w:w="3969" w:type="dxa"/>
          </w:tcPr>
          <w:p w14:paraId="65CE8D50" w14:textId="386745D6" w:rsidR="00686D5B" w:rsidRPr="007A37FD" w:rsidRDefault="00765F60"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хуулийн төслийн үзэл баримтлалд уг хуулийн төслийн зорилгод нийцсэн эсэх:</w:t>
            </w:r>
          </w:p>
        </w:tc>
        <w:tc>
          <w:tcPr>
            <w:tcW w:w="4819" w:type="dxa"/>
          </w:tcPr>
          <w:p w14:paraId="41C7DFBF" w14:textId="33F7EAC2" w:rsidR="002A1163" w:rsidRPr="007A37FD" w:rsidRDefault="00CD19B5"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6E5BBC" w:rsidRPr="007A37FD">
              <w:rPr>
                <w:rFonts w:ascii="Times New Roman" w:hAnsi="Times New Roman" w:cs="Times New Roman"/>
                <w:color w:val="000000" w:themeColor="text1"/>
                <w:lang w:val="mn-MN"/>
              </w:rPr>
              <w:t xml:space="preserve"> Хуулийн төслийн </w:t>
            </w:r>
            <w:r w:rsidR="002A1163" w:rsidRPr="007A37FD">
              <w:rPr>
                <w:rFonts w:ascii="Times New Roman" w:hAnsi="Times New Roman" w:cs="Times New Roman"/>
                <w:color w:val="000000" w:themeColor="text1"/>
                <w:lang w:val="mn-MN"/>
              </w:rPr>
              <w:t>76</w:t>
            </w:r>
            <w:r w:rsidR="002A1163" w:rsidRPr="007A37FD">
              <w:rPr>
                <w:rFonts w:ascii="Times New Roman" w:hAnsi="Times New Roman" w:cs="Times New Roman"/>
                <w:color w:val="000000" w:themeColor="text1"/>
                <w:vertAlign w:val="superscript"/>
                <w:lang w:val="mn-MN"/>
              </w:rPr>
              <w:t>1</w:t>
            </w:r>
            <w:r w:rsidR="002A1163" w:rsidRPr="007A37FD">
              <w:rPr>
                <w:rFonts w:ascii="Times New Roman" w:hAnsi="Times New Roman" w:cs="Times New Roman"/>
                <w:color w:val="000000" w:themeColor="text1"/>
                <w:lang w:val="mn-MN"/>
              </w:rPr>
              <w:t xml:space="preserve"> болон 77</w:t>
            </w:r>
            <w:r w:rsidR="002A1163" w:rsidRPr="007A37FD">
              <w:rPr>
                <w:rFonts w:ascii="Times New Roman" w:hAnsi="Times New Roman" w:cs="Times New Roman"/>
                <w:color w:val="000000" w:themeColor="text1"/>
                <w:vertAlign w:val="superscript"/>
                <w:lang w:val="mn-MN"/>
              </w:rPr>
              <w:t>1</w:t>
            </w:r>
            <w:r w:rsidR="002A1163" w:rsidRPr="007A37FD">
              <w:rPr>
                <w:rFonts w:ascii="Times New Roman" w:hAnsi="Times New Roman" w:cs="Times New Roman"/>
                <w:color w:val="000000" w:themeColor="text1"/>
                <w:lang w:val="mn-MN"/>
              </w:rPr>
              <w:t xml:space="preserve"> зүйлүүдэд заасан зохицуулалт </w:t>
            </w:r>
          </w:p>
          <w:p w14:paraId="40101825" w14:textId="6D51C86C" w:rsidR="00686D5B" w:rsidRPr="007A37FD" w:rsidRDefault="00686D5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p>
        </w:tc>
      </w:tr>
    </w:tbl>
    <w:p w14:paraId="5D3DC671" w14:textId="77777777" w:rsidR="00686D5B" w:rsidRPr="007A37FD" w:rsidRDefault="00686D5B" w:rsidP="00973603">
      <w:pPr>
        <w:jc w:val="both"/>
        <w:rPr>
          <w:rFonts w:ascii="Times New Roman" w:hAnsi="Times New Roman" w:cs="Times New Roman"/>
          <w:color w:val="000000" w:themeColor="text1"/>
          <w:lang w:val="mn-MN"/>
        </w:rPr>
      </w:pPr>
    </w:p>
    <w:p w14:paraId="0D864271" w14:textId="2E85ED50" w:rsidR="001B52DE" w:rsidRPr="007A37FD" w:rsidRDefault="001B52DE" w:rsidP="00973603">
      <w:pPr>
        <w:pStyle w:val="Heading2"/>
        <w:rPr>
          <w:rFonts w:ascii="Times New Roman" w:hAnsi="Times New Roman" w:cs="Times New Roman"/>
          <w:color w:val="000000" w:themeColor="text1"/>
          <w:sz w:val="24"/>
          <w:szCs w:val="24"/>
        </w:rPr>
      </w:pPr>
      <w:bookmarkStart w:id="5" w:name="_Toc90044475"/>
      <w:r w:rsidRPr="007A37FD">
        <w:rPr>
          <w:rFonts w:ascii="Times New Roman" w:hAnsi="Times New Roman" w:cs="Times New Roman"/>
          <w:color w:val="000000" w:themeColor="text1"/>
          <w:sz w:val="24"/>
          <w:szCs w:val="24"/>
        </w:rPr>
        <w:t>2.2. “Практикт хэрэгжих боломж” шалгуур үзүүлэлтийн хүрээнд журмын төслөөс үр нөлөөг нь тооцох хэсгээ тогтоосон байдал</w:t>
      </w:r>
      <w:bookmarkEnd w:id="5"/>
    </w:p>
    <w:p w14:paraId="62EDE569" w14:textId="21ADE9CD" w:rsidR="001B52DE" w:rsidRPr="007A37FD" w:rsidRDefault="004B6656"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“Практикт хэрэгжих боломж” гэсэн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w:t>
      </w:r>
      <w:r w:rsidR="000F2213" w:rsidRPr="007A37FD">
        <w:rPr>
          <w:rFonts w:ascii="Times New Roman" w:hAnsi="Times New Roman" w:cs="Times New Roman"/>
          <w:color w:val="000000" w:themeColor="text1"/>
          <w:sz w:val="24"/>
          <w:szCs w:val="24"/>
          <w:lang w:val="mn-MN"/>
        </w:rPr>
        <w:t xml:space="preserve"> Тус шалгуур үзүүлэлтийн хүрээнд </w:t>
      </w:r>
      <w:r w:rsidR="00EB587F" w:rsidRPr="007A37FD">
        <w:rPr>
          <w:rFonts w:ascii="Times New Roman" w:hAnsi="Times New Roman" w:cs="Times New Roman"/>
          <w:color w:val="000000" w:themeColor="text1"/>
          <w:sz w:val="24"/>
          <w:szCs w:val="24"/>
          <w:lang w:val="mn-MN"/>
        </w:rPr>
        <w:t xml:space="preserve">татварын зөвлөн туслах үйлчилгээний хүртээмжийг нэмэгдүүлэх, татварын маргаан шийдвэрлэх ажиллагааг сайжруулж, татвар төлөгчийн хууль ёсны эрхийг хамгаалахтай  </w:t>
      </w:r>
      <w:r w:rsidR="00C0364E" w:rsidRPr="007A37FD">
        <w:rPr>
          <w:rFonts w:ascii="Times New Roman" w:hAnsi="Times New Roman" w:cs="Times New Roman"/>
          <w:color w:val="000000" w:themeColor="text1"/>
          <w:sz w:val="24"/>
          <w:szCs w:val="24"/>
          <w:lang w:val="mn-MN"/>
        </w:rPr>
        <w:t>холбоотой</w:t>
      </w:r>
      <w:r w:rsidR="000F2213" w:rsidRPr="007A37FD">
        <w:rPr>
          <w:rFonts w:ascii="Times New Roman" w:hAnsi="Times New Roman" w:cs="Times New Roman"/>
          <w:color w:val="000000" w:themeColor="text1"/>
          <w:sz w:val="24"/>
          <w:szCs w:val="24"/>
          <w:lang w:val="mn-MN"/>
        </w:rPr>
        <w:t xml:space="preserve"> зохицуулалтыг сонгон “Практикт хэрэгжих боломж” гэх шалгуурын үр нөлөөг тооцсон болно.</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59"/>
        <w:gridCol w:w="5523"/>
      </w:tblGrid>
      <w:tr w:rsidR="00973603" w:rsidRPr="007A37FD" w14:paraId="73723CC4"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4CDB4A24" w14:textId="19722226" w:rsidR="000F2213" w:rsidRPr="007A37FD" w:rsidRDefault="000F2213"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w:t>
            </w:r>
          </w:p>
        </w:tc>
        <w:tc>
          <w:tcPr>
            <w:tcW w:w="3261" w:type="dxa"/>
            <w:shd w:val="clear" w:color="auto" w:fill="F2F2F2" w:themeFill="background1" w:themeFillShade="F2"/>
          </w:tcPr>
          <w:p w14:paraId="13B8311B" w14:textId="5C3150AF" w:rsidR="000F2213" w:rsidRPr="007A37FD" w:rsidRDefault="000F2213"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Практикт хэрэгжих боломж</w:t>
            </w:r>
          </w:p>
        </w:tc>
        <w:tc>
          <w:tcPr>
            <w:tcW w:w="5527" w:type="dxa"/>
            <w:shd w:val="clear" w:color="auto" w:fill="F2F2F2" w:themeFill="background1" w:themeFillShade="F2"/>
          </w:tcPr>
          <w:p w14:paraId="1C408D1C" w14:textId="212D5713" w:rsidR="000F2213" w:rsidRPr="007A37FD" w:rsidRDefault="000F2213"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Сонгосон зүйл заалт</w:t>
            </w:r>
          </w:p>
        </w:tc>
      </w:tr>
      <w:tr w:rsidR="00973603" w:rsidRPr="00B0683A" w14:paraId="6B265C0E"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009223FE" w14:textId="77777777" w:rsidR="000F2213" w:rsidRPr="007A37FD" w:rsidRDefault="000F2213" w:rsidP="00973603">
            <w:pPr>
              <w:pStyle w:val="ListParagraph"/>
              <w:numPr>
                <w:ilvl w:val="0"/>
                <w:numId w:val="5"/>
              </w:numPr>
              <w:jc w:val="both"/>
              <w:rPr>
                <w:rFonts w:ascii="Times New Roman" w:hAnsi="Times New Roman" w:cs="Times New Roman"/>
                <w:color w:val="000000" w:themeColor="text1"/>
                <w:lang w:val="mn-MN"/>
              </w:rPr>
            </w:pPr>
          </w:p>
        </w:tc>
        <w:tc>
          <w:tcPr>
            <w:tcW w:w="3261" w:type="dxa"/>
            <w:tcBorders>
              <w:top w:val="none" w:sz="0" w:space="0" w:color="auto"/>
              <w:bottom w:val="none" w:sz="0" w:space="0" w:color="auto"/>
            </w:tcBorders>
          </w:tcPr>
          <w:p w14:paraId="017B7343" w14:textId="2DCEB7C4" w:rsidR="000F2213" w:rsidRPr="007A37FD" w:rsidRDefault="002A1163"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Татварын зөвлөн туслах үйлчилгээний хүртээмжийг нэмэгдүүлэхтэй холбоотой зохицуулалт</w:t>
            </w:r>
          </w:p>
        </w:tc>
        <w:tc>
          <w:tcPr>
            <w:tcW w:w="5527" w:type="dxa"/>
            <w:tcBorders>
              <w:top w:val="none" w:sz="0" w:space="0" w:color="auto"/>
              <w:bottom w:val="none" w:sz="0" w:space="0" w:color="auto"/>
            </w:tcBorders>
          </w:tcPr>
          <w:p w14:paraId="7801765A" w14:textId="44D87F51" w:rsidR="000F2213" w:rsidRPr="007A37FD" w:rsidRDefault="000F2213"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992B8A" w:rsidRPr="007A37FD">
              <w:rPr>
                <w:rFonts w:ascii="Times New Roman" w:hAnsi="Times New Roman" w:cs="Times New Roman"/>
                <w:color w:val="000000" w:themeColor="text1"/>
                <w:lang w:val="mn-MN"/>
              </w:rPr>
              <w:t>Хуулийн төслий</w:t>
            </w:r>
            <w:r w:rsidR="00BD0EF3" w:rsidRPr="007A37FD">
              <w:rPr>
                <w:rFonts w:ascii="Times New Roman" w:hAnsi="Times New Roman" w:cs="Times New Roman"/>
                <w:color w:val="000000" w:themeColor="text1"/>
                <w:lang w:val="mn-MN"/>
              </w:rPr>
              <w:t>г</w:t>
            </w:r>
            <w:r w:rsidR="00C7533B" w:rsidRPr="007A37FD">
              <w:rPr>
                <w:rFonts w:ascii="Times New Roman" w:hAnsi="Times New Roman" w:cs="Times New Roman"/>
                <w:color w:val="000000" w:themeColor="text1"/>
                <w:lang w:val="mn-MN"/>
              </w:rPr>
              <w:t xml:space="preserve"> дагах Татварын мэргэшсэн зөвлөх үйлчилгээний тухай хуульд нэмэлт, өөрчлөлт оруулах тухай хуулийн төслийн 10</w:t>
            </w:r>
            <w:r w:rsidR="00C7533B" w:rsidRPr="007A37FD">
              <w:rPr>
                <w:rFonts w:ascii="Times New Roman" w:hAnsi="Times New Roman" w:cs="Times New Roman"/>
                <w:color w:val="000000" w:themeColor="text1"/>
                <w:vertAlign w:val="superscript"/>
                <w:lang w:val="mn-MN"/>
              </w:rPr>
              <w:t>1</w:t>
            </w:r>
            <w:r w:rsidR="00C7533B" w:rsidRPr="007A37FD">
              <w:rPr>
                <w:rFonts w:ascii="Times New Roman" w:hAnsi="Times New Roman" w:cs="Times New Roman"/>
                <w:color w:val="000000" w:themeColor="text1"/>
                <w:lang w:val="mn-MN"/>
              </w:rPr>
              <w:t xml:space="preserve"> дүгээр зүйл. </w:t>
            </w:r>
          </w:p>
        </w:tc>
      </w:tr>
      <w:tr w:rsidR="00973603" w:rsidRPr="00B0683A" w14:paraId="0B1C7C70" w14:textId="77777777" w:rsidTr="00973603">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shd w:val="clear" w:color="auto" w:fill="auto"/>
          </w:tcPr>
          <w:p w14:paraId="39A67242" w14:textId="77777777" w:rsidR="000F2213" w:rsidRPr="007A37FD" w:rsidRDefault="000F2213" w:rsidP="00973603">
            <w:pPr>
              <w:pStyle w:val="ListParagraph"/>
              <w:numPr>
                <w:ilvl w:val="0"/>
                <w:numId w:val="5"/>
              </w:numPr>
              <w:jc w:val="both"/>
              <w:rPr>
                <w:rFonts w:ascii="Times New Roman" w:hAnsi="Times New Roman" w:cs="Times New Roman"/>
                <w:color w:val="000000" w:themeColor="text1"/>
                <w:lang w:val="mn-MN"/>
              </w:rPr>
            </w:pPr>
          </w:p>
        </w:tc>
        <w:tc>
          <w:tcPr>
            <w:tcW w:w="3261" w:type="dxa"/>
          </w:tcPr>
          <w:p w14:paraId="417A1A7B" w14:textId="265F1087" w:rsidR="000F2213" w:rsidRPr="007A37FD" w:rsidRDefault="00C7533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Татварын маргаан шийдвэрлэх ажиллагааг сай</w:t>
            </w:r>
            <w:r w:rsidR="00C875EC" w:rsidRPr="007A37FD">
              <w:rPr>
                <w:rFonts w:ascii="Times New Roman" w:hAnsi="Times New Roman" w:cs="Times New Roman"/>
                <w:color w:val="000000" w:themeColor="text1"/>
                <w:lang w:val="mn-MN"/>
              </w:rPr>
              <w:t>ж</w:t>
            </w:r>
            <w:r w:rsidRPr="007A37FD">
              <w:rPr>
                <w:rFonts w:ascii="Times New Roman" w:hAnsi="Times New Roman" w:cs="Times New Roman"/>
                <w:color w:val="000000" w:themeColor="text1"/>
                <w:lang w:val="mn-MN"/>
              </w:rPr>
              <w:t>руулж, татвар төлөгчийн хууль ёсны эрхийг хамгаалахтай холбоотой зохицуулалт</w:t>
            </w:r>
          </w:p>
        </w:tc>
        <w:tc>
          <w:tcPr>
            <w:tcW w:w="5527" w:type="dxa"/>
          </w:tcPr>
          <w:p w14:paraId="072C2E89" w14:textId="05B46EC1" w:rsidR="00C7533B" w:rsidRPr="007A37FD" w:rsidRDefault="00C0364E"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992B8A" w:rsidRPr="007A37FD">
              <w:rPr>
                <w:rFonts w:ascii="Times New Roman" w:hAnsi="Times New Roman" w:cs="Times New Roman"/>
                <w:color w:val="000000" w:themeColor="text1"/>
                <w:lang w:val="mn-MN"/>
              </w:rPr>
              <w:t>Хуулийн төс</w:t>
            </w:r>
            <w:r w:rsidR="00C7533B" w:rsidRPr="007A37FD">
              <w:rPr>
                <w:rFonts w:ascii="Times New Roman" w:hAnsi="Times New Roman" w:cs="Times New Roman"/>
                <w:color w:val="000000" w:themeColor="text1"/>
                <w:lang w:val="mn-MN"/>
              </w:rPr>
              <w:t>өлд маргаан таслах зөвлөлтэй холбоотой зохицуулалт</w:t>
            </w:r>
            <w:r w:rsidR="00992B8A" w:rsidRPr="007A37FD">
              <w:rPr>
                <w:rFonts w:ascii="Times New Roman" w:hAnsi="Times New Roman" w:cs="Times New Roman"/>
                <w:color w:val="000000" w:themeColor="text1"/>
                <w:lang w:val="mn-MN"/>
              </w:rPr>
              <w:t xml:space="preserve"> </w:t>
            </w:r>
          </w:p>
          <w:p w14:paraId="0456A59F" w14:textId="21BE218F" w:rsidR="00992B8A" w:rsidRPr="007A37FD" w:rsidRDefault="00992B8A"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p>
        </w:tc>
      </w:tr>
    </w:tbl>
    <w:p w14:paraId="6AEA9309" w14:textId="77777777" w:rsidR="000F2213" w:rsidRPr="007A37FD" w:rsidRDefault="000F2213" w:rsidP="00973603">
      <w:pPr>
        <w:jc w:val="both"/>
        <w:rPr>
          <w:rFonts w:ascii="Times New Roman" w:hAnsi="Times New Roman" w:cs="Times New Roman"/>
          <w:color w:val="000000" w:themeColor="text1"/>
          <w:lang w:val="mn-MN"/>
        </w:rPr>
      </w:pPr>
    </w:p>
    <w:p w14:paraId="69E886B9" w14:textId="0B9DA66B" w:rsidR="001B52DE" w:rsidRPr="007A37FD" w:rsidRDefault="001B52DE" w:rsidP="00973603">
      <w:pPr>
        <w:pStyle w:val="Heading2"/>
        <w:rPr>
          <w:rFonts w:ascii="Times New Roman" w:hAnsi="Times New Roman" w:cs="Times New Roman"/>
          <w:color w:val="000000" w:themeColor="text1"/>
          <w:sz w:val="24"/>
          <w:szCs w:val="24"/>
        </w:rPr>
      </w:pPr>
      <w:bookmarkStart w:id="6" w:name="_Toc90044476"/>
      <w:r w:rsidRPr="007A37FD">
        <w:rPr>
          <w:rFonts w:ascii="Times New Roman" w:hAnsi="Times New Roman" w:cs="Times New Roman"/>
          <w:color w:val="000000" w:themeColor="text1"/>
          <w:sz w:val="24"/>
          <w:szCs w:val="24"/>
        </w:rPr>
        <w:t>2.</w:t>
      </w:r>
      <w:r w:rsidR="007149DE" w:rsidRPr="007A37FD">
        <w:rPr>
          <w:rFonts w:ascii="Times New Roman" w:hAnsi="Times New Roman" w:cs="Times New Roman"/>
          <w:color w:val="000000" w:themeColor="text1"/>
          <w:sz w:val="24"/>
          <w:szCs w:val="24"/>
        </w:rPr>
        <w:t>3</w:t>
      </w:r>
      <w:r w:rsidRPr="007A37FD">
        <w:rPr>
          <w:rFonts w:ascii="Times New Roman" w:hAnsi="Times New Roman" w:cs="Times New Roman"/>
          <w:color w:val="000000" w:themeColor="text1"/>
          <w:sz w:val="24"/>
          <w:szCs w:val="24"/>
        </w:rPr>
        <w:t>. “</w:t>
      </w:r>
      <w:r w:rsidR="007149DE" w:rsidRPr="007A37FD">
        <w:rPr>
          <w:rFonts w:ascii="Times New Roman" w:hAnsi="Times New Roman" w:cs="Times New Roman"/>
          <w:color w:val="000000" w:themeColor="text1"/>
          <w:sz w:val="24"/>
          <w:szCs w:val="24"/>
        </w:rPr>
        <w:t>Ойлгомжтой байдал</w:t>
      </w:r>
      <w:r w:rsidRPr="007A37FD">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6"/>
    </w:p>
    <w:p w14:paraId="1DA633C6" w14:textId="77777777" w:rsidR="00E80310" w:rsidRPr="007A37FD" w:rsidRDefault="00C0364E"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b/>
          <w:bCs/>
          <w:color w:val="000000" w:themeColor="text1"/>
          <w:sz w:val="24"/>
          <w:szCs w:val="24"/>
          <w:lang w:val="mn-MN"/>
        </w:rPr>
        <w:lastRenderedPageBreak/>
        <w:tab/>
      </w:r>
      <w:r w:rsidRPr="007A37FD">
        <w:rPr>
          <w:rFonts w:ascii="Times New Roman" w:hAnsi="Times New Roman" w:cs="Times New Roman"/>
          <w:color w:val="000000" w:themeColor="text1"/>
          <w:sz w:val="24"/>
          <w:szCs w:val="24"/>
          <w:lang w:val="mn-MN"/>
        </w:rPr>
        <w:t xml:space="preserve">“Ойлгомжтой байдал” </w:t>
      </w:r>
      <w:r w:rsidR="00DD4110" w:rsidRPr="007A37FD">
        <w:rPr>
          <w:rFonts w:ascii="Times New Roman" w:hAnsi="Times New Roman" w:cs="Times New Roman"/>
          <w:color w:val="000000" w:themeColor="text1"/>
          <w:sz w:val="24"/>
          <w:szCs w:val="24"/>
          <w:lang w:val="mn-MN"/>
        </w:rPr>
        <w:t xml:space="preserve">гэсэн шалгуур үзүүлэлтийг сонгон авсан тохиолдолд хууль тогтоомжийн төслөөс тодорхой заалтыг, эсхүл бүхэлд нь сонгон авч шалгах боломжтой. </w:t>
      </w:r>
      <w:r w:rsidR="00E80310" w:rsidRPr="007A37FD">
        <w:rPr>
          <w:rFonts w:ascii="Times New Roman" w:hAnsi="Times New Roman" w:cs="Times New Roman"/>
          <w:color w:val="000000" w:themeColor="text1"/>
          <w:sz w:val="24"/>
          <w:szCs w:val="24"/>
          <w:lang w:val="mn-MN"/>
        </w:rPr>
        <w:t xml:space="preserve">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21EF5F88" w14:textId="4500584A" w:rsidR="00DD4110" w:rsidRPr="007A37FD" w:rsidRDefault="00E80310"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Энэхүү хуулийн төсөл нь Хууль тогтоомжийн тухай хууль, Хууль тогтоомжийн төсөл боловсруулах аргачлалд заасан шаардлагыг хангасан эсэхийг хяна</w:t>
      </w:r>
      <w:r w:rsidR="00C875EC" w:rsidRPr="007A37FD">
        <w:rPr>
          <w:rFonts w:ascii="Times New Roman" w:hAnsi="Times New Roman" w:cs="Times New Roman"/>
          <w:color w:val="000000" w:themeColor="text1"/>
          <w:sz w:val="24"/>
          <w:szCs w:val="24"/>
          <w:lang w:val="mn-MN"/>
        </w:rPr>
        <w:t>н</w:t>
      </w:r>
      <w:r w:rsidRPr="007A37FD">
        <w:rPr>
          <w:rFonts w:ascii="Times New Roman" w:hAnsi="Times New Roman" w:cs="Times New Roman"/>
          <w:color w:val="000000" w:themeColor="text1"/>
          <w:sz w:val="24"/>
          <w:szCs w:val="24"/>
          <w:lang w:val="mn-MN"/>
        </w:rPr>
        <w:t xml:space="preserve"> тогтоох зорилгоор энэхүү шалгуур үзүүлэлтийг сонгосон болно.</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59"/>
        <w:gridCol w:w="5523"/>
      </w:tblGrid>
      <w:tr w:rsidR="00973603" w:rsidRPr="007A37FD" w14:paraId="42DE31CC"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5B4FB4C9" w14:textId="77777777" w:rsidR="00BF2A4C" w:rsidRPr="007A37FD" w:rsidRDefault="00BF2A4C"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w:t>
            </w:r>
          </w:p>
        </w:tc>
        <w:tc>
          <w:tcPr>
            <w:tcW w:w="3261" w:type="dxa"/>
            <w:shd w:val="clear" w:color="auto" w:fill="F2F2F2" w:themeFill="background1" w:themeFillShade="F2"/>
          </w:tcPr>
          <w:p w14:paraId="1BD77C42" w14:textId="4BD5E84B" w:rsidR="00BF2A4C" w:rsidRPr="007A37FD" w:rsidRDefault="00BF2A4C"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Ойлгомжтой байдал</w:t>
            </w:r>
          </w:p>
        </w:tc>
        <w:tc>
          <w:tcPr>
            <w:tcW w:w="5527" w:type="dxa"/>
            <w:shd w:val="clear" w:color="auto" w:fill="F2F2F2" w:themeFill="background1" w:themeFillShade="F2"/>
          </w:tcPr>
          <w:p w14:paraId="34C69F68" w14:textId="77777777" w:rsidR="00BF2A4C" w:rsidRPr="007A37FD" w:rsidRDefault="00BF2A4C"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Сонгосон зүйл заалт</w:t>
            </w:r>
          </w:p>
        </w:tc>
      </w:tr>
      <w:tr w:rsidR="00973603" w:rsidRPr="00B0683A" w14:paraId="60905A72"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612930DB" w14:textId="77777777" w:rsidR="00BF2A4C" w:rsidRPr="007A37FD" w:rsidRDefault="00BF2A4C" w:rsidP="00973603">
            <w:pPr>
              <w:pStyle w:val="ListParagraph"/>
              <w:numPr>
                <w:ilvl w:val="0"/>
                <w:numId w:val="7"/>
              </w:numPr>
              <w:jc w:val="both"/>
              <w:rPr>
                <w:rFonts w:ascii="Times New Roman" w:hAnsi="Times New Roman" w:cs="Times New Roman"/>
                <w:color w:val="000000" w:themeColor="text1"/>
                <w:lang w:val="mn-MN"/>
              </w:rPr>
            </w:pPr>
          </w:p>
        </w:tc>
        <w:tc>
          <w:tcPr>
            <w:tcW w:w="3261" w:type="dxa"/>
            <w:tcBorders>
              <w:top w:val="none" w:sz="0" w:space="0" w:color="auto"/>
              <w:bottom w:val="none" w:sz="0" w:space="0" w:color="auto"/>
            </w:tcBorders>
          </w:tcPr>
          <w:p w14:paraId="044421EC" w14:textId="07963A6F" w:rsidR="00BF2A4C" w:rsidRPr="007A37FD" w:rsidRDefault="00BF2A4C"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Хэл зүй, найруулгын хувьд тодорхой томьёологдсон эсэх</w:t>
            </w:r>
          </w:p>
        </w:tc>
        <w:tc>
          <w:tcPr>
            <w:tcW w:w="5527" w:type="dxa"/>
            <w:tcBorders>
              <w:top w:val="none" w:sz="0" w:space="0" w:color="auto"/>
              <w:bottom w:val="none" w:sz="0" w:space="0" w:color="auto"/>
            </w:tcBorders>
          </w:tcPr>
          <w:p w14:paraId="44D5FE7A" w14:textId="56E61BAE" w:rsidR="00BF2A4C" w:rsidRPr="007A37FD" w:rsidRDefault="00BF2A4C"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 xml:space="preserve">-Хуулийн төслийн </w:t>
            </w:r>
            <w:r w:rsidR="00C43E5F" w:rsidRPr="007A37FD">
              <w:rPr>
                <w:rFonts w:ascii="Times New Roman" w:hAnsi="Times New Roman" w:cs="Times New Roman"/>
                <w:color w:val="000000" w:themeColor="text1"/>
                <w:lang w:val="mn-MN"/>
              </w:rPr>
              <w:t>35</w:t>
            </w:r>
            <w:r w:rsidRPr="007A37FD">
              <w:rPr>
                <w:rFonts w:ascii="Times New Roman" w:hAnsi="Times New Roman" w:cs="Times New Roman"/>
                <w:color w:val="000000" w:themeColor="text1"/>
                <w:lang w:val="mn-MN"/>
              </w:rPr>
              <w:t xml:space="preserve"> зүйлд “... хууль тогтоомжийг сайн дураар даган мөрдөх...” гэх </w:t>
            </w:r>
          </w:p>
        </w:tc>
      </w:tr>
    </w:tbl>
    <w:p w14:paraId="30DBCA37" w14:textId="77777777" w:rsidR="00E80310" w:rsidRPr="007A37FD" w:rsidRDefault="00E80310" w:rsidP="00973603">
      <w:pPr>
        <w:jc w:val="both"/>
        <w:rPr>
          <w:rFonts w:ascii="Times New Roman" w:hAnsi="Times New Roman" w:cs="Times New Roman"/>
          <w:color w:val="000000" w:themeColor="text1"/>
          <w:lang w:val="mn-MN"/>
        </w:rPr>
      </w:pPr>
    </w:p>
    <w:p w14:paraId="0FA5102F" w14:textId="27BA24F5" w:rsidR="001B52DE" w:rsidRPr="007A37FD" w:rsidRDefault="001B52DE" w:rsidP="00973603">
      <w:pPr>
        <w:pStyle w:val="Heading2"/>
        <w:rPr>
          <w:rFonts w:ascii="Times New Roman" w:hAnsi="Times New Roman" w:cs="Times New Roman"/>
          <w:color w:val="000000" w:themeColor="text1"/>
          <w:sz w:val="24"/>
          <w:szCs w:val="24"/>
        </w:rPr>
      </w:pPr>
      <w:bookmarkStart w:id="7" w:name="_Toc90044477"/>
      <w:r w:rsidRPr="007A37FD">
        <w:rPr>
          <w:rFonts w:ascii="Times New Roman" w:hAnsi="Times New Roman" w:cs="Times New Roman"/>
          <w:color w:val="000000" w:themeColor="text1"/>
          <w:sz w:val="24"/>
          <w:szCs w:val="24"/>
        </w:rPr>
        <w:t>2.</w:t>
      </w:r>
      <w:r w:rsidR="007149DE" w:rsidRPr="007A37FD">
        <w:rPr>
          <w:rFonts w:ascii="Times New Roman" w:hAnsi="Times New Roman" w:cs="Times New Roman"/>
          <w:color w:val="000000" w:themeColor="text1"/>
          <w:sz w:val="24"/>
          <w:szCs w:val="24"/>
        </w:rPr>
        <w:t>4</w:t>
      </w:r>
      <w:r w:rsidRPr="007A37FD">
        <w:rPr>
          <w:rFonts w:ascii="Times New Roman" w:hAnsi="Times New Roman" w:cs="Times New Roman"/>
          <w:color w:val="000000" w:themeColor="text1"/>
          <w:sz w:val="24"/>
          <w:szCs w:val="24"/>
        </w:rPr>
        <w:t>. “</w:t>
      </w:r>
      <w:r w:rsidR="007149DE" w:rsidRPr="007A37FD">
        <w:rPr>
          <w:rFonts w:ascii="Times New Roman" w:hAnsi="Times New Roman" w:cs="Times New Roman"/>
          <w:color w:val="000000" w:themeColor="text1"/>
          <w:sz w:val="24"/>
          <w:szCs w:val="24"/>
        </w:rPr>
        <w:t>Хүлээн зөвшөөрөгдөх байдал</w:t>
      </w:r>
      <w:r w:rsidRPr="007A37FD">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7"/>
    </w:p>
    <w:p w14:paraId="0E0F1A87" w14:textId="4CC1D3CE" w:rsidR="00E80310" w:rsidRPr="007A37FD" w:rsidRDefault="00A9615F"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b/>
          <w:bCs/>
          <w:color w:val="000000" w:themeColor="text1"/>
          <w:sz w:val="24"/>
          <w:szCs w:val="24"/>
          <w:lang w:val="mn-MN"/>
        </w:rPr>
        <w:tab/>
      </w:r>
      <w:r w:rsidRPr="007A37FD">
        <w:rPr>
          <w:rFonts w:ascii="Times New Roman" w:hAnsi="Times New Roman" w:cs="Times New Roman"/>
          <w:color w:val="000000" w:themeColor="text1"/>
          <w:sz w:val="24"/>
          <w:szCs w:val="24"/>
          <w:lang w:val="mn-MN"/>
        </w:rPr>
        <w:t xml:space="preserve">“Хүлээн зөвшөөрөгдөх байдал” гэсэн шалгуур үзүүлэлтийг сонгон авсан тохиолдолд тухайн хууль тогтоомжийн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байдаг. Өөрөөр хэлбэл, </w:t>
      </w:r>
      <w:r w:rsidR="00E80310" w:rsidRPr="007A37FD">
        <w:rPr>
          <w:rFonts w:ascii="Times New Roman" w:hAnsi="Times New Roman" w:cs="Times New Roman"/>
          <w:color w:val="000000" w:themeColor="text1"/>
          <w:sz w:val="24"/>
          <w:szCs w:val="24"/>
          <w:lang w:val="mn-MN"/>
        </w:rPr>
        <w:t>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59"/>
        <w:gridCol w:w="5523"/>
      </w:tblGrid>
      <w:tr w:rsidR="00973603" w:rsidRPr="007A37FD" w14:paraId="4EEC1096"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6B31355C" w14:textId="63F0386D" w:rsidR="00B237DF" w:rsidRPr="007A37FD" w:rsidRDefault="00B237DF"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w:t>
            </w:r>
          </w:p>
        </w:tc>
        <w:tc>
          <w:tcPr>
            <w:tcW w:w="3261" w:type="dxa"/>
            <w:shd w:val="clear" w:color="auto" w:fill="F2F2F2" w:themeFill="background1" w:themeFillShade="F2"/>
          </w:tcPr>
          <w:p w14:paraId="59D90A79" w14:textId="4D0C8B21" w:rsidR="00B237DF" w:rsidRPr="007A37FD" w:rsidRDefault="00DE728F"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Хүлээн зөвшөөрөгдөх байдал</w:t>
            </w:r>
          </w:p>
        </w:tc>
        <w:tc>
          <w:tcPr>
            <w:tcW w:w="5527" w:type="dxa"/>
            <w:shd w:val="clear" w:color="auto" w:fill="F2F2F2" w:themeFill="background1" w:themeFillShade="F2"/>
          </w:tcPr>
          <w:p w14:paraId="7673AE21" w14:textId="15491234" w:rsidR="00B237DF" w:rsidRPr="007A37FD" w:rsidRDefault="00B237DF"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Сонгосон зүйл заалт</w:t>
            </w:r>
          </w:p>
        </w:tc>
      </w:tr>
      <w:tr w:rsidR="00973603" w:rsidRPr="00B0683A" w14:paraId="2203D478"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51453A36" w14:textId="41835D01" w:rsidR="00B237DF" w:rsidRPr="007A37FD" w:rsidRDefault="00BB159D"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1</w:t>
            </w:r>
          </w:p>
        </w:tc>
        <w:tc>
          <w:tcPr>
            <w:tcW w:w="3261" w:type="dxa"/>
            <w:tcBorders>
              <w:top w:val="none" w:sz="0" w:space="0" w:color="auto"/>
              <w:bottom w:val="none" w:sz="0" w:space="0" w:color="auto"/>
            </w:tcBorders>
          </w:tcPr>
          <w:p w14:paraId="67D6FCC9" w14:textId="4E050B28" w:rsidR="00B237DF" w:rsidRPr="007A37FD" w:rsidRDefault="00E8031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Аж ахуйн нэгжүүдэд шинээр үүрэг хүлээлгэсэн эсэх</w:t>
            </w:r>
          </w:p>
        </w:tc>
        <w:tc>
          <w:tcPr>
            <w:tcW w:w="5527" w:type="dxa"/>
            <w:tcBorders>
              <w:top w:val="none" w:sz="0" w:space="0" w:color="auto"/>
              <w:bottom w:val="none" w:sz="0" w:space="0" w:color="auto"/>
            </w:tcBorders>
          </w:tcPr>
          <w:p w14:paraId="3DAC9CB0" w14:textId="1935F62C" w:rsidR="00120D61" w:rsidRPr="007A37FD" w:rsidRDefault="00E8031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-Хуулийн төслий</w:t>
            </w:r>
            <w:r w:rsidR="00C875EC" w:rsidRPr="007A37FD">
              <w:rPr>
                <w:rFonts w:ascii="Times New Roman" w:hAnsi="Times New Roman" w:cs="Times New Roman"/>
                <w:color w:val="000000" w:themeColor="text1"/>
                <w:lang w:val="mn-MN"/>
              </w:rPr>
              <w:t>г</w:t>
            </w:r>
            <w:r w:rsidRPr="007A37FD">
              <w:rPr>
                <w:rFonts w:ascii="Times New Roman" w:hAnsi="Times New Roman" w:cs="Times New Roman"/>
                <w:color w:val="000000" w:themeColor="text1"/>
                <w:lang w:val="mn-MN"/>
              </w:rPr>
              <w:t xml:space="preserve"> дагах Татварын мэргэшсэн зөвлөх үйлчилгээний тухай хуульд нэмэлт, өөрчлөлт оруулах тухай хуулийн төслийн 10</w:t>
            </w:r>
            <w:r w:rsidRPr="007A37FD">
              <w:rPr>
                <w:rFonts w:ascii="Times New Roman" w:hAnsi="Times New Roman" w:cs="Times New Roman"/>
                <w:color w:val="000000" w:themeColor="text1"/>
                <w:vertAlign w:val="superscript"/>
                <w:lang w:val="mn-MN"/>
              </w:rPr>
              <w:t>1</w:t>
            </w:r>
            <w:r w:rsidRPr="007A37FD">
              <w:rPr>
                <w:rFonts w:ascii="Times New Roman" w:hAnsi="Times New Roman" w:cs="Times New Roman"/>
                <w:color w:val="000000" w:themeColor="text1"/>
                <w:lang w:val="mn-MN"/>
              </w:rPr>
              <w:t xml:space="preserve"> дүгээр зүйл.</w:t>
            </w:r>
          </w:p>
        </w:tc>
      </w:tr>
    </w:tbl>
    <w:p w14:paraId="51B6CDE9" w14:textId="771F67C0" w:rsidR="001B52DE" w:rsidRPr="007A37FD" w:rsidRDefault="001B52DE" w:rsidP="00973603">
      <w:pPr>
        <w:pStyle w:val="Heading2"/>
        <w:rPr>
          <w:rFonts w:ascii="Times New Roman" w:hAnsi="Times New Roman" w:cs="Times New Roman"/>
          <w:color w:val="000000" w:themeColor="text1"/>
          <w:sz w:val="24"/>
          <w:szCs w:val="24"/>
        </w:rPr>
      </w:pPr>
      <w:bookmarkStart w:id="8" w:name="_Toc90044478"/>
      <w:r w:rsidRPr="007A37FD">
        <w:rPr>
          <w:rFonts w:ascii="Times New Roman" w:hAnsi="Times New Roman" w:cs="Times New Roman"/>
          <w:color w:val="000000" w:themeColor="text1"/>
          <w:sz w:val="24"/>
          <w:szCs w:val="24"/>
        </w:rPr>
        <w:t>2.</w:t>
      </w:r>
      <w:r w:rsidR="007149DE" w:rsidRPr="007A37FD">
        <w:rPr>
          <w:rFonts w:ascii="Times New Roman" w:hAnsi="Times New Roman" w:cs="Times New Roman"/>
          <w:color w:val="000000" w:themeColor="text1"/>
          <w:sz w:val="24"/>
          <w:szCs w:val="24"/>
        </w:rPr>
        <w:t>5</w:t>
      </w:r>
      <w:r w:rsidRPr="007A37FD">
        <w:rPr>
          <w:rFonts w:ascii="Times New Roman" w:hAnsi="Times New Roman" w:cs="Times New Roman"/>
          <w:color w:val="000000" w:themeColor="text1"/>
          <w:sz w:val="24"/>
          <w:szCs w:val="24"/>
        </w:rPr>
        <w:t>. “</w:t>
      </w:r>
      <w:r w:rsidR="007149DE" w:rsidRPr="007A37FD">
        <w:rPr>
          <w:rFonts w:ascii="Times New Roman" w:hAnsi="Times New Roman" w:cs="Times New Roman"/>
          <w:color w:val="000000" w:themeColor="text1"/>
          <w:sz w:val="24"/>
          <w:szCs w:val="24"/>
        </w:rPr>
        <w:t>Харилцан уялдаа</w:t>
      </w:r>
      <w:r w:rsidRPr="007A37FD">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8"/>
    </w:p>
    <w:p w14:paraId="789C1B51" w14:textId="75531C45" w:rsidR="00AA2068" w:rsidRPr="007A37FD" w:rsidRDefault="00093BE1"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b/>
          <w:bCs/>
          <w:color w:val="000000" w:themeColor="text1"/>
          <w:sz w:val="24"/>
          <w:szCs w:val="24"/>
          <w:lang w:val="mn-MN"/>
        </w:rPr>
        <w:tab/>
      </w:r>
      <w:r w:rsidRPr="007A37FD">
        <w:rPr>
          <w:rFonts w:ascii="Times New Roman" w:hAnsi="Times New Roman" w:cs="Times New Roman"/>
          <w:color w:val="000000" w:themeColor="text1"/>
          <w:sz w:val="24"/>
          <w:szCs w:val="24"/>
          <w:lang w:val="mn-MN"/>
        </w:rPr>
        <w:t xml:space="preserve">“Харилцан уялдаа” гэсэн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w:t>
      </w:r>
      <w:r w:rsidR="00941BB6" w:rsidRPr="007A37FD">
        <w:rPr>
          <w:rFonts w:ascii="Times New Roman" w:hAnsi="Times New Roman" w:cs="Times New Roman"/>
          <w:color w:val="000000" w:themeColor="text1"/>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Иймд хуулийн төсөл нь Хууль тогтоомжийн тухай хуульд заасан агуулгын шаардлага хангасан эсэхийг шалгах зорилгоор тус шалгуур үзүүлэлтийг сонгож байна.</w:t>
      </w:r>
      <w:bookmarkStart w:id="9" w:name="_Toc90044479"/>
    </w:p>
    <w:p w14:paraId="42C08486" w14:textId="535ED848" w:rsidR="007149DE" w:rsidRPr="007A37FD" w:rsidRDefault="007149DE" w:rsidP="00973603">
      <w:pPr>
        <w:pStyle w:val="Heading1"/>
        <w:rPr>
          <w:rFonts w:ascii="Times New Roman" w:hAnsi="Times New Roman" w:cs="Times New Roman"/>
          <w:color w:val="000000" w:themeColor="text1"/>
          <w:sz w:val="24"/>
          <w:szCs w:val="24"/>
        </w:rPr>
      </w:pPr>
      <w:r w:rsidRPr="007A37FD">
        <w:rPr>
          <w:rFonts w:ascii="Times New Roman" w:hAnsi="Times New Roman" w:cs="Times New Roman"/>
          <w:color w:val="000000" w:themeColor="text1"/>
          <w:sz w:val="24"/>
          <w:szCs w:val="24"/>
        </w:rPr>
        <w:t xml:space="preserve">ГУРАВ.ШАЛГУУР ҮЗҮҮЛЭЛТЭД ТОХИРОХ ШАЛГАХ ХЭРЭГСЛИЙН ДАГУУ </w:t>
      </w:r>
      <w:r w:rsidR="007E7145" w:rsidRPr="007A37FD">
        <w:rPr>
          <w:rFonts w:ascii="Times New Roman" w:hAnsi="Times New Roman" w:cs="Times New Roman"/>
          <w:color w:val="000000" w:themeColor="text1"/>
          <w:sz w:val="24"/>
          <w:szCs w:val="24"/>
        </w:rPr>
        <w:t>ЖУРМЫН</w:t>
      </w:r>
      <w:r w:rsidRPr="007A37FD">
        <w:rPr>
          <w:rFonts w:ascii="Times New Roman" w:hAnsi="Times New Roman" w:cs="Times New Roman"/>
          <w:color w:val="000000" w:themeColor="text1"/>
          <w:sz w:val="24"/>
          <w:szCs w:val="24"/>
        </w:rPr>
        <w:t xml:space="preserve"> ТӨСЛИЙН ҮР НӨЛӨӨГ ҮНЭЛСЭН БАЙДАЛ</w:t>
      </w:r>
      <w:bookmarkEnd w:id="9"/>
    </w:p>
    <w:p w14:paraId="53A52F25" w14:textId="4760D44E" w:rsidR="006B64DD" w:rsidRPr="007A37FD" w:rsidRDefault="006B64DD"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b/>
          <w:bCs/>
          <w:color w:val="000000" w:themeColor="text1"/>
          <w:sz w:val="24"/>
          <w:szCs w:val="24"/>
          <w:lang w:val="mn-MN"/>
        </w:rPr>
        <w:tab/>
      </w:r>
      <w:r w:rsidRPr="007A37FD">
        <w:rPr>
          <w:rFonts w:ascii="Times New Roman" w:hAnsi="Times New Roman" w:cs="Times New Roman"/>
          <w:color w:val="000000" w:themeColor="text1"/>
          <w:sz w:val="24"/>
          <w:szCs w:val="24"/>
          <w:lang w:val="mn-MN"/>
        </w:rPr>
        <w:t xml:space="preserve">Тохирох шалгах хэрэгсэл нь урьдчилан тогтоосон шалгуур үзүүлэлтээс шалтгаалан харилцан адилгүй байх бөгөөд шалгуур үзүүлэлт тус бүрт нийцсэн дараах шалгах хэрэгсэл </w:t>
      </w:r>
      <w:r w:rsidRPr="007A37FD">
        <w:rPr>
          <w:rFonts w:ascii="Times New Roman" w:hAnsi="Times New Roman" w:cs="Times New Roman"/>
          <w:color w:val="000000" w:themeColor="text1"/>
          <w:sz w:val="24"/>
          <w:szCs w:val="24"/>
          <w:lang w:val="mn-MN"/>
        </w:rPr>
        <w:lastRenderedPageBreak/>
        <w:t xml:space="preserve">байна. Эдгээр шалгах хэрэгсэл нь хуулийн төслийн үр нөлөөг үнэлэх шалгуур үзүүлэлтэд нийцсэн боломжтой арга, хэрэгсэл юм. </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73603" w:rsidRPr="007A37FD" w14:paraId="50296FA8"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bottom w:val="none" w:sz="0" w:space="0" w:color="auto"/>
              <w:right w:val="none" w:sz="0" w:space="0" w:color="auto"/>
            </w:tcBorders>
            <w:shd w:val="clear" w:color="auto" w:fill="F2F2F2" w:themeFill="background1" w:themeFillShade="F2"/>
          </w:tcPr>
          <w:p w14:paraId="16A90BD1" w14:textId="3DEC3D94" w:rsidR="006B64DD" w:rsidRPr="007A37FD" w:rsidRDefault="006A43F0"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Шалгуур үзүүлэлт</w:t>
            </w:r>
          </w:p>
        </w:tc>
        <w:tc>
          <w:tcPr>
            <w:tcW w:w="4675" w:type="dxa"/>
            <w:shd w:val="clear" w:color="auto" w:fill="F2F2F2" w:themeFill="background1" w:themeFillShade="F2"/>
          </w:tcPr>
          <w:p w14:paraId="6E37078C" w14:textId="6657D775" w:rsidR="006B64DD" w:rsidRPr="007A37FD" w:rsidRDefault="006A43F0"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Тохирох шалгах хэрэгсэл</w:t>
            </w:r>
          </w:p>
        </w:tc>
      </w:tr>
      <w:tr w:rsidR="00973603" w:rsidRPr="007A37FD" w14:paraId="3CC7AD49"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60AD6C27" w14:textId="6F90F5A2" w:rsidR="006B64DD" w:rsidRPr="007A37FD" w:rsidRDefault="006A43F0"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Зорилгод хүрэх байдал</w:t>
            </w:r>
          </w:p>
        </w:tc>
        <w:tc>
          <w:tcPr>
            <w:tcW w:w="4675" w:type="dxa"/>
            <w:tcBorders>
              <w:top w:val="none" w:sz="0" w:space="0" w:color="auto"/>
              <w:bottom w:val="none" w:sz="0" w:space="0" w:color="auto"/>
            </w:tcBorders>
          </w:tcPr>
          <w:p w14:paraId="781AF220" w14:textId="506B97CC" w:rsidR="006B64DD" w:rsidRPr="007A37FD"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Зорилгод дүн шинжилгээ хийх</w:t>
            </w:r>
          </w:p>
        </w:tc>
      </w:tr>
      <w:tr w:rsidR="00973603" w:rsidRPr="00B0683A" w14:paraId="50281B84" w14:textId="77777777" w:rsidTr="00973603">
        <w:tc>
          <w:tcPr>
            <w:cnfStyle w:val="001000000000" w:firstRow="0" w:lastRow="0" w:firstColumn="1" w:lastColumn="0" w:oddVBand="0" w:evenVBand="0" w:oddHBand="0" w:evenHBand="0" w:firstRowFirstColumn="0" w:firstRowLastColumn="0" w:lastRowFirstColumn="0" w:lastRowLastColumn="0"/>
            <w:tcW w:w="4675" w:type="dxa"/>
            <w:tcBorders>
              <w:right w:val="none" w:sz="0" w:space="0" w:color="auto"/>
            </w:tcBorders>
            <w:shd w:val="clear" w:color="auto" w:fill="auto"/>
          </w:tcPr>
          <w:p w14:paraId="534FA681" w14:textId="75052E15" w:rsidR="006B64DD" w:rsidRPr="007A37FD" w:rsidRDefault="006A43F0"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Практикт хэрэгжих боломж</w:t>
            </w:r>
          </w:p>
        </w:tc>
        <w:tc>
          <w:tcPr>
            <w:tcW w:w="4675" w:type="dxa"/>
          </w:tcPr>
          <w:p w14:paraId="31B38CAA" w14:textId="0C226013" w:rsidR="006B64DD" w:rsidRPr="007A37FD" w:rsidRDefault="006A43F0"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 xml:space="preserve">Практикт </w:t>
            </w:r>
            <w:r w:rsidR="005D4805" w:rsidRPr="007A37FD">
              <w:rPr>
                <w:rFonts w:ascii="Times New Roman" w:hAnsi="Times New Roman" w:cs="Times New Roman"/>
                <w:color w:val="000000" w:themeColor="text1"/>
                <w:lang w:val="mn-MN"/>
              </w:rPr>
              <w:t xml:space="preserve">хэрэгжих байдалд </w:t>
            </w:r>
            <w:r w:rsidR="00651F13" w:rsidRPr="007A37FD">
              <w:rPr>
                <w:rFonts w:ascii="Times New Roman" w:hAnsi="Times New Roman" w:cs="Times New Roman"/>
                <w:color w:val="000000" w:themeColor="text1"/>
                <w:lang w:val="mn-MN"/>
              </w:rPr>
              <w:t>дүн шинжилгээ хийх</w:t>
            </w:r>
          </w:p>
        </w:tc>
      </w:tr>
      <w:tr w:rsidR="00973603" w:rsidRPr="007A37FD" w14:paraId="3F5CBB3F"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2DB474EA" w14:textId="160F67AD" w:rsidR="006B64DD" w:rsidRPr="007A37FD" w:rsidRDefault="006A43F0"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Ойлгомжтой байдал</w:t>
            </w:r>
          </w:p>
        </w:tc>
        <w:tc>
          <w:tcPr>
            <w:tcW w:w="4675" w:type="dxa"/>
            <w:tcBorders>
              <w:top w:val="none" w:sz="0" w:space="0" w:color="auto"/>
              <w:bottom w:val="none" w:sz="0" w:space="0" w:color="auto"/>
            </w:tcBorders>
          </w:tcPr>
          <w:p w14:paraId="7EF6064D" w14:textId="220BAFE6" w:rsidR="006B64DD" w:rsidRPr="007A37FD"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Ойлгомжтой байдлыг шалгах</w:t>
            </w:r>
          </w:p>
        </w:tc>
      </w:tr>
      <w:tr w:rsidR="00973603" w:rsidRPr="007A37FD" w14:paraId="732FD4CA" w14:textId="77777777" w:rsidTr="00973603">
        <w:tc>
          <w:tcPr>
            <w:cnfStyle w:val="001000000000" w:firstRow="0" w:lastRow="0" w:firstColumn="1" w:lastColumn="0" w:oddVBand="0" w:evenVBand="0" w:oddHBand="0" w:evenHBand="0" w:firstRowFirstColumn="0" w:firstRowLastColumn="0" w:lastRowFirstColumn="0" w:lastRowLastColumn="0"/>
            <w:tcW w:w="4675" w:type="dxa"/>
            <w:tcBorders>
              <w:right w:val="none" w:sz="0" w:space="0" w:color="auto"/>
            </w:tcBorders>
            <w:shd w:val="clear" w:color="auto" w:fill="auto"/>
          </w:tcPr>
          <w:p w14:paraId="638842B7" w14:textId="6E31182F" w:rsidR="006B64DD" w:rsidRPr="007A37FD" w:rsidRDefault="006A43F0"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Хүлээн зөвшөөрөгдөх байдал</w:t>
            </w:r>
          </w:p>
        </w:tc>
        <w:tc>
          <w:tcPr>
            <w:tcW w:w="4675" w:type="dxa"/>
          </w:tcPr>
          <w:p w14:paraId="7D7456B8" w14:textId="5EF3855A" w:rsidR="006B64DD" w:rsidRPr="007A37FD" w:rsidRDefault="006A43F0"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Хүлээн зөвшөөрөгдөх байдлы</w:t>
            </w:r>
            <w:r w:rsidR="00651F13" w:rsidRPr="007A37FD">
              <w:rPr>
                <w:rFonts w:ascii="Times New Roman" w:hAnsi="Times New Roman" w:cs="Times New Roman"/>
                <w:color w:val="000000" w:themeColor="text1"/>
                <w:lang w:val="mn-MN"/>
              </w:rPr>
              <w:t>г шалгах</w:t>
            </w:r>
          </w:p>
        </w:tc>
      </w:tr>
      <w:tr w:rsidR="00973603" w:rsidRPr="00B0683A" w14:paraId="49A8D491" w14:textId="77777777" w:rsidTr="0097360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6BF69809" w14:textId="0C1220E0" w:rsidR="006B64DD" w:rsidRPr="007A37FD" w:rsidRDefault="006A43F0" w:rsidP="00973603">
            <w:pPr>
              <w:jc w:val="both"/>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Харилцан уялдаа</w:t>
            </w:r>
          </w:p>
        </w:tc>
        <w:tc>
          <w:tcPr>
            <w:tcW w:w="4675" w:type="dxa"/>
            <w:tcBorders>
              <w:top w:val="none" w:sz="0" w:space="0" w:color="auto"/>
              <w:bottom w:val="none" w:sz="0" w:space="0" w:color="auto"/>
            </w:tcBorders>
          </w:tcPr>
          <w:p w14:paraId="6E338601" w14:textId="6DC7418B" w:rsidR="006B64DD" w:rsidRPr="007A37FD"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Хуулийн төслийн уялдаа холбоог шалгах</w:t>
            </w:r>
          </w:p>
        </w:tc>
      </w:tr>
    </w:tbl>
    <w:p w14:paraId="01092DDA" w14:textId="623CDADD" w:rsidR="006B64DD" w:rsidRPr="007A37FD" w:rsidRDefault="006B64DD" w:rsidP="00973603">
      <w:pPr>
        <w:jc w:val="both"/>
        <w:rPr>
          <w:rFonts w:ascii="Times New Roman" w:hAnsi="Times New Roman" w:cs="Times New Roman"/>
          <w:color w:val="000000" w:themeColor="text1"/>
          <w:lang w:val="mn-MN"/>
        </w:rPr>
      </w:pPr>
    </w:p>
    <w:p w14:paraId="601BE80E" w14:textId="4631AEDB" w:rsidR="007149DE" w:rsidRPr="007A37FD" w:rsidRDefault="006B64DD"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Өмнөх үе шатуудад журмын тө</w:t>
      </w:r>
      <w:r w:rsidR="00C875EC" w:rsidRPr="007A37FD">
        <w:rPr>
          <w:rFonts w:ascii="Times New Roman" w:hAnsi="Times New Roman" w:cs="Times New Roman"/>
          <w:color w:val="000000" w:themeColor="text1"/>
          <w:sz w:val="24"/>
          <w:szCs w:val="24"/>
          <w:lang w:val="mn-MN"/>
        </w:rPr>
        <w:t>с</w:t>
      </w:r>
      <w:r w:rsidRPr="007A37FD">
        <w:rPr>
          <w:rFonts w:ascii="Times New Roman" w:hAnsi="Times New Roman" w:cs="Times New Roman"/>
          <w:color w:val="000000" w:themeColor="text1"/>
          <w:sz w:val="24"/>
          <w:szCs w:val="24"/>
          <w:lang w:val="mn-MN"/>
        </w:rPr>
        <w:t>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97"/>
        <w:gridCol w:w="3787"/>
        <w:gridCol w:w="3398"/>
      </w:tblGrid>
      <w:tr w:rsidR="00973603" w:rsidRPr="007A37FD" w14:paraId="18C87921"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 w:type="dxa"/>
            <w:tcBorders>
              <w:bottom w:val="none" w:sz="0" w:space="0" w:color="auto"/>
              <w:right w:val="none" w:sz="0" w:space="0" w:color="auto"/>
            </w:tcBorders>
            <w:shd w:val="clear" w:color="auto" w:fill="F2F2F2" w:themeFill="background1" w:themeFillShade="F2"/>
          </w:tcPr>
          <w:p w14:paraId="4C1A6E6C" w14:textId="2C8E63C2" w:rsidR="00446DF4" w:rsidRPr="007A37FD" w:rsidRDefault="00D43FA7"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w:t>
            </w:r>
          </w:p>
        </w:tc>
        <w:tc>
          <w:tcPr>
            <w:tcW w:w="1697" w:type="dxa"/>
            <w:shd w:val="clear" w:color="auto" w:fill="F2F2F2" w:themeFill="background1" w:themeFillShade="F2"/>
          </w:tcPr>
          <w:p w14:paraId="2D0B08BE" w14:textId="0382D330" w:rsidR="00446DF4" w:rsidRPr="007A37FD"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Шалгуур үзүүлэлт</w:t>
            </w:r>
          </w:p>
        </w:tc>
        <w:tc>
          <w:tcPr>
            <w:tcW w:w="3790" w:type="dxa"/>
            <w:shd w:val="clear" w:color="auto" w:fill="F2F2F2" w:themeFill="background1" w:themeFillShade="F2"/>
          </w:tcPr>
          <w:p w14:paraId="1B5B1CE5" w14:textId="352C9350" w:rsidR="00446DF4" w:rsidRPr="007A37FD"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Үр нөлөөг үнэлэх хэсэг</w:t>
            </w:r>
          </w:p>
        </w:tc>
        <w:tc>
          <w:tcPr>
            <w:tcW w:w="3401" w:type="dxa"/>
            <w:shd w:val="clear" w:color="auto" w:fill="F2F2F2" w:themeFill="background1" w:themeFillShade="F2"/>
          </w:tcPr>
          <w:p w14:paraId="117035B1" w14:textId="10F5E8C1" w:rsidR="00446DF4" w:rsidRPr="007A37FD"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7A37FD">
              <w:rPr>
                <w:rFonts w:ascii="Times New Roman" w:hAnsi="Times New Roman" w:cs="Times New Roman"/>
                <w:color w:val="000000" w:themeColor="text1"/>
                <w:lang w:val="mn-MN"/>
              </w:rPr>
              <w:t>Тохирох шалгах хэрэгсэл</w:t>
            </w:r>
          </w:p>
        </w:tc>
      </w:tr>
      <w:tr w:rsidR="00973603" w:rsidRPr="007A37FD" w14:paraId="4A98034B"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5DDBB8CF" w14:textId="77777777" w:rsidR="00D43FA7" w:rsidRPr="007A37FD"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514DC486" w14:textId="3B227102" w:rsidR="00D43FA7" w:rsidRPr="007A37FD"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Зорилгод хүрэх байдал</w:t>
            </w:r>
          </w:p>
        </w:tc>
        <w:tc>
          <w:tcPr>
            <w:tcW w:w="3790" w:type="dxa"/>
            <w:tcBorders>
              <w:top w:val="none" w:sz="0" w:space="0" w:color="auto"/>
              <w:bottom w:val="none" w:sz="0" w:space="0" w:color="auto"/>
            </w:tcBorders>
          </w:tcPr>
          <w:p w14:paraId="2F793507" w14:textId="3FAC5BA3" w:rsidR="00D43FA7" w:rsidRPr="007A37FD" w:rsidRDefault="00E5319A"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1B23A1" w:rsidRPr="007A37FD">
              <w:rPr>
                <w:rFonts w:ascii="Times New Roman" w:hAnsi="Times New Roman" w:cs="Times New Roman"/>
                <w:color w:val="000000" w:themeColor="text1"/>
                <w:lang w:val="mn-MN"/>
              </w:rPr>
              <w:t xml:space="preserve"> Хуулийн төслийн 38.8</w:t>
            </w:r>
            <w:r w:rsidR="00DB3789" w:rsidRPr="007A37FD">
              <w:rPr>
                <w:rFonts w:ascii="Times New Roman" w:hAnsi="Times New Roman" w:cs="Times New Roman"/>
                <w:color w:val="000000" w:themeColor="text1"/>
                <w:lang w:val="mn-MN"/>
              </w:rPr>
              <w:t xml:space="preserve"> дахь </w:t>
            </w:r>
            <w:r w:rsidR="001B23A1" w:rsidRPr="007A37FD">
              <w:rPr>
                <w:rFonts w:ascii="Times New Roman" w:hAnsi="Times New Roman" w:cs="Times New Roman"/>
                <w:color w:val="000000" w:themeColor="text1"/>
                <w:lang w:val="mn-MN"/>
              </w:rPr>
              <w:t>хэсэг,  46, 73, 76</w:t>
            </w:r>
            <w:r w:rsidR="001B23A1" w:rsidRPr="007A37FD">
              <w:rPr>
                <w:rFonts w:ascii="Times New Roman" w:hAnsi="Times New Roman" w:cs="Times New Roman"/>
                <w:color w:val="000000" w:themeColor="text1"/>
                <w:vertAlign w:val="superscript"/>
                <w:lang w:val="mn-MN"/>
              </w:rPr>
              <w:t>1</w:t>
            </w:r>
            <w:r w:rsidR="001B23A1" w:rsidRPr="007A37FD">
              <w:rPr>
                <w:rFonts w:ascii="Times New Roman" w:hAnsi="Times New Roman" w:cs="Times New Roman"/>
                <w:color w:val="000000" w:themeColor="text1"/>
                <w:lang w:val="mn-MN"/>
              </w:rPr>
              <w:t xml:space="preserve"> болон 77</w:t>
            </w:r>
            <w:r w:rsidR="001B23A1" w:rsidRPr="007A37FD">
              <w:rPr>
                <w:rFonts w:ascii="Times New Roman" w:hAnsi="Times New Roman" w:cs="Times New Roman"/>
                <w:color w:val="000000" w:themeColor="text1"/>
                <w:vertAlign w:val="superscript"/>
                <w:lang w:val="mn-MN"/>
              </w:rPr>
              <w:t>1</w:t>
            </w:r>
            <w:r w:rsidR="001B23A1" w:rsidRPr="007A37FD">
              <w:rPr>
                <w:rFonts w:ascii="Times New Roman" w:hAnsi="Times New Roman" w:cs="Times New Roman"/>
                <w:color w:val="000000" w:themeColor="text1"/>
                <w:lang w:val="mn-MN"/>
              </w:rPr>
              <w:t xml:space="preserve"> зүйл. </w:t>
            </w:r>
          </w:p>
        </w:tc>
        <w:tc>
          <w:tcPr>
            <w:tcW w:w="3401" w:type="dxa"/>
            <w:tcBorders>
              <w:top w:val="none" w:sz="0" w:space="0" w:color="auto"/>
              <w:bottom w:val="none" w:sz="0" w:space="0" w:color="auto"/>
            </w:tcBorders>
          </w:tcPr>
          <w:p w14:paraId="57F41A0B" w14:textId="04D8E5B1" w:rsidR="00D43FA7" w:rsidRPr="007A37FD"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Зорилгод дүн шинжилгээ хийх</w:t>
            </w:r>
          </w:p>
        </w:tc>
      </w:tr>
      <w:tr w:rsidR="00973603" w:rsidRPr="00B0683A" w14:paraId="1C26E553" w14:textId="77777777" w:rsidTr="00973603">
        <w:tc>
          <w:tcPr>
            <w:cnfStyle w:val="001000000000" w:firstRow="0" w:lastRow="0" w:firstColumn="1" w:lastColumn="0" w:oddVBand="0" w:evenVBand="0" w:oddHBand="0" w:evenHBand="0" w:firstRowFirstColumn="0" w:firstRowLastColumn="0" w:lastRowFirstColumn="0" w:lastRowLastColumn="0"/>
            <w:tcW w:w="462" w:type="dxa"/>
            <w:tcBorders>
              <w:right w:val="none" w:sz="0" w:space="0" w:color="auto"/>
            </w:tcBorders>
            <w:shd w:val="clear" w:color="auto" w:fill="auto"/>
          </w:tcPr>
          <w:p w14:paraId="44C33248" w14:textId="77777777" w:rsidR="00D43FA7" w:rsidRPr="007A37FD"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Pr>
          <w:p w14:paraId="0F6CCC6D" w14:textId="33562388" w:rsidR="00D43FA7" w:rsidRPr="007A37FD" w:rsidRDefault="00D43FA7"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Практикт хэрэгжих боломж</w:t>
            </w:r>
          </w:p>
        </w:tc>
        <w:tc>
          <w:tcPr>
            <w:tcW w:w="3790" w:type="dxa"/>
          </w:tcPr>
          <w:p w14:paraId="5BEB2406" w14:textId="50CECBFC" w:rsidR="00D43FA7" w:rsidRPr="007A37FD" w:rsidRDefault="00E5319A"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1B23A1" w:rsidRPr="007A37FD">
              <w:rPr>
                <w:rFonts w:ascii="Times New Roman" w:hAnsi="Times New Roman" w:cs="Times New Roman"/>
                <w:color w:val="000000" w:themeColor="text1"/>
                <w:lang w:val="mn-MN"/>
              </w:rPr>
              <w:t xml:space="preserve"> Хуулийн төслий</w:t>
            </w:r>
            <w:r w:rsidR="00C875EC" w:rsidRPr="007A37FD">
              <w:rPr>
                <w:rFonts w:ascii="Times New Roman" w:hAnsi="Times New Roman" w:cs="Times New Roman"/>
                <w:color w:val="000000" w:themeColor="text1"/>
                <w:lang w:val="mn-MN"/>
              </w:rPr>
              <w:t>г</w:t>
            </w:r>
            <w:r w:rsidR="001B23A1" w:rsidRPr="007A37FD">
              <w:rPr>
                <w:rFonts w:ascii="Times New Roman" w:hAnsi="Times New Roman" w:cs="Times New Roman"/>
                <w:color w:val="000000" w:themeColor="text1"/>
                <w:lang w:val="mn-MN"/>
              </w:rPr>
              <w:t xml:space="preserve"> дагах Татварын мэргэшсэн зөвлөх үйлчилгээний тухай хуульд нэмэлт, өөрчлөлт оруулах тухай хуулийн төслийн 10</w:t>
            </w:r>
            <w:r w:rsidR="001B23A1" w:rsidRPr="007A37FD">
              <w:rPr>
                <w:rFonts w:ascii="Times New Roman" w:hAnsi="Times New Roman" w:cs="Times New Roman"/>
                <w:color w:val="000000" w:themeColor="text1"/>
                <w:vertAlign w:val="superscript"/>
                <w:lang w:val="mn-MN"/>
              </w:rPr>
              <w:t>1</w:t>
            </w:r>
            <w:r w:rsidR="001B23A1" w:rsidRPr="007A37FD">
              <w:rPr>
                <w:rFonts w:ascii="Times New Roman" w:hAnsi="Times New Roman" w:cs="Times New Roman"/>
                <w:color w:val="000000" w:themeColor="text1"/>
                <w:lang w:val="mn-MN"/>
              </w:rPr>
              <w:t xml:space="preserve"> дүгээр зүйл, маргаан таслах зөвлөлтэй холбоотой зохицуулалт</w:t>
            </w:r>
          </w:p>
        </w:tc>
        <w:tc>
          <w:tcPr>
            <w:tcW w:w="3401" w:type="dxa"/>
          </w:tcPr>
          <w:p w14:paraId="66D1DD62" w14:textId="1644BFCD" w:rsidR="00D43FA7" w:rsidRPr="007A37FD" w:rsidRDefault="00BA5D6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Практикт хэрэгжих байдлыг баримт, бичигт дүн шинжилгээ хийх замаар хэрэгжих эсэхийг судлах</w:t>
            </w:r>
          </w:p>
        </w:tc>
      </w:tr>
      <w:tr w:rsidR="00973603" w:rsidRPr="00B0683A" w14:paraId="6E4FA00A"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1B386A23" w14:textId="77777777" w:rsidR="00D43FA7" w:rsidRPr="007A37FD"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5E4C710B" w14:textId="0A9DEF07" w:rsidR="00D43FA7" w:rsidRPr="007A37FD"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Ойлгомжтой байдал</w:t>
            </w:r>
          </w:p>
        </w:tc>
        <w:tc>
          <w:tcPr>
            <w:tcW w:w="3790" w:type="dxa"/>
            <w:tcBorders>
              <w:top w:val="none" w:sz="0" w:space="0" w:color="auto"/>
              <w:bottom w:val="none" w:sz="0" w:space="0" w:color="auto"/>
            </w:tcBorders>
          </w:tcPr>
          <w:p w14:paraId="359992E8" w14:textId="01B641A1" w:rsidR="00D43FA7" w:rsidRPr="007A37FD" w:rsidRDefault="001B23A1"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 xml:space="preserve">-Хуулийн төслийн </w:t>
            </w:r>
            <w:r w:rsidR="00C43E5F" w:rsidRPr="007A37FD">
              <w:rPr>
                <w:rFonts w:ascii="Times New Roman" w:hAnsi="Times New Roman" w:cs="Times New Roman"/>
                <w:color w:val="000000" w:themeColor="text1"/>
                <w:lang w:val="mn-MN"/>
              </w:rPr>
              <w:t>35</w:t>
            </w:r>
            <w:r w:rsidRPr="007A37FD">
              <w:rPr>
                <w:rFonts w:ascii="Times New Roman" w:hAnsi="Times New Roman" w:cs="Times New Roman"/>
                <w:color w:val="000000" w:themeColor="text1"/>
                <w:lang w:val="mn-MN"/>
              </w:rPr>
              <w:t xml:space="preserve"> зүйлд “... хууль тогтоомжийг сайн дураар даган мөрдөх...”</w:t>
            </w:r>
          </w:p>
        </w:tc>
        <w:tc>
          <w:tcPr>
            <w:tcW w:w="3401" w:type="dxa"/>
            <w:tcBorders>
              <w:top w:val="none" w:sz="0" w:space="0" w:color="auto"/>
              <w:bottom w:val="none" w:sz="0" w:space="0" w:color="auto"/>
            </w:tcBorders>
          </w:tcPr>
          <w:p w14:paraId="5FA594F0" w14:textId="4B9F81AE" w:rsidR="00D43FA7" w:rsidRPr="007A37FD"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Ойлгомжтой байдлыг судлах, ингэхдээ  Хууль  тогтоомжийн тухай хууль болон аргачлалд заасн</w:t>
            </w:r>
            <w:r w:rsidR="001B23A1" w:rsidRPr="007A37FD">
              <w:rPr>
                <w:rFonts w:ascii="Times New Roman" w:hAnsi="Times New Roman" w:cs="Times New Roman"/>
                <w:color w:val="000000" w:themeColor="text1"/>
                <w:lang w:val="mn-MN"/>
              </w:rPr>
              <w:t>аар</w:t>
            </w:r>
            <w:r w:rsidRPr="007A37FD">
              <w:rPr>
                <w:rFonts w:ascii="Times New Roman" w:hAnsi="Times New Roman" w:cs="Times New Roman"/>
                <w:color w:val="000000" w:themeColor="text1"/>
                <w:lang w:val="mn-MN"/>
              </w:rPr>
              <w:t xml:space="preserve">  төслийг шалгах</w:t>
            </w:r>
            <w:r w:rsidR="00030521" w:rsidRPr="007A37FD">
              <w:rPr>
                <w:rFonts w:ascii="Times New Roman" w:hAnsi="Times New Roman" w:cs="Times New Roman"/>
                <w:color w:val="000000" w:themeColor="text1"/>
                <w:lang w:val="mn-MN"/>
              </w:rPr>
              <w:t>, мөн  бусад баримт, бичигт дүн шинжилгээ хийх замаар судлах</w:t>
            </w:r>
          </w:p>
        </w:tc>
      </w:tr>
      <w:tr w:rsidR="00973603" w:rsidRPr="00B0683A" w14:paraId="048735D4" w14:textId="77777777" w:rsidTr="00973603">
        <w:tc>
          <w:tcPr>
            <w:cnfStyle w:val="001000000000" w:firstRow="0" w:lastRow="0" w:firstColumn="1" w:lastColumn="0" w:oddVBand="0" w:evenVBand="0" w:oddHBand="0" w:evenHBand="0" w:firstRowFirstColumn="0" w:firstRowLastColumn="0" w:lastRowFirstColumn="0" w:lastRowLastColumn="0"/>
            <w:tcW w:w="462" w:type="dxa"/>
            <w:tcBorders>
              <w:right w:val="none" w:sz="0" w:space="0" w:color="auto"/>
            </w:tcBorders>
            <w:shd w:val="clear" w:color="auto" w:fill="auto"/>
          </w:tcPr>
          <w:p w14:paraId="7FBB8C33" w14:textId="77777777" w:rsidR="00D43FA7" w:rsidRPr="007A37FD"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Pr>
          <w:p w14:paraId="58FE885F" w14:textId="67E7921E" w:rsidR="00D43FA7" w:rsidRPr="007A37FD" w:rsidRDefault="00D43FA7"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Хүлээн зөвшөөрөгдөх байдал</w:t>
            </w:r>
          </w:p>
        </w:tc>
        <w:tc>
          <w:tcPr>
            <w:tcW w:w="3790" w:type="dxa"/>
          </w:tcPr>
          <w:p w14:paraId="37C28A7D" w14:textId="146D839A" w:rsidR="00D43FA7" w:rsidRPr="007A37FD" w:rsidRDefault="008E3D56"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w:t>
            </w:r>
            <w:r w:rsidR="001B23A1" w:rsidRPr="007A37FD">
              <w:rPr>
                <w:rFonts w:ascii="Times New Roman" w:hAnsi="Times New Roman" w:cs="Times New Roman"/>
                <w:color w:val="000000" w:themeColor="text1"/>
                <w:lang w:val="mn-MN"/>
              </w:rPr>
              <w:t xml:space="preserve"> Хуулийн төслий</w:t>
            </w:r>
            <w:r w:rsidR="00C875EC" w:rsidRPr="007A37FD">
              <w:rPr>
                <w:rFonts w:ascii="Times New Roman" w:hAnsi="Times New Roman" w:cs="Times New Roman"/>
                <w:color w:val="000000" w:themeColor="text1"/>
                <w:lang w:val="mn-MN"/>
              </w:rPr>
              <w:t>г</w:t>
            </w:r>
            <w:r w:rsidR="001B23A1" w:rsidRPr="007A37FD">
              <w:rPr>
                <w:rFonts w:ascii="Times New Roman" w:hAnsi="Times New Roman" w:cs="Times New Roman"/>
                <w:color w:val="000000" w:themeColor="text1"/>
                <w:lang w:val="mn-MN"/>
              </w:rPr>
              <w:t xml:space="preserve"> дагах Татварын мэргэшсэн зөвлөх үйлчилгээний тухай хуульд нэмэлт, өөрчлөлт оруулах тухай хуулийн төслийн 10</w:t>
            </w:r>
            <w:r w:rsidR="001B23A1" w:rsidRPr="007A37FD">
              <w:rPr>
                <w:rFonts w:ascii="Times New Roman" w:hAnsi="Times New Roman" w:cs="Times New Roman"/>
                <w:color w:val="000000" w:themeColor="text1"/>
                <w:vertAlign w:val="superscript"/>
                <w:lang w:val="mn-MN"/>
              </w:rPr>
              <w:t>1</w:t>
            </w:r>
            <w:r w:rsidR="001B23A1" w:rsidRPr="007A37FD">
              <w:rPr>
                <w:rFonts w:ascii="Times New Roman" w:hAnsi="Times New Roman" w:cs="Times New Roman"/>
                <w:color w:val="000000" w:themeColor="text1"/>
                <w:lang w:val="mn-MN"/>
              </w:rPr>
              <w:t xml:space="preserve"> дүгээр зүйл болон хуулийн төслийг бүхэлд нь.</w:t>
            </w:r>
          </w:p>
        </w:tc>
        <w:tc>
          <w:tcPr>
            <w:tcW w:w="3401" w:type="dxa"/>
          </w:tcPr>
          <w:p w14:paraId="3D47BF6B" w14:textId="418C0854" w:rsidR="00D43FA7" w:rsidRPr="007A37FD" w:rsidRDefault="00BA5D6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Хүлээн зөвшөөрөгдөх байдлын судалгаа хийх</w:t>
            </w:r>
            <w:r w:rsidR="00937EF8" w:rsidRPr="007A37FD">
              <w:rPr>
                <w:rFonts w:ascii="Times New Roman" w:hAnsi="Times New Roman" w:cs="Times New Roman"/>
                <w:color w:val="000000" w:themeColor="text1"/>
                <w:lang w:val="mn-MN"/>
              </w:rPr>
              <w:t xml:space="preserve"> </w:t>
            </w:r>
            <w:r w:rsidRPr="007A37FD">
              <w:rPr>
                <w:rFonts w:ascii="Times New Roman" w:hAnsi="Times New Roman" w:cs="Times New Roman"/>
                <w:color w:val="000000" w:themeColor="text1"/>
                <w:lang w:val="mn-MN"/>
              </w:rPr>
              <w:t>асуудлын хүрээнд баримт бичгийн судалгаа хийж дүгнэх</w:t>
            </w:r>
          </w:p>
        </w:tc>
      </w:tr>
      <w:tr w:rsidR="00973603" w:rsidRPr="00B0683A" w14:paraId="08CDC9CD"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5228C435" w14:textId="77777777" w:rsidR="00D43FA7" w:rsidRPr="007A37FD"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00FBF5F5" w14:textId="39DD7A0A" w:rsidR="00D43FA7" w:rsidRPr="007A37FD"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Харилцан уялдаа</w:t>
            </w:r>
          </w:p>
        </w:tc>
        <w:tc>
          <w:tcPr>
            <w:tcW w:w="3790" w:type="dxa"/>
            <w:tcBorders>
              <w:top w:val="none" w:sz="0" w:space="0" w:color="auto"/>
              <w:bottom w:val="none" w:sz="0" w:space="0" w:color="auto"/>
            </w:tcBorders>
          </w:tcPr>
          <w:p w14:paraId="5D175D2B" w14:textId="6B6887BC" w:rsidR="00D43FA7" w:rsidRPr="007A37FD" w:rsidRDefault="008E3D56"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-Хуулийн төслий</w:t>
            </w:r>
            <w:r w:rsidR="001B23A1" w:rsidRPr="007A37FD">
              <w:rPr>
                <w:rFonts w:ascii="Times New Roman" w:hAnsi="Times New Roman" w:cs="Times New Roman"/>
                <w:color w:val="000000" w:themeColor="text1"/>
                <w:lang w:val="mn-MN"/>
              </w:rPr>
              <w:t>г бүхэлд нь</w:t>
            </w:r>
            <w:r w:rsidRPr="007A37FD">
              <w:rPr>
                <w:rFonts w:ascii="Times New Roman" w:hAnsi="Times New Roman" w:cs="Times New Roman"/>
                <w:color w:val="000000" w:themeColor="text1"/>
                <w:lang w:val="mn-MN"/>
              </w:rPr>
              <w:t xml:space="preserve"> </w:t>
            </w:r>
          </w:p>
        </w:tc>
        <w:tc>
          <w:tcPr>
            <w:tcW w:w="3401" w:type="dxa"/>
            <w:tcBorders>
              <w:top w:val="none" w:sz="0" w:space="0" w:color="auto"/>
              <w:bottom w:val="none" w:sz="0" w:space="0" w:color="auto"/>
            </w:tcBorders>
          </w:tcPr>
          <w:p w14:paraId="645E180E" w14:textId="6EB73D47" w:rsidR="00D43FA7" w:rsidRPr="007A37FD"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7A37FD">
              <w:rPr>
                <w:rFonts w:ascii="Times New Roman" w:hAnsi="Times New Roman" w:cs="Times New Roman"/>
                <w:color w:val="000000" w:themeColor="text1"/>
                <w:lang w:val="mn-MN"/>
              </w:rPr>
              <w:t xml:space="preserve">Харилцан уялдааг судлах, ингэхдээ  Хууль  тогтоомжийн тухай хууль болон аргачлалд заасан  асуулгаар  хуулийн төслийг шалгах, мөн </w:t>
            </w:r>
            <w:r w:rsidR="00030521" w:rsidRPr="007A37FD">
              <w:rPr>
                <w:rFonts w:ascii="Times New Roman" w:hAnsi="Times New Roman" w:cs="Times New Roman"/>
                <w:color w:val="000000" w:themeColor="text1"/>
                <w:lang w:val="mn-MN"/>
              </w:rPr>
              <w:t xml:space="preserve"> бусад </w:t>
            </w:r>
            <w:r w:rsidRPr="007A37FD">
              <w:rPr>
                <w:rFonts w:ascii="Times New Roman" w:hAnsi="Times New Roman" w:cs="Times New Roman"/>
                <w:color w:val="000000" w:themeColor="text1"/>
                <w:lang w:val="mn-MN"/>
              </w:rPr>
              <w:t>баримт, бичигт дүн шинжилгээ хийх замаа</w:t>
            </w:r>
            <w:r w:rsidR="00030521" w:rsidRPr="007A37FD">
              <w:rPr>
                <w:rFonts w:ascii="Times New Roman" w:hAnsi="Times New Roman" w:cs="Times New Roman"/>
                <w:color w:val="000000" w:themeColor="text1"/>
                <w:lang w:val="mn-MN"/>
              </w:rPr>
              <w:t>р судлах</w:t>
            </w:r>
          </w:p>
        </w:tc>
      </w:tr>
    </w:tbl>
    <w:p w14:paraId="4F8B35F3" w14:textId="3937EC20" w:rsidR="006A43F0" w:rsidRPr="007A37FD" w:rsidRDefault="006A43F0" w:rsidP="00973603">
      <w:pPr>
        <w:jc w:val="both"/>
        <w:rPr>
          <w:rFonts w:ascii="Times New Roman" w:hAnsi="Times New Roman" w:cs="Times New Roman"/>
          <w:color w:val="000000" w:themeColor="text1"/>
          <w:lang w:val="mn-MN"/>
        </w:rPr>
      </w:pPr>
    </w:p>
    <w:p w14:paraId="316A6224" w14:textId="4807F8DE" w:rsidR="00030521" w:rsidRPr="007A37FD" w:rsidRDefault="00030521"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lang w:val="mn-MN"/>
        </w:rPr>
        <w:tab/>
      </w:r>
      <w:r w:rsidRPr="007A37FD">
        <w:rPr>
          <w:rFonts w:ascii="Times New Roman" w:hAnsi="Times New Roman" w:cs="Times New Roman"/>
          <w:color w:val="000000" w:themeColor="text1"/>
          <w:sz w:val="24"/>
          <w:szCs w:val="24"/>
          <w:lang w:val="mn-MN"/>
        </w:rPr>
        <w:t>Дээрх урьдчилан сонгосон шалгуур үзүүлэлтэд тохирсон шалгах хэрэгслийн дагуу журмын төслийн үр нөлөөг дараах байдлаар үнэлэв.</w:t>
      </w:r>
    </w:p>
    <w:p w14:paraId="531F80B6" w14:textId="608CE72C" w:rsidR="007149DE" w:rsidRPr="007A37FD" w:rsidRDefault="007149DE" w:rsidP="00973603">
      <w:pPr>
        <w:pStyle w:val="Heading2"/>
        <w:rPr>
          <w:rFonts w:ascii="Times New Roman" w:hAnsi="Times New Roman" w:cs="Times New Roman"/>
          <w:color w:val="000000" w:themeColor="text1"/>
          <w:sz w:val="24"/>
          <w:szCs w:val="24"/>
        </w:rPr>
      </w:pPr>
      <w:bookmarkStart w:id="10" w:name="_Toc90044480"/>
      <w:r w:rsidRPr="007A37FD">
        <w:rPr>
          <w:rFonts w:ascii="Times New Roman" w:hAnsi="Times New Roman" w:cs="Times New Roman"/>
          <w:color w:val="000000" w:themeColor="text1"/>
          <w:sz w:val="24"/>
          <w:szCs w:val="24"/>
        </w:rPr>
        <w:t>3.1. “Зорилгод хүрэх байдал” шалгуур үзүүлэлтээр үнэлсэн байдал</w:t>
      </w:r>
      <w:bookmarkEnd w:id="10"/>
    </w:p>
    <w:p w14:paraId="29D36F58" w14:textId="6B303AAD" w:rsidR="002A76D7" w:rsidRPr="007A37FD" w:rsidRDefault="0041769B"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ab/>
      </w:r>
      <w:r w:rsidR="00B94708" w:rsidRPr="007A37FD">
        <w:rPr>
          <w:rFonts w:ascii="Times New Roman" w:hAnsi="Times New Roman" w:cs="Times New Roman"/>
          <w:color w:val="000000" w:themeColor="text1"/>
          <w:sz w:val="24"/>
          <w:szCs w:val="24"/>
          <w:lang w:val="mn-MN"/>
        </w:rPr>
        <w:t>“Зорилгод хүрэх байдал”-ыг үнэлэхдээ хуулийн үзэл баримтлалд тусгагдсан хуулийн төсөл боловсруулах болсон хэрэгцээ, шаардлагад нийцсэн эсэх, хуулийг батлан хэрэгжүүлснээр хүрэхээр тавьсан зорилгод хүрэх боломжтой байдлаар том</w:t>
      </w:r>
      <w:r w:rsidR="00C875EC" w:rsidRPr="007A37FD">
        <w:rPr>
          <w:rFonts w:ascii="Times New Roman" w:hAnsi="Times New Roman" w:cs="Times New Roman"/>
          <w:color w:val="000000" w:themeColor="text1"/>
          <w:sz w:val="24"/>
          <w:szCs w:val="24"/>
          <w:lang w:val="mn-MN"/>
        </w:rPr>
        <w:t>ь</w:t>
      </w:r>
      <w:r w:rsidR="00B94708" w:rsidRPr="007A37FD">
        <w:rPr>
          <w:rFonts w:ascii="Times New Roman" w:hAnsi="Times New Roman" w:cs="Times New Roman"/>
          <w:color w:val="000000" w:themeColor="text1"/>
          <w:sz w:val="24"/>
          <w:szCs w:val="24"/>
          <w:lang w:val="mn-MN"/>
        </w:rPr>
        <w:t xml:space="preserve">ёологдож </w:t>
      </w:r>
      <w:r w:rsidR="00B94708" w:rsidRPr="007A37FD">
        <w:rPr>
          <w:rFonts w:ascii="Times New Roman" w:hAnsi="Times New Roman" w:cs="Times New Roman"/>
          <w:color w:val="000000" w:themeColor="text1"/>
          <w:sz w:val="24"/>
          <w:szCs w:val="24"/>
          <w:lang w:val="mn-MN"/>
        </w:rPr>
        <w:lastRenderedPageBreak/>
        <w:t xml:space="preserve">чадсан эсэхийг тухайн хуулийн төслийн үзэл баримтлал, түүний агуулгыг хуулийн төслийн үр нөлөөг үнэлж буй зохицуулалттай харьцуулан дүн шинжилгээ хийдэг. </w:t>
      </w:r>
    </w:p>
    <w:p w14:paraId="188D6F55" w14:textId="17C68158" w:rsidR="0041769B" w:rsidRPr="007A37FD" w:rsidRDefault="00B94708"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 xml:space="preserve">Энэ хүрээнд </w:t>
      </w:r>
      <w:r w:rsidR="00937EF8" w:rsidRPr="007A37FD">
        <w:rPr>
          <w:rFonts w:ascii="Times New Roman" w:hAnsi="Times New Roman" w:cs="Times New Roman"/>
          <w:color w:val="000000" w:themeColor="text1"/>
          <w:sz w:val="24"/>
          <w:szCs w:val="24"/>
          <w:lang w:val="mn-MN"/>
        </w:rPr>
        <w:t>хуулийн төслийн зарим зүйл, заалт</w:t>
      </w:r>
      <w:r w:rsidR="0041321F" w:rsidRPr="007A37FD">
        <w:rPr>
          <w:rFonts w:ascii="Times New Roman" w:hAnsi="Times New Roman" w:cs="Times New Roman"/>
          <w:color w:val="000000" w:themeColor="text1"/>
          <w:sz w:val="24"/>
          <w:szCs w:val="24"/>
          <w:lang w:val="mn-MN"/>
        </w:rPr>
        <w:t xml:space="preserve"> нь Монгол Улсын Засгийн газрын 2024-2028 оны </w:t>
      </w:r>
      <w:r w:rsidR="00267CD0" w:rsidRPr="007A37FD">
        <w:rPr>
          <w:rFonts w:ascii="Times New Roman" w:hAnsi="Times New Roman" w:cs="Times New Roman"/>
          <w:color w:val="000000" w:themeColor="text1"/>
          <w:sz w:val="24"/>
          <w:szCs w:val="24"/>
          <w:lang w:val="mn-MN"/>
        </w:rPr>
        <w:t>ү</w:t>
      </w:r>
      <w:r w:rsidR="0041321F" w:rsidRPr="007A37FD">
        <w:rPr>
          <w:rFonts w:ascii="Times New Roman" w:hAnsi="Times New Roman" w:cs="Times New Roman"/>
          <w:color w:val="000000" w:themeColor="text1"/>
          <w:sz w:val="24"/>
          <w:szCs w:val="24"/>
          <w:lang w:val="mn-MN"/>
        </w:rPr>
        <w:t>йл ажиллагааны хөтөлбөрт бизнес эрхлэгчдийн татварын ачааллыг бууруулах гэсэн зорилгод нийцсэн эсэх.</w:t>
      </w:r>
      <w:r w:rsidRPr="007A37FD">
        <w:rPr>
          <w:rFonts w:ascii="Times New Roman" w:hAnsi="Times New Roman" w:cs="Times New Roman"/>
          <w:color w:val="000000" w:themeColor="text1"/>
          <w:sz w:val="24"/>
          <w:szCs w:val="24"/>
          <w:lang w:val="mn-MN"/>
        </w:rPr>
        <w:t xml:space="preserve"> </w:t>
      </w:r>
    </w:p>
    <w:tbl>
      <w:tblPr>
        <w:tblStyle w:val="GridTable4-Accent5"/>
        <w:tblW w:w="0" w:type="auto"/>
        <w:tblLook w:val="04A0" w:firstRow="1" w:lastRow="0" w:firstColumn="1" w:lastColumn="0" w:noHBand="0" w:noVBand="1"/>
      </w:tblPr>
      <w:tblGrid>
        <w:gridCol w:w="9344"/>
      </w:tblGrid>
      <w:tr w:rsidR="00973603" w:rsidRPr="00B0683A" w14:paraId="2EF7F257" w14:textId="77777777" w:rsidTr="0097360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4BAA2" w14:textId="77777777" w:rsidR="00A36B13" w:rsidRPr="007A37FD" w:rsidRDefault="00937EF8" w:rsidP="00973603">
            <w:pPr>
              <w:spacing w:line="300" w:lineRule="atLeast"/>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 xml:space="preserve">Хуулийн төслийн </w:t>
            </w:r>
            <w:r w:rsidR="00A36B13" w:rsidRPr="007A37FD">
              <w:rPr>
                <w:rFonts w:ascii="Times New Roman" w:hAnsi="Times New Roman" w:cs="Times New Roman"/>
                <w:b w:val="0"/>
                <w:bCs w:val="0"/>
                <w:color w:val="000000" w:themeColor="text1"/>
                <w:lang w:val="mn-MN"/>
              </w:rPr>
              <w:t xml:space="preserve">38.8.Дараах татвар төлөгч энэ хуулийн 38.1.2, 38.1.3-т заасан тайланг дараа оны </w:t>
            </w:r>
            <w:r w:rsidR="00A36B13" w:rsidRPr="007A37FD">
              <w:rPr>
                <w:rFonts w:ascii="Times New Roman" w:hAnsi="Times New Roman" w:cs="Times New Roman"/>
                <w:color w:val="000000" w:themeColor="text1"/>
                <w:u w:val="single"/>
                <w:lang w:val="mn-MN"/>
              </w:rPr>
              <w:t>06 дугаар сарын 30-ны өдрийн дотор</w:t>
            </w:r>
            <w:r w:rsidR="00A36B13" w:rsidRPr="007A37FD">
              <w:rPr>
                <w:rFonts w:ascii="Times New Roman" w:hAnsi="Times New Roman" w:cs="Times New Roman"/>
                <w:b w:val="0"/>
                <w:bCs w:val="0"/>
                <w:color w:val="000000" w:themeColor="text1"/>
                <w:lang w:val="mn-MN"/>
              </w:rPr>
              <w:t xml:space="preserve"> харьяалах татварын албанд хүргүүлнэ:</w:t>
            </w:r>
          </w:p>
          <w:p w14:paraId="2907E564" w14:textId="04E9D767" w:rsidR="00433FFE" w:rsidRPr="007A37FD" w:rsidRDefault="00433FFE" w:rsidP="00973603">
            <w:pPr>
              <w:spacing w:line="300" w:lineRule="atLeast"/>
              <w:jc w:val="both"/>
              <w:rPr>
                <w:rFonts w:ascii="Times New Roman" w:hAnsi="Times New Roman" w:cs="Times New Roman"/>
                <w:b w:val="0"/>
                <w:bCs w:val="0"/>
                <w:color w:val="000000" w:themeColor="text1"/>
                <w:lang w:val="mn-MN"/>
              </w:rPr>
            </w:pPr>
          </w:p>
        </w:tc>
      </w:tr>
    </w:tbl>
    <w:p w14:paraId="6769C1CE" w14:textId="4E430460" w:rsidR="000E29BD" w:rsidRPr="007A37FD" w:rsidRDefault="002039F4" w:rsidP="00747147">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Монгол Улсад одоогийн байдлаар 8</w:t>
      </w:r>
      <w:r w:rsidR="00551AAD" w:rsidRPr="007A37FD">
        <w:rPr>
          <w:rFonts w:ascii="Times New Roman" w:hAnsi="Times New Roman" w:cs="Times New Roman"/>
          <w:color w:val="000000" w:themeColor="text1"/>
          <w:sz w:val="24"/>
          <w:szCs w:val="24"/>
          <w:lang w:val="mn-MN"/>
        </w:rPr>
        <w:t>143</w:t>
      </w:r>
      <w:r w:rsidR="00551AAD" w:rsidRPr="007A37FD">
        <w:rPr>
          <w:rStyle w:val="FootnoteReference"/>
          <w:rFonts w:ascii="Times New Roman" w:hAnsi="Times New Roman" w:cs="Times New Roman"/>
          <w:color w:val="000000" w:themeColor="text1"/>
          <w:sz w:val="24"/>
          <w:szCs w:val="24"/>
          <w:lang w:val="mn-MN"/>
        </w:rPr>
        <w:footnoteReference w:id="4"/>
      </w:r>
      <w:r w:rsidRPr="007A37FD">
        <w:rPr>
          <w:rFonts w:ascii="Times New Roman" w:hAnsi="Times New Roman" w:cs="Times New Roman"/>
          <w:color w:val="000000" w:themeColor="text1"/>
          <w:sz w:val="24"/>
          <w:szCs w:val="24"/>
          <w:lang w:val="mn-MN"/>
        </w:rPr>
        <w:t xml:space="preserve"> татвар төлөгч Дотоод үнэ шилжилтийн тайлан болон Ерөнхий үнэ шилжилтийн тайлан ирүүлэх үүргийг хүлээж байна.</w:t>
      </w:r>
      <w:r w:rsidR="00551AAD" w:rsidRPr="007A37FD">
        <w:rPr>
          <w:rFonts w:ascii="Times New Roman" w:hAnsi="Times New Roman" w:cs="Times New Roman"/>
          <w:color w:val="000000" w:themeColor="text1"/>
          <w:sz w:val="24"/>
          <w:szCs w:val="24"/>
          <w:lang w:val="mn-MN"/>
        </w:rPr>
        <w:t xml:space="preserve"> Том</w:t>
      </w:r>
      <w:r w:rsidR="00EE0693" w:rsidRPr="007A37FD">
        <w:rPr>
          <w:rFonts w:ascii="Times New Roman" w:hAnsi="Times New Roman" w:cs="Times New Roman"/>
          <w:color w:val="000000" w:themeColor="text1"/>
          <w:sz w:val="24"/>
          <w:szCs w:val="24"/>
          <w:lang w:val="mn-MN"/>
        </w:rPr>
        <w:t xml:space="preserve"> (705)</w:t>
      </w:r>
      <w:r w:rsidR="00551AAD" w:rsidRPr="007A37FD">
        <w:rPr>
          <w:rFonts w:ascii="Times New Roman" w:hAnsi="Times New Roman" w:cs="Times New Roman"/>
          <w:color w:val="000000" w:themeColor="text1"/>
          <w:sz w:val="24"/>
          <w:szCs w:val="24"/>
          <w:lang w:val="mn-MN"/>
        </w:rPr>
        <w:t>, Дунд</w:t>
      </w:r>
      <w:r w:rsidR="00EE0693" w:rsidRPr="007A37FD">
        <w:rPr>
          <w:rFonts w:ascii="Times New Roman" w:hAnsi="Times New Roman" w:cs="Times New Roman"/>
          <w:color w:val="000000" w:themeColor="text1"/>
          <w:sz w:val="24"/>
          <w:szCs w:val="24"/>
          <w:lang w:val="mn-MN"/>
        </w:rPr>
        <w:t xml:space="preserve"> (989)</w:t>
      </w:r>
      <w:r w:rsidR="00551AAD" w:rsidRPr="007A37FD">
        <w:rPr>
          <w:rFonts w:ascii="Times New Roman" w:hAnsi="Times New Roman" w:cs="Times New Roman"/>
          <w:color w:val="000000" w:themeColor="text1"/>
          <w:sz w:val="24"/>
          <w:szCs w:val="24"/>
          <w:lang w:val="mn-MN"/>
        </w:rPr>
        <w:t xml:space="preserve"> болон Жижиг</w:t>
      </w:r>
      <w:r w:rsidR="00EE0693" w:rsidRPr="007A37FD">
        <w:rPr>
          <w:rFonts w:ascii="Times New Roman" w:hAnsi="Times New Roman" w:cs="Times New Roman"/>
          <w:color w:val="000000" w:themeColor="text1"/>
          <w:sz w:val="24"/>
          <w:szCs w:val="24"/>
          <w:lang w:val="mn-MN"/>
        </w:rPr>
        <w:t xml:space="preserve"> (1412)</w:t>
      </w:r>
      <w:r w:rsidR="00551AAD" w:rsidRPr="007A37FD">
        <w:rPr>
          <w:rFonts w:ascii="Times New Roman" w:hAnsi="Times New Roman" w:cs="Times New Roman"/>
          <w:color w:val="000000" w:themeColor="text1"/>
          <w:sz w:val="24"/>
          <w:szCs w:val="24"/>
          <w:lang w:val="mn-MN"/>
        </w:rPr>
        <w:t xml:space="preserve"> сегментийн татвар төлөгчдийн хувьд тайлангийн ирц нь 90 хувиас дээш үзүүлэлттэй байгаа бол Бичил </w:t>
      </w:r>
      <w:r w:rsidR="00EE0693" w:rsidRPr="007A37FD">
        <w:rPr>
          <w:rFonts w:ascii="Times New Roman" w:hAnsi="Times New Roman" w:cs="Times New Roman"/>
          <w:color w:val="000000" w:themeColor="text1"/>
          <w:sz w:val="24"/>
          <w:szCs w:val="24"/>
          <w:lang w:val="mn-MN"/>
        </w:rPr>
        <w:t xml:space="preserve">(5037) </w:t>
      </w:r>
      <w:r w:rsidR="00551AAD" w:rsidRPr="007A37FD">
        <w:rPr>
          <w:rFonts w:ascii="Times New Roman" w:hAnsi="Times New Roman" w:cs="Times New Roman"/>
          <w:color w:val="000000" w:themeColor="text1"/>
          <w:sz w:val="24"/>
          <w:szCs w:val="24"/>
          <w:lang w:val="mn-MN"/>
        </w:rPr>
        <w:t>сегментийн татвар төлөгчийн тайлангийн ирц нь 56</w:t>
      </w:r>
      <w:r w:rsidR="00EE0693" w:rsidRPr="007A37FD">
        <w:rPr>
          <w:rFonts w:ascii="Times New Roman" w:hAnsi="Times New Roman" w:cs="Times New Roman"/>
          <w:color w:val="000000" w:themeColor="text1"/>
          <w:sz w:val="24"/>
          <w:szCs w:val="24"/>
          <w:lang w:val="mn-MN"/>
        </w:rPr>
        <w:t xml:space="preserve"> </w:t>
      </w:r>
      <w:r w:rsidR="00551AAD" w:rsidRPr="007A37FD">
        <w:rPr>
          <w:rFonts w:ascii="Times New Roman" w:hAnsi="Times New Roman" w:cs="Times New Roman"/>
          <w:color w:val="000000" w:themeColor="text1"/>
          <w:sz w:val="24"/>
          <w:szCs w:val="24"/>
          <w:lang w:val="mn-MN"/>
        </w:rPr>
        <w:t>хувьтай байна.</w:t>
      </w:r>
      <w:r w:rsidR="00EE0693" w:rsidRPr="007A37FD">
        <w:rPr>
          <w:rFonts w:ascii="Times New Roman" w:hAnsi="Times New Roman" w:cs="Times New Roman"/>
          <w:color w:val="000000" w:themeColor="text1"/>
          <w:sz w:val="24"/>
          <w:szCs w:val="24"/>
          <w:lang w:val="mn-MN"/>
        </w:rPr>
        <w:t xml:space="preserve"> Дотоод үнэ шилжилтийн тайлан болон Ерөнхий үнэ шилжилтийн тайлан ирүүлэх үүрэг бүхий 8143 татвар төлөгч нь жилийн эцсийн тайлангийн хугацаатай давхцан дараа оны 2 дугаар</w:t>
      </w:r>
      <w:r w:rsidR="00066AFA" w:rsidRPr="007A37FD">
        <w:rPr>
          <w:rFonts w:ascii="Times New Roman" w:hAnsi="Times New Roman" w:cs="Times New Roman"/>
          <w:color w:val="000000" w:themeColor="text1"/>
          <w:sz w:val="24"/>
          <w:szCs w:val="24"/>
          <w:lang w:val="mn-MN"/>
        </w:rPr>
        <w:t xml:space="preserve"> сарын</w:t>
      </w:r>
      <w:r w:rsidR="00EE0693" w:rsidRPr="007A37FD">
        <w:rPr>
          <w:rFonts w:ascii="Times New Roman" w:hAnsi="Times New Roman" w:cs="Times New Roman"/>
          <w:color w:val="000000" w:themeColor="text1"/>
          <w:sz w:val="24"/>
          <w:szCs w:val="24"/>
          <w:lang w:val="mn-MN"/>
        </w:rPr>
        <w:t xml:space="preserve"> 10-н</w:t>
      </w:r>
      <w:r w:rsidR="00066AFA" w:rsidRPr="007A37FD">
        <w:rPr>
          <w:rFonts w:ascii="Times New Roman" w:hAnsi="Times New Roman" w:cs="Times New Roman"/>
          <w:color w:val="000000" w:themeColor="text1"/>
          <w:sz w:val="24"/>
          <w:szCs w:val="24"/>
          <w:lang w:val="mn-MN"/>
        </w:rPr>
        <w:t>ы өдөрт</w:t>
      </w:r>
      <w:r w:rsidR="00F86E25" w:rsidRPr="007A37FD">
        <w:rPr>
          <w:rFonts w:ascii="Times New Roman" w:hAnsi="Times New Roman" w:cs="Times New Roman"/>
          <w:color w:val="000000" w:themeColor="text1"/>
          <w:sz w:val="24"/>
          <w:szCs w:val="24"/>
          <w:lang w:val="mn-MN"/>
        </w:rPr>
        <w:t xml:space="preserve"> </w:t>
      </w:r>
      <w:r w:rsidR="00EE0693" w:rsidRPr="007A37FD">
        <w:rPr>
          <w:rFonts w:ascii="Times New Roman" w:hAnsi="Times New Roman" w:cs="Times New Roman"/>
          <w:color w:val="000000" w:themeColor="text1"/>
          <w:sz w:val="24"/>
          <w:szCs w:val="24"/>
          <w:lang w:val="mn-MN"/>
        </w:rPr>
        <w:t>багтаан тайлаг</w:t>
      </w:r>
      <w:r w:rsidR="00F86E25" w:rsidRPr="007A37FD">
        <w:rPr>
          <w:rFonts w:ascii="Times New Roman" w:hAnsi="Times New Roman" w:cs="Times New Roman"/>
          <w:color w:val="000000" w:themeColor="text1"/>
          <w:sz w:val="24"/>
          <w:szCs w:val="24"/>
          <w:lang w:val="mn-MN"/>
        </w:rPr>
        <w:t>н</w:t>
      </w:r>
      <w:r w:rsidR="00EE0693" w:rsidRPr="007A37FD">
        <w:rPr>
          <w:rFonts w:ascii="Times New Roman" w:hAnsi="Times New Roman" w:cs="Times New Roman"/>
          <w:color w:val="000000" w:themeColor="text1"/>
          <w:sz w:val="24"/>
          <w:szCs w:val="24"/>
          <w:lang w:val="mn-MN"/>
        </w:rPr>
        <w:t xml:space="preserve">ах үүргийг хойшлуулснаар тайлан засварлах </w:t>
      </w:r>
      <w:r w:rsidR="00727A79" w:rsidRPr="007A37FD">
        <w:rPr>
          <w:rFonts w:ascii="Times New Roman" w:hAnsi="Times New Roman" w:cs="Times New Roman"/>
          <w:color w:val="000000" w:themeColor="text1"/>
          <w:sz w:val="24"/>
          <w:szCs w:val="24"/>
          <w:lang w:val="mn-MN"/>
        </w:rPr>
        <w:t xml:space="preserve">татварын захиргааны зардал буурах боломжийг бий болгоно. </w:t>
      </w:r>
    </w:p>
    <w:p w14:paraId="5E07BFF2" w14:textId="469F756D" w:rsidR="00FF0389" w:rsidRPr="007A37FD" w:rsidRDefault="00FF0389"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Татвар</w:t>
      </w:r>
      <w:r w:rsidR="004E6E77" w:rsidRPr="007A37FD">
        <w:rPr>
          <w:rFonts w:ascii="Times New Roman" w:hAnsi="Times New Roman" w:cs="Times New Roman"/>
          <w:color w:val="000000" w:themeColor="text1"/>
          <w:sz w:val="24"/>
          <w:szCs w:val="24"/>
          <w:lang w:val="mn-MN"/>
        </w:rPr>
        <w:t xml:space="preserve">ын алдангитай холбоотой зохицуулалт нь </w:t>
      </w:r>
      <w:r w:rsidRPr="007A37FD">
        <w:rPr>
          <w:rFonts w:ascii="Times New Roman" w:hAnsi="Times New Roman" w:cs="Times New Roman"/>
          <w:color w:val="000000" w:themeColor="text1"/>
          <w:sz w:val="24"/>
          <w:szCs w:val="24"/>
          <w:lang w:val="mn-MN"/>
        </w:rPr>
        <w:t xml:space="preserve"> </w:t>
      </w:r>
      <w:r w:rsidR="004E6E77" w:rsidRPr="007A37FD">
        <w:rPr>
          <w:rFonts w:ascii="Times New Roman" w:hAnsi="Times New Roman" w:cs="Times New Roman"/>
          <w:color w:val="000000" w:themeColor="text1"/>
          <w:sz w:val="24"/>
          <w:szCs w:val="24"/>
          <w:lang w:val="mn-MN"/>
        </w:rPr>
        <w:t xml:space="preserve">Монгол Улсын Засгийн газрын 2024-2028 оны </w:t>
      </w:r>
      <w:r w:rsidR="00267CD0" w:rsidRPr="007A37FD">
        <w:rPr>
          <w:rFonts w:ascii="Times New Roman" w:hAnsi="Times New Roman" w:cs="Times New Roman"/>
          <w:color w:val="000000" w:themeColor="text1"/>
          <w:sz w:val="24"/>
          <w:szCs w:val="24"/>
          <w:lang w:val="mn-MN"/>
        </w:rPr>
        <w:t>ү</w:t>
      </w:r>
      <w:r w:rsidR="004E6E77" w:rsidRPr="007A37FD">
        <w:rPr>
          <w:rFonts w:ascii="Times New Roman" w:hAnsi="Times New Roman" w:cs="Times New Roman"/>
          <w:color w:val="000000" w:themeColor="text1"/>
          <w:sz w:val="24"/>
          <w:szCs w:val="24"/>
          <w:lang w:val="mn-MN"/>
        </w:rPr>
        <w:t>йл ажиллагааны хөтөлбөрт бизнес эрхлэгчдийн татварын ачааллыг бууруулах гэсэн зорилгод нийцсэн эсэх</w:t>
      </w:r>
    </w:p>
    <w:tbl>
      <w:tblPr>
        <w:tblStyle w:val="GridTable4-Accent5"/>
        <w:tblW w:w="0" w:type="auto"/>
        <w:tblLook w:val="04A0" w:firstRow="1" w:lastRow="0" w:firstColumn="1" w:lastColumn="0" w:noHBand="0" w:noVBand="1"/>
      </w:tblPr>
      <w:tblGrid>
        <w:gridCol w:w="9344"/>
      </w:tblGrid>
      <w:tr w:rsidR="00973603" w:rsidRPr="00B0683A" w14:paraId="58524524" w14:textId="77777777" w:rsidTr="0097360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BA192" w14:textId="053023A0" w:rsidR="00FF0389" w:rsidRPr="007A37FD" w:rsidRDefault="00FF0389"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 xml:space="preserve">Хуулийн төслийн </w:t>
            </w:r>
            <w:r w:rsidR="00FE3BC6" w:rsidRPr="007A37FD">
              <w:rPr>
                <w:rFonts w:ascii="Times New Roman" w:hAnsi="Times New Roman" w:cs="Times New Roman"/>
                <w:b w:val="0"/>
                <w:bCs w:val="0"/>
                <w:color w:val="000000" w:themeColor="text1"/>
                <w:lang w:val="mn-MN"/>
              </w:rPr>
              <w:t>73.5. “Алдангийн нийт дүн нь хугацаандаа төлөөгүй татвар, эсхүл татварын албаны үндэслэлгүй илүү хураасан татварын үнийн дүнгийн 50 хувиас хэтрэхээргүй байна.”</w:t>
            </w:r>
            <w:r w:rsidRPr="007A37FD">
              <w:rPr>
                <w:rFonts w:ascii="Times New Roman" w:hAnsi="Times New Roman" w:cs="Times New Roman"/>
                <w:b w:val="0"/>
                <w:bCs w:val="0"/>
                <w:color w:val="000000" w:themeColor="text1"/>
                <w:lang w:val="mn-MN"/>
              </w:rPr>
              <w:t xml:space="preserve"> </w:t>
            </w:r>
          </w:p>
        </w:tc>
      </w:tr>
    </w:tbl>
    <w:p w14:paraId="4879DE46" w14:textId="0F820A3A" w:rsidR="001970B1" w:rsidRPr="007A37FD" w:rsidRDefault="0044499F"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2008 оны татварын ерөнхий хуульд нөхөн төлүүлэх болон хугацаанд нь төлөөгүй татварын алдангийн хэмжээ нь нөхөн төлүүлэх татварын үнийн дүнгийн 20 хувиас хэтрэхээргүй зохицуулалттай байсан</w:t>
      </w:r>
      <w:r w:rsidRPr="007A37FD">
        <w:rPr>
          <w:rStyle w:val="FootnoteReference"/>
          <w:rFonts w:ascii="Times New Roman" w:hAnsi="Times New Roman" w:cs="Times New Roman"/>
          <w:color w:val="000000" w:themeColor="text1"/>
          <w:sz w:val="24"/>
          <w:szCs w:val="24"/>
          <w:lang w:val="mn-MN"/>
        </w:rPr>
        <w:footnoteReference w:id="5"/>
      </w:r>
      <w:r w:rsidRPr="007A37FD">
        <w:rPr>
          <w:rFonts w:ascii="Times New Roman" w:hAnsi="Times New Roman" w:cs="Times New Roman"/>
          <w:color w:val="000000" w:themeColor="text1"/>
          <w:sz w:val="24"/>
          <w:szCs w:val="24"/>
          <w:lang w:val="mn-MN"/>
        </w:rPr>
        <w:t>. Харин 2019 оны татварын 2 дах</w:t>
      </w:r>
      <w:r w:rsidR="005E52D2" w:rsidRPr="007A37FD">
        <w:rPr>
          <w:rFonts w:ascii="Times New Roman" w:hAnsi="Times New Roman" w:cs="Times New Roman"/>
          <w:color w:val="000000" w:themeColor="text1"/>
          <w:sz w:val="24"/>
          <w:szCs w:val="24"/>
          <w:lang w:val="mn-MN"/>
        </w:rPr>
        <w:t>ь</w:t>
      </w:r>
      <w:r w:rsidRPr="007A37FD">
        <w:rPr>
          <w:rFonts w:ascii="Times New Roman" w:hAnsi="Times New Roman" w:cs="Times New Roman"/>
          <w:color w:val="000000" w:themeColor="text1"/>
          <w:sz w:val="24"/>
          <w:szCs w:val="24"/>
          <w:lang w:val="mn-MN"/>
        </w:rPr>
        <w:t xml:space="preserve"> шинэчлэлээр алдангийн хэмжээнд хязгаарлалт тогтоогоогүй юм</w:t>
      </w:r>
      <w:r w:rsidRPr="007A37FD">
        <w:rPr>
          <w:rStyle w:val="FootnoteReference"/>
          <w:rFonts w:ascii="Times New Roman" w:hAnsi="Times New Roman" w:cs="Times New Roman"/>
          <w:color w:val="000000" w:themeColor="text1"/>
          <w:sz w:val="24"/>
          <w:szCs w:val="24"/>
          <w:lang w:val="mn-MN"/>
        </w:rPr>
        <w:footnoteReference w:id="6"/>
      </w:r>
      <w:r w:rsidRPr="007A37FD">
        <w:rPr>
          <w:rFonts w:ascii="Times New Roman" w:hAnsi="Times New Roman" w:cs="Times New Roman"/>
          <w:color w:val="000000" w:themeColor="text1"/>
          <w:sz w:val="24"/>
          <w:szCs w:val="24"/>
          <w:lang w:val="mn-MN"/>
        </w:rPr>
        <w:t xml:space="preserve">. </w:t>
      </w:r>
    </w:p>
    <w:p w14:paraId="134FBFC9" w14:textId="7962997C" w:rsidR="001970B1" w:rsidRPr="007A37FD" w:rsidRDefault="001970B1" w:rsidP="00973603">
      <w:pPr>
        <w:jc w:val="right"/>
        <w:rPr>
          <w:rFonts w:ascii="Times New Roman" w:hAnsi="Times New Roman" w:cs="Times New Roman"/>
          <w:color w:val="000000" w:themeColor="text1"/>
          <w:sz w:val="20"/>
          <w:szCs w:val="20"/>
          <w:lang w:val="mn-MN"/>
        </w:rPr>
      </w:pPr>
      <w:r w:rsidRPr="007A37FD">
        <w:rPr>
          <w:rFonts w:ascii="Times New Roman" w:hAnsi="Times New Roman" w:cs="Times New Roman"/>
          <w:color w:val="000000" w:themeColor="text1"/>
          <w:sz w:val="20"/>
          <w:szCs w:val="20"/>
          <w:lang w:val="mn-MN"/>
        </w:rPr>
        <w:t>Татварын хяналт шалгалтын төлбөр /нөхөн татвар, торгууль, алданги/</w:t>
      </w:r>
    </w:p>
    <w:p w14:paraId="6E897549" w14:textId="576F7C0E" w:rsidR="001970B1" w:rsidRPr="007A37FD" w:rsidRDefault="001970B1" w:rsidP="00973603">
      <w:pPr>
        <w:jc w:val="center"/>
        <w:rPr>
          <w:rFonts w:ascii="Times New Roman" w:hAnsi="Times New Roman" w:cs="Times New Roman"/>
          <w:color w:val="000000" w:themeColor="text1"/>
          <w:lang w:val="mn-MN"/>
        </w:rPr>
      </w:pPr>
      <w:r w:rsidRPr="007A37FD">
        <w:rPr>
          <w:rFonts w:ascii="Times New Roman" w:hAnsi="Times New Roman" w:cs="Times New Roman"/>
          <w:noProof/>
          <w:color w:val="000000" w:themeColor="text1"/>
          <w:lang w:val="mn-MN"/>
        </w:rPr>
        <w:drawing>
          <wp:inline distT="0" distB="0" distL="0" distR="0" wp14:anchorId="6AF6F961" wp14:editId="1FC9E558">
            <wp:extent cx="4572000" cy="2747010"/>
            <wp:effectExtent l="0" t="0" r="0" b="15240"/>
            <wp:docPr id="432983073" name="Chart 1">
              <a:extLst xmlns:a="http://schemas.openxmlformats.org/drawingml/2006/main">
                <a:ext uri="{FF2B5EF4-FFF2-40B4-BE49-F238E27FC236}">
                  <a16:creationId xmlns:a16="http://schemas.microsoft.com/office/drawing/2014/main" id="{DC3D5B4B-7EA4-5A5B-2030-BFB660CC9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D07F82" w14:textId="64D5F9E7" w:rsidR="001970B1" w:rsidRPr="007A37FD" w:rsidRDefault="001970B1" w:rsidP="00973603">
      <w:pPr>
        <w:rPr>
          <w:rFonts w:ascii="Times New Roman" w:hAnsi="Times New Roman" w:cs="Times New Roman"/>
          <w:color w:val="000000" w:themeColor="text1"/>
          <w:lang w:val="mn-MN"/>
        </w:rPr>
      </w:pPr>
      <w:r w:rsidRPr="007A37FD">
        <w:rPr>
          <w:rFonts w:ascii="Times New Roman" w:hAnsi="Times New Roman" w:cs="Times New Roman"/>
          <w:i/>
          <w:iCs/>
          <w:color w:val="000000" w:themeColor="text1"/>
          <w:sz w:val="20"/>
          <w:szCs w:val="20"/>
          <w:lang w:val="mn-MN"/>
        </w:rPr>
        <w:lastRenderedPageBreak/>
        <w:t>Эх сурвалж: Татварын статистик мэдээ, https://mta.gov.mn/statistic/category/index/CHEQUE_INFORMATION</w:t>
      </w:r>
    </w:p>
    <w:p w14:paraId="67334D84" w14:textId="06510DC2" w:rsidR="00FF0389" w:rsidRPr="007A37FD" w:rsidRDefault="0044499F"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Татварын хяналт шалгалтаар 2022 онд 107 тэрбум төгрөгийн, 2023 онд 237 тэрбум төгрөгийн, 2024 онд 295 тэрбум төгрөгийн алданги ногдуулсан бөгөөд алдангийн хэмжээ жил бүр өссөөр байна</w:t>
      </w:r>
      <w:r w:rsidR="004E12F4" w:rsidRPr="007A37FD">
        <w:rPr>
          <w:rStyle w:val="FootnoteReference"/>
          <w:rFonts w:ascii="Times New Roman" w:hAnsi="Times New Roman" w:cs="Times New Roman"/>
          <w:color w:val="000000" w:themeColor="text1"/>
          <w:sz w:val="24"/>
          <w:szCs w:val="24"/>
          <w:lang w:val="mn-MN"/>
        </w:rPr>
        <w:footnoteReference w:id="7"/>
      </w:r>
      <w:r w:rsidRPr="007A37FD">
        <w:rPr>
          <w:rFonts w:ascii="Times New Roman" w:hAnsi="Times New Roman" w:cs="Times New Roman"/>
          <w:color w:val="000000" w:themeColor="text1"/>
          <w:sz w:val="24"/>
          <w:szCs w:val="24"/>
          <w:lang w:val="mn-MN"/>
        </w:rPr>
        <w:t>.</w:t>
      </w:r>
      <w:r w:rsidR="002826BE" w:rsidRPr="007A37FD">
        <w:rPr>
          <w:rFonts w:ascii="Times New Roman" w:hAnsi="Times New Roman" w:cs="Times New Roman"/>
          <w:color w:val="000000" w:themeColor="text1"/>
          <w:sz w:val="24"/>
          <w:szCs w:val="24"/>
          <w:lang w:val="mn-MN"/>
        </w:rPr>
        <w:t xml:space="preserve"> Алдангийн хэмжээг 50 хувиас хэтрэхээргүй байхаар зохицуулалт тусгасан нь татвар төлөгчдийн бизнесийн үйл ажиллагааг дэмжиж, тэдний татварын ачаалал буурах боломжтой болсон гэж үзэж байна.</w:t>
      </w:r>
    </w:p>
    <w:p w14:paraId="412C86A7" w14:textId="1F5CC6D2" w:rsidR="00FE3BC6" w:rsidRPr="007A37FD" w:rsidRDefault="001E3B6D"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ab/>
      </w:r>
      <w:r w:rsidR="00FE3BC6" w:rsidRPr="007A37FD">
        <w:rPr>
          <w:rFonts w:ascii="Times New Roman" w:hAnsi="Times New Roman" w:cs="Times New Roman"/>
          <w:color w:val="000000" w:themeColor="text1"/>
          <w:sz w:val="24"/>
          <w:szCs w:val="24"/>
          <w:lang w:val="mn-MN"/>
        </w:rPr>
        <w:t>Татвар</w:t>
      </w:r>
      <w:r w:rsidR="00457B98" w:rsidRPr="007A37FD">
        <w:rPr>
          <w:rFonts w:ascii="Times New Roman" w:hAnsi="Times New Roman" w:cs="Times New Roman"/>
          <w:color w:val="000000" w:themeColor="text1"/>
          <w:sz w:val="24"/>
          <w:szCs w:val="24"/>
          <w:lang w:val="mn-MN"/>
        </w:rPr>
        <w:t xml:space="preserve"> хуулийн даган мөрдөлтийн түвшинтэй </w:t>
      </w:r>
      <w:r w:rsidR="00FE3BC6" w:rsidRPr="007A37FD">
        <w:rPr>
          <w:rFonts w:ascii="Times New Roman" w:hAnsi="Times New Roman" w:cs="Times New Roman"/>
          <w:color w:val="000000" w:themeColor="text1"/>
          <w:sz w:val="24"/>
          <w:szCs w:val="24"/>
          <w:lang w:val="mn-MN"/>
        </w:rPr>
        <w:t xml:space="preserve">холбоотой зохицуулалт </w:t>
      </w:r>
      <w:r w:rsidR="00457B98" w:rsidRPr="007A37FD">
        <w:rPr>
          <w:rFonts w:ascii="Times New Roman" w:hAnsi="Times New Roman" w:cs="Times New Roman"/>
          <w:color w:val="000000" w:themeColor="text1"/>
          <w:sz w:val="24"/>
          <w:szCs w:val="24"/>
          <w:lang w:val="mn-MN"/>
        </w:rPr>
        <w:t xml:space="preserve">хуулийн </w:t>
      </w:r>
      <w:r w:rsidR="00FE3BC6" w:rsidRPr="007A37FD">
        <w:rPr>
          <w:rFonts w:ascii="Times New Roman" w:hAnsi="Times New Roman" w:cs="Times New Roman"/>
          <w:color w:val="000000" w:themeColor="text1"/>
          <w:sz w:val="24"/>
          <w:szCs w:val="24"/>
          <w:lang w:val="mn-MN"/>
        </w:rPr>
        <w:t>төслийн зорилгод нийцсэн эсэх</w:t>
      </w:r>
    </w:p>
    <w:tbl>
      <w:tblPr>
        <w:tblStyle w:val="GridTable4-Accent5"/>
        <w:tblW w:w="0" w:type="auto"/>
        <w:tblLook w:val="04A0" w:firstRow="1" w:lastRow="0" w:firstColumn="1" w:lastColumn="0" w:noHBand="0" w:noVBand="1"/>
      </w:tblPr>
      <w:tblGrid>
        <w:gridCol w:w="9344"/>
      </w:tblGrid>
      <w:tr w:rsidR="00973603" w:rsidRPr="00B0683A" w14:paraId="1ADAF05A" w14:textId="77777777" w:rsidTr="0097360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686B6" w14:textId="108AF70D" w:rsidR="00FE3BC6" w:rsidRPr="007A37FD" w:rsidRDefault="00FE3BC6" w:rsidP="00973603">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Хуулийн төслийн 7</w:t>
            </w:r>
            <w:r w:rsidR="00457B98" w:rsidRPr="007A37FD">
              <w:rPr>
                <w:rFonts w:ascii="Times New Roman" w:hAnsi="Times New Roman" w:cs="Times New Roman"/>
                <w:b w:val="0"/>
                <w:bCs w:val="0"/>
                <w:color w:val="000000" w:themeColor="text1"/>
                <w:lang w:val="mn-MN"/>
              </w:rPr>
              <w:t>6</w:t>
            </w:r>
            <w:r w:rsidR="00457B98" w:rsidRPr="007A37FD">
              <w:rPr>
                <w:rFonts w:ascii="Times New Roman" w:hAnsi="Times New Roman" w:cs="Times New Roman"/>
                <w:b w:val="0"/>
                <w:bCs w:val="0"/>
                <w:color w:val="000000" w:themeColor="text1"/>
                <w:vertAlign w:val="superscript"/>
                <w:lang w:val="mn-MN"/>
              </w:rPr>
              <w:t>1</w:t>
            </w:r>
            <w:r w:rsidRPr="007A37FD">
              <w:rPr>
                <w:rFonts w:ascii="Times New Roman" w:hAnsi="Times New Roman" w:cs="Times New Roman"/>
                <w:b w:val="0"/>
                <w:bCs w:val="0"/>
                <w:color w:val="000000" w:themeColor="text1"/>
                <w:lang w:val="mn-MN"/>
              </w:rPr>
              <w:t xml:space="preserve"> </w:t>
            </w:r>
            <w:r w:rsidR="003D53BD" w:rsidRPr="007A37FD">
              <w:rPr>
                <w:rFonts w:ascii="Times New Roman" w:hAnsi="Times New Roman" w:cs="Times New Roman"/>
                <w:b w:val="0"/>
                <w:bCs w:val="0"/>
                <w:color w:val="000000" w:themeColor="text1"/>
                <w:lang w:val="mn-MN"/>
              </w:rPr>
              <w:t xml:space="preserve">дүгээр зүйл. </w:t>
            </w:r>
            <w:r w:rsidR="00457B98" w:rsidRPr="007A37FD">
              <w:rPr>
                <w:rFonts w:ascii="Times New Roman" w:hAnsi="Times New Roman" w:cs="Times New Roman"/>
                <w:b w:val="0"/>
                <w:bCs w:val="0"/>
                <w:color w:val="000000" w:themeColor="text1"/>
                <w:lang w:val="mn-MN"/>
              </w:rPr>
              <w:t>Татвар хуулийн даган мөрдөлтийн түвшин</w:t>
            </w:r>
          </w:p>
        </w:tc>
      </w:tr>
    </w:tbl>
    <w:p w14:paraId="5C436650" w14:textId="578FC049" w:rsidR="00FE3BC6" w:rsidRPr="007A37FD" w:rsidRDefault="00457B98"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Энэ зорилтын хүрээнд хуулийн төслийн 76</w:t>
      </w:r>
      <w:r w:rsidRPr="007A37FD">
        <w:rPr>
          <w:rFonts w:ascii="Times New Roman" w:hAnsi="Times New Roman" w:cs="Times New Roman"/>
          <w:color w:val="000000" w:themeColor="text1"/>
          <w:sz w:val="24"/>
          <w:szCs w:val="24"/>
          <w:vertAlign w:val="superscript"/>
          <w:lang w:val="mn-MN"/>
        </w:rPr>
        <w:t>1</w:t>
      </w:r>
      <w:r w:rsidRPr="007A37FD">
        <w:rPr>
          <w:rFonts w:ascii="Times New Roman" w:hAnsi="Times New Roman" w:cs="Times New Roman"/>
          <w:color w:val="000000" w:themeColor="text1"/>
          <w:sz w:val="24"/>
          <w:szCs w:val="24"/>
          <w:lang w:val="mn-MN"/>
        </w:rPr>
        <w:t xml:space="preserve"> дэх зүйлээр хууль даган мөрдөлтийн түвшин нь зуу хүртэлх тоон утгаар хэмжигдэх бөгөөд тоон утгад харгалзан маш сайн, сайн, дунд, муу гэж ангилах, хууль даган мөрдөлтийн түвшнийг тооцох шалгуур үзүүлэлтийг энэ хуулийн 35.11-д заасан журмын дагуу шинэчилж, татвар төлөгчид мэдээлэх, татварын алба нь татвар төлөгчийн хууль даган мөрдөлтийн түвшнийг сар, улирал, жилээр тодорхойлж, татвар төлөгчид цахим татварын системээр мэдэгдэх, 76</w:t>
      </w:r>
      <w:r w:rsidRPr="007A37FD">
        <w:rPr>
          <w:rFonts w:ascii="Times New Roman" w:hAnsi="Times New Roman" w:cs="Times New Roman"/>
          <w:color w:val="000000" w:themeColor="text1"/>
          <w:sz w:val="24"/>
          <w:szCs w:val="24"/>
          <w:vertAlign w:val="superscript"/>
          <w:lang w:val="mn-MN"/>
        </w:rPr>
        <w:t>1</w:t>
      </w:r>
      <w:r w:rsidRPr="007A37FD">
        <w:rPr>
          <w:rFonts w:ascii="Times New Roman" w:hAnsi="Times New Roman" w:cs="Times New Roman"/>
          <w:color w:val="000000" w:themeColor="text1"/>
          <w:sz w:val="24"/>
          <w:szCs w:val="24"/>
          <w:lang w:val="mn-MN"/>
        </w:rPr>
        <w:t>.5.Энэ хуулийн 76</w:t>
      </w:r>
      <w:r w:rsidRPr="007A37FD">
        <w:rPr>
          <w:rFonts w:ascii="Times New Roman" w:hAnsi="Times New Roman" w:cs="Times New Roman"/>
          <w:color w:val="000000" w:themeColor="text1"/>
          <w:sz w:val="24"/>
          <w:szCs w:val="24"/>
          <w:vertAlign w:val="superscript"/>
          <w:lang w:val="mn-MN"/>
        </w:rPr>
        <w:t>1</w:t>
      </w:r>
      <w:r w:rsidRPr="007A37FD">
        <w:rPr>
          <w:rFonts w:ascii="Times New Roman" w:hAnsi="Times New Roman" w:cs="Times New Roman"/>
          <w:color w:val="000000" w:themeColor="text1"/>
          <w:sz w:val="24"/>
          <w:szCs w:val="24"/>
          <w:lang w:val="mn-MN"/>
        </w:rPr>
        <w:t>.2-т заасан хууль даган мөрдөлтийн түвшнийг нэмэгдсэн өртгийн албан татвар төлөх хугацааг хойшлуулах, гааль, татварын албаны зөвлөн туслах үйлчилгээг хэрэгжүүлэхэд ашиглах зэрэг зохицуулалтыг тусгасан. Ингэснээр Аж ахуйн нэгжүүдийн хууль даган мөрдөлтийн түвшин, үйл ажиллагааны цар хүрээг харгалзан дотоод болон импортын НӨАТ-ын төлбөрийг хоёр сар хүртэл хугацаагаар хойшлуулах боломжийг бүрдүүлж, аж ахуйн нэгжийн мөнгөн урсгал, уян хатан байдлыг дэмжих, хариуцлагатай татвар төлөгчийг дэмжих, урамшуулах, татвар төлөгчийг татварын эрсдэлд орохоос урьдчилан сэргийлэх зорилгоор гааль, татварын алба татвар төлөгчийн хууль даган мөрдөлтийн түвшнийг тодорхойлж, түвшин буурах нөхцөл бүрдсэн, татварын эрсдэлийн үнэлгээнд сөргөөр нөлөөлсөн тохиолдолд энэ талаар татвар төлөгчид мэдэгдэж, татварын тайлан, ногдлоо засах, зөрчлөө арилган татварын эрсдэлээс сэргийлэх боломжийг олгож, хууль даган мөрдөлтийн түвшин сайн албан татвар төлөгчийн НӨАТ төлөх хугацааг хойшлуулах боломжийг бүрдүүлэхээр байна.</w:t>
      </w:r>
    </w:p>
    <w:p w14:paraId="3F4CA92F" w14:textId="77777777" w:rsidR="00457B98" w:rsidRPr="007A37FD" w:rsidRDefault="00457B98"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Татвар төлөгчид татварын зөвлөн туслах үйлчилгээ үзүүлэхтэй холбоотой зохицуулалт төслийн зорилгод тодорхойлсон зорилгод хүрэх байдалд нийцсэн эсэх</w:t>
      </w:r>
    </w:p>
    <w:tbl>
      <w:tblPr>
        <w:tblStyle w:val="GridTable4-Accent5"/>
        <w:tblW w:w="0" w:type="auto"/>
        <w:tblLook w:val="04A0" w:firstRow="1" w:lastRow="0" w:firstColumn="1" w:lastColumn="0" w:noHBand="0" w:noVBand="1"/>
      </w:tblPr>
      <w:tblGrid>
        <w:gridCol w:w="9344"/>
      </w:tblGrid>
      <w:tr w:rsidR="00973603" w:rsidRPr="00B0683A" w14:paraId="48C16179" w14:textId="77777777" w:rsidTr="0097360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4D82" w14:textId="269F4D4A" w:rsidR="00457B98" w:rsidRPr="007A37FD" w:rsidRDefault="003D53BD" w:rsidP="008D223B">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Хуулийн төслийн 77</w:t>
            </w:r>
            <w:r w:rsidRPr="007A37FD">
              <w:rPr>
                <w:rFonts w:ascii="Times New Roman" w:hAnsi="Times New Roman" w:cs="Times New Roman"/>
                <w:b w:val="0"/>
                <w:bCs w:val="0"/>
                <w:color w:val="000000" w:themeColor="text1"/>
                <w:vertAlign w:val="superscript"/>
                <w:lang w:val="mn-MN"/>
              </w:rPr>
              <w:t>1</w:t>
            </w:r>
            <w:r w:rsidRPr="007A37FD">
              <w:rPr>
                <w:rFonts w:ascii="Times New Roman" w:hAnsi="Times New Roman" w:cs="Times New Roman"/>
                <w:b w:val="0"/>
                <w:bCs w:val="0"/>
                <w:color w:val="000000" w:themeColor="text1"/>
                <w:lang w:val="mn-MN"/>
              </w:rPr>
              <w:t xml:space="preserve"> дүгээр зүйл. Татвар төлөгчид татварын зөвлөн туслах үйлчилгээ үзүүлэх</w:t>
            </w:r>
          </w:p>
        </w:tc>
      </w:tr>
    </w:tbl>
    <w:p w14:paraId="64D64136" w14:textId="77777777" w:rsidR="008D223B" w:rsidRDefault="008D223B" w:rsidP="008D223B">
      <w:pPr>
        <w:spacing w:after="0"/>
        <w:ind w:firstLine="720"/>
        <w:jc w:val="both"/>
        <w:rPr>
          <w:rFonts w:ascii="Times New Roman" w:hAnsi="Times New Roman" w:cs="Times New Roman"/>
          <w:color w:val="000000" w:themeColor="text1"/>
          <w:sz w:val="24"/>
          <w:szCs w:val="24"/>
          <w:lang w:val="mn-MN"/>
        </w:rPr>
      </w:pPr>
    </w:p>
    <w:p w14:paraId="3DC53281" w14:textId="7EC84A45" w:rsidR="00457B98" w:rsidRPr="007A37FD" w:rsidRDefault="00B82197" w:rsidP="008D223B">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Татвар төлөгч болон татварын албаны хоорондын харилцан ойлголцлоос татвар</w:t>
      </w:r>
      <w:r w:rsidR="005E52D2" w:rsidRPr="007A37FD">
        <w:rPr>
          <w:rFonts w:ascii="Times New Roman" w:hAnsi="Times New Roman" w:cs="Times New Roman"/>
          <w:color w:val="000000" w:themeColor="text1"/>
          <w:sz w:val="24"/>
          <w:szCs w:val="24"/>
          <w:lang w:val="mn-MN"/>
        </w:rPr>
        <w:t>ын</w:t>
      </w:r>
      <w:r w:rsidRPr="007A37FD">
        <w:rPr>
          <w:rFonts w:ascii="Times New Roman" w:hAnsi="Times New Roman" w:cs="Times New Roman"/>
          <w:color w:val="000000" w:themeColor="text1"/>
          <w:sz w:val="24"/>
          <w:szCs w:val="24"/>
          <w:lang w:val="mn-MN"/>
        </w:rPr>
        <w:t xml:space="preserve"> хуулийн даган мөрдөлт хамаардаг байна. Татварын хуулийн даган мөрдөлтийг сайн дурын (синергетик) болон албадлагын (aнтагонист) гэж ангилдаг. Антагонист төлөвт татварын алба болон татвар төлөгчийн хоорондын харилцаа үл ойлголцох түвшинд ажилладаг тул татвар төлөгчдийг байнгын хяналтад байлгадаг бол синергетик төлөвт тэд хамтран ажилладаг тул харилцан итгэлцэл бий болж татварын хуулийн даган мөрдөлт сайжирдаг байна</w:t>
      </w:r>
      <w:r w:rsidR="00AA2068" w:rsidRPr="007A37FD">
        <w:rPr>
          <w:rStyle w:val="FootnoteReference"/>
          <w:rFonts w:ascii="Times New Roman" w:hAnsi="Times New Roman" w:cs="Times New Roman"/>
          <w:color w:val="000000" w:themeColor="text1"/>
          <w:sz w:val="24"/>
          <w:szCs w:val="24"/>
          <w:lang w:val="mn-MN"/>
        </w:rPr>
        <w:footnoteReference w:id="8"/>
      </w:r>
      <w:r w:rsidRPr="007A37FD">
        <w:rPr>
          <w:rFonts w:ascii="Times New Roman" w:hAnsi="Times New Roman" w:cs="Times New Roman"/>
          <w:color w:val="000000" w:themeColor="text1"/>
          <w:sz w:val="24"/>
          <w:szCs w:val="24"/>
          <w:lang w:val="mn-MN"/>
        </w:rPr>
        <w:t xml:space="preserve">. </w:t>
      </w:r>
      <w:r w:rsidR="003D53BD" w:rsidRPr="007A37FD">
        <w:rPr>
          <w:rFonts w:ascii="Times New Roman" w:hAnsi="Times New Roman" w:cs="Times New Roman"/>
          <w:color w:val="000000" w:themeColor="text1"/>
          <w:sz w:val="24"/>
          <w:szCs w:val="24"/>
          <w:lang w:val="mn-MN"/>
        </w:rPr>
        <w:t>Энэ зорилтын хүрээнд хуулийн төслийн 77</w:t>
      </w:r>
      <w:r w:rsidR="003D53BD" w:rsidRPr="007A37FD">
        <w:rPr>
          <w:rFonts w:ascii="Times New Roman" w:hAnsi="Times New Roman" w:cs="Times New Roman"/>
          <w:color w:val="000000" w:themeColor="text1"/>
          <w:sz w:val="24"/>
          <w:szCs w:val="24"/>
          <w:vertAlign w:val="superscript"/>
          <w:lang w:val="mn-MN"/>
        </w:rPr>
        <w:t>1</w:t>
      </w:r>
      <w:r w:rsidR="003D53BD" w:rsidRPr="007A37FD">
        <w:rPr>
          <w:rFonts w:ascii="Times New Roman" w:hAnsi="Times New Roman" w:cs="Times New Roman"/>
          <w:color w:val="000000" w:themeColor="text1"/>
          <w:sz w:val="24"/>
          <w:szCs w:val="24"/>
          <w:lang w:val="mn-MN"/>
        </w:rPr>
        <w:t xml:space="preserve"> дүгээр зүйлээр одоо хүчин төгөлдөр мөрдөгдөж байгаа Татварын ерөнхий хуулийн 75.1.1-д заасан татварын албаны чиг үүрэг </w:t>
      </w:r>
      <w:r w:rsidR="003D53BD" w:rsidRPr="007A37FD">
        <w:rPr>
          <w:rFonts w:ascii="Times New Roman" w:hAnsi="Times New Roman" w:cs="Times New Roman"/>
          <w:color w:val="000000" w:themeColor="text1"/>
          <w:sz w:val="24"/>
          <w:szCs w:val="24"/>
          <w:lang w:val="mn-MN"/>
        </w:rPr>
        <w:lastRenderedPageBreak/>
        <w:t>болох зөвлөн туслах үйлчилгээг нарийвчлан тодорхойлж, татвар төлөгчид зөвлөн туслах үйлчилгээ авах боломжийг бүрдүүлэхээр байна. Ингэснээр шинээр бүртгэгдсэн татвар төлөгчийн хэрэгцээ шаардлагад нийцсэн, татварын нийтлэг эрсдэлийн мэдээллийг агуулсан гарын авлага, заавар, зөвлөмжийг боловсруулан хүргүүлэх, танхимын болон цахим хэлбэрийн сургалтад хамруулах, татварын хууль тогтоомж, татварын тайлангийн маягтад өөрчлөлт орсон тохиолдолд төрийн мэдээлэл эмхэтгэл хэвлэгдсэн, эсхүл улсын нэгдсэн бүртгэлд бүртгэгдсэнээс хойш ажлын 15 хоногийн дотор тухайн өөрчлөлтийг хэрэгжүүлэхэд анхаарах асуудлуудын мэдээллийг нийт татвар төлөгчдөд татварын бүртгэл, мэдээллийн цахим системээр дамжуулан хүргүүлэх, сургалт зохион байгуулах, татварын хууль тогтоомжийг хэрэгжүүлэх, татварын хөнгөлөлт, чөлөөлөлт эдлэх боломжийн талаар татвар төлөгчид мэдээлэл, зөвлөгөө өгөх зорилгоор хиймэл оюун ухаан болон их өгөгдөлд суурилсан, 24 цагийн турш тасралтгүй ажиллах автомат хариулагчийг ажиллуулах зэрэг үйл ажиллагааг татвар төлөгчид үзүүл</w:t>
      </w:r>
      <w:r w:rsidRPr="007A37FD">
        <w:rPr>
          <w:rFonts w:ascii="Times New Roman" w:hAnsi="Times New Roman" w:cs="Times New Roman"/>
          <w:color w:val="000000" w:themeColor="text1"/>
          <w:sz w:val="24"/>
          <w:szCs w:val="24"/>
          <w:lang w:val="mn-MN"/>
        </w:rPr>
        <w:t>эх нь татварын алба болон татвар төлөгчдийн хоорондын харилцан ойлголцол сайжирч</w:t>
      </w:r>
      <w:r w:rsidR="00AA2068" w:rsidRPr="007A37FD">
        <w:rPr>
          <w:rFonts w:ascii="Times New Roman" w:hAnsi="Times New Roman" w:cs="Times New Roman"/>
          <w:color w:val="000000" w:themeColor="text1"/>
          <w:sz w:val="24"/>
          <w:szCs w:val="24"/>
          <w:lang w:val="mn-MN"/>
        </w:rPr>
        <w:t>,</w:t>
      </w:r>
      <w:r w:rsidRPr="007A37FD">
        <w:rPr>
          <w:rFonts w:ascii="Times New Roman" w:hAnsi="Times New Roman" w:cs="Times New Roman"/>
          <w:color w:val="000000" w:themeColor="text1"/>
          <w:sz w:val="24"/>
          <w:szCs w:val="24"/>
          <w:lang w:val="mn-MN"/>
        </w:rPr>
        <w:t xml:space="preserve"> тэдний харилцаа итгэлцэл дээр суурилсан </w:t>
      </w:r>
      <w:r w:rsidR="00AA2068" w:rsidRPr="007A37FD">
        <w:rPr>
          <w:rFonts w:ascii="Times New Roman" w:hAnsi="Times New Roman" w:cs="Times New Roman"/>
          <w:color w:val="000000" w:themeColor="text1"/>
          <w:sz w:val="24"/>
          <w:szCs w:val="24"/>
          <w:lang w:val="mn-MN"/>
        </w:rPr>
        <w:t xml:space="preserve">синергетик төлөвт шилжиж, </w:t>
      </w:r>
      <w:r w:rsidRPr="007A37FD">
        <w:rPr>
          <w:rFonts w:ascii="Times New Roman" w:hAnsi="Times New Roman" w:cs="Times New Roman"/>
          <w:color w:val="000000" w:themeColor="text1"/>
          <w:sz w:val="24"/>
          <w:szCs w:val="24"/>
          <w:lang w:val="mn-MN"/>
        </w:rPr>
        <w:t>сайн дурын даган мөрдөлтийг бий болгох боломжийг бүрдүүл</w:t>
      </w:r>
      <w:r w:rsidR="00AA2068" w:rsidRPr="007A37FD">
        <w:rPr>
          <w:rFonts w:ascii="Times New Roman" w:hAnsi="Times New Roman" w:cs="Times New Roman"/>
          <w:color w:val="000000" w:themeColor="text1"/>
          <w:sz w:val="24"/>
          <w:szCs w:val="24"/>
          <w:lang w:val="mn-MN"/>
        </w:rPr>
        <w:t>эхээр байна.</w:t>
      </w:r>
    </w:p>
    <w:p w14:paraId="600B085D" w14:textId="299F7350" w:rsidR="007149DE" w:rsidRPr="007A37FD" w:rsidRDefault="007149DE" w:rsidP="00973603">
      <w:pPr>
        <w:pStyle w:val="Heading2"/>
        <w:rPr>
          <w:rFonts w:ascii="Times New Roman" w:hAnsi="Times New Roman" w:cs="Times New Roman"/>
          <w:color w:val="000000" w:themeColor="text1"/>
          <w:sz w:val="24"/>
          <w:szCs w:val="24"/>
        </w:rPr>
      </w:pPr>
      <w:bookmarkStart w:id="11" w:name="_Toc90044481"/>
      <w:r w:rsidRPr="007A37FD">
        <w:rPr>
          <w:rFonts w:ascii="Times New Roman" w:hAnsi="Times New Roman" w:cs="Times New Roman"/>
          <w:color w:val="000000" w:themeColor="text1"/>
          <w:sz w:val="24"/>
          <w:szCs w:val="24"/>
        </w:rPr>
        <w:t>3.2. “Практикт хэрэгжих боломж” шалгуур үзүүлэлтээр үнэлсэн байдал</w:t>
      </w:r>
      <w:bookmarkEnd w:id="11"/>
    </w:p>
    <w:p w14:paraId="65177CA2" w14:textId="407A391C" w:rsidR="00B94708" w:rsidRPr="007A37FD" w:rsidRDefault="00B94708"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“Практикт хэрэгжих боломж” гэх шалгуур үзүүлэлтийн хүрээнд туршилт</w:t>
      </w:r>
      <w:r w:rsidR="00434724" w:rsidRPr="007A37FD">
        <w:rPr>
          <w:rFonts w:ascii="Times New Roman" w:hAnsi="Times New Roman" w:cs="Times New Roman"/>
          <w:color w:val="000000" w:themeColor="text1"/>
          <w:sz w:val="24"/>
          <w:szCs w:val="24"/>
          <w:lang w:val="mn-MN"/>
        </w:rPr>
        <w:t>ы</w:t>
      </w:r>
      <w:r w:rsidRPr="007A37FD">
        <w:rPr>
          <w:rFonts w:ascii="Times New Roman" w:hAnsi="Times New Roman" w:cs="Times New Roman"/>
          <w:color w:val="000000" w:themeColor="text1"/>
          <w:sz w:val="24"/>
          <w:szCs w:val="24"/>
          <w:lang w:val="mn-MN"/>
        </w:rPr>
        <w:t xml:space="preserve">н ажиллагааг явуулахдаа тухайн хууль тогтоомжийн төслийн зохицуулалттай холбоотой тодорхой тохиолдлыг </w:t>
      </w:r>
      <w:r w:rsidR="00FB705F" w:rsidRPr="007A37FD">
        <w:rPr>
          <w:rFonts w:ascii="Times New Roman" w:hAnsi="Times New Roman" w:cs="Times New Roman"/>
          <w:color w:val="000000" w:themeColor="text1"/>
          <w:sz w:val="24"/>
          <w:szCs w:val="24"/>
          <w:lang w:val="mn-MN"/>
        </w:rPr>
        <w:t>шалган бодит байдалд хэрэгжих боломжтой эсэхийг тодруулахыг зорилоо</w:t>
      </w:r>
      <w:r w:rsidRPr="007A37FD">
        <w:rPr>
          <w:rFonts w:ascii="Times New Roman" w:hAnsi="Times New Roman" w:cs="Times New Roman"/>
          <w:color w:val="000000" w:themeColor="text1"/>
          <w:sz w:val="24"/>
          <w:szCs w:val="24"/>
          <w:lang w:val="mn-MN"/>
        </w:rPr>
        <w:t xml:space="preserve">. Энэхүү хүрээнд </w:t>
      </w:r>
      <w:r w:rsidR="00FB705F" w:rsidRPr="007A37FD">
        <w:rPr>
          <w:rFonts w:ascii="Times New Roman" w:hAnsi="Times New Roman" w:cs="Times New Roman"/>
          <w:color w:val="000000" w:themeColor="text1"/>
          <w:sz w:val="24"/>
          <w:szCs w:val="24"/>
          <w:lang w:val="mn-MN"/>
        </w:rPr>
        <w:t>хуулийн төслийг дагах Татварын мэргэшсэн зөвлөх үйлчилгээний тухай хуульд нэмэлт, өөрчлөлт оруулах тухай хуулийн төслийн 10</w:t>
      </w:r>
      <w:r w:rsidR="00FB705F" w:rsidRPr="007A37FD">
        <w:rPr>
          <w:rFonts w:ascii="Times New Roman" w:hAnsi="Times New Roman" w:cs="Times New Roman"/>
          <w:color w:val="000000" w:themeColor="text1"/>
          <w:sz w:val="24"/>
          <w:szCs w:val="24"/>
          <w:vertAlign w:val="superscript"/>
          <w:lang w:val="mn-MN"/>
        </w:rPr>
        <w:t>1</w:t>
      </w:r>
      <w:r w:rsidR="00FB705F" w:rsidRPr="007A37FD">
        <w:rPr>
          <w:rFonts w:ascii="Times New Roman" w:hAnsi="Times New Roman" w:cs="Times New Roman"/>
          <w:color w:val="000000" w:themeColor="text1"/>
          <w:sz w:val="24"/>
          <w:szCs w:val="24"/>
          <w:lang w:val="mn-MN"/>
        </w:rPr>
        <w:t xml:space="preserve"> дүгээр зүйл, хуулийн төсөлд маргаан таслах зөвлөлтэй холбоотой</w:t>
      </w:r>
      <w:r w:rsidRPr="007A37FD">
        <w:rPr>
          <w:rFonts w:ascii="Times New Roman" w:hAnsi="Times New Roman" w:cs="Times New Roman"/>
          <w:color w:val="000000" w:themeColor="text1"/>
          <w:sz w:val="24"/>
          <w:szCs w:val="24"/>
          <w:lang w:val="mn-MN"/>
        </w:rPr>
        <w:t xml:space="preserve"> заасан зохицуулалтад дүн шинжилгээ хийнэ. Ингэхдээ баримт бичигт дүн шинжилгээ хийх замаар “Практикт хэрэгжих боломж” шалгуур үзүүлэлтийг үнэлсэн болно.</w:t>
      </w:r>
    </w:p>
    <w:p w14:paraId="31A1DCB8" w14:textId="2EC7B692" w:rsidR="001128D6" w:rsidRPr="007A37FD" w:rsidRDefault="001128D6" w:rsidP="00973603">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Татварын зөвлөн туслах үйлчилгээний хүртээмжийг нэмэгдүүлэхтэй холбоотой зохицуулалт бодит байдалд хэрэгжих боломжтой эсэх</w:t>
      </w:r>
    </w:p>
    <w:tbl>
      <w:tblPr>
        <w:tblStyle w:val="GridTable4-Accent5"/>
        <w:tblW w:w="0" w:type="auto"/>
        <w:tblLook w:val="04A0" w:firstRow="1" w:lastRow="0" w:firstColumn="1" w:lastColumn="0" w:noHBand="0" w:noVBand="1"/>
      </w:tblPr>
      <w:tblGrid>
        <w:gridCol w:w="9344"/>
      </w:tblGrid>
      <w:tr w:rsidR="00973603" w:rsidRPr="00B0683A" w14:paraId="613E0F77" w14:textId="77777777" w:rsidTr="00973603">
        <w:trPr>
          <w:cnfStyle w:val="100000000000" w:firstRow="1" w:lastRow="0" w:firstColumn="0" w:lastColumn="0" w:oddVBand="0" w:evenVBand="0" w:oddHBand="0"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B6EFF" w14:textId="03877478" w:rsidR="00E93D6F" w:rsidRPr="007A37FD" w:rsidRDefault="00E2357A" w:rsidP="008D223B">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 xml:space="preserve">Хуулийн </w:t>
            </w:r>
            <w:r w:rsidR="00D979BC" w:rsidRPr="007A37FD">
              <w:rPr>
                <w:rFonts w:ascii="Times New Roman" w:hAnsi="Times New Roman" w:cs="Times New Roman"/>
                <w:b w:val="0"/>
                <w:bCs w:val="0"/>
                <w:color w:val="000000" w:themeColor="text1"/>
                <w:lang w:val="mn-MN"/>
              </w:rPr>
              <w:t>төслийг дагах Татварын мэргэшсэн зөвлөх үйлчилгээний тухай хуульд нэмэлт, өөрчлөлт оруулах тухай хуулийн төслийн 10</w:t>
            </w:r>
            <w:r w:rsidR="00D979BC" w:rsidRPr="007A37FD">
              <w:rPr>
                <w:rFonts w:ascii="Times New Roman" w:hAnsi="Times New Roman" w:cs="Times New Roman"/>
                <w:b w:val="0"/>
                <w:bCs w:val="0"/>
                <w:color w:val="000000" w:themeColor="text1"/>
                <w:vertAlign w:val="superscript"/>
                <w:lang w:val="mn-MN"/>
              </w:rPr>
              <w:t>1</w:t>
            </w:r>
            <w:r w:rsidR="00D979BC" w:rsidRPr="007A37FD">
              <w:rPr>
                <w:rFonts w:ascii="Times New Roman" w:hAnsi="Times New Roman" w:cs="Times New Roman"/>
                <w:b w:val="0"/>
                <w:bCs w:val="0"/>
                <w:color w:val="000000" w:themeColor="text1"/>
                <w:lang w:val="mn-MN"/>
              </w:rPr>
              <w:t xml:space="preserve"> дүгээр зүйл. Татварын мэргэшсэн зөвлөхийн нийгэмлэг, татварын итгэмжлэгдсэн хуулийн этгээд, татварын мэргэшсэн зөвлөхийн эрх, үүрэг </w:t>
            </w:r>
          </w:p>
        </w:tc>
      </w:tr>
    </w:tbl>
    <w:p w14:paraId="00D48C59" w14:textId="77777777" w:rsidR="008D223B" w:rsidRDefault="008D223B" w:rsidP="008D223B">
      <w:pPr>
        <w:spacing w:after="0"/>
        <w:jc w:val="both"/>
        <w:rPr>
          <w:rFonts w:ascii="Times New Roman" w:hAnsi="Times New Roman" w:cs="Times New Roman"/>
          <w:color w:val="000000" w:themeColor="text1"/>
          <w:sz w:val="24"/>
          <w:szCs w:val="24"/>
          <w:lang w:val="mn-MN"/>
        </w:rPr>
      </w:pPr>
    </w:p>
    <w:p w14:paraId="7B7914CC" w14:textId="4CB96E98" w:rsidR="007C3843" w:rsidRPr="007A37FD" w:rsidRDefault="008A505D" w:rsidP="008D223B">
      <w:pPr>
        <w:ind w:firstLine="720"/>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 xml:space="preserve">Татварын мэргэшсэн зөвлөхийн нийгэмлэг нь 2004 онд байгуулагдаж, түүнтэй холбоотой харилцааг 2012 онд </w:t>
      </w:r>
      <w:r w:rsidR="006A5641" w:rsidRPr="007A37FD">
        <w:rPr>
          <w:rFonts w:ascii="Times New Roman" w:hAnsi="Times New Roman" w:cs="Times New Roman"/>
          <w:color w:val="000000" w:themeColor="text1"/>
          <w:sz w:val="24"/>
          <w:szCs w:val="24"/>
          <w:lang w:val="mn-MN"/>
        </w:rPr>
        <w:t>Татварын</w:t>
      </w:r>
      <w:r w:rsidRPr="007A37FD">
        <w:rPr>
          <w:rFonts w:ascii="Times New Roman" w:hAnsi="Times New Roman" w:cs="Times New Roman"/>
          <w:color w:val="000000" w:themeColor="text1"/>
          <w:sz w:val="24"/>
          <w:szCs w:val="24"/>
          <w:lang w:val="mn-MN"/>
        </w:rPr>
        <w:t xml:space="preserve"> мэргэшсэн зөвлөх үйлчилгээний тухай хуулиар зохицуулсан байдаг</w:t>
      </w:r>
      <w:r w:rsidR="000C49BF" w:rsidRPr="007A37FD">
        <w:rPr>
          <w:rStyle w:val="FootnoteReference"/>
          <w:rFonts w:ascii="Times New Roman" w:hAnsi="Times New Roman" w:cs="Times New Roman"/>
          <w:color w:val="000000" w:themeColor="text1"/>
          <w:sz w:val="24"/>
          <w:szCs w:val="24"/>
          <w:lang w:val="mn-MN"/>
        </w:rPr>
        <w:footnoteReference w:id="9"/>
      </w:r>
      <w:r w:rsidRPr="007A37FD">
        <w:rPr>
          <w:rFonts w:ascii="Times New Roman" w:hAnsi="Times New Roman" w:cs="Times New Roman"/>
          <w:color w:val="000000" w:themeColor="text1"/>
          <w:sz w:val="24"/>
          <w:szCs w:val="24"/>
          <w:lang w:val="mn-MN"/>
        </w:rPr>
        <w:t xml:space="preserve">. Тус хуулийн зохицуулалтаар Сангийн сайдын зөвшөөрөлтэй 1861 татварын мэргэшсэн зөвлөх, Сангийн </w:t>
      </w:r>
      <w:r w:rsidR="006A5641" w:rsidRPr="007A37FD">
        <w:rPr>
          <w:rFonts w:ascii="Times New Roman" w:hAnsi="Times New Roman" w:cs="Times New Roman"/>
          <w:color w:val="000000" w:themeColor="text1"/>
          <w:sz w:val="24"/>
          <w:szCs w:val="24"/>
          <w:lang w:val="mn-MN"/>
        </w:rPr>
        <w:t>яамны</w:t>
      </w:r>
      <w:r w:rsidRPr="007A37FD">
        <w:rPr>
          <w:rFonts w:ascii="Times New Roman" w:hAnsi="Times New Roman" w:cs="Times New Roman"/>
          <w:color w:val="000000" w:themeColor="text1"/>
          <w:sz w:val="24"/>
          <w:szCs w:val="24"/>
          <w:lang w:val="mn-MN"/>
        </w:rPr>
        <w:t xml:space="preserve"> тусгай зөвшөөрөлтэй 42</w:t>
      </w:r>
      <w:r w:rsidRPr="007A37FD">
        <w:rPr>
          <w:rStyle w:val="FootnoteReference"/>
          <w:rFonts w:ascii="Times New Roman" w:hAnsi="Times New Roman" w:cs="Times New Roman"/>
          <w:color w:val="000000" w:themeColor="text1"/>
          <w:sz w:val="24"/>
          <w:szCs w:val="24"/>
          <w:lang w:val="mn-MN"/>
        </w:rPr>
        <w:footnoteReference w:id="10"/>
      </w:r>
      <w:r w:rsidRPr="007A37FD">
        <w:rPr>
          <w:rFonts w:ascii="Times New Roman" w:hAnsi="Times New Roman" w:cs="Times New Roman"/>
          <w:color w:val="000000" w:themeColor="text1"/>
          <w:sz w:val="24"/>
          <w:szCs w:val="24"/>
          <w:lang w:val="mn-MN"/>
        </w:rPr>
        <w:t xml:space="preserve"> хуулийн этгээд татварын мэргэшсэн зөвлөх үйлчилгээний чиглэлээр үйл </w:t>
      </w:r>
      <w:r w:rsidR="006A5641" w:rsidRPr="007A37FD">
        <w:rPr>
          <w:rFonts w:ascii="Times New Roman" w:hAnsi="Times New Roman" w:cs="Times New Roman"/>
          <w:color w:val="000000" w:themeColor="text1"/>
          <w:sz w:val="24"/>
          <w:szCs w:val="24"/>
          <w:lang w:val="mn-MN"/>
        </w:rPr>
        <w:t>ажиллагаа</w:t>
      </w:r>
      <w:r w:rsidRPr="007A37FD">
        <w:rPr>
          <w:rFonts w:ascii="Times New Roman" w:hAnsi="Times New Roman" w:cs="Times New Roman"/>
          <w:color w:val="000000" w:themeColor="text1"/>
          <w:sz w:val="24"/>
          <w:szCs w:val="24"/>
          <w:lang w:val="mn-MN"/>
        </w:rPr>
        <w:t xml:space="preserve"> эрхэлж байна. </w:t>
      </w:r>
      <w:r w:rsidR="00D979BC" w:rsidRPr="007A37FD">
        <w:rPr>
          <w:rFonts w:ascii="Times New Roman" w:hAnsi="Times New Roman" w:cs="Times New Roman"/>
          <w:color w:val="000000" w:themeColor="text1"/>
          <w:sz w:val="24"/>
          <w:szCs w:val="24"/>
          <w:lang w:val="mn-MN"/>
        </w:rPr>
        <w:t xml:space="preserve">Татвар төлөгчид татварын зөвлөн туслах үйлчилгээг хүртээмжтэй хүргэх зорилгоор Татварын мэргэшсэн зөвлөхийн нийгэмлэг, татварын итгэмжлэгдсэн хуулийн этгээд, татварын мэргэшсэн зөвлөхийг үүрэгжүүлсэн байна. </w:t>
      </w:r>
      <w:r w:rsidR="006A5641" w:rsidRPr="007A37FD">
        <w:rPr>
          <w:rFonts w:ascii="Times New Roman" w:hAnsi="Times New Roman" w:cs="Times New Roman"/>
          <w:color w:val="000000" w:themeColor="text1"/>
          <w:sz w:val="24"/>
          <w:szCs w:val="24"/>
          <w:lang w:val="mn-MN"/>
        </w:rPr>
        <w:t>Тодруулбал</w:t>
      </w:r>
      <w:r w:rsidR="00D979BC" w:rsidRPr="007A37FD">
        <w:rPr>
          <w:rFonts w:ascii="Times New Roman" w:hAnsi="Times New Roman" w:cs="Times New Roman"/>
          <w:color w:val="000000" w:themeColor="text1"/>
          <w:sz w:val="24"/>
          <w:szCs w:val="24"/>
          <w:lang w:val="mn-MN"/>
        </w:rPr>
        <w:t xml:space="preserve">, татварын хууль тогтоомж, түүний өөрчлөлтийг сурталчлан таниулах, татвар төлөгчийг татварын эрсдэлээс урьдчилан сэргийлэх, хамгаалах зорилгоор сургалт, хэлэлцүүлэг зохион байгуулах, мэдээллийг цахим системээр түгээх, зөвлөгөө, мэдээлэл өгөх, бүх нийтийн татварын боловсролыг нэмэгдүүлэх хөтөлбөр хэрэгжүүлэх,  татвар төлөгчдийн татварын боловсролыг дээшлүүлэх, татварын </w:t>
      </w:r>
      <w:r w:rsidR="00D979BC" w:rsidRPr="007A37FD">
        <w:rPr>
          <w:rFonts w:ascii="Times New Roman" w:hAnsi="Times New Roman" w:cs="Times New Roman"/>
          <w:color w:val="000000" w:themeColor="text1"/>
          <w:sz w:val="24"/>
          <w:szCs w:val="24"/>
          <w:lang w:val="mn-MN"/>
        </w:rPr>
        <w:lastRenderedPageBreak/>
        <w:t>эрсдэлээс урьдчилан сэргийлэх, татварын хууль тогтоомжийг сурталчлан таниулах зорилгоор татварын албатай хамтран сургалт зохион байгуулах, татвар төлөгчийг мэдээ мэдээллээр хангах</w:t>
      </w:r>
      <w:r w:rsidRPr="007A37FD">
        <w:rPr>
          <w:rFonts w:ascii="Times New Roman" w:hAnsi="Times New Roman" w:cs="Times New Roman"/>
          <w:color w:val="000000" w:themeColor="text1"/>
          <w:sz w:val="24"/>
          <w:szCs w:val="24"/>
          <w:lang w:val="mn-MN"/>
        </w:rPr>
        <w:t>, татварын хууль тогтоомжийн тайлбарыг боловсруулж, олон нийтэд түгээх ажлыг зохион байгуулах</w:t>
      </w:r>
      <w:r w:rsidR="000C49BF" w:rsidRPr="007A37FD">
        <w:rPr>
          <w:rFonts w:ascii="Times New Roman" w:hAnsi="Times New Roman" w:cs="Times New Roman"/>
          <w:color w:val="000000" w:themeColor="text1"/>
          <w:sz w:val="24"/>
          <w:szCs w:val="24"/>
          <w:lang w:val="mn-MN"/>
        </w:rPr>
        <w:t xml:space="preserve"> зэргээр татварын зөвлөн туслах үйлчилгээг үзүүлэхээр тусгасан байна. </w:t>
      </w:r>
      <w:r w:rsidR="00D979BC" w:rsidRPr="007A37FD">
        <w:rPr>
          <w:rFonts w:ascii="Times New Roman" w:hAnsi="Times New Roman" w:cs="Times New Roman"/>
          <w:color w:val="000000" w:themeColor="text1"/>
          <w:sz w:val="24"/>
          <w:szCs w:val="24"/>
          <w:lang w:val="mn-MN"/>
        </w:rPr>
        <w:t xml:space="preserve">Ингэснээр </w:t>
      </w:r>
      <w:r w:rsidR="000C49BF" w:rsidRPr="007A37FD">
        <w:rPr>
          <w:rFonts w:ascii="Times New Roman" w:hAnsi="Times New Roman" w:cs="Times New Roman"/>
          <w:color w:val="000000" w:themeColor="text1"/>
          <w:sz w:val="24"/>
          <w:szCs w:val="24"/>
          <w:lang w:val="mn-MN"/>
        </w:rPr>
        <w:t xml:space="preserve">татвар төлөгчдөд татварын хууль тогтоомжийн талаарх мэдээ, мэдээллийг цаг алдалгүй хүртэмжтэй хүргэх 1861 татварын мэргэшсэн зөвлөх, 42 татварын итгэмжлэгдсэн хуулийн этгээд ажиллах бөгөөд татварын </w:t>
      </w:r>
      <w:r w:rsidR="00671FF8" w:rsidRPr="007A37FD">
        <w:rPr>
          <w:rFonts w:ascii="Times New Roman" w:hAnsi="Times New Roman" w:cs="Times New Roman"/>
          <w:color w:val="000000" w:themeColor="text1"/>
          <w:sz w:val="24"/>
          <w:szCs w:val="24"/>
          <w:lang w:val="mn-MN"/>
        </w:rPr>
        <w:t>эрсдэлээс</w:t>
      </w:r>
      <w:r w:rsidR="000C49BF" w:rsidRPr="007A37FD">
        <w:rPr>
          <w:rFonts w:ascii="Times New Roman" w:hAnsi="Times New Roman" w:cs="Times New Roman"/>
          <w:color w:val="000000" w:themeColor="text1"/>
          <w:sz w:val="24"/>
          <w:szCs w:val="24"/>
          <w:lang w:val="mn-MN"/>
        </w:rPr>
        <w:t xml:space="preserve"> урьдчилан сэргийлэх механизм бий болох боломжийг бүрдүүлэхээр байна. </w:t>
      </w:r>
      <w:r w:rsidR="0091303B" w:rsidRPr="007A37FD">
        <w:rPr>
          <w:rFonts w:ascii="Times New Roman" w:hAnsi="Times New Roman" w:cs="Times New Roman"/>
          <w:color w:val="000000" w:themeColor="text1"/>
          <w:sz w:val="24"/>
          <w:szCs w:val="24"/>
          <w:lang w:val="mn-MN"/>
        </w:rPr>
        <w:t xml:space="preserve">Гэвч татварын мэргэшсэн зөвлөх нь </w:t>
      </w:r>
      <w:r w:rsidR="00414A66" w:rsidRPr="007A37FD">
        <w:rPr>
          <w:rFonts w:ascii="Times New Roman" w:hAnsi="Times New Roman" w:cs="Times New Roman"/>
          <w:color w:val="000000" w:themeColor="text1"/>
          <w:sz w:val="24"/>
          <w:szCs w:val="24"/>
          <w:lang w:val="mn-MN"/>
        </w:rPr>
        <w:t xml:space="preserve">дангаараа </w:t>
      </w:r>
      <w:r w:rsidR="0091303B" w:rsidRPr="007A37FD">
        <w:rPr>
          <w:rFonts w:ascii="Times New Roman" w:hAnsi="Times New Roman" w:cs="Times New Roman"/>
          <w:color w:val="000000" w:themeColor="text1"/>
          <w:sz w:val="24"/>
          <w:szCs w:val="24"/>
          <w:lang w:val="mn-MN"/>
        </w:rPr>
        <w:t xml:space="preserve">татварын мэргэшсэн зөвлөх үйлчилгээ эрхлэх эрхгүй тул </w:t>
      </w:r>
      <w:r w:rsidR="00414A66" w:rsidRPr="007A37FD">
        <w:rPr>
          <w:rFonts w:ascii="Times New Roman" w:hAnsi="Times New Roman" w:cs="Times New Roman"/>
          <w:color w:val="000000" w:themeColor="text1"/>
          <w:sz w:val="24"/>
          <w:szCs w:val="24"/>
          <w:lang w:val="mn-MN"/>
        </w:rPr>
        <w:t xml:space="preserve">хууль хэрэглээний зөрчил үүсэх магадлалтай байна. Иймд </w:t>
      </w:r>
      <w:r w:rsidR="00651529" w:rsidRPr="007A37FD">
        <w:rPr>
          <w:rFonts w:ascii="Times New Roman" w:hAnsi="Times New Roman" w:cs="Times New Roman"/>
          <w:color w:val="000000" w:themeColor="text1"/>
          <w:sz w:val="24"/>
          <w:szCs w:val="24"/>
          <w:lang w:val="mn-MN"/>
        </w:rPr>
        <w:t xml:space="preserve">Монгол </w:t>
      </w:r>
      <w:r w:rsidR="0094156C" w:rsidRPr="007A37FD">
        <w:rPr>
          <w:rFonts w:ascii="Times New Roman" w:hAnsi="Times New Roman" w:cs="Times New Roman"/>
          <w:color w:val="000000" w:themeColor="text1"/>
          <w:sz w:val="24"/>
          <w:szCs w:val="24"/>
          <w:lang w:val="mn-MN"/>
        </w:rPr>
        <w:t>У</w:t>
      </w:r>
      <w:r w:rsidR="00651529" w:rsidRPr="007A37FD">
        <w:rPr>
          <w:rFonts w:ascii="Times New Roman" w:hAnsi="Times New Roman" w:cs="Times New Roman"/>
          <w:color w:val="000000" w:themeColor="text1"/>
          <w:sz w:val="24"/>
          <w:szCs w:val="24"/>
          <w:lang w:val="mn-MN"/>
        </w:rPr>
        <w:t>лсад бэлтгэгдсэн</w:t>
      </w:r>
      <w:r w:rsidR="0094156C" w:rsidRPr="007A37FD">
        <w:rPr>
          <w:rFonts w:ascii="Times New Roman" w:hAnsi="Times New Roman" w:cs="Times New Roman"/>
          <w:color w:val="000000" w:themeColor="text1"/>
          <w:sz w:val="24"/>
          <w:szCs w:val="24"/>
          <w:lang w:val="mn-MN"/>
        </w:rPr>
        <w:t xml:space="preserve"> </w:t>
      </w:r>
      <w:r w:rsidR="00414A66" w:rsidRPr="007A37FD">
        <w:rPr>
          <w:rFonts w:ascii="Times New Roman" w:hAnsi="Times New Roman" w:cs="Times New Roman"/>
          <w:color w:val="000000" w:themeColor="text1"/>
          <w:sz w:val="24"/>
          <w:szCs w:val="24"/>
          <w:lang w:val="mn-MN"/>
        </w:rPr>
        <w:t xml:space="preserve">өнөөдөр 1861 татварын мэргэшсэн зөвлөхөд татварын мэргэшсэн зөвлөх үйлчилгээг хувиараа үзүүлэх эрхийг </w:t>
      </w:r>
      <w:r w:rsidR="0091303B" w:rsidRPr="007A37FD">
        <w:rPr>
          <w:rFonts w:ascii="Times New Roman" w:hAnsi="Times New Roman" w:cs="Times New Roman"/>
          <w:color w:val="000000" w:themeColor="text1"/>
          <w:sz w:val="24"/>
          <w:szCs w:val="24"/>
          <w:lang w:val="mn-MN"/>
        </w:rPr>
        <w:t xml:space="preserve">хуулиар нээж </w:t>
      </w:r>
      <w:r w:rsidR="00414A66" w:rsidRPr="007A37FD">
        <w:rPr>
          <w:rFonts w:ascii="Times New Roman" w:hAnsi="Times New Roman" w:cs="Times New Roman"/>
          <w:color w:val="000000" w:themeColor="text1"/>
          <w:sz w:val="24"/>
          <w:szCs w:val="24"/>
          <w:lang w:val="mn-MN"/>
        </w:rPr>
        <w:t>өгөх шаардлагатай байна.</w:t>
      </w:r>
      <w:r w:rsidR="0091303B" w:rsidRPr="007A37FD">
        <w:rPr>
          <w:rFonts w:ascii="Times New Roman" w:hAnsi="Times New Roman" w:cs="Times New Roman"/>
          <w:color w:val="000000" w:themeColor="text1"/>
          <w:sz w:val="24"/>
          <w:szCs w:val="24"/>
          <w:lang w:val="mn-MN"/>
        </w:rPr>
        <w:t xml:space="preserve"> </w:t>
      </w:r>
    </w:p>
    <w:p w14:paraId="05E4FE99" w14:textId="09B9A3EF" w:rsidR="0093023C" w:rsidRPr="007A37FD" w:rsidRDefault="0093023C" w:rsidP="00973603">
      <w:pPr>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ab/>
      </w:r>
      <w:r w:rsidR="001128D6" w:rsidRPr="007A37FD">
        <w:rPr>
          <w:rFonts w:ascii="Times New Roman" w:hAnsi="Times New Roman" w:cs="Times New Roman"/>
          <w:color w:val="000000" w:themeColor="text1"/>
          <w:sz w:val="24"/>
          <w:szCs w:val="24"/>
          <w:lang w:val="mn-MN"/>
        </w:rPr>
        <w:t>Татварын маргаан шийдвэрлэх ажиллагааг сай</w:t>
      </w:r>
      <w:r w:rsidR="0091303B" w:rsidRPr="007A37FD">
        <w:rPr>
          <w:rFonts w:ascii="Times New Roman" w:hAnsi="Times New Roman" w:cs="Times New Roman"/>
          <w:color w:val="000000" w:themeColor="text1"/>
          <w:sz w:val="24"/>
          <w:szCs w:val="24"/>
          <w:lang w:val="mn-MN"/>
        </w:rPr>
        <w:t>ж</w:t>
      </w:r>
      <w:r w:rsidR="001128D6" w:rsidRPr="007A37FD">
        <w:rPr>
          <w:rFonts w:ascii="Times New Roman" w:hAnsi="Times New Roman" w:cs="Times New Roman"/>
          <w:color w:val="000000" w:themeColor="text1"/>
          <w:sz w:val="24"/>
          <w:szCs w:val="24"/>
          <w:lang w:val="mn-MN"/>
        </w:rPr>
        <w:t>руулж, татвар төлөгчийн хууль ёсны эрхийг хамгаалахтай холбоотой зохицуулалт бодит байдалд хэрэгжих боломжтой эсэх</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44"/>
      </w:tblGrid>
      <w:tr w:rsidR="00973603" w:rsidRPr="00B0683A" w14:paraId="0B9B080E" w14:textId="77777777" w:rsidTr="00973603">
        <w:trPr>
          <w:cnfStyle w:val="100000000000" w:firstRow="1" w:lastRow="0" w:firstColumn="0" w:lastColumn="0" w:oddVBand="0" w:evenVBand="0" w:oddHBand="0"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FFFFFF" w:themeFill="background1"/>
          </w:tcPr>
          <w:p w14:paraId="33F5D6BE" w14:textId="77777777" w:rsidR="00236BCB" w:rsidRPr="007A37FD" w:rsidRDefault="001128D6" w:rsidP="008D223B">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 xml:space="preserve">Хуулийн төсөлд маргаан таслах зөвлөлтэй холбоотой зохицуулалт </w:t>
            </w:r>
          </w:p>
          <w:p w14:paraId="731F9F9F" w14:textId="77777777" w:rsidR="00045ED1" w:rsidRPr="007A37FD" w:rsidRDefault="00045ED1" w:rsidP="008D223B">
            <w:pPr>
              <w:jc w:val="both"/>
              <w:rPr>
                <w:rFonts w:ascii="Times New Roman" w:hAnsi="Times New Roman" w:cs="Times New Roman"/>
                <w:color w:val="000000" w:themeColor="text1"/>
                <w:lang w:val="mn-MN"/>
              </w:rPr>
            </w:pPr>
          </w:p>
          <w:p w14:paraId="7C240742" w14:textId="747823B6" w:rsidR="00236BCB" w:rsidRPr="007A37FD" w:rsidRDefault="00236BCB" w:rsidP="008D223B">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46.6.</w:t>
            </w:r>
            <w:r w:rsidR="00741131" w:rsidRPr="007A37FD">
              <w:rPr>
                <w:lang w:val="mn-MN"/>
              </w:rPr>
              <w:t xml:space="preserve"> </w:t>
            </w:r>
            <w:r w:rsidR="00741131" w:rsidRPr="007A37FD">
              <w:rPr>
                <w:rFonts w:ascii="Times New Roman" w:hAnsi="Times New Roman" w:cs="Times New Roman"/>
                <w:b w:val="0"/>
                <w:bCs w:val="0"/>
                <w:color w:val="000000" w:themeColor="text1"/>
                <w:lang w:val="mn-MN"/>
              </w:rPr>
              <w:t xml:space="preserve">Маргаан таслах зөвлөлийн гишүүн нь нягтлан бодогч, санхүүч, эдийн засагч, эсхүл эрх зүйч мэргэжилтэй, мэргэжлээрээ </w:t>
            </w:r>
            <w:r w:rsidR="00741131" w:rsidRPr="007A37FD">
              <w:rPr>
                <w:rFonts w:ascii="Times New Roman" w:hAnsi="Times New Roman" w:cs="Times New Roman"/>
                <w:color w:val="000000" w:themeColor="text1"/>
                <w:lang w:val="mn-MN"/>
              </w:rPr>
              <w:t xml:space="preserve">арваас </w:t>
            </w:r>
            <w:r w:rsidR="00741131" w:rsidRPr="007A37FD">
              <w:rPr>
                <w:rFonts w:ascii="Times New Roman" w:hAnsi="Times New Roman" w:cs="Times New Roman"/>
                <w:b w:val="0"/>
                <w:bCs w:val="0"/>
                <w:color w:val="000000" w:themeColor="text1"/>
                <w:lang w:val="mn-MN"/>
              </w:rPr>
              <w:t>дээш жил ажилласан туршлагатай</w:t>
            </w:r>
            <w:r w:rsidR="00741131" w:rsidRPr="007A37FD">
              <w:rPr>
                <w:rFonts w:ascii="Times New Roman" w:hAnsi="Times New Roman" w:cs="Times New Roman"/>
                <w:color w:val="000000" w:themeColor="text1"/>
                <w:lang w:val="mn-MN"/>
              </w:rPr>
              <w:t xml:space="preserve">, эрүүгийн хуульд заасан өмчлөх эрхийн эсрэг, эдийн засгийн болон авлигын гэмт хэрэг үйлдэж эрүүгийн хариуцлага хүлээж байгаагүй, сүүлийн зургаан жилд улс төрийн намын удирдах болон улс төрийн албан тушаал эрхлээгүй, зөвлөлийн гишүүнээр ажиллахад ашиг сонирхлын зөрчил үүсэхгүй </w:t>
            </w:r>
            <w:r w:rsidR="00741131" w:rsidRPr="007A37FD">
              <w:rPr>
                <w:rFonts w:ascii="Times New Roman" w:hAnsi="Times New Roman" w:cs="Times New Roman"/>
                <w:b w:val="0"/>
                <w:bCs w:val="0"/>
                <w:color w:val="000000" w:themeColor="text1"/>
                <w:lang w:val="mn-MN"/>
              </w:rPr>
              <w:t>байна.</w:t>
            </w:r>
          </w:p>
          <w:p w14:paraId="5C0E445E" w14:textId="77777777" w:rsidR="00236BCB" w:rsidRPr="007A37FD" w:rsidRDefault="00236BCB" w:rsidP="008D223B">
            <w:pPr>
              <w:jc w:val="both"/>
              <w:rPr>
                <w:rFonts w:ascii="Times New Roman" w:hAnsi="Times New Roman" w:cs="Times New Roman"/>
                <w:b w:val="0"/>
                <w:bCs w:val="0"/>
                <w:color w:val="000000" w:themeColor="text1"/>
                <w:lang w:val="mn-MN"/>
              </w:rPr>
            </w:pPr>
          </w:p>
          <w:p w14:paraId="4F18F5D0" w14:textId="6EEA0016" w:rsidR="00E93D6F" w:rsidRPr="007A37FD" w:rsidRDefault="00236BCB" w:rsidP="008D223B">
            <w:pPr>
              <w:jc w:val="both"/>
              <w:rPr>
                <w:rFonts w:ascii="Times New Roman" w:hAnsi="Times New Roman" w:cs="Times New Roman"/>
                <w:b w:val="0"/>
                <w:bCs w:val="0"/>
                <w:color w:val="000000" w:themeColor="text1"/>
                <w:lang w:val="mn-MN"/>
              </w:rPr>
            </w:pPr>
            <w:r w:rsidRPr="007A37FD">
              <w:rPr>
                <w:rFonts w:ascii="Times New Roman" w:hAnsi="Times New Roman" w:cs="Times New Roman"/>
                <w:b w:val="0"/>
                <w:bCs w:val="0"/>
                <w:color w:val="000000" w:themeColor="text1"/>
                <w:lang w:val="mn-MN"/>
              </w:rPr>
              <w:t xml:space="preserve">46.9.Аймаг, нийслэл, улсын зэрэглэлтэй хотын татварын албаны дэргэдэх Маргаан таслах зөвлөлийн бүрэлдэхүүн болон даргыг татварын асуудал хариуцсан төрийн захиргааны байгууллагын дарга, татварын асуудал хариуцсан төрийн захиргааны байгууллагын дэргэдэх Маргаан таслах зөвлөлийн бүрэлдэхүүн болон даргыг санхүү, төсвийн асуудал эрхэлсэн Засгийн газрын гишүүн тус тус </w:t>
            </w:r>
            <w:r w:rsidRPr="007A37FD">
              <w:rPr>
                <w:rFonts w:ascii="Times New Roman" w:hAnsi="Times New Roman" w:cs="Times New Roman"/>
                <w:color w:val="000000" w:themeColor="text1"/>
                <w:u w:val="single"/>
                <w:lang w:val="mn-MN"/>
              </w:rPr>
              <w:t>гурван жилийн хугацаатай томилж, чөлөөлөх бөгөөд тэдгээрийг нэг удаа улируулан томилж</w:t>
            </w:r>
            <w:r w:rsidRPr="007A37FD">
              <w:rPr>
                <w:rFonts w:ascii="Times New Roman" w:hAnsi="Times New Roman" w:cs="Times New Roman"/>
                <w:b w:val="0"/>
                <w:bCs w:val="0"/>
                <w:color w:val="000000" w:themeColor="text1"/>
                <w:u w:val="single"/>
                <w:lang w:val="mn-MN"/>
              </w:rPr>
              <w:t xml:space="preserve"> болно.</w:t>
            </w:r>
          </w:p>
        </w:tc>
      </w:tr>
    </w:tbl>
    <w:p w14:paraId="25153229" w14:textId="77777777" w:rsidR="008D223B" w:rsidRDefault="008D223B" w:rsidP="008D223B">
      <w:pPr>
        <w:spacing w:after="0"/>
        <w:jc w:val="both"/>
        <w:rPr>
          <w:rFonts w:ascii="Times New Roman" w:hAnsi="Times New Roman" w:cs="Times New Roman"/>
          <w:sz w:val="24"/>
          <w:szCs w:val="24"/>
          <w:lang w:val="mn-MN"/>
        </w:rPr>
      </w:pPr>
    </w:p>
    <w:p w14:paraId="31DA8216" w14:textId="1AFE33C8" w:rsidR="00E93D6F" w:rsidRPr="007A37FD" w:rsidRDefault="00671FF8" w:rsidP="008D223B">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1998 </w:t>
      </w:r>
      <w:r w:rsidRPr="007A37FD">
        <w:rPr>
          <w:rFonts w:ascii="Times New Roman" w:hAnsi="Times New Roman" w:cs="Times New Roman"/>
          <w:lang w:val="mn-MN"/>
        </w:rPr>
        <w:t>о</w:t>
      </w:r>
      <w:r w:rsidRPr="007A37FD">
        <w:rPr>
          <w:rFonts w:ascii="Times New Roman" w:hAnsi="Times New Roman" w:cs="Times New Roman"/>
          <w:sz w:val="24"/>
          <w:szCs w:val="24"/>
          <w:lang w:val="mn-MN"/>
        </w:rPr>
        <w:t>ны 1 дүгээр сарын 08-ны өд</w:t>
      </w:r>
      <w:r w:rsidR="005021BE" w:rsidRPr="007A37FD">
        <w:rPr>
          <w:rFonts w:ascii="Times New Roman" w:hAnsi="Times New Roman" w:cs="Times New Roman"/>
          <w:sz w:val="24"/>
          <w:szCs w:val="24"/>
          <w:lang w:val="mn-MN"/>
        </w:rPr>
        <w:t>өр ү</w:t>
      </w:r>
      <w:r w:rsidRPr="007A37FD">
        <w:rPr>
          <w:rFonts w:ascii="Times New Roman" w:hAnsi="Times New Roman" w:cs="Times New Roman"/>
          <w:sz w:val="24"/>
          <w:szCs w:val="24"/>
          <w:lang w:val="mn-MN"/>
        </w:rPr>
        <w:t>ндэсний татварын ерөнхий газар, аймаг, нийслэлийн татварын албаны дэргэд татвар төлөгч, татварын албаны хооронд үүссэн маргааныг шийдвэрлэх эрх бүхий Татварын маргаан таслах зөвлөл ажилла</w:t>
      </w:r>
      <w:r w:rsidR="005021BE" w:rsidRPr="007A37FD">
        <w:rPr>
          <w:rFonts w:ascii="Times New Roman" w:hAnsi="Times New Roman" w:cs="Times New Roman"/>
          <w:sz w:val="24"/>
          <w:szCs w:val="24"/>
          <w:lang w:val="mn-MN"/>
        </w:rPr>
        <w:t xml:space="preserve">х </w:t>
      </w:r>
      <w:r w:rsidRPr="007A37FD">
        <w:rPr>
          <w:rFonts w:ascii="Times New Roman" w:hAnsi="Times New Roman" w:cs="Times New Roman"/>
          <w:sz w:val="24"/>
          <w:szCs w:val="24"/>
          <w:lang w:val="mn-MN"/>
        </w:rPr>
        <w:t xml:space="preserve">зохицуулалтыг нэмснээр захиргааны урьдчилан шийдвэрлэх ажиллагааг хэрэгжүүлэх чиг үүрэг бүхий татварын </w:t>
      </w:r>
      <w:r w:rsidR="0094156C" w:rsidRPr="007A37FD">
        <w:rPr>
          <w:rFonts w:ascii="Times New Roman" w:hAnsi="Times New Roman" w:cs="Times New Roman"/>
          <w:sz w:val="24"/>
          <w:szCs w:val="24"/>
          <w:lang w:val="mn-MN"/>
        </w:rPr>
        <w:t>маргаан таслах зөвлөл (</w:t>
      </w:r>
      <w:r w:rsidRPr="007A37FD">
        <w:rPr>
          <w:rFonts w:ascii="Times New Roman" w:hAnsi="Times New Roman" w:cs="Times New Roman"/>
          <w:sz w:val="24"/>
          <w:szCs w:val="24"/>
          <w:lang w:val="mn-MN"/>
        </w:rPr>
        <w:t>МТЗ</w:t>
      </w:r>
      <w:r w:rsidR="0094156C" w:rsidRPr="007A37FD">
        <w:rPr>
          <w:rFonts w:ascii="Times New Roman" w:hAnsi="Times New Roman" w:cs="Times New Roman"/>
          <w:sz w:val="24"/>
          <w:szCs w:val="24"/>
          <w:lang w:val="mn-MN"/>
        </w:rPr>
        <w:t>)</w:t>
      </w:r>
      <w:r w:rsidRPr="007A37FD">
        <w:rPr>
          <w:rFonts w:ascii="Times New Roman" w:hAnsi="Times New Roman" w:cs="Times New Roman"/>
          <w:sz w:val="24"/>
          <w:szCs w:val="24"/>
          <w:lang w:val="mn-MN"/>
        </w:rPr>
        <w:t xml:space="preserve"> бий болсон түүхтэй. </w:t>
      </w:r>
      <w:r w:rsidR="005021BE" w:rsidRPr="007A37FD">
        <w:rPr>
          <w:rFonts w:ascii="Times New Roman" w:hAnsi="Times New Roman" w:cs="Times New Roman"/>
          <w:sz w:val="24"/>
          <w:szCs w:val="24"/>
          <w:lang w:val="mn-MN"/>
        </w:rPr>
        <w:t xml:space="preserve">Ингэснээр Монгол Улс татварын хэрэг, маргааныг </w:t>
      </w:r>
      <w:r w:rsidR="001C201A" w:rsidRPr="007A37FD">
        <w:rPr>
          <w:rFonts w:ascii="Times New Roman" w:hAnsi="Times New Roman" w:cs="Times New Roman"/>
          <w:sz w:val="24"/>
          <w:szCs w:val="24"/>
          <w:lang w:val="mn-MN"/>
        </w:rPr>
        <w:t>м</w:t>
      </w:r>
      <w:r w:rsidR="005021BE" w:rsidRPr="007A37FD">
        <w:rPr>
          <w:rFonts w:ascii="Times New Roman" w:hAnsi="Times New Roman" w:cs="Times New Roman"/>
          <w:sz w:val="24"/>
          <w:szCs w:val="24"/>
          <w:lang w:val="mn-MN"/>
        </w:rPr>
        <w:t xml:space="preserve">аргаан таслах зөвлөлөөр болон шүүхээр хянан шийдвэрлэх хоёр шатлал бүхий тогтолцоотой болсон юм. </w:t>
      </w:r>
      <w:r w:rsidRPr="007A37FD">
        <w:rPr>
          <w:rFonts w:ascii="Times New Roman" w:hAnsi="Times New Roman" w:cs="Times New Roman"/>
          <w:sz w:val="24"/>
          <w:szCs w:val="24"/>
          <w:lang w:val="mn-MN"/>
        </w:rPr>
        <w:t>МТЗ нь захиргааны урьдчилан шийдвэрлэх ажиллагааг хэрэгжүүлэх чиг үүрэг бүхий татвар төлөгчийн болон татварын албаны эрх, хууль ёсны ашиг сонирхлын тэнцвэрт байдлыг хадгалж, татвар төлөгчөөс татварын актад гаргасан гомдлыг хараат бусаар хянан шийдвэрлэдэг орон тооны бус байгууллага юм</w:t>
      </w:r>
      <w:r w:rsidR="005021BE" w:rsidRPr="007A37FD">
        <w:rPr>
          <w:rStyle w:val="FootnoteReference"/>
          <w:rFonts w:ascii="Times New Roman" w:hAnsi="Times New Roman" w:cs="Times New Roman"/>
          <w:sz w:val="24"/>
          <w:szCs w:val="24"/>
          <w:lang w:val="mn-MN"/>
        </w:rPr>
        <w:footnoteReference w:id="11"/>
      </w:r>
      <w:r w:rsidRPr="007A37FD">
        <w:rPr>
          <w:rFonts w:ascii="Times New Roman" w:hAnsi="Times New Roman" w:cs="Times New Roman"/>
          <w:sz w:val="24"/>
          <w:szCs w:val="24"/>
          <w:lang w:val="mn-MN"/>
        </w:rPr>
        <w:t xml:space="preserve">. </w:t>
      </w:r>
    </w:p>
    <w:p w14:paraId="248F47E4" w14:textId="57972858" w:rsidR="00671FF8" w:rsidRPr="007A37FD" w:rsidRDefault="00671FF8" w:rsidP="00973603">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Олон Улсын Валютын сангийн “Монголын татварын албаны Стратеги төлөвлөлт, Маргаан таслах үйл явц ба бусад сэдэв”-ийн хүрээнд техникийн туслалцааны зөвлөмж хүргүүлсэн бөгөөд энэхүү зөвлөмжид маргаан таслах зөвлөлийн бүтэцтэй холбоотой </w:t>
      </w:r>
      <w:r w:rsidR="006A5641" w:rsidRPr="007A37FD">
        <w:rPr>
          <w:rFonts w:ascii="Times New Roman" w:hAnsi="Times New Roman" w:cs="Times New Roman"/>
          <w:sz w:val="24"/>
          <w:szCs w:val="24"/>
          <w:lang w:val="mn-MN"/>
        </w:rPr>
        <w:t>асуудлыг</w:t>
      </w:r>
      <w:r w:rsidRPr="007A37FD">
        <w:rPr>
          <w:rFonts w:ascii="Times New Roman" w:hAnsi="Times New Roman" w:cs="Times New Roman"/>
          <w:sz w:val="24"/>
          <w:szCs w:val="24"/>
          <w:lang w:val="mn-MN"/>
        </w:rPr>
        <w:t xml:space="preserve"> хөндсөн</w:t>
      </w:r>
      <w:r w:rsidR="006A5641" w:rsidRPr="007A37FD">
        <w:rPr>
          <w:rFonts w:ascii="Times New Roman" w:hAnsi="Times New Roman" w:cs="Times New Roman"/>
          <w:sz w:val="24"/>
          <w:szCs w:val="24"/>
          <w:lang w:val="mn-MN"/>
        </w:rPr>
        <w:t xml:space="preserve"> байна</w:t>
      </w:r>
      <w:r w:rsidRPr="007A37FD">
        <w:rPr>
          <w:rFonts w:ascii="Times New Roman" w:hAnsi="Times New Roman" w:cs="Times New Roman"/>
          <w:sz w:val="24"/>
          <w:szCs w:val="24"/>
          <w:lang w:val="mn-MN"/>
        </w:rPr>
        <w:t>. Тодруулбал, МТЗ нь Татварын албанаас тусдаа бие даасан хууль ёсны байгууллагын чиг үүрэг бүхий бүтэц бол</w:t>
      </w:r>
      <w:r w:rsidR="006A5641" w:rsidRPr="007A37FD">
        <w:rPr>
          <w:rFonts w:ascii="Times New Roman" w:hAnsi="Times New Roman" w:cs="Times New Roman"/>
          <w:sz w:val="24"/>
          <w:szCs w:val="24"/>
          <w:lang w:val="mn-MN"/>
        </w:rPr>
        <w:t>г</w:t>
      </w:r>
      <w:r w:rsidRPr="007A37FD">
        <w:rPr>
          <w:rFonts w:ascii="Times New Roman" w:hAnsi="Times New Roman" w:cs="Times New Roman"/>
          <w:sz w:val="24"/>
          <w:szCs w:val="24"/>
          <w:lang w:val="mn-MN"/>
        </w:rPr>
        <w:t xml:space="preserve">ох </w:t>
      </w:r>
      <w:r w:rsidR="006A5641" w:rsidRPr="007A37FD">
        <w:rPr>
          <w:rFonts w:ascii="Times New Roman" w:hAnsi="Times New Roman" w:cs="Times New Roman"/>
          <w:sz w:val="24"/>
          <w:szCs w:val="24"/>
          <w:lang w:val="mn-MN"/>
        </w:rPr>
        <w:t>тухай байжээ</w:t>
      </w:r>
      <w:r w:rsidR="00236BCB" w:rsidRPr="007A37FD">
        <w:rPr>
          <w:rStyle w:val="FootnoteReference"/>
          <w:rFonts w:ascii="Times New Roman" w:hAnsi="Times New Roman" w:cs="Times New Roman"/>
          <w:sz w:val="24"/>
          <w:szCs w:val="24"/>
          <w:lang w:val="mn-MN"/>
        </w:rPr>
        <w:footnoteReference w:id="12"/>
      </w:r>
      <w:r w:rsidRPr="007A37FD">
        <w:rPr>
          <w:rFonts w:ascii="Times New Roman" w:hAnsi="Times New Roman" w:cs="Times New Roman"/>
          <w:sz w:val="24"/>
          <w:szCs w:val="24"/>
          <w:lang w:val="mn-MN"/>
        </w:rPr>
        <w:t>.</w:t>
      </w:r>
      <w:r w:rsidR="00460875" w:rsidRPr="007A37FD">
        <w:rPr>
          <w:rFonts w:ascii="Times New Roman" w:hAnsi="Times New Roman" w:cs="Times New Roman"/>
          <w:sz w:val="24"/>
          <w:szCs w:val="24"/>
          <w:lang w:val="mn-MN"/>
        </w:rPr>
        <w:t xml:space="preserve"> Өөрөөр хэлбэл, МТЗ-ийн </w:t>
      </w:r>
      <w:r w:rsidR="00460875" w:rsidRPr="007A37FD">
        <w:rPr>
          <w:rFonts w:ascii="Times New Roman" w:hAnsi="Times New Roman" w:cs="Times New Roman"/>
          <w:sz w:val="24"/>
          <w:szCs w:val="24"/>
          <w:lang w:val="mn-MN"/>
        </w:rPr>
        <w:lastRenderedPageBreak/>
        <w:t>бүрэлдэхүүний бие даасан хараат бус байдлыг нэмэгдүүлэх нь зүйтэй. Тус нэгжийн хараат бус байдлыг улам бэхжүүлэхийн тулд ажилтныг сонгон шалгаруулах ил тод журам байх ёстой гэжээ. Өөрөө хэлбэл МТЗ-</w:t>
      </w:r>
      <w:r w:rsidR="0094156C" w:rsidRPr="007A37FD">
        <w:rPr>
          <w:rFonts w:ascii="Times New Roman" w:hAnsi="Times New Roman" w:cs="Times New Roman"/>
          <w:sz w:val="24"/>
          <w:szCs w:val="24"/>
          <w:lang w:val="mn-MN"/>
        </w:rPr>
        <w:t>ий</w:t>
      </w:r>
      <w:r w:rsidR="00460875" w:rsidRPr="007A37FD">
        <w:rPr>
          <w:rFonts w:ascii="Times New Roman" w:hAnsi="Times New Roman" w:cs="Times New Roman"/>
          <w:sz w:val="24"/>
          <w:szCs w:val="24"/>
          <w:lang w:val="mn-MN"/>
        </w:rPr>
        <w:t xml:space="preserve">н хараат бус бие даасан байдлыг нэмэгдүүлэхийн тулд татварын албанаас тусдаа, түүнд ажиллах </w:t>
      </w:r>
      <w:r w:rsidR="001C201A" w:rsidRPr="007A37FD">
        <w:rPr>
          <w:rFonts w:ascii="Times New Roman" w:hAnsi="Times New Roman" w:cs="Times New Roman"/>
          <w:sz w:val="24"/>
          <w:szCs w:val="24"/>
          <w:lang w:val="mn-MN"/>
        </w:rPr>
        <w:t>зөвлөлийн гишүүдийг</w:t>
      </w:r>
      <w:r w:rsidR="00460875" w:rsidRPr="007A37FD">
        <w:rPr>
          <w:rFonts w:ascii="Times New Roman" w:hAnsi="Times New Roman" w:cs="Times New Roman"/>
          <w:sz w:val="24"/>
          <w:szCs w:val="24"/>
          <w:lang w:val="mn-MN"/>
        </w:rPr>
        <w:t xml:space="preserve"> байнгын орон тоон дээр авч </w:t>
      </w:r>
      <w:r w:rsidR="006A5641" w:rsidRPr="007A37FD">
        <w:rPr>
          <w:rFonts w:ascii="Times New Roman" w:hAnsi="Times New Roman" w:cs="Times New Roman"/>
          <w:sz w:val="24"/>
          <w:szCs w:val="24"/>
          <w:lang w:val="mn-MN"/>
        </w:rPr>
        <w:t>ажиллуулахыг</w:t>
      </w:r>
      <w:r w:rsidR="00460875" w:rsidRPr="007A37FD">
        <w:rPr>
          <w:rFonts w:ascii="Times New Roman" w:hAnsi="Times New Roman" w:cs="Times New Roman"/>
          <w:sz w:val="24"/>
          <w:szCs w:val="24"/>
          <w:lang w:val="mn-MN"/>
        </w:rPr>
        <w:t xml:space="preserve"> зөвлөсөн байна.</w:t>
      </w:r>
      <w:r w:rsidR="00BD7B2C" w:rsidRPr="007A37FD">
        <w:rPr>
          <w:rFonts w:ascii="Times New Roman" w:hAnsi="Times New Roman" w:cs="Times New Roman"/>
          <w:sz w:val="24"/>
          <w:szCs w:val="24"/>
          <w:lang w:val="mn-MN"/>
        </w:rPr>
        <w:t xml:space="preserve"> </w:t>
      </w:r>
      <w:r w:rsidR="008A69E1" w:rsidRPr="007A37FD">
        <w:rPr>
          <w:rFonts w:ascii="Times New Roman" w:hAnsi="Times New Roman" w:cs="Times New Roman"/>
          <w:sz w:val="24"/>
          <w:szCs w:val="24"/>
          <w:lang w:val="mn-MN"/>
        </w:rPr>
        <w:t>Олон улсад ч маргаан таслах зөвлөл нь татварын албанаас тусдаа бие даасан нэгж байдаг. Зөвлөлийн гишүүд нь орон тооны байх бөгөөд төрийн төлөөлөл болон татварын мэргэжилт</w:t>
      </w:r>
      <w:r w:rsidR="00AC4E13" w:rsidRPr="007A37FD">
        <w:rPr>
          <w:rFonts w:ascii="Times New Roman" w:hAnsi="Times New Roman" w:cs="Times New Roman"/>
          <w:sz w:val="24"/>
          <w:szCs w:val="24"/>
          <w:lang w:val="mn-MN"/>
        </w:rPr>
        <w:t>н</w:t>
      </w:r>
      <w:r w:rsidR="008A69E1" w:rsidRPr="007A37FD">
        <w:rPr>
          <w:rFonts w:ascii="Times New Roman" w:hAnsi="Times New Roman" w:cs="Times New Roman"/>
          <w:sz w:val="24"/>
          <w:szCs w:val="24"/>
          <w:lang w:val="mn-MN"/>
        </w:rPr>
        <w:t xml:space="preserve">үүдийн </w:t>
      </w:r>
      <w:r w:rsidR="006A5641" w:rsidRPr="007A37FD">
        <w:rPr>
          <w:rFonts w:ascii="Times New Roman" w:hAnsi="Times New Roman" w:cs="Times New Roman"/>
          <w:sz w:val="24"/>
          <w:szCs w:val="24"/>
          <w:lang w:val="mn-MN"/>
        </w:rPr>
        <w:t>төлөөллийн</w:t>
      </w:r>
      <w:r w:rsidR="008A69E1" w:rsidRPr="007A37FD">
        <w:rPr>
          <w:rFonts w:ascii="Times New Roman" w:hAnsi="Times New Roman" w:cs="Times New Roman"/>
          <w:sz w:val="24"/>
          <w:szCs w:val="24"/>
          <w:lang w:val="mn-MN"/>
        </w:rPr>
        <w:t xml:space="preserve"> тоо хоорондоо маш ойролцоо байдаг байна. Тодруулбал, Өмнөд солонгост зөвлөл бүр нь 4 гишүүнтэй, 1 даргалагч гишүүн нь төрийн төлөөлөл, бусад 3 гишүүний 2/3 нь хөндлөнгийн татварын мэргэжилтэн байдаг</w:t>
      </w:r>
      <w:r w:rsidR="00134137" w:rsidRPr="007A37FD">
        <w:rPr>
          <w:rStyle w:val="FootnoteReference"/>
          <w:rFonts w:ascii="Times New Roman" w:hAnsi="Times New Roman" w:cs="Times New Roman"/>
          <w:sz w:val="24"/>
          <w:szCs w:val="24"/>
          <w:lang w:val="mn-MN"/>
        </w:rPr>
        <w:footnoteReference w:id="13"/>
      </w:r>
      <w:r w:rsidR="008A69E1" w:rsidRPr="007A37FD">
        <w:rPr>
          <w:rFonts w:ascii="Times New Roman" w:hAnsi="Times New Roman" w:cs="Times New Roman"/>
          <w:sz w:val="24"/>
          <w:szCs w:val="24"/>
          <w:lang w:val="mn-MN"/>
        </w:rPr>
        <w:t>.</w:t>
      </w:r>
      <w:r w:rsidR="00134137" w:rsidRPr="007A37FD">
        <w:rPr>
          <w:rFonts w:ascii="Times New Roman" w:hAnsi="Times New Roman" w:cs="Times New Roman"/>
          <w:sz w:val="24"/>
          <w:szCs w:val="24"/>
          <w:lang w:val="mn-MN"/>
        </w:rPr>
        <w:t xml:space="preserve"> Канад улсын хувьд зөвлөлийн гишүүд нь 15 жилийн туршлагатай байх бөгөөд олон улсын татварын харилцаа, үнэ шилжилт, GAAR, татварын нарийн төвөгтэй харилц</w:t>
      </w:r>
      <w:r w:rsidR="00E76498" w:rsidRPr="007A37FD">
        <w:rPr>
          <w:rFonts w:ascii="Times New Roman" w:hAnsi="Times New Roman" w:cs="Times New Roman"/>
          <w:sz w:val="24"/>
          <w:szCs w:val="24"/>
          <w:lang w:val="mn-MN"/>
        </w:rPr>
        <w:t>аа</w:t>
      </w:r>
      <w:r w:rsidR="00134137" w:rsidRPr="007A37FD">
        <w:rPr>
          <w:rFonts w:ascii="Times New Roman" w:hAnsi="Times New Roman" w:cs="Times New Roman"/>
          <w:sz w:val="24"/>
          <w:szCs w:val="24"/>
          <w:lang w:val="mn-MN"/>
        </w:rPr>
        <w:t xml:space="preserve"> гэж маргааныг ангилан </w:t>
      </w:r>
      <w:r w:rsidR="001C201A" w:rsidRPr="007A37FD">
        <w:rPr>
          <w:rFonts w:ascii="Times New Roman" w:hAnsi="Times New Roman" w:cs="Times New Roman"/>
          <w:sz w:val="24"/>
          <w:szCs w:val="24"/>
          <w:lang w:val="mn-MN"/>
        </w:rPr>
        <w:t xml:space="preserve">мэргэшсэн байдлаараа </w:t>
      </w:r>
      <w:r w:rsidR="00134137" w:rsidRPr="007A37FD">
        <w:rPr>
          <w:rFonts w:ascii="Times New Roman" w:hAnsi="Times New Roman" w:cs="Times New Roman"/>
          <w:sz w:val="24"/>
          <w:szCs w:val="24"/>
          <w:lang w:val="mn-MN"/>
        </w:rPr>
        <w:t>хэрэг бүр дээр</w:t>
      </w:r>
      <w:r w:rsidR="00E76498" w:rsidRPr="007A37FD">
        <w:rPr>
          <w:rFonts w:ascii="Times New Roman" w:hAnsi="Times New Roman" w:cs="Times New Roman"/>
          <w:sz w:val="24"/>
          <w:szCs w:val="24"/>
          <w:lang w:val="mn-MN"/>
        </w:rPr>
        <w:t xml:space="preserve"> </w:t>
      </w:r>
      <w:r w:rsidR="00134137" w:rsidRPr="007A37FD">
        <w:rPr>
          <w:rFonts w:ascii="Times New Roman" w:hAnsi="Times New Roman" w:cs="Times New Roman"/>
          <w:sz w:val="24"/>
          <w:szCs w:val="24"/>
          <w:lang w:val="mn-MN"/>
        </w:rPr>
        <w:t>8-12 зөвлөлийн гишүүд хуралддаг байна</w:t>
      </w:r>
      <w:r w:rsidR="00134137" w:rsidRPr="007A37FD">
        <w:rPr>
          <w:rStyle w:val="FootnoteReference"/>
          <w:rFonts w:ascii="Times New Roman" w:hAnsi="Times New Roman" w:cs="Times New Roman"/>
          <w:sz w:val="24"/>
          <w:szCs w:val="24"/>
          <w:lang w:val="mn-MN"/>
        </w:rPr>
        <w:footnoteReference w:id="14"/>
      </w:r>
      <w:r w:rsidR="00134137" w:rsidRPr="007A37FD">
        <w:rPr>
          <w:rFonts w:ascii="Times New Roman" w:hAnsi="Times New Roman" w:cs="Times New Roman"/>
          <w:sz w:val="24"/>
          <w:szCs w:val="24"/>
          <w:lang w:val="mn-MN"/>
        </w:rPr>
        <w:t xml:space="preserve">.  </w:t>
      </w:r>
    </w:p>
    <w:p w14:paraId="21CD410B" w14:textId="1C6487EE" w:rsidR="00460875" w:rsidRPr="007A37FD" w:rsidRDefault="00BD7B2C" w:rsidP="00973603">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төсөлд маргаан таслах зөвлөлтэй холбоотойгоор айм</w:t>
      </w:r>
      <w:r w:rsidR="00CC49A0" w:rsidRPr="007A37FD">
        <w:rPr>
          <w:rFonts w:ascii="Times New Roman" w:hAnsi="Times New Roman" w:cs="Times New Roman"/>
          <w:sz w:val="24"/>
          <w:szCs w:val="24"/>
          <w:lang w:val="mn-MN"/>
        </w:rPr>
        <w:t xml:space="preserve">аг нийслэлийн маргаан таслах зөвлөлийн </w:t>
      </w:r>
      <w:r w:rsidR="00616BAF" w:rsidRPr="007A37FD">
        <w:rPr>
          <w:rFonts w:ascii="Times New Roman" w:hAnsi="Times New Roman" w:cs="Times New Roman"/>
          <w:sz w:val="24"/>
          <w:szCs w:val="24"/>
          <w:lang w:val="mn-MN"/>
        </w:rPr>
        <w:t xml:space="preserve">бүрэлдэхүүнийг </w:t>
      </w:r>
      <w:r w:rsidR="00CC49A0" w:rsidRPr="007A37FD">
        <w:rPr>
          <w:rFonts w:ascii="Times New Roman" w:hAnsi="Times New Roman" w:cs="Times New Roman"/>
          <w:sz w:val="24"/>
          <w:szCs w:val="24"/>
          <w:lang w:val="mn-MN"/>
        </w:rPr>
        <w:t>тоог</w:t>
      </w:r>
      <w:r w:rsidR="00616BAF" w:rsidRPr="007A37FD">
        <w:rPr>
          <w:rFonts w:ascii="Times New Roman" w:hAnsi="Times New Roman" w:cs="Times New Roman"/>
          <w:sz w:val="24"/>
          <w:szCs w:val="24"/>
          <w:lang w:val="mn-MN"/>
        </w:rPr>
        <w:t xml:space="preserve"> </w:t>
      </w:r>
      <w:r w:rsidR="00CF7310" w:rsidRPr="007A37FD">
        <w:rPr>
          <w:rFonts w:ascii="Times New Roman" w:hAnsi="Times New Roman" w:cs="Times New Roman"/>
          <w:sz w:val="24"/>
          <w:szCs w:val="24"/>
          <w:lang w:val="mn-MN"/>
        </w:rPr>
        <w:t>хоёроор</w:t>
      </w:r>
      <w:r w:rsidR="00616BAF" w:rsidRPr="007A37FD">
        <w:rPr>
          <w:rFonts w:ascii="Times New Roman" w:hAnsi="Times New Roman" w:cs="Times New Roman"/>
          <w:sz w:val="24"/>
          <w:szCs w:val="24"/>
          <w:lang w:val="mn-MN"/>
        </w:rPr>
        <w:t xml:space="preserve"> нэмэгдүүлэх, танхимын төлөөллийг бүрэлдэхүүнд шинээр оруулах, зөвлөлийн гишүүний ажлын туршлага болон эрүүгийн хуулийн тодорхой гэмт хэргүүдэд хариуцлага хүлээж байгаагүй зэрэг шаардлагыг шинээр нэмэх, маргаан таслах зөвлөлийн бүрэлдэхүүнийг 3 жилийн хугацаатай томилох, татварын хэрэг хянан шийдвэрлэх ажиллагааны ил тод байдлыг сайжруулах зэрэг зохицуулалт оруулсан нь татварын </w:t>
      </w:r>
      <w:r w:rsidR="00616BAF" w:rsidRPr="007A37FD">
        <w:rPr>
          <w:rFonts w:ascii="Times New Roman" w:hAnsi="Times New Roman" w:cs="Times New Roman"/>
          <w:color w:val="000000" w:themeColor="text1"/>
          <w:sz w:val="24"/>
          <w:szCs w:val="24"/>
          <w:lang w:val="mn-MN"/>
        </w:rPr>
        <w:t>маргаан шийдвэрлэх ажиллагааг сайжруулж</w:t>
      </w:r>
      <w:r w:rsidR="00787414" w:rsidRPr="007A37FD">
        <w:rPr>
          <w:rFonts w:ascii="Times New Roman" w:hAnsi="Times New Roman" w:cs="Times New Roman"/>
          <w:color w:val="000000" w:themeColor="text1"/>
          <w:sz w:val="24"/>
          <w:szCs w:val="24"/>
          <w:lang w:val="mn-MN"/>
        </w:rPr>
        <w:t xml:space="preserve"> </w:t>
      </w:r>
      <w:r w:rsidR="00616BAF" w:rsidRPr="007A37FD">
        <w:rPr>
          <w:rFonts w:ascii="Times New Roman" w:hAnsi="Times New Roman" w:cs="Times New Roman"/>
          <w:color w:val="000000" w:themeColor="text1"/>
          <w:sz w:val="24"/>
          <w:szCs w:val="24"/>
          <w:lang w:val="mn-MN"/>
        </w:rPr>
        <w:t>бодит байдалд хэрэгжих боломжтой</w:t>
      </w:r>
      <w:r w:rsidR="00787414" w:rsidRPr="007A37FD">
        <w:rPr>
          <w:rFonts w:ascii="Times New Roman" w:hAnsi="Times New Roman" w:cs="Times New Roman"/>
          <w:color w:val="000000" w:themeColor="text1"/>
          <w:sz w:val="24"/>
          <w:szCs w:val="24"/>
          <w:lang w:val="mn-MN"/>
        </w:rPr>
        <w:t xml:space="preserve"> байна. Гэвч татвар төлөгчийн хууль ёсны эрхийг хамгаалахтай холбоотой </w:t>
      </w:r>
      <w:r w:rsidR="00787414" w:rsidRPr="007A37FD">
        <w:rPr>
          <w:rFonts w:ascii="Times New Roman" w:hAnsi="Times New Roman" w:cs="Times New Roman"/>
          <w:sz w:val="24"/>
          <w:szCs w:val="24"/>
          <w:lang w:val="mn-MN"/>
        </w:rPr>
        <w:t xml:space="preserve">МТЗ нь татварын албанаас тусдаа бие даасан хууль ёсны, хөндлөнгийн байгууллагын чиг үүрэг бүхий бүтэц болоогүй байна гэж үзлээ. </w:t>
      </w:r>
    </w:p>
    <w:p w14:paraId="44133AB3" w14:textId="7647CA73" w:rsidR="007149DE" w:rsidRPr="007A37FD" w:rsidRDefault="007149DE" w:rsidP="00973603">
      <w:pPr>
        <w:pStyle w:val="Heading2"/>
        <w:rPr>
          <w:rFonts w:ascii="Times New Roman" w:hAnsi="Times New Roman" w:cs="Times New Roman"/>
          <w:sz w:val="24"/>
          <w:szCs w:val="24"/>
        </w:rPr>
      </w:pPr>
      <w:bookmarkStart w:id="12" w:name="_Toc90044482"/>
      <w:r w:rsidRPr="007A37FD">
        <w:rPr>
          <w:rFonts w:ascii="Times New Roman" w:hAnsi="Times New Roman" w:cs="Times New Roman"/>
          <w:sz w:val="24"/>
          <w:szCs w:val="24"/>
        </w:rPr>
        <w:t>3.3. “Ойлгомжтой байдал” шалгуур үзүүлэлтээр үнэлсэн байдал</w:t>
      </w:r>
      <w:bookmarkEnd w:id="12"/>
    </w:p>
    <w:p w14:paraId="567CD6C3" w14:textId="77777777" w:rsidR="00D80F79" w:rsidRPr="007A37FD" w:rsidRDefault="003E515D"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t xml:space="preserve">Журмын төслийн зүйл, заалт, зохицуулалт нь найруулга, хэл зүйн болон агуулгын хувьд ойлгомжтой байдлаар </w:t>
      </w:r>
      <w:r w:rsidR="00965E75" w:rsidRPr="007A37FD">
        <w:rPr>
          <w:rFonts w:ascii="Times New Roman" w:hAnsi="Times New Roman" w:cs="Times New Roman"/>
          <w:sz w:val="24"/>
          <w:szCs w:val="24"/>
          <w:lang w:val="mn-MN"/>
        </w:rPr>
        <w:t>томьёологдсон</w:t>
      </w:r>
      <w:r w:rsidRPr="007A37FD">
        <w:rPr>
          <w:rFonts w:ascii="Times New Roman" w:hAnsi="Times New Roman" w:cs="Times New Roman"/>
          <w:sz w:val="24"/>
          <w:szCs w:val="24"/>
          <w:lang w:val="mn-MN"/>
        </w:rPr>
        <w:t xml:space="preserve"> болон логик дараалалтай боловсруулагдсан эсэхийг шалгахдаа Хууль тогтоомжийн  тухай хуулийн 4 дүгээр бүлэгт заасан болон “Хууль тогтоомжийн төсөл боловсруулах аргачлал”-ыг баримталсан эсэхийг </w:t>
      </w:r>
      <w:r w:rsidR="00D80F79" w:rsidRPr="007A37FD">
        <w:rPr>
          <w:rFonts w:ascii="Times New Roman" w:hAnsi="Times New Roman" w:cs="Times New Roman"/>
          <w:sz w:val="24"/>
          <w:szCs w:val="24"/>
          <w:lang w:val="mn-MN"/>
        </w:rPr>
        <w:t>хянах байдлаар үнэлгээг гүйцэтгэсэн.</w:t>
      </w:r>
    </w:p>
    <w:p w14:paraId="5A55B2F2" w14:textId="225A0DFD" w:rsidR="000A03AF" w:rsidRPr="007A37FD" w:rsidRDefault="003E515D"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 </w:t>
      </w:r>
      <w:r w:rsidR="00D80F79" w:rsidRPr="007A37FD">
        <w:rPr>
          <w:rFonts w:ascii="Times New Roman" w:hAnsi="Times New Roman" w:cs="Times New Roman"/>
          <w:sz w:val="24"/>
          <w:szCs w:val="24"/>
          <w:lang w:val="mn-MN"/>
        </w:rPr>
        <w:tab/>
        <w:t>Хуулийн төсөл нь татвар төлөгчийн хуульд заасан эрхээ эдлэх боломжийг тодорхойлон өргөжүүлж, татварын албаны зөвлөн туслах үйл ажиллагааг тодотгон зохицуулах эрх зүйн зохицуулалтыг агуулсан. Энэхүү зохицуулалтууд нь Хууль тогтоомжийн тухай хуулийн 28 дугаар зүйлд заасан хуулийн төслийн бүтэц, хэлбэрт нийцсэнээс гадна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шаардлагыг бүрэн хангасан байна гэж үзлээ. Тодруулбал, хуулийн төсөлд тусгагдсан зохицуулалтууд нь утга, агуулгын алдаагүй, ердийн ухамсрын түвшинд ойлгогдох, хэрэгжүүлэхэд хүндрэлгүй байдлаар боловсруулагдсан байна.</w:t>
      </w:r>
    </w:p>
    <w:p w14:paraId="49407913" w14:textId="06BE261C" w:rsidR="00965E75" w:rsidRPr="007A37FD" w:rsidRDefault="00965E75"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t>Хуулийн төслийн зарим зүйл заалт нь хэл зүйн болон агуулгын хувьд ойлгомжтой байдлаар томьёологдсон эсэх</w:t>
      </w:r>
    </w:p>
    <w:tbl>
      <w:tblPr>
        <w:tblStyle w:val="GridTable4-Accent5"/>
        <w:tblW w:w="0" w:type="auto"/>
        <w:tblLook w:val="04A0" w:firstRow="1" w:lastRow="0" w:firstColumn="1" w:lastColumn="0" w:noHBand="0" w:noVBand="1"/>
      </w:tblPr>
      <w:tblGrid>
        <w:gridCol w:w="9344"/>
      </w:tblGrid>
      <w:tr w:rsidR="00B215D8" w:rsidRPr="00B0683A" w14:paraId="65317154" w14:textId="77777777" w:rsidTr="0097360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C861B" w14:textId="74F1D920" w:rsidR="00B215D8" w:rsidRPr="007A37FD" w:rsidRDefault="009B0CB8" w:rsidP="00973603">
            <w:pPr>
              <w:jc w:val="both"/>
              <w:rPr>
                <w:rFonts w:ascii="Times New Roman" w:hAnsi="Times New Roman" w:cs="Times New Roman"/>
                <w:b w:val="0"/>
                <w:bCs w:val="0"/>
                <w:lang w:val="mn-MN"/>
              </w:rPr>
            </w:pPr>
            <w:r w:rsidRPr="007A37FD">
              <w:rPr>
                <w:rFonts w:ascii="Times New Roman" w:hAnsi="Times New Roman" w:cs="Times New Roman"/>
                <w:b w:val="0"/>
                <w:bCs w:val="0"/>
                <w:color w:val="000000" w:themeColor="text1"/>
                <w:lang w:val="mn-MN"/>
              </w:rPr>
              <w:t xml:space="preserve">Хуулийн төслийн </w:t>
            </w:r>
            <w:r w:rsidR="00965E75" w:rsidRPr="007A37FD">
              <w:rPr>
                <w:rFonts w:ascii="Times New Roman" w:hAnsi="Times New Roman" w:cs="Times New Roman"/>
                <w:b w:val="0"/>
                <w:bCs w:val="0"/>
                <w:color w:val="000000" w:themeColor="text1"/>
                <w:lang w:val="mn-MN"/>
              </w:rPr>
              <w:t xml:space="preserve">Хуулийн төслийн </w:t>
            </w:r>
            <w:r w:rsidR="000B0FB1" w:rsidRPr="007A37FD">
              <w:rPr>
                <w:rFonts w:ascii="Times New Roman" w:hAnsi="Times New Roman" w:cs="Times New Roman"/>
                <w:b w:val="0"/>
                <w:bCs w:val="0"/>
                <w:color w:val="000000" w:themeColor="text1"/>
                <w:lang w:val="mn-MN"/>
              </w:rPr>
              <w:t>35</w:t>
            </w:r>
            <w:r w:rsidR="00965E75" w:rsidRPr="007A37FD">
              <w:rPr>
                <w:rFonts w:ascii="Times New Roman" w:hAnsi="Times New Roman" w:cs="Times New Roman"/>
                <w:b w:val="0"/>
                <w:bCs w:val="0"/>
                <w:color w:val="000000" w:themeColor="text1"/>
                <w:lang w:val="mn-MN"/>
              </w:rPr>
              <w:t xml:space="preserve"> зүйлд “... хууль тогтоомжийг сайн дураар даган мөрдөх...”</w:t>
            </w:r>
          </w:p>
        </w:tc>
      </w:tr>
    </w:tbl>
    <w:p w14:paraId="24ECB312" w14:textId="2F7370BE" w:rsidR="00B215D8" w:rsidRPr="007A37FD" w:rsidRDefault="00965E75"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lastRenderedPageBreak/>
        <w:t>Хууль тогтоомжийг сайн дураар даган мөрдөх нь татварын алба болон татвар төлөгчийн хоорондын итгэлцэл, хамтын ажиллагааны үр дүнд татварын хууль тогтоомжийг татвар төлөгч сайн дурын үндсэн дээр сахин биелүүлэх юм. Нөгөө талаас төрийн албадлага хэрэглэхгүйгээр татвар төлөгч өөрийн хүслийн дагуу татвараа хугацаанд нь төлөх үйлдэл, татвар төлөх дотоод сэдэл буюу хувь хүний ёс зүйн зарчмууд дээр үндэслэн татвар төлөх эрмэлзэл гэж  үзэж болно. Татварын алба болон татвар төлөгчийн хооронд үл итгэх байдал, хамтын ажиллагааны дутмаг байдлаас шалтгаалан татвар төлөгч татварын хууль тогтоомжийг мөрдөхгүй нөхцөл үүсэж улмаар албадлагын арга хэмжээ хэрэглэх шаардлага бий болдог</w:t>
      </w:r>
      <w:r w:rsidRPr="007A37FD">
        <w:rPr>
          <w:rStyle w:val="FootnoteReference"/>
          <w:rFonts w:ascii="Times New Roman" w:hAnsi="Times New Roman" w:cs="Times New Roman"/>
          <w:sz w:val="24"/>
          <w:szCs w:val="24"/>
          <w:lang w:val="mn-MN"/>
        </w:rPr>
        <w:footnoteReference w:id="15"/>
      </w:r>
      <w:r w:rsidRPr="007A37FD">
        <w:rPr>
          <w:rFonts w:ascii="Times New Roman" w:hAnsi="Times New Roman" w:cs="Times New Roman"/>
          <w:sz w:val="24"/>
          <w:szCs w:val="24"/>
          <w:lang w:val="mn-MN"/>
        </w:rPr>
        <w:t>.</w:t>
      </w:r>
    </w:p>
    <w:p w14:paraId="11AAB7F5" w14:textId="20033B5F" w:rsidR="007149DE" w:rsidRPr="007A37FD" w:rsidRDefault="007149DE" w:rsidP="00973603">
      <w:pPr>
        <w:pStyle w:val="Heading2"/>
        <w:rPr>
          <w:rFonts w:ascii="Times New Roman" w:hAnsi="Times New Roman" w:cs="Times New Roman"/>
          <w:sz w:val="24"/>
          <w:szCs w:val="24"/>
        </w:rPr>
      </w:pPr>
      <w:bookmarkStart w:id="13" w:name="_Toc90044483"/>
      <w:r w:rsidRPr="007A37FD">
        <w:rPr>
          <w:rFonts w:ascii="Times New Roman" w:hAnsi="Times New Roman" w:cs="Times New Roman"/>
          <w:sz w:val="24"/>
          <w:szCs w:val="24"/>
        </w:rPr>
        <w:t>3.4. “Хүлээн зөвшөөрөгдөх байдал” шалгуур үзүүлэлтээр үнэлсэн байдал</w:t>
      </w:r>
      <w:bookmarkEnd w:id="13"/>
    </w:p>
    <w:p w14:paraId="254583C7" w14:textId="3D7C37C0" w:rsidR="00EC5F8D" w:rsidRPr="007A37FD" w:rsidRDefault="00A86B49" w:rsidP="00973603">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ab/>
      </w:r>
      <w:r w:rsidR="00EC5F8D" w:rsidRPr="007A37FD">
        <w:rPr>
          <w:rFonts w:ascii="Times New Roman" w:hAnsi="Times New Roman" w:cs="Times New Roman"/>
          <w:sz w:val="24"/>
          <w:szCs w:val="24"/>
          <w:lang w:val="mn-MN"/>
        </w:rPr>
        <w:t xml:space="preserve">“Хүлээн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 </w:t>
      </w:r>
    </w:p>
    <w:p w14:paraId="76DD2F7F" w14:textId="77777777" w:rsidR="00EC5F8D" w:rsidRPr="007A37FD" w:rsidRDefault="00EC5F8D" w:rsidP="00973603">
      <w:pPr>
        <w:spacing w:line="276" w:lineRule="auto"/>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Хуулийн төсөл нь өмнөх хуулийн хэрэгжилтэд уялдуулан татварын алба, татвар төлөгчийн эрх, үүргийн тэнцвэрт байдлыг хангахад чиглэгдэн боловсруулагдсан байх ба татварын албаны чиг үүргийг нэмэгдүүлсэн байна. </w:t>
      </w:r>
    </w:p>
    <w:p w14:paraId="48C067C1" w14:textId="61739305" w:rsidR="00FC3DEF" w:rsidRPr="007A37FD" w:rsidRDefault="00EC5F8D" w:rsidP="00973603">
      <w:pPr>
        <w:spacing w:line="276" w:lineRule="auto"/>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Харин тус хуулийн төсөлд иргэн болон хуулийн этгээдэд шууд болон шууд бусаар үүрэг бий болгосон зохицуулалт тусгагдаагүй ба зохицуулалтууд нь бүхэлдээ татварын албаны зөвлөн туслах чиг үүргийг тодотгон, нэмэгдүүлж, практикт хэрэгжүүлсэн байдалтай нийцүүлсэн тул хүлээн зөвшөөрөгдсөн байдлыг хангасан гэж үзлээ</w:t>
      </w:r>
      <w:r w:rsidR="00E96687" w:rsidRPr="007A37FD">
        <w:rPr>
          <w:rFonts w:ascii="Times New Roman" w:hAnsi="Times New Roman" w:cs="Times New Roman"/>
          <w:sz w:val="24"/>
          <w:szCs w:val="24"/>
          <w:lang w:val="mn-MN"/>
        </w:rPr>
        <w:t xml:space="preserve">. </w:t>
      </w:r>
    </w:p>
    <w:p w14:paraId="2C09084E" w14:textId="7EA32EB6" w:rsidR="007149DE" w:rsidRPr="007A37FD" w:rsidRDefault="007149DE" w:rsidP="00973603">
      <w:pPr>
        <w:pStyle w:val="Heading2"/>
        <w:rPr>
          <w:rFonts w:ascii="Times New Roman" w:hAnsi="Times New Roman" w:cs="Times New Roman"/>
          <w:sz w:val="24"/>
          <w:szCs w:val="24"/>
        </w:rPr>
      </w:pPr>
      <w:bookmarkStart w:id="14" w:name="_Toc90044484"/>
      <w:r w:rsidRPr="007A37FD">
        <w:rPr>
          <w:rFonts w:ascii="Times New Roman" w:hAnsi="Times New Roman" w:cs="Times New Roman"/>
          <w:sz w:val="24"/>
          <w:szCs w:val="24"/>
        </w:rPr>
        <w:t>3.5. “Харилцан уялдаа” шалгуур үзүүлэлтээр үнэлсэн байдал</w:t>
      </w:r>
      <w:bookmarkEnd w:id="14"/>
    </w:p>
    <w:p w14:paraId="6363342C" w14:textId="77777777" w:rsidR="00EC5F8D" w:rsidRPr="007A37FD" w:rsidRDefault="003913FA" w:rsidP="00973603">
      <w:pPr>
        <w:rPr>
          <w:rFonts w:ascii="Times New Roman" w:hAnsi="Times New Roman" w:cs="Times New Roman"/>
          <w:sz w:val="24"/>
          <w:szCs w:val="24"/>
          <w:lang w:val="mn-MN"/>
        </w:rPr>
      </w:pPr>
      <w:r w:rsidRPr="007A37FD">
        <w:rPr>
          <w:rFonts w:ascii="Times New Roman" w:hAnsi="Times New Roman" w:cs="Times New Roman"/>
          <w:sz w:val="24"/>
          <w:szCs w:val="24"/>
          <w:lang w:val="mn-MN"/>
        </w:rPr>
        <w:tab/>
      </w:r>
      <w:r w:rsidR="00EC5F8D" w:rsidRPr="007A37FD">
        <w:rPr>
          <w:rFonts w:ascii="Times New Roman" w:hAnsi="Times New Roman" w:cs="Times New Roman"/>
          <w:sz w:val="24"/>
          <w:szCs w:val="24"/>
          <w:lang w:val="mn-MN"/>
        </w:rPr>
        <w:t xml:space="preserve">“Харилцан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p>
    <w:p w14:paraId="6FD55885" w14:textId="77777777" w:rsidR="00EC5F8D" w:rsidRPr="007A37FD" w:rsidRDefault="00EC5F8D" w:rsidP="00B97070">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 </w:t>
      </w:r>
    </w:p>
    <w:p w14:paraId="66B1CCAB" w14:textId="77777777" w:rsidR="00EC5F8D" w:rsidRPr="007A37FD" w:rsidRDefault="00EC5F8D" w:rsidP="00973603">
      <w:pPr>
        <w:numPr>
          <w:ilvl w:val="0"/>
          <w:numId w:val="36"/>
        </w:numPr>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Хууль тогтоомжийн тухай хуулийн 29 дүгээр зүйлд заасан шаардлагыг хангасан эсэх: </w:t>
      </w:r>
    </w:p>
    <w:tbl>
      <w:tblPr>
        <w:tblStyle w:val="ListTable4-Accent5"/>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45"/>
        <w:gridCol w:w="5117"/>
        <w:gridCol w:w="3489"/>
      </w:tblGrid>
      <w:tr w:rsidR="00EC5F8D" w:rsidRPr="007A37FD" w14:paraId="2E476662" w14:textId="77777777" w:rsidTr="00973603">
        <w:trPr>
          <w:cnfStyle w:val="000000100000" w:firstRow="0" w:lastRow="0" w:firstColumn="0" w:lastColumn="0" w:oddVBand="0" w:evenVBand="0" w:oddHBand="1" w:evenHBand="0" w:firstRowFirstColumn="0" w:firstRowLastColumn="0" w:lastRowFirstColumn="0" w:lastRowLastColumn="0"/>
          <w:trHeight w:val="102"/>
        </w:trPr>
        <w:tc>
          <w:tcPr>
            <w:cnfStyle w:val="000010000000" w:firstRow="0" w:lastRow="0" w:firstColumn="0" w:lastColumn="0" w:oddVBand="1" w:evenVBand="0" w:oddHBand="0" w:evenHBand="0" w:firstRowFirstColumn="0" w:firstRowLastColumn="0" w:lastRowFirstColumn="0" w:lastRowLastColumn="0"/>
            <w:tcW w:w="945" w:type="dxa"/>
            <w:shd w:val="clear" w:color="auto" w:fill="F2F2F2" w:themeFill="background1" w:themeFillShade="F2"/>
          </w:tcPr>
          <w:p w14:paraId="4E059AC1" w14:textId="77777777"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 xml:space="preserve">д/д </w:t>
            </w:r>
          </w:p>
        </w:tc>
        <w:tc>
          <w:tcPr>
            <w:tcW w:w="5117" w:type="dxa"/>
            <w:shd w:val="clear" w:color="auto" w:fill="F2F2F2" w:themeFill="background1" w:themeFillShade="F2"/>
          </w:tcPr>
          <w:p w14:paraId="480EC7C3" w14:textId="77777777" w:rsidR="00EC5F8D" w:rsidRPr="007A37FD" w:rsidRDefault="00EC5F8D"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Шалгах асуулт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2F2F2" w:themeFill="background1" w:themeFillShade="F2"/>
          </w:tcPr>
          <w:p w14:paraId="7A126206" w14:textId="77777777"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 xml:space="preserve">Шаардлагыг хангасан эсэх </w:t>
            </w:r>
          </w:p>
        </w:tc>
      </w:tr>
      <w:tr w:rsidR="00EC5F8D" w:rsidRPr="00B0683A" w14:paraId="1E979FAB" w14:textId="77777777" w:rsidTr="00973603">
        <w:trPr>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042F8E27" w14:textId="77777777"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 xml:space="preserve">1 </w:t>
            </w:r>
          </w:p>
        </w:tc>
        <w:tc>
          <w:tcPr>
            <w:tcW w:w="5117" w:type="dxa"/>
            <w:shd w:val="clear" w:color="auto" w:fill="FFFFFF" w:themeFill="background1"/>
          </w:tcPr>
          <w:p w14:paraId="2F6D2BC3" w14:textId="77777777" w:rsidR="00EC5F8D" w:rsidRPr="007A37FD" w:rsidRDefault="00EC5F8D"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29.1.1.Монгол Улсын Үндсэн хууль, Монгол Улсын олон улсын гэрээнд нийцсэн, бусад хууль, үндэсний аюулгүй байдлын үзэл баримтлалтай уялдсан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0A349728" w14:textId="77777777"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 xml:space="preserve">Үндсэн хуульд заасан зарчмыг хангахад чиглэсэн бөгөөд ямар нэгэн байдлаар зөрчилдөөгүй байна. </w:t>
            </w:r>
          </w:p>
        </w:tc>
      </w:tr>
      <w:tr w:rsidR="00EC5F8D" w:rsidRPr="00B0683A" w14:paraId="398CB2A7" w14:textId="77777777" w:rsidTr="00973603">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6471E079" w14:textId="65AE8BEE"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2</w:t>
            </w:r>
          </w:p>
        </w:tc>
        <w:tc>
          <w:tcPr>
            <w:tcW w:w="5117" w:type="dxa"/>
            <w:shd w:val="clear" w:color="auto" w:fill="FFFFFF" w:themeFill="background1"/>
          </w:tcPr>
          <w:p w14:paraId="7FBD756B" w14:textId="32D14201" w:rsidR="00EC5F8D" w:rsidRPr="007A37FD" w:rsidRDefault="00EC5F8D"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29.1.5. зүйл, хэсэг, заалт нь хоорондоо зөрчилгүй байх.</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224E868E" w14:textId="1F08E94B"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t xml:space="preserve">Төслийн зүйл, хэсэг, заалт хоорондоо зөрчилдөөгүй байна. </w:t>
            </w:r>
          </w:p>
        </w:tc>
      </w:tr>
      <w:tr w:rsidR="00EC5F8D" w:rsidRPr="00B0683A" w14:paraId="655EE073" w14:textId="77777777" w:rsidTr="00973603">
        <w:trPr>
          <w:trHeight w:val="1015"/>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78187C60" w14:textId="03D57DDD" w:rsidR="00EC5F8D" w:rsidRPr="007A37FD" w:rsidRDefault="00EC5F8D" w:rsidP="00973603">
            <w:pPr>
              <w:rPr>
                <w:rFonts w:ascii="Times New Roman" w:hAnsi="Times New Roman" w:cs="Times New Roman"/>
                <w:lang w:val="mn-MN"/>
              </w:rPr>
            </w:pPr>
            <w:r w:rsidRPr="007A37FD">
              <w:rPr>
                <w:rFonts w:ascii="Times New Roman" w:hAnsi="Times New Roman" w:cs="Times New Roman"/>
                <w:lang w:val="mn-MN"/>
              </w:rPr>
              <w:lastRenderedPageBreak/>
              <w:t>3</w:t>
            </w:r>
          </w:p>
        </w:tc>
        <w:tc>
          <w:tcPr>
            <w:tcW w:w="5117" w:type="dxa"/>
            <w:shd w:val="clear" w:color="auto" w:fill="FFFFFF" w:themeFill="background1"/>
          </w:tcPr>
          <w:p w14:paraId="5E6873DF" w14:textId="5A5610D9" w:rsidR="00EC5F8D" w:rsidRPr="007A37FD" w:rsidRDefault="00EC5F8D"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29.1.7.</w:t>
            </w:r>
            <w:r w:rsidR="0067054E" w:rsidRPr="007A37FD">
              <w:rPr>
                <w:rFonts w:ascii="Times New Roman" w:hAnsi="Times New Roman" w:cs="Times New Roman"/>
                <w:sz w:val="22"/>
                <w:szCs w:val="22"/>
                <w:lang w:val="mn-MN"/>
              </w:rPr>
              <w:t xml:space="preserve"> </w:t>
            </w:r>
            <w:r w:rsidRPr="007A37FD">
              <w:rPr>
                <w:rFonts w:ascii="Times New Roman" w:hAnsi="Times New Roman" w:cs="Times New Roman"/>
                <w:sz w:val="22"/>
                <w:szCs w:val="22"/>
                <w:lang w:val="mn-MN"/>
              </w:rPr>
              <w:t xml:space="preserve">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33753D41" w14:textId="77777777" w:rsidR="00EC5F8D" w:rsidRPr="007A37FD" w:rsidRDefault="00EC5F8D" w:rsidP="00973603">
            <w:pPr>
              <w:pStyle w:val="Default"/>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Энэхүү хуулийн төслийн зүйл, заалт бусад хуулиудтай давхардаагүй. </w:t>
            </w:r>
          </w:p>
          <w:p w14:paraId="68321BBC" w14:textId="77777777" w:rsidR="00EC5F8D" w:rsidRPr="007A37FD" w:rsidRDefault="00EC5F8D" w:rsidP="00973603">
            <w:pPr>
              <w:rPr>
                <w:rFonts w:ascii="Times New Roman" w:hAnsi="Times New Roman" w:cs="Times New Roman"/>
                <w:lang w:val="mn-MN"/>
              </w:rPr>
            </w:pPr>
          </w:p>
        </w:tc>
      </w:tr>
    </w:tbl>
    <w:p w14:paraId="3E1AEBB2" w14:textId="77777777" w:rsidR="0067054E" w:rsidRPr="007A37FD" w:rsidRDefault="0067054E" w:rsidP="005A5E7C">
      <w:pPr>
        <w:jc w:val="both"/>
        <w:rPr>
          <w:rFonts w:ascii="Times New Roman" w:hAnsi="Times New Roman" w:cs="Times New Roman"/>
          <w:lang w:val="mn-MN"/>
        </w:rPr>
      </w:pPr>
    </w:p>
    <w:p w14:paraId="4744E333" w14:textId="648ADBB0" w:rsidR="0067054E" w:rsidRPr="007A37FD" w:rsidRDefault="0067054E" w:rsidP="005A5E7C">
      <w:p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59"/>
        <w:gridCol w:w="3969"/>
        <w:gridCol w:w="1276"/>
        <w:gridCol w:w="3402"/>
      </w:tblGrid>
      <w:tr w:rsidR="0067054E" w:rsidRPr="007A37FD" w14:paraId="05A3BC1F" w14:textId="77777777" w:rsidTr="00973603">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5509383" w14:textId="6BFD050C" w:rsidR="0067054E" w:rsidRPr="007A37FD" w:rsidRDefault="00D1472A" w:rsidP="00973603">
            <w:pPr>
              <w:jc w:val="both"/>
              <w:rPr>
                <w:rFonts w:ascii="Times New Roman" w:hAnsi="Times New Roman" w:cs="Times New Roman"/>
                <w:lang w:val="mn-MN"/>
              </w:rPr>
            </w:pPr>
            <w:r w:rsidRPr="007A37FD">
              <w:rPr>
                <w:rFonts w:ascii="Times New Roman" w:hAnsi="Times New Roman" w:cs="Times New Roman"/>
                <w:lang w:val="mn-MN"/>
              </w:rPr>
              <w:t>Д</w:t>
            </w:r>
            <w:r w:rsidR="0067054E" w:rsidRPr="007A37FD">
              <w:rPr>
                <w:rFonts w:ascii="Times New Roman" w:hAnsi="Times New Roman" w:cs="Times New Roman"/>
                <w:lang w:val="mn-MN"/>
              </w:rPr>
              <w:t xml:space="preserve">/д </w:t>
            </w:r>
          </w:p>
        </w:tc>
        <w:tc>
          <w:tcPr>
            <w:tcW w:w="3969" w:type="dxa"/>
            <w:shd w:val="clear" w:color="auto" w:fill="FFFFFF" w:themeFill="background1"/>
          </w:tcPr>
          <w:p w14:paraId="4F37C67B" w14:textId="77777777" w:rsidR="0067054E" w:rsidRPr="007A37FD" w:rsidRDefault="0067054E"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Асуулт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9C637DF" w14:textId="77777777"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 xml:space="preserve">Хариулт </w:t>
            </w:r>
          </w:p>
        </w:tc>
        <w:tc>
          <w:tcPr>
            <w:tcW w:w="3402" w:type="dxa"/>
            <w:shd w:val="clear" w:color="auto" w:fill="FFFFFF" w:themeFill="background1"/>
          </w:tcPr>
          <w:p w14:paraId="345A4206" w14:textId="77777777" w:rsidR="0067054E" w:rsidRPr="007A37FD" w:rsidRDefault="0067054E"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Дүн шинжилгээ </w:t>
            </w:r>
          </w:p>
        </w:tc>
      </w:tr>
      <w:tr w:rsidR="0067054E" w:rsidRPr="00B0683A" w14:paraId="606692E7"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5749FDD" w14:textId="76889AD3" w:rsidR="0067054E" w:rsidRPr="007A37FD" w:rsidRDefault="0067054E" w:rsidP="00973603">
            <w:pPr>
              <w:rPr>
                <w:rFonts w:ascii="Times New Roman" w:hAnsi="Times New Roman" w:cs="Times New Roman"/>
                <w:lang w:val="mn-MN"/>
              </w:rPr>
            </w:pPr>
            <w:r w:rsidRPr="007A37FD">
              <w:rPr>
                <w:rFonts w:ascii="Times New Roman" w:hAnsi="Times New Roman" w:cs="Times New Roman"/>
                <w:lang w:val="mn-MN"/>
              </w:rPr>
              <w:t xml:space="preserve">1 </w:t>
            </w:r>
          </w:p>
        </w:tc>
        <w:tc>
          <w:tcPr>
            <w:tcW w:w="3969" w:type="dxa"/>
            <w:shd w:val="clear" w:color="auto" w:fill="FFFFFF" w:themeFill="background1"/>
          </w:tcPr>
          <w:p w14:paraId="1625E0BE" w14:textId="17DBF113" w:rsidR="0067054E" w:rsidRPr="007A37FD" w:rsidRDefault="0067054E"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Хуулийн төслийн зохицуулалт тухайн хуулийн зорилттой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62B8B73" w14:textId="77777777"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 xml:space="preserve">Тийм </w:t>
            </w:r>
          </w:p>
        </w:tc>
        <w:tc>
          <w:tcPr>
            <w:tcW w:w="3402" w:type="dxa"/>
            <w:shd w:val="clear" w:color="auto" w:fill="FFFFFF" w:themeFill="background1"/>
          </w:tcPr>
          <w:p w14:paraId="0F919DFC" w14:textId="77777777" w:rsidR="0067054E" w:rsidRPr="007A37FD" w:rsidRDefault="0067054E"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A37FD">
              <w:rPr>
                <w:rFonts w:ascii="Times New Roman" w:hAnsi="Times New Roman" w:cs="Times New Roman"/>
                <w:lang w:val="mn-MN"/>
              </w:rPr>
              <w:t xml:space="preserve">Хуулийн төслийн зохицуулалт нь үзэл баримтлалд тусгагдсан зорилтыг бүрэн хангаж байна. </w:t>
            </w:r>
          </w:p>
        </w:tc>
      </w:tr>
      <w:tr w:rsidR="0067054E" w:rsidRPr="007A37FD" w14:paraId="36A0895B" w14:textId="77777777" w:rsidTr="00973603">
        <w:trPr>
          <w:cnfStyle w:val="000000100000" w:firstRow="0" w:lastRow="0" w:firstColumn="0" w:lastColumn="0" w:oddVBand="0" w:evenVBand="0" w:oddHBand="1" w:evenHBand="0" w:firstRowFirstColumn="0" w:firstRowLastColumn="0" w:lastRowFirstColumn="0" w:lastRowLastColumn="0"/>
          <w:trHeight w:val="989"/>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6559228C" w14:textId="47C23CCD"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2</w:t>
            </w:r>
          </w:p>
        </w:tc>
        <w:tc>
          <w:tcPr>
            <w:tcW w:w="3969" w:type="dxa"/>
            <w:shd w:val="clear" w:color="auto" w:fill="FFFFFF" w:themeFill="background1"/>
          </w:tcPr>
          <w:p w14:paraId="278F50CB" w14:textId="2DE684B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Хуулийн төслийн “Хууль тогтоомж” гэсэн хэсэгт заасан хуулиудын нэр тухайн харилцаанд хамаарах хууль мөн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01B3FDB" w14:textId="6B61798B"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Тийм</w:t>
            </w:r>
          </w:p>
        </w:tc>
        <w:tc>
          <w:tcPr>
            <w:tcW w:w="3402" w:type="dxa"/>
            <w:shd w:val="clear" w:color="auto" w:fill="FFFFFF" w:themeFill="background1"/>
          </w:tcPr>
          <w:p w14:paraId="50B28EA6"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Энэхүү шаардлагыг хангасан байна. </w:t>
            </w:r>
          </w:p>
          <w:p w14:paraId="706D92AA" w14:textId="77777777" w:rsidR="0067054E" w:rsidRPr="007A37FD" w:rsidRDefault="0067054E"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67054E" w:rsidRPr="007A37FD" w14:paraId="2592F2D5"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548EB09" w14:textId="117A8D0E"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3</w:t>
            </w:r>
          </w:p>
        </w:tc>
        <w:tc>
          <w:tcPr>
            <w:tcW w:w="3969" w:type="dxa"/>
            <w:shd w:val="clear" w:color="auto" w:fill="FFFFFF" w:themeFill="background1"/>
          </w:tcPr>
          <w:p w14:paraId="596D793B" w14:textId="75CE2DCC"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тодорхойлсон нэр томьёо тухайн хуулийн төслийн болон бусад хуулийн нэр томьёотой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7D0B8C7" w14:textId="746883EB"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Тийм</w:t>
            </w:r>
          </w:p>
        </w:tc>
        <w:tc>
          <w:tcPr>
            <w:tcW w:w="3402" w:type="dxa"/>
            <w:shd w:val="clear" w:color="auto" w:fill="FFFFFF" w:themeFill="background1"/>
          </w:tcPr>
          <w:p w14:paraId="7D4D9D28" w14:textId="6899C2A8"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w:t>
            </w:r>
          </w:p>
        </w:tc>
      </w:tr>
      <w:tr w:rsidR="0067054E" w:rsidRPr="00B0683A" w14:paraId="5A430423"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D221D7B" w14:textId="580295D8"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4</w:t>
            </w:r>
          </w:p>
        </w:tc>
        <w:tc>
          <w:tcPr>
            <w:tcW w:w="3969" w:type="dxa"/>
            <w:shd w:val="clear" w:color="auto" w:fill="FFFFFF" w:themeFill="background1"/>
          </w:tcPr>
          <w:p w14:paraId="70D19CB2" w14:textId="7F7E3E83"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Хуулийн төслийн зүйл, заалт тухайн хуулийн төсөл болон бусад хуулийн заалттай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4754E87" w14:textId="368E5462"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Тийм</w:t>
            </w:r>
          </w:p>
        </w:tc>
        <w:tc>
          <w:tcPr>
            <w:tcW w:w="3402" w:type="dxa"/>
            <w:shd w:val="clear" w:color="auto" w:fill="FFFFFF" w:themeFill="background1"/>
          </w:tcPr>
          <w:p w14:paraId="17254C9E"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Зарчмын зөрүүтэй ямар нэгэн асуудал дүн шинжилгээний хүрээнд илрээгүй болно. </w:t>
            </w:r>
          </w:p>
          <w:p w14:paraId="1352603F"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B0683A" w14:paraId="11E0137C"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8C24151" w14:textId="5C5830CC"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5</w:t>
            </w:r>
          </w:p>
        </w:tc>
        <w:tc>
          <w:tcPr>
            <w:tcW w:w="3969" w:type="dxa"/>
            <w:shd w:val="clear" w:color="auto" w:fill="FFFFFF" w:themeFill="background1"/>
          </w:tcPr>
          <w:p w14:paraId="05620049"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төслийн зүйл, заалт тухайн хуулийн төслийн болон бусад хуулийн заалттай давхардсан эсэх </w:t>
            </w:r>
          </w:p>
          <w:p w14:paraId="3F507879"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4FB8994"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0D2A8EB4" w14:textId="77777777" w:rsidR="0067054E" w:rsidRPr="007A37FD" w:rsidRDefault="0067054E" w:rsidP="00973603">
            <w:pPr>
              <w:jc w:val="both"/>
              <w:rPr>
                <w:rFonts w:ascii="Times New Roman" w:hAnsi="Times New Roman" w:cs="Times New Roman"/>
                <w:lang w:val="mn-MN"/>
              </w:rPr>
            </w:pPr>
          </w:p>
        </w:tc>
        <w:tc>
          <w:tcPr>
            <w:tcW w:w="3402" w:type="dxa"/>
            <w:shd w:val="clear" w:color="auto" w:fill="FFFFFF" w:themeFill="background1"/>
          </w:tcPr>
          <w:p w14:paraId="375D353F"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Хяналтаар ямар нэгэн зөрчилтэй зохицуулалт илрээгүй. </w:t>
            </w:r>
          </w:p>
          <w:p w14:paraId="34B15394"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B0683A" w14:paraId="2D2B5917"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AD6A1B6" w14:textId="73059654"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6</w:t>
            </w:r>
          </w:p>
        </w:tc>
        <w:tc>
          <w:tcPr>
            <w:tcW w:w="3969" w:type="dxa"/>
            <w:shd w:val="clear" w:color="auto" w:fill="FFFFFF" w:themeFill="background1"/>
          </w:tcPr>
          <w:p w14:paraId="088BBD89"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төслийг хэрэгжүүлэх этгээдийг тодорхой тусгасан эсэх </w:t>
            </w:r>
          </w:p>
          <w:p w14:paraId="1706BC34"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FF8E434"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Тийм </w:t>
            </w:r>
          </w:p>
          <w:p w14:paraId="786EDEBE" w14:textId="77777777" w:rsidR="0067054E" w:rsidRPr="007A37FD"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1CC1C2D2" w14:textId="6014382B"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Хуулийн төслийг хэрэгжүүлэгч субъектүүдийн эрх үүргийг ялган тодорхойлсон байна.</w:t>
            </w:r>
          </w:p>
          <w:p w14:paraId="506426A5"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B0683A" w14:paraId="531F49FA"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AC20141" w14:textId="7265D91A"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7</w:t>
            </w:r>
          </w:p>
        </w:tc>
        <w:tc>
          <w:tcPr>
            <w:tcW w:w="3969" w:type="dxa"/>
            <w:shd w:val="clear" w:color="auto" w:fill="FFFFFF" w:themeFill="background1"/>
          </w:tcPr>
          <w:p w14:paraId="7E916FD5"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шаардлагатай зохицуулалтыг орхигдуулсан эсэх </w:t>
            </w:r>
          </w:p>
          <w:p w14:paraId="7FB720E2"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DF55016"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2F756B20" w14:textId="77777777" w:rsidR="0067054E" w:rsidRPr="007A37FD"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78786FF"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байх бүхий л зохицуулалтыг тусгасан гэж ойлгож байна. </w:t>
            </w:r>
          </w:p>
          <w:p w14:paraId="469B6931"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B0683A" w14:paraId="3F115C86"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9EF3914" w14:textId="18175BDF"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8</w:t>
            </w:r>
          </w:p>
        </w:tc>
        <w:tc>
          <w:tcPr>
            <w:tcW w:w="3969" w:type="dxa"/>
            <w:shd w:val="clear" w:color="auto" w:fill="FFFFFF" w:themeFill="background1"/>
          </w:tcPr>
          <w:p w14:paraId="1994E221"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төрийн байгууллагын гүйцэтгэх чиг үүргийг давхардуулан тусгасан эсэх. </w:t>
            </w:r>
          </w:p>
          <w:p w14:paraId="296D832B"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8E56753"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694DC65C" w14:textId="77777777" w:rsidR="0067054E" w:rsidRPr="007A37FD"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586B8790" w14:textId="0AD996CB"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Хяналтаар ямар нэгэн зөрчилтэй зохицуулалт илрээгүй.</w:t>
            </w:r>
          </w:p>
          <w:p w14:paraId="67BFAB09"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7A37FD" w14:paraId="35F3640B"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F8C8E48" w14:textId="58112A9E"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9</w:t>
            </w:r>
          </w:p>
        </w:tc>
        <w:tc>
          <w:tcPr>
            <w:tcW w:w="3969" w:type="dxa"/>
            <w:shd w:val="clear" w:color="auto" w:fill="FFFFFF" w:themeFill="background1"/>
          </w:tcPr>
          <w:p w14:paraId="7B6E0F34"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Төрийн байгууллагын чиг үүргийг төрийн бус байгууллага, мэргэжлийн холбоодоор гүйцэтгүүлэх боломжтой эсэх </w:t>
            </w:r>
          </w:p>
          <w:p w14:paraId="4E3B5F29"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7DA8817"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56BE7D3D" w14:textId="77777777" w:rsidR="0067054E" w:rsidRPr="007A37FD"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4D762BA" w14:textId="74BA0BB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w:t>
            </w:r>
          </w:p>
        </w:tc>
      </w:tr>
      <w:tr w:rsidR="0067054E" w:rsidRPr="007A37FD" w14:paraId="0E670A93"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82DDEE2" w14:textId="7796BF8D"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10</w:t>
            </w:r>
          </w:p>
        </w:tc>
        <w:tc>
          <w:tcPr>
            <w:tcW w:w="3969" w:type="dxa"/>
            <w:shd w:val="clear" w:color="auto" w:fill="FFFFFF" w:themeFill="background1"/>
          </w:tcPr>
          <w:p w14:paraId="2901290D"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Татварын хуулиас бусад хуулийн төсөлд албан татвар, төлбөр, хураамж тогтоосон эсэх </w:t>
            </w:r>
          </w:p>
          <w:p w14:paraId="12CC7852"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9308AC6" w14:textId="0D645E7D"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Үгүй</w:t>
            </w:r>
          </w:p>
        </w:tc>
        <w:tc>
          <w:tcPr>
            <w:tcW w:w="3402" w:type="dxa"/>
            <w:shd w:val="clear" w:color="auto" w:fill="FFFFFF" w:themeFill="background1"/>
          </w:tcPr>
          <w:p w14:paraId="65F3077D"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Тогтоогоогүй </w:t>
            </w:r>
          </w:p>
          <w:p w14:paraId="6648B57B"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B0683A" w14:paraId="7A39E4FC"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5AA4F60F" w14:textId="530198C7"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t>11</w:t>
            </w:r>
          </w:p>
        </w:tc>
        <w:tc>
          <w:tcPr>
            <w:tcW w:w="3969" w:type="dxa"/>
            <w:shd w:val="clear" w:color="auto" w:fill="FFFFFF" w:themeFill="background1"/>
          </w:tcPr>
          <w:p w14:paraId="715FDAC2"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Монгол Улсын Үндсэн хууль болон Монгол Улсын олон улсын гэрээнд заасан хүний эрхийг </w:t>
            </w:r>
          </w:p>
          <w:p w14:paraId="058090C5" w14:textId="7B842713"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хязгаарласан зохицуулалт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366B904" w14:textId="77777777" w:rsidR="0067054E" w:rsidRPr="007A37FD" w:rsidRDefault="0067054E"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303E7796" w14:textId="77777777" w:rsidR="0067054E" w:rsidRPr="007A37FD"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0D26D4C4"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Хяналтаар ямар нэгэн зөрчилтэй зохицуулалт илрээгүй. </w:t>
            </w:r>
          </w:p>
          <w:p w14:paraId="677E7ACC" w14:textId="77777777" w:rsidR="0067054E" w:rsidRPr="007A37FD"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7A37FD" w14:paraId="2C10BB67"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5C90CE5" w14:textId="04AB3492" w:rsidR="0067054E" w:rsidRPr="007A37FD" w:rsidRDefault="0067054E" w:rsidP="00973603">
            <w:pPr>
              <w:jc w:val="both"/>
              <w:rPr>
                <w:rFonts w:ascii="Times New Roman" w:hAnsi="Times New Roman" w:cs="Times New Roman"/>
                <w:lang w:val="mn-MN"/>
              </w:rPr>
            </w:pPr>
            <w:r w:rsidRPr="007A37FD">
              <w:rPr>
                <w:rFonts w:ascii="Times New Roman" w:hAnsi="Times New Roman" w:cs="Times New Roman"/>
                <w:lang w:val="mn-MN"/>
              </w:rPr>
              <w:lastRenderedPageBreak/>
              <w:t>12</w:t>
            </w:r>
          </w:p>
        </w:tc>
        <w:tc>
          <w:tcPr>
            <w:tcW w:w="3969" w:type="dxa"/>
            <w:shd w:val="clear" w:color="auto" w:fill="FFFFFF" w:themeFill="background1"/>
          </w:tcPr>
          <w:p w14:paraId="599F9D41"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7D008BBF"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8FE276F" w14:textId="1923006F" w:rsidR="0067054E" w:rsidRPr="007A37FD" w:rsidRDefault="00DB6686"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Үгүй</w:t>
            </w:r>
          </w:p>
        </w:tc>
        <w:tc>
          <w:tcPr>
            <w:tcW w:w="3402" w:type="dxa"/>
            <w:shd w:val="clear" w:color="auto" w:fill="FFFFFF" w:themeFill="background1"/>
          </w:tcPr>
          <w:p w14:paraId="45753376"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Тусгаагүй </w:t>
            </w:r>
          </w:p>
          <w:p w14:paraId="693B8957" w14:textId="77777777" w:rsidR="0067054E" w:rsidRPr="007A37FD"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DB6686" w:rsidRPr="007A37FD" w14:paraId="1D74B186"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B1D927C" w14:textId="29E631FB" w:rsidR="00DB6686" w:rsidRPr="007A37FD" w:rsidRDefault="00DB6686" w:rsidP="00973603">
            <w:pPr>
              <w:jc w:val="both"/>
              <w:rPr>
                <w:rFonts w:ascii="Times New Roman" w:hAnsi="Times New Roman" w:cs="Times New Roman"/>
                <w:lang w:val="mn-MN"/>
              </w:rPr>
            </w:pPr>
            <w:r w:rsidRPr="007A37FD">
              <w:rPr>
                <w:rFonts w:ascii="Times New Roman" w:hAnsi="Times New Roman" w:cs="Times New Roman"/>
                <w:lang w:val="mn-MN"/>
              </w:rPr>
              <w:t>13</w:t>
            </w:r>
          </w:p>
        </w:tc>
        <w:tc>
          <w:tcPr>
            <w:tcW w:w="3969" w:type="dxa"/>
            <w:shd w:val="clear" w:color="auto" w:fill="FFFFFF" w:themeFill="background1"/>
          </w:tcPr>
          <w:p w14:paraId="1733DFA4" w14:textId="05A0E479"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төслийн зүйл, заалт жендерийн эрх тэгш байдлыг хангасан эсэх </w:t>
            </w:r>
          </w:p>
          <w:p w14:paraId="38899941" w14:textId="77777777"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B019408" w14:textId="77777777" w:rsidR="00DB6686" w:rsidRPr="007A37FD" w:rsidRDefault="00DB6686"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Тийм </w:t>
            </w:r>
          </w:p>
          <w:p w14:paraId="11C93659" w14:textId="77777777" w:rsidR="00DB6686" w:rsidRPr="007A37FD" w:rsidRDefault="00DB6686"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F369EBD" w14:textId="54E75FCB"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w:t>
            </w:r>
          </w:p>
        </w:tc>
      </w:tr>
      <w:tr w:rsidR="00DB6686" w:rsidRPr="00B0683A" w14:paraId="71011ABB"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309EA86" w14:textId="7B749BEE" w:rsidR="00DB6686" w:rsidRPr="007A37FD" w:rsidRDefault="00DB6686" w:rsidP="00973603">
            <w:pPr>
              <w:jc w:val="both"/>
              <w:rPr>
                <w:rFonts w:ascii="Times New Roman" w:hAnsi="Times New Roman" w:cs="Times New Roman"/>
                <w:lang w:val="mn-MN"/>
              </w:rPr>
            </w:pPr>
            <w:r w:rsidRPr="007A37FD">
              <w:rPr>
                <w:rFonts w:ascii="Times New Roman" w:hAnsi="Times New Roman" w:cs="Times New Roman"/>
                <w:lang w:val="mn-MN"/>
              </w:rPr>
              <w:t>14</w:t>
            </w:r>
          </w:p>
        </w:tc>
        <w:tc>
          <w:tcPr>
            <w:tcW w:w="3969" w:type="dxa"/>
            <w:shd w:val="clear" w:color="auto" w:fill="FFFFFF" w:themeFill="background1"/>
          </w:tcPr>
          <w:p w14:paraId="2A17A60C"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шударга бус өрсөлдөөнийг бий болгоход чиглэсэн заалт тусгагдсан эсэх </w:t>
            </w:r>
          </w:p>
          <w:p w14:paraId="7E76DAA3"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50BA36C" w14:textId="77777777" w:rsidR="00DB6686" w:rsidRPr="007A37FD" w:rsidRDefault="00DB6686"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30AE95C1" w14:textId="77777777" w:rsidR="00DB6686" w:rsidRPr="007A37FD" w:rsidRDefault="00DB6686"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550CE728" w14:textId="71BF5538"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Хуулийн төсөлд тусгайлан зохицуулалт тусгагдаагүй.</w:t>
            </w:r>
          </w:p>
          <w:p w14:paraId="34B3CE60"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DB6686" w:rsidRPr="00B0683A" w14:paraId="43FBA20D"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60E42D0" w14:textId="25758551" w:rsidR="00DB6686" w:rsidRPr="007A37FD" w:rsidRDefault="00DB6686" w:rsidP="00973603">
            <w:pPr>
              <w:jc w:val="both"/>
              <w:rPr>
                <w:rFonts w:ascii="Times New Roman" w:hAnsi="Times New Roman" w:cs="Times New Roman"/>
                <w:lang w:val="mn-MN"/>
              </w:rPr>
            </w:pPr>
            <w:r w:rsidRPr="007A37FD">
              <w:rPr>
                <w:rFonts w:ascii="Times New Roman" w:hAnsi="Times New Roman" w:cs="Times New Roman"/>
                <w:lang w:val="mn-MN"/>
              </w:rPr>
              <w:t>15</w:t>
            </w:r>
          </w:p>
        </w:tc>
        <w:tc>
          <w:tcPr>
            <w:tcW w:w="3969" w:type="dxa"/>
            <w:shd w:val="clear" w:color="auto" w:fill="FFFFFF" w:themeFill="background1"/>
          </w:tcPr>
          <w:p w14:paraId="6FB94C5C" w14:textId="77777777"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авлига, хүнд суртлыг бий болгоход чиглэсэн заалт тусгагдсан эсэх </w:t>
            </w:r>
          </w:p>
          <w:p w14:paraId="5C2605D8" w14:textId="77777777"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B52A8F7" w14:textId="77777777" w:rsidR="00DB6686" w:rsidRPr="007A37FD" w:rsidRDefault="00DB6686"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Үгүй </w:t>
            </w:r>
          </w:p>
          <w:p w14:paraId="1CB3DF19" w14:textId="77777777" w:rsidR="00DB6686" w:rsidRPr="007A37FD" w:rsidRDefault="00DB6686" w:rsidP="00973603">
            <w:pPr>
              <w:pStyle w:val="Default"/>
              <w:jc w:val="both"/>
              <w:rPr>
                <w:rFonts w:ascii="Times New Roman" w:hAnsi="Times New Roman" w:cs="Times New Roman"/>
                <w:sz w:val="22"/>
                <w:szCs w:val="22"/>
                <w:lang w:val="mn-MN"/>
              </w:rPr>
            </w:pPr>
          </w:p>
          <w:p w14:paraId="39BB18F8" w14:textId="77777777" w:rsidR="00DB6686" w:rsidRPr="007A37FD" w:rsidRDefault="00DB6686" w:rsidP="00973603">
            <w:pPr>
              <w:rPr>
                <w:rFonts w:ascii="Times New Roman" w:hAnsi="Times New Roman" w:cs="Times New Roman"/>
                <w:lang w:val="mn-MN"/>
              </w:rPr>
            </w:pPr>
          </w:p>
        </w:tc>
        <w:tc>
          <w:tcPr>
            <w:tcW w:w="3402" w:type="dxa"/>
            <w:shd w:val="clear" w:color="auto" w:fill="FFFFFF" w:themeFill="background1"/>
          </w:tcPr>
          <w:p w14:paraId="153E00AB" w14:textId="77777777"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Хяналтаар энэ төрлийн зөрчил илрээгүй. </w:t>
            </w:r>
          </w:p>
          <w:p w14:paraId="59B9B257" w14:textId="77777777" w:rsidR="00DB6686" w:rsidRPr="007A37FD"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DB6686" w:rsidRPr="00B0683A" w14:paraId="12A23F36"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BD6474A" w14:textId="75194432" w:rsidR="00DB6686" w:rsidRPr="007A37FD" w:rsidRDefault="00DB6686" w:rsidP="00973603">
            <w:pPr>
              <w:jc w:val="both"/>
              <w:rPr>
                <w:rFonts w:ascii="Times New Roman" w:hAnsi="Times New Roman" w:cs="Times New Roman"/>
                <w:lang w:val="mn-MN"/>
              </w:rPr>
            </w:pPr>
            <w:r w:rsidRPr="007A37FD">
              <w:rPr>
                <w:rFonts w:ascii="Times New Roman" w:hAnsi="Times New Roman" w:cs="Times New Roman"/>
                <w:lang w:val="mn-MN"/>
              </w:rPr>
              <w:t>16</w:t>
            </w:r>
          </w:p>
        </w:tc>
        <w:tc>
          <w:tcPr>
            <w:tcW w:w="3969" w:type="dxa"/>
            <w:shd w:val="clear" w:color="auto" w:fill="FFFFFF" w:themeFill="background1"/>
          </w:tcPr>
          <w:p w14:paraId="30CA1323"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тусгасан хориглосон хэм хэмжээг зөрчсөн этгээдэд хүлээлгэх хариуцлагын талаар тодорхой тусгасан эсэх </w:t>
            </w:r>
          </w:p>
          <w:p w14:paraId="5679B62D"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64EC374" w14:textId="7530EF90" w:rsidR="00DB6686" w:rsidRPr="007A37FD" w:rsidRDefault="00DB6686" w:rsidP="00973603">
            <w:pPr>
              <w:pStyle w:val="Default"/>
              <w:jc w:val="both"/>
              <w:rPr>
                <w:rFonts w:ascii="Times New Roman" w:hAnsi="Times New Roman" w:cs="Times New Roman"/>
                <w:sz w:val="22"/>
                <w:szCs w:val="22"/>
                <w:lang w:val="mn-MN"/>
              </w:rPr>
            </w:pPr>
            <w:r w:rsidRPr="007A37FD">
              <w:rPr>
                <w:rFonts w:ascii="Times New Roman" w:hAnsi="Times New Roman" w:cs="Times New Roman"/>
                <w:sz w:val="22"/>
                <w:szCs w:val="22"/>
                <w:lang w:val="mn-MN"/>
              </w:rPr>
              <w:t>-</w:t>
            </w:r>
          </w:p>
        </w:tc>
        <w:tc>
          <w:tcPr>
            <w:tcW w:w="3402" w:type="dxa"/>
            <w:shd w:val="clear" w:color="auto" w:fill="FFFFFF" w:themeFill="background1"/>
          </w:tcPr>
          <w:p w14:paraId="5381B4A3"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7A37FD">
              <w:rPr>
                <w:rFonts w:ascii="Times New Roman" w:hAnsi="Times New Roman" w:cs="Times New Roman"/>
                <w:sz w:val="22"/>
                <w:szCs w:val="22"/>
                <w:lang w:val="mn-MN"/>
              </w:rPr>
              <w:t xml:space="preserve">Хуулийн төсөлд хориглосон хэм хэмжээг зөрчсөн этгээдэд хүлээлгэх хариуцлагын талаар зохицуулалт тусгагдаагүй </w:t>
            </w:r>
          </w:p>
          <w:p w14:paraId="66ACEA37" w14:textId="77777777" w:rsidR="00DB6686" w:rsidRPr="007A37FD"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bl>
    <w:p w14:paraId="16C40122" w14:textId="77777777" w:rsidR="005A5E7C" w:rsidRPr="007A37FD" w:rsidRDefault="005A5E7C" w:rsidP="001D39BF">
      <w:pPr>
        <w:ind w:firstLine="720"/>
        <w:jc w:val="both"/>
        <w:rPr>
          <w:rFonts w:ascii="Times New Roman" w:hAnsi="Times New Roman" w:cs="Times New Roman"/>
          <w:sz w:val="24"/>
          <w:szCs w:val="24"/>
          <w:lang w:val="mn-MN"/>
        </w:rPr>
      </w:pPr>
    </w:p>
    <w:p w14:paraId="0301CB00" w14:textId="4981E1E6" w:rsidR="00791872" w:rsidRPr="007A37FD" w:rsidRDefault="00DB6686" w:rsidP="001D39BF">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Энэхүү шалгуур үзүүлэлтийн дагуу дүн шинжилгээ хийж үзэхэд хуулийн төслийн зүйл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4E8B7CA4" w14:textId="415AC211" w:rsidR="007149DE" w:rsidRPr="007A37FD" w:rsidRDefault="007149DE" w:rsidP="00903584">
      <w:pPr>
        <w:pStyle w:val="Heading1"/>
        <w:rPr>
          <w:rFonts w:ascii="Times New Roman" w:hAnsi="Times New Roman" w:cs="Times New Roman"/>
          <w:sz w:val="24"/>
          <w:szCs w:val="24"/>
        </w:rPr>
      </w:pPr>
      <w:bookmarkStart w:id="15" w:name="_Toc90044485"/>
      <w:r w:rsidRPr="007A37FD">
        <w:rPr>
          <w:rFonts w:ascii="Times New Roman" w:hAnsi="Times New Roman" w:cs="Times New Roman"/>
          <w:sz w:val="24"/>
          <w:szCs w:val="24"/>
        </w:rPr>
        <w:t>ДӨРӨВ.ҮР ДҮНГ ҮНЭЛЖ, ЗӨВЛӨМЖ ӨГСӨН БАЙДАЛ</w:t>
      </w:r>
      <w:bookmarkEnd w:id="15"/>
    </w:p>
    <w:p w14:paraId="66763A7A" w14:textId="749E9959" w:rsidR="002E32EC" w:rsidRPr="007A37FD" w:rsidRDefault="00C27CB4" w:rsidP="001B52DE">
      <w:pPr>
        <w:jc w:val="both"/>
        <w:rPr>
          <w:rFonts w:ascii="Times New Roman" w:hAnsi="Times New Roman" w:cs="Times New Roman"/>
          <w:sz w:val="24"/>
          <w:szCs w:val="24"/>
          <w:lang w:val="mn-MN"/>
        </w:rPr>
      </w:pPr>
      <w:r w:rsidRPr="007A37FD">
        <w:rPr>
          <w:rFonts w:ascii="Times New Roman" w:hAnsi="Times New Roman" w:cs="Times New Roman"/>
          <w:b/>
          <w:bCs/>
          <w:sz w:val="24"/>
          <w:szCs w:val="24"/>
          <w:lang w:val="mn-MN"/>
        </w:rPr>
        <w:tab/>
      </w:r>
      <w:r w:rsidR="00791872" w:rsidRPr="007A37FD">
        <w:rPr>
          <w:rFonts w:ascii="Times New Roman" w:hAnsi="Times New Roman" w:cs="Times New Roman"/>
          <w:sz w:val="24"/>
          <w:szCs w:val="24"/>
          <w:lang w:val="mn-MN"/>
        </w:rPr>
        <w:t>Хуулийн</w:t>
      </w:r>
      <w:r w:rsidR="002E32EC" w:rsidRPr="007A37FD">
        <w:rPr>
          <w:rFonts w:ascii="Times New Roman" w:hAnsi="Times New Roman" w:cs="Times New Roman"/>
          <w:sz w:val="24"/>
          <w:szCs w:val="24"/>
          <w:lang w:val="mn-MN"/>
        </w:rPr>
        <w:t xml:space="preserve"> төслийн үр нөлөөг үнэлэхдээ шалгуур үзүүлэлт бүрээр дараах байдлаар үнэлж дүгнэлээ.</w:t>
      </w:r>
    </w:p>
    <w:p w14:paraId="016CB252" w14:textId="47C9D0D6" w:rsidR="007149DE" w:rsidRPr="007A37FD" w:rsidRDefault="007149DE" w:rsidP="00903584">
      <w:pPr>
        <w:pStyle w:val="Heading2"/>
        <w:rPr>
          <w:rFonts w:ascii="Times New Roman" w:hAnsi="Times New Roman" w:cs="Times New Roman"/>
          <w:sz w:val="24"/>
          <w:szCs w:val="24"/>
        </w:rPr>
      </w:pPr>
      <w:bookmarkStart w:id="16" w:name="_Toc90044486"/>
      <w:r w:rsidRPr="007A37FD">
        <w:rPr>
          <w:rFonts w:ascii="Times New Roman" w:hAnsi="Times New Roman" w:cs="Times New Roman"/>
          <w:sz w:val="24"/>
          <w:szCs w:val="24"/>
        </w:rPr>
        <w:t>4.1. Үнэлэлт, дүгнэлт</w:t>
      </w:r>
      <w:bookmarkEnd w:id="16"/>
    </w:p>
    <w:p w14:paraId="43344D61" w14:textId="56711A0C" w:rsidR="000F23EE" w:rsidRPr="007A37FD" w:rsidRDefault="00324441" w:rsidP="003D3DF5">
      <w:pPr>
        <w:ind w:firstLine="720"/>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Хуулийн төслийн бүтэц, зохицуулах харилцаа, хамрах хүрээ, агуулгад дүн шинжилгээг Хууль тогтоомжийн тухай хуулийн 17 дугаар зүйлийн хүрээнд хийв. Татварын ерөнхий хуульд нэмэлт, өөрчлөлт оруулах тухай хуулийн төсөл нь татварын хуулийн хэрэгжилтийг сайжруулах, татвар төлөгчийн эрхийг хамгаалах, төрийн үйлчилгээг илүү хүртээмжтэй болгох зорилгоор татварын алба татвар төлөгчдөд зөвлөн туслах, маргаан таслах зөвлөлийн хараат бус байдлыг хангах, хууль даган мөрдөлтийн түвшнийг тогтоох, эрсдэлийг бууруулах механизм нэвтрүүлэх зэрэг бодлогын шинэчлэлийг тусган боловсруулжээ.</w:t>
      </w:r>
      <w:r w:rsidR="004B4F89" w:rsidRPr="007A37FD">
        <w:rPr>
          <w:rFonts w:ascii="Times New Roman" w:hAnsi="Times New Roman" w:cs="Times New Roman"/>
          <w:sz w:val="24"/>
          <w:szCs w:val="24"/>
          <w:lang w:val="mn-MN"/>
        </w:rPr>
        <w:tab/>
      </w:r>
    </w:p>
    <w:p w14:paraId="2F57F77D" w14:textId="152ACA64" w:rsidR="007149DE" w:rsidRPr="007A37FD" w:rsidRDefault="007149DE" w:rsidP="00903584">
      <w:pPr>
        <w:pStyle w:val="Heading2"/>
        <w:rPr>
          <w:rFonts w:ascii="Times New Roman" w:hAnsi="Times New Roman" w:cs="Times New Roman"/>
          <w:sz w:val="24"/>
          <w:szCs w:val="24"/>
        </w:rPr>
      </w:pPr>
      <w:bookmarkStart w:id="17" w:name="_Toc90044487"/>
      <w:r w:rsidRPr="007A37FD">
        <w:rPr>
          <w:rFonts w:ascii="Times New Roman" w:hAnsi="Times New Roman" w:cs="Times New Roman"/>
          <w:sz w:val="24"/>
          <w:szCs w:val="24"/>
        </w:rPr>
        <w:t>4.2. Зөвлөмж</w:t>
      </w:r>
      <w:bookmarkEnd w:id="17"/>
    </w:p>
    <w:p w14:paraId="305018C7" w14:textId="1EA7FB7B" w:rsidR="00332BC4" w:rsidRPr="007A37FD" w:rsidRDefault="00667458" w:rsidP="001B52DE">
      <w:pPr>
        <w:jc w:val="both"/>
        <w:rPr>
          <w:rFonts w:ascii="Times New Roman" w:hAnsi="Times New Roman" w:cs="Times New Roman"/>
          <w:sz w:val="24"/>
          <w:szCs w:val="24"/>
          <w:lang w:val="mn-MN"/>
        </w:rPr>
      </w:pPr>
      <w:r w:rsidRPr="007A37FD">
        <w:rPr>
          <w:rFonts w:ascii="Times New Roman" w:hAnsi="Times New Roman" w:cs="Times New Roman"/>
          <w:b/>
          <w:bCs/>
          <w:sz w:val="24"/>
          <w:szCs w:val="24"/>
          <w:lang w:val="mn-MN"/>
        </w:rPr>
        <w:tab/>
      </w:r>
      <w:r w:rsidR="003D3DF5" w:rsidRPr="007A37FD">
        <w:rPr>
          <w:rFonts w:ascii="Times New Roman" w:hAnsi="Times New Roman" w:cs="Times New Roman"/>
          <w:sz w:val="24"/>
          <w:szCs w:val="24"/>
          <w:lang w:val="mn-MN"/>
        </w:rPr>
        <w:t xml:space="preserve">“Татварын ерөнхий хуульд нэмэлт, өөрчлөлт оруулах тухай” </w:t>
      </w:r>
      <w:r w:rsidR="00C35A7E" w:rsidRPr="007A37FD">
        <w:rPr>
          <w:rFonts w:ascii="Times New Roman" w:hAnsi="Times New Roman" w:cs="Times New Roman"/>
          <w:sz w:val="24"/>
          <w:szCs w:val="24"/>
          <w:lang w:val="mn-MN"/>
        </w:rPr>
        <w:t xml:space="preserve">хуулийн төслийн </w:t>
      </w:r>
      <w:r w:rsidR="00332BC4" w:rsidRPr="007A37FD">
        <w:rPr>
          <w:rFonts w:ascii="Times New Roman" w:hAnsi="Times New Roman" w:cs="Times New Roman"/>
          <w:sz w:val="24"/>
          <w:szCs w:val="24"/>
          <w:lang w:val="mn-MN"/>
        </w:rPr>
        <w:t xml:space="preserve">үр нөлөөг </w:t>
      </w:r>
      <w:r w:rsidR="004A5D4C" w:rsidRPr="007A37FD">
        <w:rPr>
          <w:rFonts w:ascii="Times New Roman" w:hAnsi="Times New Roman" w:cs="Times New Roman"/>
          <w:sz w:val="24"/>
          <w:szCs w:val="24"/>
          <w:lang w:val="mn-MN"/>
        </w:rPr>
        <w:t>үнэлэх судалгаан ажлын</w:t>
      </w:r>
      <w:r w:rsidR="00332BC4" w:rsidRPr="007A37FD">
        <w:rPr>
          <w:rFonts w:ascii="Times New Roman" w:hAnsi="Times New Roman" w:cs="Times New Roman"/>
          <w:sz w:val="24"/>
          <w:szCs w:val="24"/>
          <w:lang w:val="mn-MN"/>
        </w:rPr>
        <w:t xml:space="preserve"> үр дүнд гарсан дүгнэлтэд тулгуурлан дараах зөвлөмжийг гаргаж байна.</w:t>
      </w:r>
      <w:r w:rsidR="00332BC4" w:rsidRPr="007A37FD">
        <w:rPr>
          <w:rFonts w:ascii="Times New Roman" w:hAnsi="Times New Roman" w:cs="Times New Roman"/>
          <w:sz w:val="24"/>
          <w:szCs w:val="24"/>
          <w:lang w:val="mn-MN"/>
        </w:rPr>
        <w:tab/>
      </w:r>
    </w:p>
    <w:p w14:paraId="43E414CE" w14:textId="4D8EB4E0" w:rsidR="00332BC4" w:rsidRPr="007A37FD" w:rsidRDefault="00AC195A" w:rsidP="00DA3F00">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Татварын алба, Татвар төлөгч, </w:t>
      </w:r>
      <w:r w:rsidR="00115E68" w:rsidRPr="007A37FD">
        <w:rPr>
          <w:rFonts w:ascii="Times New Roman" w:hAnsi="Times New Roman" w:cs="Times New Roman"/>
          <w:sz w:val="24"/>
          <w:szCs w:val="24"/>
          <w:lang w:val="mn-MN"/>
        </w:rPr>
        <w:t>мэргэжлийн холбоодын</w:t>
      </w:r>
      <w:r w:rsidRPr="007A37FD">
        <w:rPr>
          <w:rFonts w:ascii="Times New Roman" w:hAnsi="Times New Roman" w:cs="Times New Roman"/>
          <w:sz w:val="24"/>
          <w:szCs w:val="24"/>
          <w:lang w:val="mn-MN"/>
        </w:rPr>
        <w:t xml:space="preserve"> хооронд хамтын ажиллагаа, итгэлцэлд суурилсан харилцааг бий болгоход бодлогын хэмжээнд </w:t>
      </w:r>
      <w:r w:rsidR="00115E68" w:rsidRPr="007A37FD">
        <w:rPr>
          <w:rFonts w:ascii="Times New Roman" w:hAnsi="Times New Roman" w:cs="Times New Roman"/>
          <w:sz w:val="24"/>
          <w:szCs w:val="24"/>
          <w:lang w:val="mn-MN"/>
        </w:rPr>
        <w:lastRenderedPageBreak/>
        <w:t>мэдээлэл солилцох суваг бий болгох</w:t>
      </w:r>
      <w:r w:rsidR="004230CE" w:rsidRPr="007A37FD">
        <w:rPr>
          <w:rFonts w:ascii="Times New Roman" w:hAnsi="Times New Roman" w:cs="Times New Roman"/>
          <w:sz w:val="24"/>
          <w:szCs w:val="24"/>
          <w:lang w:val="mn-MN"/>
        </w:rPr>
        <w:t>, татвар төлөгчдөд хууль тогтоомжийн нэмэлт, өөрчлөлтийг хүргэдэг мэдээллийн нэгдсэн сувагтай болох</w:t>
      </w:r>
      <w:r w:rsidR="009C74C1" w:rsidRPr="007A37FD">
        <w:rPr>
          <w:rFonts w:ascii="Times New Roman" w:hAnsi="Times New Roman" w:cs="Times New Roman"/>
          <w:sz w:val="24"/>
          <w:szCs w:val="24"/>
          <w:lang w:val="mn-MN"/>
        </w:rPr>
        <w:t>;</w:t>
      </w:r>
    </w:p>
    <w:p w14:paraId="12B845AF" w14:textId="3EC05EFD" w:rsidR="002212D1" w:rsidRPr="007A37FD" w:rsidRDefault="002212D1" w:rsidP="00DA3F00">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мэргэшсэн зөвлөхөд татварын зөвлөх үйлчилгээ эрхлэх эрхийг хуулиар нээж өгөх, татварын удирдлагын нэгдсэн системийн хэрэглэгч болгох, тэдэнд үнэлгээ (муу үнэлгээтэй татварын мэргэшсэн зөвлөхийн үйлчлүүлэгчдийг татварын хяналт шалгалтад оруулах, мөн тэднийг сургалтад хамруулах) өгөх тогтолцоог бий болгох;</w:t>
      </w:r>
    </w:p>
    <w:p w14:paraId="5AF6D7FE" w14:textId="6BE51CA6" w:rsidR="00F77A18" w:rsidRPr="007A37FD" w:rsidRDefault="00115E68" w:rsidP="00DA3F00">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алба болон холбогдох мэргэжлийн холбоодтой Татварын хууль тогтоомжийн хэрэгжилттэй холбоотой тодорхой бус асуудалд албан ёсны зөвлөлдөх уулзалтыг улирал тутамд хийж, шаардлагатай зөвлөмжийг гаргаж мөрдүүлдэг болох</w:t>
      </w:r>
      <w:r w:rsidR="00F77A18" w:rsidRPr="007A37FD">
        <w:rPr>
          <w:rFonts w:ascii="Times New Roman" w:hAnsi="Times New Roman" w:cs="Times New Roman"/>
          <w:sz w:val="24"/>
          <w:szCs w:val="24"/>
          <w:lang w:val="mn-MN"/>
        </w:rPr>
        <w:t>;</w:t>
      </w:r>
    </w:p>
    <w:p w14:paraId="124A1D16" w14:textId="04BCBACA" w:rsidR="00F77A18" w:rsidRPr="007A37FD" w:rsidRDefault="00115E68" w:rsidP="00DA3F00">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Нийслэл, аймгуудын татварын хэлтэс эсвэл нэг цэгийн үйлчилгээнд татварын мэргэшсэн зөвлөхийн үйлчилгээ авах орчныг бүрдүүлэх</w:t>
      </w:r>
      <w:r w:rsidR="00F77A18" w:rsidRPr="007A37FD">
        <w:rPr>
          <w:rFonts w:ascii="Times New Roman" w:hAnsi="Times New Roman" w:cs="Times New Roman"/>
          <w:sz w:val="24"/>
          <w:szCs w:val="24"/>
          <w:lang w:val="mn-MN"/>
        </w:rPr>
        <w:t>;</w:t>
      </w:r>
    </w:p>
    <w:p w14:paraId="40A409A6" w14:textId="6CEC2755" w:rsidR="00F77A18" w:rsidRPr="007A37FD" w:rsidRDefault="004A5D4C" w:rsidP="00DA3F00">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боловсролыг нэг сувгаас авах боломжийг бүрдүүлэх платформ хөгжүүлж, нас насны онцлогт тохирсон сургалтын материалыг бэлдэж байршуулах</w:t>
      </w:r>
      <w:r w:rsidR="002212D1" w:rsidRPr="007A37FD">
        <w:rPr>
          <w:rFonts w:ascii="Times New Roman" w:hAnsi="Times New Roman" w:cs="Times New Roman"/>
          <w:sz w:val="24"/>
          <w:szCs w:val="24"/>
          <w:lang w:val="mn-MN"/>
        </w:rPr>
        <w:t>,</w:t>
      </w:r>
      <w:r w:rsidRPr="007A37FD">
        <w:rPr>
          <w:rFonts w:ascii="Times New Roman" w:hAnsi="Times New Roman" w:cs="Times New Roman"/>
          <w:sz w:val="24"/>
          <w:szCs w:val="24"/>
          <w:lang w:val="mn-MN"/>
        </w:rPr>
        <w:t xml:space="preserve"> улсын хэмжээнд нэг сувгаас татварын мэдлэг, боловсрол эзэмших боломжийг бүрдүүлэх</w:t>
      </w:r>
      <w:r w:rsidR="00F77A18" w:rsidRPr="007A37FD">
        <w:rPr>
          <w:rFonts w:ascii="Times New Roman" w:hAnsi="Times New Roman" w:cs="Times New Roman"/>
          <w:sz w:val="24"/>
          <w:szCs w:val="24"/>
          <w:lang w:val="mn-MN"/>
        </w:rPr>
        <w:t>;</w:t>
      </w:r>
    </w:p>
    <w:p w14:paraId="26989577" w14:textId="33F5CC3C" w:rsidR="00F77A18" w:rsidRPr="007A37FD" w:rsidRDefault="004A5D4C" w:rsidP="00F77A18">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Улсын бүртгэлд шинээр хуулийн этгээд бүртгүүлж буй болон татварын талаар зөвлөгөө хүссэн татвар төлөгчдөд татварын мэргэшсэн зөвлөх үйлчилгээг санал болгодог байх, ингэснээр бусад орны жишгийн дагуу нийслэл, аймгуудын татварын хэлтэс дээр эсвэл нэг цэгийн үйлчилгээнд татварын мэргэшсэн зөвлөхийн үйлчилгээ авах цэгийг ажиллуулах</w:t>
      </w:r>
      <w:r w:rsidR="00F77A18" w:rsidRPr="007A37FD">
        <w:rPr>
          <w:rFonts w:ascii="Times New Roman" w:hAnsi="Times New Roman" w:cs="Times New Roman"/>
          <w:sz w:val="24"/>
          <w:szCs w:val="24"/>
          <w:lang w:val="mn-MN"/>
        </w:rPr>
        <w:t>;</w:t>
      </w:r>
    </w:p>
    <w:p w14:paraId="3D4E3822" w14:textId="5A4D27AA" w:rsidR="002212D1" w:rsidRPr="007A37FD" w:rsidRDefault="002212D1" w:rsidP="00F77A18">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"Шилдэг татвар төлөгч" өргөмжлөл олгох арга хэмжээг санхүүгийн хөшүүрэгтэй болгох, өргөмжлөл авсан татвар төлөгчидтэй “Итгэлцлийн гэрээ” байгуулж, тухайн жилийн татварын хяналт шалгалтад оруулахгүй байх, тайланг хялбаршуулан хүлээн авах боломжийг бий болгох, мөн татварын тайланг зээл авахад ашиглах баримт бичиг болгох</w:t>
      </w:r>
      <w:r w:rsidR="000A596E" w:rsidRPr="007A37FD">
        <w:rPr>
          <w:rFonts w:ascii="Times New Roman" w:hAnsi="Times New Roman" w:cs="Times New Roman"/>
          <w:sz w:val="24"/>
          <w:szCs w:val="24"/>
          <w:lang w:val="mn-MN"/>
        </w:rPr>
        <w:t>;</w:t>
      </w:r>
    </w:p>
    <w:p w14:paraId="6ADA419E" w14:textId="1CE1F628" w:rsidR="004230CE" w:rsidRPr="007A37FD" w:rsidRDefault="004230CE" w:rsidP="00F77A18">
      <w:pPr>
        <w:pStyle w:val="ListParagraph"/>
        <w:numPr>
          <w:ilvl w:val="0"/>
          <w:numId w:val="17"/>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Маргаан таслах зөвлөлийн хараат бус, бие даасан байдлыг нэмэгдүүлэх үүднээс бүрэлдэхүүний 11 гишүүнээс дор хаяж 5 гишүүнийг танхим болон мэргэжлийн холбоодоос (Монгол улсын татварын мэргэшсэн зөвлөхийн нийгэмлэг, Монголын мэргэшсэн нягтлан бодогчдын институт, Монголын хуульчдын холбоо, Монголын өмгөөлөгчдийн холбоо) бүрдүүлэх</w:t>
      </w:r>
    </w:p>
    <w:p w14:paraId="2EC4C280" w14:textId="23AD2344" w:rsidR="00C477FE" w:rsidRPr="007A37FD" w:rsidRDefault="00332BC4" w:rsidP="004230CE">
      <w:pPr>
        <w:rPr>
          <w:rFonts w:ascii="Times New Roman" w:hAnsi="Times New Roman" w:cs="Times New Roman"/>
          <w:sz w:val="24"/>
          <w:szCs w:val="24"/>
          <w:lang w:val="mn-MN"/>
        </w:rPr>
      </w:pPr>
      <w:r w:rsidRPr="007A37FD">
        <w:rPr>
          <w:rFonts w:ascii="Times New Roman" w:hAnsi="Times New Roman" w:cs="Times New Roman"/>
          <w:sz w:val="24"/>
          <w:szCs w:val="24"/>
          <w:lang w:val="mn-MN"/>
        </w:rPr>
        <w:tab/>
      </w:r>
    </w:p>
    <w:p w14:paraId="03881508" w14:textId="77777777" w:rsidR="00CB0FE3" w:rsidRPr="007A37FD" w:rsidRDefault="00CB0FE3" w:rsidP="00525E29">
      <w:pPr>
        <w:jc w:val="both"/>
        <w:rPr>
          <w:rFonts w:ascii="Times New Roman" w:hAnsi="Times New Roman" w:cs="Times New Roman"/>
          <w:sz w:val="24"/>
          <w:szCs w:val="24"/>
          <w:lang w:val="mn-MN"/>
        </w:rPr>
      </w:pPr>
    </w:p>
    <w:p w14:paraId="6FF3D42B" w14:textId="77777777" w:rsidR="00C477FE" w:rsidRPr="007A37FD" w:rsidRDefault="00C477FE" w:rsidP="00525E29">
      <w:pPr>
        <w:jc w:val="both"/>
        <w:rPr>
          <w:rFonts w:ascii="Times New Roman" w:hAnsi="Times New Roman" w:cs="Times New Roman"/>
          <w:sz w:val="24"/>
          <w:szCs w:val="24"/>
          <w:lang w:val="mn-MN"/>
        </w:rPr>
      </w:pPr>
    </w:p>
    <w:p w14:paraId="68C0ECEC" w14:textId="77777777" w:rsidR="00160ADE" w:rsidRPr="007A37FD" w:rsidRDefault="00160ADE">
      <w:pPr>
        <w:rPr>
          <w:rFonts w:ascii="Times New Roman" w:hAnsi="Times New Roman" w:cs="Times New Roman"/>
          <w:b/>
          <w:bCs/>
          <w:sz w:val="24"/>
          <w:szCs w:val="24"/>
          <w:lang w:val="mn-MN"/>
        </w:rPr>
      </w:pPr>
      <w:bookmarkStart w:id="18" w:name="_Toc90044488"/>
      <w:r w:rsidRPr="007A37FD">
        <w:rPr>
          <w:rFonts w:ascii="Times New Roman" w:hAnsi="Times New Roman" w:cs="Times New Roman"/>
          <w:sz w:val="24"/>
          <w:szCs w:val="24"/>
          <w:lang w:val="mn-MN"/>
        </w:rPr>
        <w:br w:type="page"/>
      </w:r>
    </w:p>
    <w:p w14:paraId="257341FA" w14:textId="23D2CAF5" w:rsidR="007149DE" w:rsidRPr="007A37FD" w:rsidRDefault="007149DE" w:rsidP="00903584">
      <w:pPr>
        <w:pStyle w:val="Heading1"/>
        <w:rPr>
          <w:rFonts w:ascii="Times New Roman" w:hAnsi="Times New Roman" w:cs="Times New Roman"/>
          <w:sz w:val="24"/>
          <w:szCs w:val="24"/>
        </w:rPr>
      </w:pPr>
      <w:r w:rsidRPr="007A37FD">
        <w:rPr>
          <w:rFonts w:ascii="Times New Roman" w:hAnsi="Times New Roman" w:cs="Times New Roman"/>
          <w:sz w:val="24"/>
          <w:szCs w:val="24"/>
        </w:rPr>
        <w:lastRenderedPageBreak/>
        <w:t>АШИГЛАСАН ЭХ СУРВАЛЖ</w:t>
      </w:r>
      <w:bookmarkEnd w:id="18"/>
    </w:p>
    <w:p w14:paraId="448900A6" w14:textId="0E246935" w:rsidR="00254197" w:rsidRPr="007A37FD" w:rsidRDefault="00254197" w:rsidP="00254197">
      <w:pPr>
        <w:spacing w:line="240" w:lineRule="auto"/>
        <w:jc w:val="both"/>
        <w:rPr>
          <w:rFonts w:ascii="Times New Roman" w:hAnsi="Times New Roman" w:cs="Times New Roman"/>
          <w:b/>
          <w:bCs/>
          <w:color w:val="000000" w:themeColor="text1"/>
          <w:sz w:val="24"/>
          <w:szCs w:val="24"/>
          <w:lang w:val="mn-MN"/>
        </w:rPr>
      </w:pPr>
      <w:r w:rsidRPr="007A37FD">
        <w:rPr>
          <w:rFonts w:ascii="Times New Roman" w:hAnsi="Times New Roman" w:cs="Times New Roman"/>
          <w:b/>
          <w:bCs/>
          <w:color w:val="000000" w:themeColor="text1"/>
          <w:sz w:val="24"/>
          <w:szCs w:val="24"/>
          <w:lang w:val="mn-MN"/>
        </w:rPr>
        <w:t>Хууль тогтоомж, эрх зүйн акт</w:t>
      </w:r>
    </w:p>
    <w:p w14:paraId="56EACC33" w14:textId="77777777" w:rsidR="00254197" w:rsidRPr="007A37FD" w:rsidRDefault="00254197" w:rsidP="00254197">
      <w:pPr>
        <w:spacing w:line="240" w:lineRule="auto"/>
        <w:jc w:val="both"/>
        <w:rPr>
          <w:rFonts w:ascii="Times New Roman" w:hAnsi="Times New Roman" w:cs="Times New Roman"/>
          <w:b/>
          <w:bCs/>
          <w:i/>
          <w:iCs/>
          <w:color w:val="000000" w:themeColor="text1"/>
          <w:sz w:val="24"/>
          <w:szCs w:val="24"/>
          <w:lang w:val="mn-MN"/>
        </w:rPr>
      </w:pPr>
      <w:r w:rsidRPr="007A37FD">
        <w:rPr>
          <w:rFonts w:ascii="Times New Roman" w:hAnsi="Times New Roman" w:cs="Times New Roman"/>
          <w:b/>
          <w:bCs/>
          <w:i/>
          <w:iCs/>
          <w:color w:val="000000" w:themeColor="text1"/>
          <w:sz w:val="24"/>
          <w:szCs w:val="24"/>
          <w:lang w:val="mn-MN"/>
        </w:rPr>
        <w:t>Монгол хэлээр:</w:t>
      </w:r>
    </w:p>
    <w:p w14:paraId="08A8AFF3" w14:textId="48D96D22" w:rsidR="00254197" w:rsidRPr="007A37FD" w:rsidRDefault="00254197" w:rsidP="00254197">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Монгол Улсын Үндсэн хууль, (1992)</w:t>
      </w:r>
    </w:p>
    <w:p w14:paraId="127AFF80" w14:textId="77777777" w:rsidR="00AE1128" w:rsidRPr="007A37FD" w:rsidRDefault="00254197"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7A37FD">
        <w:rPr>
          <w:rFonts w:ascii="Times New Roman" w:hAnsi="Times New Roman" w:cs="Times New Roman"/>
          <w:color w:val="000000" w:themeColor="text1"/>
          <w:sz w:val="24"/>
          <w:szCs w:val="24"/>
          <w:lang w:val="mn-MN"/>
        </w:rPr>
        <w:t>Хууль тогтоомжийн тухай хууль,</w:t>
      </w:r>
      <w:r w:rsidR="009C6393" w:rsidRPr="007A37FD">
        <w:rPr>
          <w:rFonts w:ascii="Times New Roman" w:hAnsi="Times New Roman" w:cs="Times New Roman"/>
          <w:color w:val="000000" w:themeColor="text1"/>
          <w:sz w:val="24"/>
          <w:szCs w:val="24"/>
          <w:lang w:val="mn-MN"/>
        </w:rPr>
        <w:t xml:space="preserve"> (2015)</w:t>
      </w:r>
    </w:p>
    <w:p w14:paraId="2C7DE6F5" w14:textId="77777777" w:rsidR="00AE1128" w:rsidRPr="007A37FD"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7A37FD">
        <w:rPr>
          <w:rFonts w:ascii="Times New Roman" w:hAnsi="Times New Roman" w:cs="Times New Roman"/>
          <w:sz w:val="24"/>
          <w:szCs w:val="24"/>
          <w:lang w:val="mn-MN"/>
        </w:rPr>
        <w:t xml:space="preserve">Татварын ерөнхий хууль, </w:t>
      </w:r>
      <w:hyperlink r:id="rId15" w:history="1">
        <w:r w:rsidRPr="007A37FD">
          <w:rPr>
            <w:rStyle w:val="Hyperlink"/>
            <w:rFonts w:ascii="Times New Roman" w:hAnsi="Times New Roman" w:cs="Times New Roman"/>
            <w:sz w:val="24"/>
            <w:szCs w:val="24"/>
            <w:lang w:val="mn-MN"/>
          </w:rPr>
          <w:t>https://legalinfo.mn/mn/detail?lawId=473</w:t>
        </w:r>
      </w:hyperlink>
      <w:r w:rsidRPr="007A37FD">
        <w:rPr>
          <w:rFonts w:ascii="Times New Roman" w:hAnsi="Times New Roman" w:cs="Times New Roman"/>
          <w:sz w:val="24"/>
          <w:szCs w:val="24"/>
          <w:lang w:val="mn-MN"/>
        </w:rPr>
        <w:t>, (УБ 2008)</w:t>
      </w:r>
    </w:p>
    <w:p w14:paraId="55029669" w14:textId="77777777" w:rsidR="00AE1128" w:rsidRPr="007A37FD"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7A37FD">
        <w:rPr>
          <w:rFonts w:ascii="Times New Roman" w:hAnsi="Times New Roman" w:cs="Times New Roman"/>
          <w:sz w:val="24"/>
          <w:szCs w:val="24"/>
          <w:lang w:val="mn-MN"/>
        </w:rPr>
        <w:t xml:space="preserve">Татварын ерөнхий хууль, </w:t>
      </w:r>
      <w:hyperlink r:id="rId16" w:history="1">
        <w:r w:rsidRPr="007A37FD">
          <w:rPr>
            <w:rStyle w:val="Hyperlink"/>
            <w:rFonts w:ascii="Times New Roman" w:hAnsi="Times New Roman" w:cs="Times New Roman"/>
            <w:sz w:val="24"/>
            <w:szCs w:val="24"/>
            <w:lang w:val="mn-MN"/>
          </w:rPr>
          <w:t>https://legalinfo.mn/mn/detail?lawId=14403</w:t>
        </w:r>
      </w:hyperlink>
      <w:r w:rsidRPr="007A37FD">
        <w:rPr>
          <w:rFonts w:ascii="Times New Roman" w:hAnsi="Times New Roman" w:cs="Times New Roman"/>
          <w:sz w:val="24"/>
          <w:szCs w:val="24"/>
          <w:lang w:val="mn-MN"/>
        </w:rPr>
        <w:t>, (УБ 2019)</w:t>
      </w:r>
    </w:p>
    <w:p w14:paraId="0017573B" w14:textId="214451CB" w:rsidR="00AE1128" w:rsidRPr="007A37FD"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7A37FD">
        <w:rPr>
          <w:rFonts w:ascii="Times New Roman" w:hAnsi="Times New Roman" w:cs="Times New Roman"/>
          <w:sz w:val="24"/>
          <w:szCs w:val="24"/>
          <w:lang w:val="mn-MN"/>
        </w:rPr>
        <w:t xml:space="preserve">Татварын мэргэшсэн зөвлөх үйлчилгээний тухай хууль, </w:t>
      </w:r>
      <w:hyperlink r:id="rId17" w:history="1">
        <w:r w:rsidRPr="007A37FD">
          <w:rPr>
            <w:rStyle w:val="Hyperlink"/>
            <w:rFonts w:ascii="Times New Roman" w:hAnsi="Times New Roman" w:cs="Times New Roman"/>
            <w:sz w:val="24"/>
            <w:szCs w:val="24"/>
            <w:lang w:val="mn-MN"/>
          </w:rPr>
          <w:t>https://legalinfo.mn/mn/detail?lawId=8908</w:t>
        </w:r>
      </w:hyperlink>
      <w:r w:rsidRPr="007A37FD">
        <w:rPr>
          <w:rStyle w:val="Hyperlink"/>
          <w:lang w:val="mn-MN"/>
        </w:rPr>
        <w:t>,</w:t>
      </w:r>
      <w:r w:rsidRPr="007A37FD">
        <w:rPr>
          <w:rFonts w:ascii="Times New Roman" w:hAnsi="Times New Roman" w:cs="Times New Roman"/>
          <w:sz w:val="24"/>
          <w:szCs w:val="24"/>
          <w:lang w:val="mn-MN"/>
        </w:rPr>
        <w:t xml:space="preserve"> (УБ 2012)</w:t>
      </w:r>
    </w:p>
    <w:p w14:paraId="433AE49B" w14:textId="77777777" w:rsidR="00AE1128" w:rsidRPr="007A37FD" w:rsidRDefault="00AE1128" w:rsidP="00AE1128">
      <w:pPr>
        <w:pStyle w:val="FootnoteText"/>
        <w:numPr>
          <w:ilvl w:val="0"/>
          <w:numId w:val="14"/>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Монгол Улсын Их Хурлын Тогтоол, Дугаар 52, </w:t>
      </w:r>
      <w:r w:rsidRPr="007A37FD">
        <w:rPr>
          <w:rFonts w:ascii="Times New Roman" w:hAnsi="Times New Roman" w:cs="Times New Roman"/>
          <w:b/>
          <w:bCs/>
          <w:sz w:val="24"/>
          <w:szCs w:val="24"/>
          <w:lang w:val="mn-MN"/>
        </w:rPr>
        <w:t>"</w:t>
      </w:r>
      <w:r w:rsidRPr="007A37FD">
        <w:rPr>
          <w:rFonts w:ascii="Times New Roman" w:hAnsi="Times New Roman" w:cs="Times New Roman"/>
          <w:sz w:val="24"/>
          <w:szCs w:val="24"/>
          <w:lang w:val="mn-MN"/>
        </w:rPr>
        <w:t>Алсын хараа-2050" Монгол Улсын урт хугацааны хөгжлийн бодлого, (УБ 2020)</w:t>
      </w:r>
    </w:p>
    <w:p w14:paraId="07EA763E" w14:textId="77777777" w:rsidR="00AE1128" w:rsidRPr="007A37FD" w:rsidRDefault="00AE1128" w:rsidP="00AE1128">
      <w:pPr>
        <w:pStyle w:val="FootnoteText"/>
        <w:numPr>
          <w:ilvl w:val="0"/>
          <w:numId w:val="14"/>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Монгол Улсын Их Хурлын Тогтоол, Дугаар 21, Монгол Улсын Засгийн Газрын 2024-2028 оны Үйл ажиллагааны хөтөлбөр, Уб, 2024, https://legalinfo.mn/mn/detail?lawId=17141368388631&amp;showType=1</w:t>
      </w:r>
    </w:p>
    <w:p w14:paraId="20560EC6" w14:textId="25D94009" w:rsidR="00AE1128" w:rsidRPr="007A37FD" w:rsidRDefault="00AE1128" w:rsidP="00CF7310">
      <w:pPr>
        <w:pStyle w:val="FootnoteText"/>
        <w:numPr>
          <w:ilvl w:val="0"/>
          <w:numId w:val="14"/>
        </w:numPr>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Монгол Улсын Засгийн Газрын Тогтоол, Дугаар 59, Аргачлал батлах тухай, https://legalinfo.mn/mn/detail?lawId=207338&amp;showType=1</w:t>
      </w:r>
    </w:p>
    <w:p w14:paraId="62D3368E" w14:textId="77777777" w:rsidR="00CF7310" w:rsidRPr="007A37FD" w:rsidRDefault="00CF7310" w:rsidP="00CF7310">
      <w:pPr>
        <w:pStyle w:val="FootnoteText"/>
        <w:ind w:left="720"/>
        <w:jc w:val="both"/>
        <w:rPr>
          <w:rFonts w:ascii="Times New Roman" w:hAnsi="Times New Roman" w:cs="Times New Roman"/>
          <w:sz w:val="24"/>
          <w:szCs w:val="24"/>
          <w:lang w:val="mn-MN"/>
        </w:rPr>
      </w:pPr>
    </w:p>
    <w:p w14:paraId="6B32475C" w14:textId="7EDA8610" w:rsidR="00254197" w:rsidRPr="007A37FD" w:rsidRDefault="00254197" w:rsidP="00CF7310">
      <w:pPr>
        <w:spacing w:line="240" w:lineRule="auto"/>
        <w:jc w:val="both"/>
        <w:rPr>
          <w:rFonts w:ascii="Times New Roman" w:hAnsi="Times New Roman" w:cs="Times New Roman"/>
          <w:b/>
          <w:bCs/>
          <w:color w:val="000000" w:themeColor="text1"/>
          <w:sz w:val="24"/>
          <w:szCs w:val="24"/>
          <w:lang w:val="mn-MN"/>
        </w:rPr>
      </w:pPr>
      <w:r w:rsidRPr="007A37FD">
        <w:rPr>
          <w:rFonts w:ascii="Times New Roman" w:hAnsi="Times New Roman" w:cs="Times New Roman"/>
          <w:b/>
          <w:bCs/>
          <w:color w:val="000000" w:themeColor="text1"/>
          <w:sz w:val="24"/>
          <w:szCs w:val="24"/>
          <w:lang w:val="mn-MN"/>
        </w:rPr>
        <w:t>Ном, сурах бичиг, судалгааны тайлан, эмхэтгэл</w:t>
      </w:r>
    </w:p>
    <w:p w14:paraId="07F9CA09" w14:textId="145C1DF0" w:rsidR="009C6393" w:rsidRPr="007A37FD" w:rsidRDefault="00254197" w:rsidP="00E229A3">
      <w:pPr>
        <w:spacing w:line="240" w:lineRule="auto"/>
        <w:jc w:val="both"/>
        <w:rPr>
          <w:rFonts w:ascii="Times New Roman" w:hAnsi="Times New Roman" w:cs="Times New Roman"/>
          <w:b/>
          <w:bCs/>
          <w:i/>
          <w:iCs/>
          <w:color w:val="000000" w:themeColor="text1"/>
          <w:sz w:val="24"/>
          <w:szCs w:val="24"/>
          <w:lang w:val="mn-MN"/>
        </w:rPr>
      </w:pPr>
      <w:r w:rsidRPr="007A37FD">
        <w:rPr>
          <w:rFonts w:ascii="Times New Roman" w:hAnsi="Times New Roman" w:cs="Times New Roman"/>
          <w:b/>
          <w:bCs/>
          <w:i/>
          <w:iCs/>
          <w:color w:val="000000" w:themeColor="text1"/>
          <w:sz w:val="24"/>
          <w:szCs w:val="24"/>
          <w:lang w:val="mn-MN"/>
        </w:rPr>
        <w:t>Монгол хэлээр:</w:t>
      </w:r>
    </w:p>
    <w:p w14:paraId="3F011D8C" w14:textId="77777777" w:rsidR="00E229A3" w:rsidRPr="007A37FD" w:rsidRDefault="00E229A3" w:rsidP="00E229A3">
      <w:pPr>
        <w:pStyle w:val="FootnoteText"/>
        <w:numPr>
          <w:ilvl w:val="0"/>
          <w:numId w:val="15"/>
        </w:numPr>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ерөнхий хуулийн зарим зүйл заалтын хэрэгжилтийн үр дагаварт хийсэн үнэлгээний тайлан, (УБ 2025)</w:t>
      </w:r>
    </w:p>
    <w:p w14:paraId="63A338EB" w14:textId="77777777" w:rsidR="00E229A3" w:rsidRPr="007A37FD" w:rsidRDefault="00E229A3" w:rsidP="00E229A3">
      <w:pPr>
        <w:pStyle w:val="FootnoteText"/>
        <w:numPr>
          <w:ilvl w:val="0"/>
          <w:numId w:val="15"/>
        </w:numPr>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Ерөнхий Газар, “2022 оны жилийн эцсийн үйл ажиллагааны тайлан”, (УБ 2025)</w:t>
      </w:r>
    </w:p>
    <w:p w14:paraId="2A94210A" w14:textId="77777777" w:rsidR="00E229A3" w:rsidRPr="007A37FD" w:rsidRDefault="00E229A3" w:rsidP="00E229A3">
      <w:pPr>
        <w:pStyle w:val="FootnoteText"/>
        <w:numPr>
          <w:ilvl w:val="0"/>
          <w:numId w:val="15"/>
        </w:numPr>
        <w:rPr>
          <w:rFonts w:ascii="Times New Roman" w:hAnsi="Times New Roman" w:cs="Times New Roman"/>
          <w:sz w:val="24"/>
          <w:szCs w:val="24"/>
          <w:lang w:val="mn-MN"/>
        </w:rPr>
      </w:pPr>
      <w:r w:rsidRPr="007A37FD">
        <w:rPr>
          <w:rFonts w:ascii="Times New Roman" w:hAnsi="Times New Roman" w:cs="Times New Roman"/>
          <w:sz w:val="24"/>
          <w:szCs w:val="24"/>
          <w:lang w:val="mn-MN"/>
        </w:rPr>
        <w:t>Ү.Галмандах, “ААНОАТ төлөгчийн зан үйлд нөлөөлөх хүчин зүйлсийн судалгаа”Диссертацын ажил, (УБ 2024)</w:t>
      </w:r>
    </w:p>
    <w:p w14:paraId="5C478689" w14:textId="4544078E" w:rsidR="00E229A3" w:rsidRPr="007A37FD" w:rsidRDefault="00E229A3" w:rsidP="00EF4F57">
      <w:pPr>
        <w:pStyle w:val="ListParagraph"/>
        <w:numPr>
          <w:ilvl w:val="0"/>
          <w:numId w:val="15"/>
        </w:numPr>
        <w:spacing w:line="240" w:lineRule="auto"/>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Б.Бат-Амгалан, Шинэ үеийн татварын албаны түүхэн товчоон, (УБ 2021)</w:t>
      </w:r>
    </w:p>
    <w:p w14:paraId="326AEBF5" w14:textId="6F3A99C2" w:rsidR="00E229A3" w:rsidRPr="007A37FD" w:rsidRDefault="00E229A3" w:rsidP="00EF4F57">
      <w:pPr>
        <w:pStyle w:val="ListParagraph"/>
        <w:numPr>
          <w:ilvl w:val="0"/>
          <w:numId w:val="15"/>
        </w:numPr>
        <w:spacing w:line="240" w:lineRule="auto"/>
        <w:jc w:val="both"/>
        <w:rPr>
          <w:rFonts w:ascii="Times New Roman" w:hAnsi="Times New Roman" w:cs="Times New Roman"/>
          <w:sz w:val="24"/>
          <w:szCs w:val="24"/>
          <w:lang w:val="mn-MN"/>
        </w:rPr>
      </w:pPr>
      <w:r w:rsidRPr="007A37FD">
        <w:rPr>
          <w:rFonts w:ascii="Times New Roman" w:hAnsi="Times New Roman" w:cs="Times New Roman"/>
          <w:sz w:val="24"/>
          <w:szCs w:val="24"/>
          <w:lang w:val="mn-MN"/>
        </w:rPr>
        <w:t>Олон улсын валютын сан</w:t>
      </w:r>
      <w:r w:rsidR="00CF7310" w:rsidRPr="007A37FD">
        <w:rPr>
          <w:rFonts w:ascii="Times New Roman" w:hAnsi="Times New Roman" w:cs="Times New Roman"/>
          <w:sz w:val="24"/>
          <w:szCs w:val="24"/>
          <w:lang w:val="mn-MN"/>
        </w:rPr>
        <w:t xml:space="preserve"> </w:t>
      </w:r>
      <w:r w:rsidRPr="007A37FD">
        <w:rPr>
          <w:rFonts w:ascii="Times New Roman" w:hAnsi="Times New Roman" w:cs="Times New Roman"/>
          <w:sz w:val="24"/>
          <w:szCs w:val="24"/>
          <w:lang w:val="mn-MN"/>
        </w:rPr>
        <w:t>“Монгол Улс: Татварын албаны үйл ажиллагааг үнэлэх хэрэгслийн тайлан</w:t>
      </w:r>
      <w:r w:rsidR="00CF7310" w:rsidRPr="007A37FD">
        <w:rPr>
          <w:rFonts w:ascii="Times New Roman" w:hAnsi="Times New Roman" w:cs="Times New Roman"/>
          <w:sz w:val="24"/>
          <w:szCs w:val="24"/>
          <w:lang w:val="mn-MN"/>
        </w:rPr>
        <w:t>”, (2022)</w:t>
      </w:r>
    </w:p>
    <w:p w14:paraId="5E144B37" w14:textId="77777777" w:rsidR="00E229A3" w:rsidRPr="007A37FD" w:rsidRDefault="00E229A3" w:rsidP="00E229A3">
      <w:pPr>
        <w:pStyle w:val="ListParagraph"/>
        <w:spacing w:line="240" w:lineRule="auto"/>
        <w:jc w:val="both"/>
        <w:rPr>
          <w:rFonts w:ascii="Times New Roman" w:hAnsi="Times New Roman" w:cs="Times New Roman"/>
          <w:sz w:val="24"/>
          <w:szCs w:val="24"/>
          <w:lang w:val="mn-MN"/>
        </w:rPr>
      </w:pPr>
    </w:p>
    <w:p w14:paraId="05E694DC" w14:textId="5D601AEE" w:rsidR="00E50DCE" w:rsidRPr="007A37FD" w:rsidRDefault="00E50DCE" w:rsidP="00E50DCE">
      <w:pPr>
        <w:spacing w:line="240" w:lineRule="auto"/>
        <w:jc w:val="both"/>
        <w:rPr>
          <w:rFonts w:ascii="Times New Roman" w:hAnsi="Times New Roman" w:cs="Times New Roman"/>
          <w:b/>
          <w:bCs/>
          <w:sz w:val="24"/>
          <w:szCs w:val="24"/>
          <w:lang w:val="mn-MN"/>
        </w:rPr>
      </w:pPr>
      <w:r w:rsidRPr="007A37FD">
        <w:rPr>
          <w:rFonts w:ascii="Times New Roman" w:hAnsi="Times New Roman" w:cs="Times New Roman"/>
          <w:b/>
          <w:bCs/>
          <w:sz w:val="24"/>
          <w:szCs w:val="24"/>
          <w:lang w:val="mn-MN"/>
        </w:rPr>
        <w:t>Цахим эх сурвалж</w:t>
      </w:r>
    </w:p>
    <w:p w14:paraId="4AF60C54" w14:textId="04E10932" w:rsidR="00E50DCE" w:rsidRPr="007A37FD" w:rsidRDefault="00E50DCE" w:rsidP="00E50DCE">
      <w:pPr>
        <w:spacing w:line="240" w:lineRule="auto"/>
        <w:jc w:val="both"/>
        <w:rPr>
          <w:rFonts w:ascii="Times New Roman" w:hAnsi="Times New Roman" w:cs="Times New Roman"/>
          <w:b/>
          <w:bCs/>
          <w:i/>
          <w:iCs/>
          <w:sz w:val="24"/>
          <w:szCs w:val="24"/>
          <w:lang w:val="mn-MN"/>
        </w:rPr>
      </w:pPr>
      <w:r w:rsidRPr="007A37FD">
        <w:rPr>
          <w:rFonts w:ascii="Times New Roman" w:hAnsi="Times New Roman" w:cs="Times New Roman"/>
          <w:b/>
          <w:bCs/>
          <w:i/>
          <w:iCs/>
          <w:sz w:val="24"/>
          <w:szCs w:val="24"/>
          <w:lang w:val="mn-MN"/>
        </w:rPr>
        <w:t>Монгол хэлээр:</w:t>
      </w:r>
    </w:p>
    <w:p w14:paraId="2CB41AF9" w14:textId="77777777" w:rsidR="00E229A3" w:rsidRPr="007A37FD" w:rsidRDefault="00E229A3" w:rsidP="00E229A3">
      <w:pPr>
        <w:pStyle w:val="FootnoteText"/>
        <w:numPr>
          <w:ilvl w:val="0"/>
          <w:numId w:val="32"/>
        </w:numPr>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Монгол улсын татварын мэргэшсэн зөвлөхийн нийгэмлэг, </w:t>
      </w:r>
      <w:hyperlink r:id="rId18" w:history="1">
        <w:r w:rsidRPr="007A37FD">
          <w:rPr>
            <w:rStyle w:val="Hyperlink"/>
            <w:rFonts w:ascii="Times New Roman" w:hAnsi="Times New Roman" w:cs="Times New Roman"/>
            <w:sz w:val="24"/>
            <w:szCs w:val="24"/>
            <w:lang w:val="mn-MN"/>
          </w:rPr>
          <w:t>https://cpta.mn/member/clients</w:t>
        </w:r>
      </w:hyperlink>
      <w:r w:rsidRPr="007A37FD">
        <w:rPr>
          <w:rFonts w:ascii="Times New Roman" w:hAnsi="Times New Roman" w:cs="Times New Roman"/>
          <w:sz w:val="24"/>
          <w:szCs w:val="24"/>
          <w:lang w:val="mn-MN"/>
        </w:rPr>
        <w:t>, (УБ 2025)</w:t>
      </w:r>
    </w:p>
    <w:p w14:paraId="5933A0FE" w14:textId="49167555" w:rsidR="00E229A3" w:rsidRPr="007A37FD" w:rsidRDefault="00E229A3" w:rsidP="00E229A3">
      <w:pPr>
        <w:pStyle w:val="FootnoteText"/>
        <w:numPr>
          <w:ilvl w:val="0"/>
          <w:numId w:val="32"/>
        </w:numPr>
        <w:rPr>
          <w:rFonts w:ascii="Times New Roman" w:hAnsi="Times New Roman" w:cs="Times New Roman"/>
          <w:sz w:val="24"/>
          <w:szCs w:val="24"/>
          <w:lang w:val="mn-MN"/>
        </w:rPr>
      </w:pPr>
      <w:r w:rsidRPr="007A37FD">
        <w:rPr>
          <w:rFonts w:ascii="Times New Roman" w:hAnsi="Times New Roman" w:cs="Times New Roman"/>
          <w:sz w:val="24"/>
          <w:szCs w:val="24"/>
          <w:lang w:val="mn-MN"/>
        </w:rPr>
        <w:t xml:space="preserve">Татварын статистик мэдээ, </w:t>
      </w:r>
      <w:hyperlink r:id="rId19" w:history="1">
        <w:r w:rsidRPr="007A37FD">
          <w:rPr>
            <w:rStyle w:val="Hyperlink"/>
            <w:rFonts w:ascii="Times New Roman" w:hAnsi="Times New Roman" w:cs="Times New Roman"/>
            <w:sz w:val="24"/>
            <w:szCs w:val="24"/>
            <w:lang w:val="mn-MN"/>
          </w:rPr>
          <w:t>https://mta.gov.mn/statistic/category/index/OTHER_INFORMATION</w:t>
        </w:r>
      </w:hyperlink>
      <w:r w:rsidRPr="007A37FD">
        <w:rPr>
          <w:rFonts w:ascii="Times New Roman" w:hAnsi="Times New Roman" w:cs="Times New Roman"/>
          <w:sz w:val="24"/>
          <w:szCs w:val="24"/>
          <w:lang w:val="mn-MN"/>
        </w:rPr>
        <w:t>, (УБ 2025)</w:t>
      </w:r>
    </w:p>
    <w:p w14:paraId="325E5DDD" w14:textId="6943B32F" w:rsidR="00A32254" w:rsidRPr="007A37FD" w:rsidRDefault="00A32254" w:rsidP="00E229A3">
      <w:pPr>
        <w:pStyle w:val="FootnoteText"/>
        <w:numPr>
          <w:ilvl w:val="0"/>
          <w:numId w:val="32"/>
        </w:numPr>
        <w:rPr>
          <w:rFonts w:ascii="Times New Roman" w:hAnsi="Times New Roman" w:cs="Times New Roman"/>
          <w:sz w:val="24"/>
          <w:szCs w:val="24"/>
          <w:lang w:val="mn-MN"/>
        </w:rPr>
      </w:pPr>
      <w:r w:rsidRPr="007A37FD">
        <w:rPr>
          <w:rFonts w:ascii="Times New Roman" w:hAnsi="Times New Roman" w:cs="Times New Roman"/>
          <w:sz w:val="24"/>
          <w:szCs w:val="24"/>
          <w:lang w:val="mn-MN"/>
        </w:rPr>
        <w:t>Татварын статистик мэдээ, https://mta.gov.mn/statistic/category/index/CHEQUE_INFORMATION</w:t>
      </w:r>
    </w:p>
    <w:p w14:paraId="00AF6B8C" w14:textId="77777777" w:rsidR="00E229A3" w:rsidRPr="007A37FD" w:rsidRDefault="00E229A3" w:rsidP="00E229A3">
      <w:pPr>
        <w:pStyle w:val="FootnoteText"/>
        <w:ind w:left="720"/>
        <w:rPr>
          <w:rFonts w:ascii="Times New Roman" w:hAnsi="Times New Roman" w:cs="Times New Roman"/>
          <w:sz w:val="24"/>
          <w:szCs w:val="24"/>
          <w:lang w:val="mn-MN"/>
        </w:rPr>
      </w:pPr>
    </w:p>
    <w:p w14:paraId="5A350573" w14:textId="7A11D8FD" w:rsidR="00E50DCE" w:rsidRPr="007A37FD" w:rsidRDefault="00E50DCE" w:rsidP="00E50DCE">
      <w:pPr>
        <w:spacing w:line="240" w:lineRule="auto"/>
        <w:jc w:val="both"/>
        <w:rPr>
          <w:rFonts w:ascii="Times New Roman" w:hAnsi="Times New Roman" w:cs="Times New Roman"/>
          <w:b/>
          <w:bCs/>
          <w:i/>
          <w:iCs/>
          <w:sz w:val="24"/>
          <w:szCs w:val="24"/>
          <w:lang w:val="mn-MN"/>
        </w:rPr>
      </w:pPr>
      <w:r w:rsidRPr="007A37FD">
        <w:rPr>
          <w:rFonts w:ascii="Times New Roman" w:hAnsi="Times New Roman" w:cs="Times New Roman"/>
          <w:b/>
          <w:bCs/>
          <w:i/>
          <w:iCs/>
          <w:sz w:val="24"/>
          <w:szCs w:val="24"/>
          <w:lang w:val="mn-MN"/>
        </w:rPr>
        <w:t>Гадаад хэлээр:</w:t>
      </w:r>
    </w:p>
    <w:p w14:paraId="125CE54B" w14:textId="77777777" w:rsidR="00AE1128" w:rsidRPr="007A37FD" w:rsidRDefault="00AE1128" w:rsidP="00AE1128">
      <w:pPr>
        <w:pStyle w:val="ListParagraph"/>
        <w:numPr>
          <w:ilvl w:val="0"/>
          <w:numId w:val="33"/>
        </w:numPr>
        <w:spacing w:line="240" w:lineRule="auto"/>
        <w:jc w:val="both"/>
        <w:rPr>
          <w:rFonts w:ascii="Times New Roman" w:hAnsi="Times New Roman" w:cs="Times New Roman"/>
          <w:b/>
          <w:bCs/>
          <w:color w:val="000000" w:themeColor="text1"/>
          <w:sz w:val="24"/>
          <w:szCs w:val="24"/>
          <w:lang w:val="mn-MN"/>
        </w:rPr>
      </w:pPr>
      <w:r w:rsidRPr="007A37FD">
        <w:rPr>
          <w:rFonts w:ascii="Times New Roman" w:hAnsi="Times New Roman" w:cs="Times New Roman"/>
          <w:sz w:val="24"/>
          <w:szCs w:val="24"/>
          <w:lang w:val="mn-MN"/>
        </w:rPr>
        <w:t xml:space="preserve">Өмнөд Солонгос улс, </w:t>
      </w:r>
      <w:hyperlink r:id="rId20" w:anchor="none" w:history="1">
        <w:r w:rsidRPr="007A37FD">
          <w:rPr>
            <w:rStyle w:val="Hyperlink"/>
            <w:rFonts w:ascii="Times New Roman" w:hAnsi="Times New Roman" w:cs="Times New Roman"/>
            <w:sz w:val="24"/>
            <w:szCs w:val="24"/>
            <w:lang w:val="mn-MN"/>
          </w:rPr>
          <w:t>Tax Tribunal System and Procedure Guide</w:t>
        </w:r>
      </w:hyperlink>
    </w:p>
    <w:p w14:paraId="69809635" w14:textId="679193FB" w:rsidR="00D14FD5" w:rsidRPr="007A37FD" w:rsidRDefault="00AE1128" w:rsidP="00D14FD5">
      <w:pPr>
        <w:pStyle w:val="ListParagraph"/>
        <w:numPr>
          <w:ilvl w:val="0"/>
          <w:numId w:val="33"/>
        </w:numPr>
        <w:spacing w:line="240" w:lineRule="auto"/>
        <w:jc w:val="both"/>
        <w:rPr>
          <w:rFonts w:ascii="Times New Roman" w:hAnsi="Times New Roman" w:cs="Times New Roman"/>
          <w:b/>
          <w:bCs/>
          <w:color w:val="000000" w:themeColor="text1"/>
          <w:sz w:val="24"/>
          <w:szCs w:val="24"/>
          <w:lang w:val="mn-MN"/>
        </w:rPr>
      </w:pPr>
      <w:r w:rsidRPr="007A37FD">
        <w:rPr>
          <w:rFonts w:ascii="Times New Roman" w:hAnsi="Times New Roman" w:cs="Times New Roman"/>
          <w:sz w:val="24"/>
          <w:szCs w:val="24"/>
          <w:lang w:val="mn-MN"/>
        </w:rPr>
        <w:t xml:space="preserve">Канад улс, </w:t>
      </w:r>
      <w:hyperlink r:id="rId21" w:history="1">
        <w:r w:rsidRPr="007A37FD">
          <w:rPr>
            <w:rStyle w:val="Hyperlink"/>
            <w:rFonts w:ascii="Times New Roman" w:hAnsi="Times New Roman" w:cs="Times New Roman"/>
            <w:sz w:val="24"/>
            <w:szCs w:val="24"/>
            <w:lang w:val="mn-MN"/>
          </w:rPr>
          <w:t>Terms of reference - Audit File Resolution Committee - Canada.ca</w:t>
        </w:r>
      </w:hyperlink>
    </w:p>
    <w:p w14:paraId="0D6C1E91" w14:textId="77777777" w:rsidR="00D14FD5" w:rsidRPr="00EB587F" w:rsidRDefault="00D14FD5" w:rsidP="00D14FD5">
      <w:pPr>
        <w:spacing w:line="240" w:lineRule="auto"/>
        <w:jc w:val="both"/>
        <w:rPr>
          <w:rFonts w:ascii="Times New Roman" w:hAnsi="Times New Roman" w:cs="Times New Roman"/>
          <w:sz w:val="24"/>
          <w:szCs w:val="24"/>
          <w:lang w:val="mn-MN"/>
        </w:rPr>
      </w:pPr>
    </w:p>
    <w:p w14:paraId="3FD064FE" w14:textId="38383E83" w:rsidR="00D14FD5" w:rsidRPr="00EB587F" w:rsidRDefault="00D14FD5" w:rsidP="00D14FD5">
      <w:pPr>
        <w:pStyle w:val="FootnoteText"/>
        <w:rPr>
          <w:rFonts w:ascii="Times New Roman" w:hAnsi="Times New Roman" w:cs="Times New Roman"/>
          <w:sz w:val="24"/>
          <w:szCs w:val="24"/>
          <w:lang w:val="mn-MN"/>
        </w:rPr>
      </w:pPr>
    </w:p>
    <w:p w14:paraId="1C206BD0" w14:textId="61990771" w:rsidR="00D14FD5" w:rsidRPr="00EB587F" w:rsidRDefault="00D14FD5" w:rsidP="00D14FD5">
      <w:pPr>
        <w:pStyle w:val="FootnoteText"/>
        <w:rPr>
          <w:rFonts w:ascii="Times New Roman" w:hAnsi="Times New Roman" w:cs="Times New Roman"/>
          <w:sz w:val="24"/>
          <w:szCs w:val="24"/>
          <w:lang w:val="mn-MN"/>
        </w:rPr>
      </w:pPr>
    </w:p>
    <w:p w14:paraId="4358A227" w14:textId="77777777" w:rsidR="00D14FD5" w:rsidRPr="00EB587F" w:rsidRDefault="00D14FD5" w:rsidP="00D14FD5">
      <w:pPr>
        <w:spacing w:line="240" w:lineRule="auto"/>
        <w:jc w:val="both"/>
        <w:rPr>
          <w:rFonts w:ascii="Times New Roman" w:hAnsi="Times New Roman" w:cs="Times New Roman"/>
          <w:sz w:val="24"/>
          <w:szCs w:val="24"/>
          <w:lang w:val="mn-MN"/>
        </w:rPr>
      </w:pPr>
    </w:p>
    <w:sectPr w:rsidR="00D14FD5" w:rsidRPr="00EB587F" w:rsidSect="004F6BB1">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F7B6" w14:textId="77777777" w:rsidR="0071319B" w:rsidRDefault="0071319B" w:rsidP="008F2975">
      <w:pPr>
        <w:spacing w:after="0" w:line="240" w:lineRule="auto"/>
      </w:pPr>
      <w:r>
        <w:separator/>
      </w:r>
    </w:p>
  </w:endnote>
  <w:endnote w:type="continuationSeparator" w:id="0">
    <w:p w14:paraId="3E6013A7" w14:textId="77777777" w:rsidR="0071319B" w:rsidRDefault="0071319B" w:rsidP="008F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5634FED2" w14:textId="77777777" w:rsidR="00937EF8" w:rsidRDefault="00937EF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A2098BA" w14:textId="77777777" w:rsidR="00937EF8" w:rsidRDefault="0093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80401664"/>
      <w:docPartObj>
        <w:docPartGallery w:val="Page Numbers (Bottom of Page)"/>
        <w:docPartUnique/>
      </w:docPartObj>
    </w:sdtPr>
    <w:sdtEndPr>
      <w:rPr>
        <w:noProof/>
      </w:rPr>
    </w:sdtEndPr>
    <w:sdtContent>
      <w:p w14:paraId="318EAAE9" w14:textId="77777777" w:rsidR="00937EF8" w:rsidRPr="0061127E" w:rsidRDefault="00937EF8">
        <w:pPr>
          <w:pStyle w:val="Footer"/>
          <w:jc w:val="center"/>
          <w:rPr>
            <w:rFonts w:ascii="Times New Roman" w:hAnsi="Times New Roman" w:cs="Times New Roman"/>
            <w:sz w:val="24"/>
            <w:szCs w:val="24"/>
          </w:rPr>
        </w:pPr>
        <w:r w:rsidRPr="0061127E">
          <w:rPr>
            <w:rFonts w:ascii="Times New Roman" w:hAnsi="Times New Roman" w:cs="Times New Roman"/>
            <w:sz w:val="24"/>
            <w:szCs w:val="24"/>
          </w:rPr>
          <w:fldChar w:fldCharType="begin"/>
        </w:r>
        <w:r w:rsidRPr="0061127E">
          <w:rPr>
            <w:rFonts w:ascii="Times New Roman" w:hAnsi="Times New Roman" w:cs="Times New Roman"/>
            <w:sz w:val="24"/>
            <w:szCs w:val="24"/>
          </w:rPr>
          <w:instrText xml:space="preserve"> PAGE   \* MERGEFORMAT </w:instrText>
        </w:r>
        <w:r w:rsidRPr="0061127E">
          <w:rPr>
            <w:rFonts w:ascii="Times New Roman" w:hAnsi="Times New Roman" w:cs="Times New Roman"/>
            <w:sz w:val="24"/>
            <w:szCs w:val="24"/>
          </w:rPr>
          <w:fldChar w:fldCharType="separate"/>
        </w:r>
        <w:r w:rsidRPr="0061127E">
          <w:rPr>
            <w:rFonts w:ascii="Times New Roman" w:hAnsi="Times New Roman" w:cs="Times New Roman"/>
            <w:noProof/>
            <w:sz w:val="24"/>
            <w:szCs w:val="24"/>
          </w:rPr>
          <w:t>2</w:t>
        </w:r>
        <w:r w:rsidRPr="0061127E">
          <w:rPr>
            <w:rFonts w:ascii="Times New Roman" w:hAnsi="Times New Roman" w:cs="Times New Roman"/>
            <w:noProof/>
            <w:sz w:val="24"/>
            <w:szCs w:val="24"/>
          </w:rPr>
          <w:fldChar w:fldCharType="end"/>
        </w:r>
      </w:p>
    </w:sdtContent>
  </w:sdt>
  <w:p w14:paraId="493F7DDE" w14:textId="77777777" w:rsidR="00937EF8" w:rsidRPr="0060346C" w:rsidRDefault="00937EF8" w:rsidP="00937EF8">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0D20" w14:textId="77777777" w:rsidR="0071319B" w:rsidRDefault="0071319B" w:rsidP="008F2975">
      <w:pPr>
        <w:spacing w:after="0" w:line="240" w:lineRule="auto"/>
      </w:pPr>
      <w:r>
        <w:separator/>
      </w:r>
    </w:p>
  </w:footnote>
  <w:footnote w:type="continuationSeparator" w:id="0">
    <w:p w14:paraId="02CD9B30" w14:textId="77777777" w:rsidR="0071319B" w:rsidRDefault="0071319B" w:rsidP="008F2975">
      <w:pPr>
        <w:spacing w:after="0" w:line="240" w:lineRule="auto"/>
      </w:pPr>
      <w:r>
        <w:continuationSeparator/>
      </w:r>
    </w:p>
  </w:footnote>
  <w:footnote w:id="1">
    <w:p w14:paraId="173F2686" w14:textId="0203A15C" w:rsidR="004A5D4C" w:rsidRPr="007618B0" w:rsidRDefault="004A5D4C" w:rsidP="004A5D4C">
      <w:pPr>
        <w:pStyle w:val="FootnoteText"/>
        <w:jc w:val="both"/>
        <w:rPr>
          <w:rFonts w:ascii="Times New Roman" w:hAnsi="Times New Roman" w:cs="Times New Roman"/>
          <w:lang w:val="mn-MN"/>
        </w:rPr>
      </w:pPr>
      <w:r w:rsidRPr="007618B0">
        <w:rPr>
          <w:rStyle w:val="FootnoteReference"/>
          <w:rFonts w:ascii="Times New Roman" w:hAnsi="Times New Roman" w:cs="Times New Roman"/>
        </w:rPr>
        <w:footnoteRef/>
      </w:r>
      <w:r w:rsidRPr="007618B0">
        <w:rPr>
          <w:rFonts w:ascii="Times New Roman" w:hAnsi="Times New Roman" w:cs="Times New Roman"/>
        </w:rPr>
        <w:t xml:space="preserve"> Монгол Улсын Их Хурлын Тогтоол, Дугаар 52, </w:t>
      </w:r>
      <w:r w:rsidRPr="007618B0">
        <w:rPr>
          <w:rFonts w:ascii="Times New Roman" w:hAnsi="Times New Roman" w:cs="Times New Roman"/>
          <w:b/>
          <w:bCs/>
        </w:rPr>
        <w:t>"</w:t>
      </w:r>
      <w:r w:rsidRPr="007618B0">
        <w:rPr>
          <w:rFonts w:ascii="Times New Roman" w:hAnsi="Times New Roman" w:cs="Times New Roman"/>
        </w:rPr>
        <w:t>Алсын хараа-2050" Монгол Улсын урт хугацааны хөгжлийн бодлого, (У</w:t>
      </w:r>
      <w:r w:rsidRPr="007618B0">
        <w:rPr>
          <w:rFonts w:ascii="Times New Roman" w:hAnsi="Times New Roman" w:cs="Times New Roman"/>
          <w:lang w:val="mn-MN"/>
        </w:rPr>
        <w:t>Б</w:t>
      </w:r>
      <w:r w:rsidRPr="007618B0">
        <w:rPr>
          <w:rFonts w:ascii="Times New Roman" w:hAnsi="Times New Roman" w:cs="Times New Roman"/>
        </w:rPr>
        <w:t xml:space="preserve"> 2020)</w:t>
      </w:r>
    </w:p>
  </w:footnote>
  <w:footnote w:id="2">
    <w:p w14:paraId="4C13D82F" w14:textId="70F72633" w:rsidR="004A5D4C" w:rsidRPr="00491060" w:rsidRDefault="004A5D4C" w:rsidP="004A5D4C">
      <w:pPr>
        <w:pStyle w:val="FootnoteText"/>
        <w:jc w:val="both"/>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Монгол Улсын Их Хурлын Тогтоол, Дугаар 21, Монгол Улсын Засгийн Газрын 2024-2028 оны Үйл ажиллагааны хөтөлбөр, Уб, 2024, https://legalinfo.mn/mn/detail?lawId=17141368388631&amp;showType=1</w:t>
      </w:r>
    </w:p>
  </w:footnote>
  <w:footnote w:id="3">
    <w:p w14:paraId="69F769ED" w14:textId="0CC5F154" w:rsidR="004A5D4C" w:rsidRPr="00491060" w:rsidRDefault="004A5D4C" w:rsidP="004A5D4C">
      <w:pPr>
        <w:pStyle w:val="FootnoteText"/>
        <w:jc w:val="both"/>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Монгол Улсын Засгийн Газрын Тогтоол, Дугаар 59, Аргачлал батлах тухай, https://legalinfo.mn/mn/detail?lawId=207338&amp;showType=1</w:t>
      </w:r>
    </w:p>
  </w:footnote>
  <w:footnote w:id="4">
    <w:p w14:paraId="10827C8B" w14:textId="22502A20" w:rsidR="00551AAD" w:rsidRPr="007618B0" w:rsidRDefault="00551AAD">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w:t>
      </w:r>
      <w:r w:rsidRPr="007618B0">
        <w:rPr>
          <w:rFonts w:ascii="Times New Roman" w:hAnsi="Times New Roman" w:cs="Times New Roman"/>
          <w:lang w:val="mn-MN"/>
        </w:rPr>
        <w:t>Татварын ерөнхий хуулийн зарим зүйл заалтын хэрэгжилтийн үр дагаварт хийсэн үнэлгээний тайлан</w:t>
      </w:r>
      <w:r w:rsidR="00EE0693" w:rsidRPr="007618B0">
        <w:rPr>
          <w:rFonts w:ascii="Times New Roman" w:hAnsi="Times New Roman" w:cs="Times New Roman"/>
          <w:lang w:val="mn-MN"/>
        </w:rPr>
        <w:t xml:space="preserve">, </w:t>
      </w:r>
      <w:r w:rsidR="00EE0693" w:rsidRPr="00491060">
        <w:rPr>
          <w:rFonts w:ascii="Times New Roman" w:hAnsi="Times New Roman" w:cs="Times New Roman"/>
          <w:lang w:val="mn-MN"/>
        </w:rPr>
        <w:t>(</w:t>
      </w:r>
      <w:r w:rsidR="00EE0693" w:rsidRPr="007618B0">
        <w:rPr>
          <w:rFonts w:ascii="Times New Roman" w:hAnsi="Times New Roman" w:cs="Times New Roman"/>
          <w:lang w:val="mn-MN"/>
        </w:rPr>
        <w:t>УБ 2025)</w:t>
      </w:r>
    </w:p>
  </w:footnote>
  <w:footnote w:id="5">
    <w:p w14:paraId="542D5C03" w14:textId="0F77D2C2" w:rsidR="0044499F" w:rsidRPr="007618B0" w:rsidRDefault="0044499F">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ru-RU"/>
        </w:rPr>
        <w:t xml:space="preserve"> Татварын ерөнхий хууль, </w:t>
      </w:r>
      <w:hyperlink r:id="rId1" w:history="1">
        <w:r w:rsidRPr="007618B0">
          <w:rPr>
            <w:rStyle w:val="Hyperlink"/>
            <w:rFonts w:ascii="Times New Roman" w:hAnsi="Times New Roman" w:cs="Times New Roman"/>
          </w:rPr>
          <w:t>https</w:t>
        </w:r>
        <w:r w:rsidRPr="00491060">
          <w:rPr>
            <w:rStyle w:val="Hyperlink"/>
            <w:rFonts w:ascii="Times New Roman" w:hAnsi="Times New Roman" w:cs="Times New Roman"/>
            <w:lang w:val="ru-RU"/>
          </w:rPr>
          <w:t>://</w:t>
        </w:r>
        <w:r w:rsidRPr="007618B0">
          <w:rPr>
            <w:rStyle w:val="Hyperlink"/>
            <w:rFonts w:ascii="Times New Roman" w:hAnsi="Times New Roman" w:cs="Times New Roman"/>
          </w:rPr>
          <w:t>legalinfo</w:t>
        </w:r>
        <w:r w:rsidRPr="00491060">
          <w:rPr>
            <w:rStyle w:val="Hyperlink"/>
            <w:rFonts w:ascii="Times New Roman" w:hAnsi="Times New Roman" w:cs="Times New Roman"/>
            <w:lang w:val="ru-RU"/>
          </w:rPr>
          <w:t>.</w:t>
        </w:r>
        <w:r w:rsidRPr="007618B0">
          <w:rPr>
            <w:rStyle w:val="Hyperlink"/>
            <w:rFonts w:ascii="Times New Roman" w:hAnsi="Times New Roman" w:cs="Times New Roman"/>
          </w:rPr>
          <w:t>mn</w:t>
        </w:r>
        <w:r w:rsidRPr="00491060">
          <w:rPr>
            <w:rStyle w:val="Hyperlink"/>
            <w:rFonts w:ascii="Times New Roman" w:hAnsi="Times New Roman" w:cs="Times New Roman"/>
            <w:lang w:val="ru-RU"/>
          </w:rPr>
          <w:t>/</w:t>
        </w:r>
        <w:r w:rsidRPr="007618B0">
          <w:rPr>
            <w:rStyle w:val="Hyperlink"/>
            <w:rFonts w:ascii="Times New Roman" w:hAnsi="Times New Roman" w:cs="Times New Roman"/>
          </w:rPr>
          <w:t>mn</w:t>
        </w:r>
        <w:r w:rsidRPr="00491060">
          <w:rPr>
            <w:rStyle w:val="Hyperlink"/>
            <w:rFonts w:ascii="Times New Roman" w:hAnsi="Times New Roman" w:cs="Times New Roman"/>
            <w:lang w:val="ru-RU"/>
          </w:rPr>
          <w:t>/</w:t>
        </w:r>
        <w:r w:rsidRPr="007618B0">
          <w:rPr>
            <w:rStyle w:val="Hyperlink"/>
            <w:rFonts w:ascii="Times New Roman" w:hAnsi="Times New Roman" w:cs="Times New Roman"/>
          </w:rPr>
          <w:t>detail</w:t>
        </w:r>
        <w:r w:rsidRPr="00491060">
          <w:rPr>
            <w:rStyle w:val="Hyperlink"/>
            <w:rFonts w:ascii="Times New Roman" w:hAnsi="Times New Roman" w:cs="Times New Roman"/>
            <w:lang w:val="ru-RU"/>
          </w:rPr>
          <w:t>?</w:t>
        </w:r>
        <w:r w:rsidRPr="007618B0">
          <w:rPr>
            <w:rStyle w:val="Hyperlink"/>
            <w:rFonts w:ascii="Times New Roman" w:hAnsi="Times New Roman" w:cs="Times New Roman"/>
          </w:rPr>
          <w:t>lawId</w:t>
        </w:r>
        <w:r w:rsidRPr="00491060">
          <w:rPr>
            <w:rStyle w:val="Hyperlink"/>
            <w:rFonts w:ascii="Times New Roman" w:hAnsi="Times New Roman" w:cs="Times New Roman"/>
            <w:lang w:val="ru-RU"/>
          </w:rPr>
          <w:t>=473</w:t>
        </w:r>
      </w:hyperlink>
      <w:r w:rsidRPr="00491060">
        <w:rPr>
          <w:rFonts w:ascii="Times New Roman" w:hAnsi="Times New Roman" w:cs="Times New Roman"/>
          <w:lang w:val="ru-RU"/>
        </w:rPr>
        <w:t>, (</w:t>
      </w:r>
      <w:r w:rsidRPr="007618B0">
        <w:rPr>
          <w:rFonts w:ascii="Times New Roman" w:hAnsi="Times New Roman" w:cs="Times New Roman"/>
          <w:lang w:val="mn-MN"/>
        </w:rPr>
        <w:t>УБ 2008)</w:t>
      </w:r>
    </w:p>
  </w:footnote>
  <w:footnote w:id="6">
    <w:p w14:paraId="3380D0C0" w14:textId="1A5040BC" w:rsidR="0044499F" w:rsidRPr="007618B0" w:rsidRDefault="0044499F">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ru-RU"/>
        </w:rPr>
        <w:t xml:space="preserve"> Татварын ерөнхий хууль, </w:t>
      </w:r>
      <w:hyperlink r:id="rId2" w:history="1">
        <w:r w:rsidRPr="007618B0">
          <w:rPr>
            <w:rStyle w:val="Hyperlink"/>
            <w:rFonts w:ascii="Times New Roman" w:hAnsi="Times New Roman" w:cs="Times New Roman"/>
          </w:rPr>
          <w:t>https</w:t>
        </w:r>
        <w:r w:rsidRPr="00491060">
          <w:rPr>
            <w:rStyle w:val="Hyperlink"/>
            <w:rFonts w:ascii="Times New Roman" w:hAnsi="Times New Roman" w:cs="Times New Roman"/>
            <w:lang w:val="ru-RU"/>
          </w:rPr>
          <w:t>://</w:t>
        </w:r>
        <w:r w:rsidRPr="007618B0">
          <w:rPr>
            <w:rStyle w:val="Hyperlink"/>
            <w:rFonts w:ascii="Times New Roman" w:hAnsi="Times New Roman" w:cs="Times New Roman"/>
          </w:rPr>
          <w:t>legalinfo</w:t>
        </w:r>
        <w:r w:rsidRPr="00491060">
          <w:rPr>
            <w:rStyle w:val="Hyperlink"/>
            <w:rFonts w:ascii="Times New Roman" w:hAnsi="Times New Roman" w:cs="Times New Roman"/>
            <w:lang w:val="ru-RU"/>
          </w:rPr>
          <w:t>.</w:t>
        </w:r>
        <w:r w:rsidRPr="007618B0">
          <w:rPr>
            <w:rStyle w:val="Hyperlink"/>
            <w:rFonts w:ascii="Times New Roman" w:hAnsi="Times New Roman" w:cs="Times New Roman"/>
          </w:rPr>
          <w:t>mn</w:t>
        </w:r>
        <w:r w:rsidRPr="00491060">
          <w:rPr>
            <w:rStyle w:val="Hyperlink"/>
            <w:rFonts w:ascii="Times New Roman" w:hAnsi="Times New Roman" w:cs="Times New Roman"/>
            <w:lang w:val="ru-RU"/>
          </w:rPr>
          <w:t>/</w:t>
        </w:r>
        <w:r w:rsidRPr="007618B0">
          <w:rPr>
            <w:rStyle w:val="Hyperlink"/>
            <w:rFonts w:ascii="Times New Roman" w:hAnsi="Times New Roman" w:cs="Times New Roman"/>
          </w:rPr>
          <w:t>mn</w:t>
        </w:r>
        <w:r w:rsidRPr="00491060">
          <w:rPr>
            <w:rStyle w:val="Hyperlink"/>
            <w:rFonts w:ascii="Times New Roman" w:hAnsi="Times New Roman" w:cs="Times New Roman"/>
            <w:lang w:val="ru-RU"/>
          </w:rPr>
          <w:t>/</w:t>
        </w:r>
        <w:r w:rsidRPr="007618B0">
          <w:rPr>
            <w:rStyle w:val="Hyperlink"/>
            <w:rFonts w:ascii="Times New Roman" w:hAnsi="Times New Roman" w:cs="Times New Roman"/>
          </w:rPr>
          <w:t>detail</w:t>
        </w:r>
        <w:r w:rsidRPr="00491060">
          <w:rPr>
            <w:rStyle w:val="Hyperlink"/>
            <w:rFonts w:ascii="Times New Roman" w:hAnsi="Times New Roman" w:cs="Times New Roman"/>
            <w:lang w:val="ru-RU"/>
          </w:rPr>
          <w:t>?</w:t>
        </w:r>
        <w:r w:rsidRPr="007618B0">
          <w:rPr>
            <w:rStyle w:val="Hyperlink"/>
            <w:rFonts w:ascii="Times New Roman" w:hAnsi="Times New Roman" w:cs="Times New Roman"/>
          </w:rPr>
          <w:t>lawId</w:t>
        </w:r>
        <w:r w:rsidRPr="00491060">
          <w:rPr>
            <w:rStyle w:val="Hyperlink"/>
            <w:rFonts w:ascii="Times New Roman" w:hAnsi="Times New Roman" w:cs="Times New Roman"/>
            <w:lang w:val="ru-RU"/>
          </w:rPr>
          <w:t>=14403</w:t>
        </w:r>
      </w:hyperlink>
      <w:r w:rsidRPr="00491060">
        <w:rPr>
          <w:rFonts w:ascii="Times New Roman" w:hAnsi="Times New Roman" w:cs="Times New Roman"/>
          <w:lang w:val="ru-RU"/>
        </w:rPr>
        <w:t>, (</w:t>
      </w:r>
      <w:r w:rsidRPr="007618B0">
        <w:rPr>
          <w:rFonts w:ascii="Times New Roman" w:hAnsi="Times New Roman" w:cs="Times New Roman"/>
          <w:lang w:val="mn-MN"/>
        </w:rPr>
        <w:t>УБ 2019)</w:t>
      </w:r>
    </w:p>
  </w:footnote>
  <w:footnote w:id="7">
    <w:p w14:paraId="4B31DB20" w14:textId="77777777" w:rsidR="004E12F4" w:rsidRPr="00491060" w:rsidRDefault="004E12F4" w:rsidP="004E12F4">
      <w:pPr>
        <w:pStyle w:val="FootnoteText"/>
        <w:rPr>
          <w:rFonts w:ascii="Times New Roman" w:hAnsi="Times New Roman" w:cs="Times New Roman"/>
          <w:lang w:val="ru-RU"/>
        </w:rPr>
      </w:pPr>
      <w:r w:rsidRPr="007618B0">
        <w:rPr>
          <w:rStyle w:val="FootnoteReference"/>
          <w:rFonts w:ascii="Times New Roman" w:hAnsi="Times New Roman" w:cs="Times New Roman"/>
        </w:rPr>
        <w:footnoteRef/>
      </w:r>
      <w:r w:rsidRPr="00491060">
        <w:rPr>
          <w:rFonts w:ascii="Times New Roman" w:hAnsi="Times New Roman" w:cs="Times New Roman"/>
          <w:lang w:val="ru-RU"/>
        </w:rPr>
        <w:t xml:space="preserve"> Татварын статистик мэдээ, </w:t>
      </w:r>
      <w:hyperlink r:id="rId3" w:history="1">
        <w:r w:rsidRPr="007618B0">
          <w:rPr>
            <w:rStyle w:val="Hyperlink"/>
            <w:rFonts w:ascii="Times New Roman" w:hAnsi="Times New Roman" w:cs="Times New Roman"/>
          </w:rPr>
          <w:t>https</w:t>
        </w:r>
        <w:r w:rsidRPr="00491060">
          <w:rPr>
            <w:rStyle w:val="Hyperlink"/>
            <w:rFonts w:ascii="Times New Roman" w:hAnsi="Times New Roman" w:cs="Times New Roman"/>
            <w:lang w:val="ru-RU"/>
          </w:rPr>
          <w:t>://</w:t>
        </w:r>
        <w:r w:rsidRPr="007618B0">
          <w:rPr>
            <w:rStyle w:val="Hyperlink"/>
            <w:rFonts w:ascii="Times New Roman" w:hAnsi="Times New Roman" w:cs="Times New Roman"/>
          </w:rPr>
          <w:t>mta</w:t>
        </w:r>
        <w:r w:rsidRPr="00491060">
          <w:rPr>
            <w:rStyle w:val="Hyperlink"/>
            <w:rFonts w:ascii="Times New Roman" w:hAnsi="Times New Roman" w:cs="Times New Roman"/>
            <w:lang w:val="ru-RU"/>
          </w:rPr>
          <w:t>.</w:t>
        </w:r>
        <w:r w:rsidRPr="007618B0">
          <w:rPr>
            <w:rStyle w:val="Hyperlink"/>
            <w:rFonts w:ascii="Times New Roman" w:hAnsi="Times New Roman" w:cs="Times New Roman"/>
          </w:rPr>
          <w:t>gov</w:t>
        </w:r>
        <w:r w:rsidRPr="00491060">
          <w:rPr>
            <w:rStyle w:val="Hyperlink"/>
            <w:rFonts w:ascii="Times New Roman" w:hAnsi="Times New Roman" w:cs="Times New Roman"/>
            <w:lang w:val="ru-RU"/>
          </w:rPr>
          <w:t>.</w:t>
        </w:r>
        <w:r w:rsidRPr="007618B0">
          <w:rPr>
            <w:rStyle w:val="Hyperlink"/>
            <w:rFonts w:ascii="Times New Roman" w:hAnsi="Times New Roman" w:cs="Times New Roman"/>
          </w:rPr>
          <w:t>mn</w:t>
        </w:r>
        <w:r w:rsidRPr="00491060">
          <w:rPr>
            <w:rStyle w:val="Hyperlink"/>
            <w:rFonts w:ascii="Times New Roman" w:hAnsi="Times New Roman" w:cs="Times New Roman"/>
            <w:lang w:val="ru-RU"/>
          </w:rPr>
          <w:t>/</w:t>
        </w:r>
        <w:r w:rsidRPr="007618B0">
          <w:rPr>
            <w:rStyle w:val="Hyperlink"/>
            <w:rFonts w:ascii="Times New Roman" w:hAnsi="Times New Roman" w:cs="Times New Roman"/>
          </w:rPr>
          <w:t>statistic</w:t>
        </w:r>
        <w:r w:rsidRPr="00491060">
          <w:rPr>
            <w:rStyle w:val="Hyperlink"/>
            <w:rFonts w:ascii="Times New Roman" w:hAnsi="Times New Roman" w:cs="Times New Roman"/>
            <w:lang w:val="ru-RU"/>
          </w:rPr>
          <w:t>/</w:t>
        </w:r>
        <w:r w:rsidRPr="007618B0">
          <w:rPr>
            <w:rStyle w:val="Hyperlink"/>
            <w:rFonts w:ascii="Times New Roman" w:hAnsi="Times New Roman" w:cs="Times New Roman"/>
          </w:rPr>
          <w:t>category</w:t>
        </w:r>
        <w:r w:rsidRPr="00491060">
          <w:rPr>
            <w:rStyle w:val="Hyperlink"/>
            <w:rFonts w:ascii="Times New Roman" w:hAnsi="Times New Roman" w:cs="Times New Roman"/>
            <w:lang w:val="ru-RU"/>
          </w:rPr>
          <w:t>/</w:t>
        </w:r>
        <w:r w:rsidRPr="007618B0">
          <w:rPr>
            <w:rStyle w:val="Hyperlink"/>
            <w:rFonts w:ascii="Times New Roman" w:hAnsi="Times New Roman" w:cs="Times New Roman"/>
          </w:rPr>
          <w:t>index</w:t>
        </w:r>
        <w:r w:rsidRPr="00491060">
          <w:rPr>
            <w:rStyle w:val="Hyperlink"/>
            <w:rFonts w:ascii="Times New Roman" w:hAnsi="Times New Roman" w:cs="Times New Roman"/>
            <w:lang w:val="ru-RU"/>
          </w:rPr>
          <w:t>/</w:t>
        </w:r>
        <w:r w:rsidRPr="007618B0">
          <w:rPr>
            <w:rStyle w:val="Hyperlink"/>
            <w:rFonts w:ascii="Times New Roman" w:hAnsi="Times New Roman" w:cs="Times New Roman"/>
          </w:rPr>
          <w:t>OTHER</w:t>
        </w:r>
        <w:r w:rsidRPr="00491060">
          <w:rPr>
            <w:rStyle w:val="Hyperlink"/>
            <w:rFonts w:ascii="Times New Roman" w:hAnsi="Times New Roman" w:cs="Times New Roman"/>
            <w:lang w:val="ru-RU"/>
          </w:rPr>
          <w:t>_</w:t>
        </w:r>
        <w:r w:rsidRPr="007618B0">
          <w:rPr>
            <w:rStyle w:val="Hyperlink"/>
            <w:rFonts w:ascii="Times New Roman" w:hAnsi="Times New Roman" w:cs="Times New Roman"/>
          </w:rPr>
          <w:t>INFORMATION</w:t>
        </w:r>
      </w:hyperlink>
      <w:r w:rsidRPr="00491060">
        <w:rPr>
          <w:rFonts w:ascii="Times New Roman" w:hAnsi="Times New Roman" w:cs="Times New Roman"/>
          <w:lang w:val="ru-RU"/>
        </w:rPr>
        <w:t>, (</w:t>
      </w:r>
      <w:r w:rsidRPr="007618B0">
        <w:rPr>
          <w:rFonts w:ascii="Times New Roman" w:hAnsi="Times New Roman" w:cs="Times New Roman"/>
          <w:lang w:val="mn-MN"/>
        </w:rPr>
        <w:t>УБ 2025)</w:t>
      </w:r>
    </w:p>
  </w:footnote>
  <w:footnote w:id="8">
    <w:p w14:paraId="03A79527" w14:textId="2A151BB3" w:rsidR="00AA2068" w:rsidRPr="007618B0" w:rsidRDefault="00AA2068">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ru-RU"/>
        </w:rPr>
        <w:t xml:space="preserve"> </w:t>
      </w:r>
      <w:r w:rsidRPr="007618B0">
        <w:rPr>
          <w:rFonts w:ascii="Times New Roman" w:hAnsi="Times New Roman" w:cs="Times New Roman"/>
          <w:lang w:val="mn-MN"/>
        </w:rPr>
        <w:t xml:space="preserve">Ү.Галмандах, “ААНОАТ төлөгчийн зан үйлд нөлөөлөх хүчин зүйлсийн судалгаа”Диссертацын ажил, </w:t>
      </w:r>
      <w:r w:rsidRPr="00491060">
        <w:rPr>
          <w:rFonts w:ascii="Times New Roman" w:hAnsi="Times New Roman" w:cs="Times New Roman"/>
          <w:lang w:val="ru-RU"/>
        </w:rPr>
        <w:t>(</w:t>
      </w:r>
      <w:r w:rsidRPr="007618B0">
        <w:rPr>
          <w:rFonts w:ascii="Times New Roman" w:hAnsi="Times New Roman" w:cs="Times New Roman"/>
          <w:lang w:val="mn-MN"/>
        </w:rPr>
        <w:t>УБ 2024)</w:t>
      </w:r>
    </w:p>
  </w:footnote>
  <w:footnote w:id="9">
    <w:p w14:paraId="6233A1AA" w14:textId="126F719C" w:rsidR="000C49BF" w:rsidRPr="007618B0" w:rsidRDefault="000C49BF">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w:t>
      </w:r>
      <w:r w:rsidRPr="007618B0">
        <w:rPr>
          <w:rFonts w:ascii="Times New Roman" w:hAnsi="Times New Roman" w:cs="Times New Roman"/>
          <w:lang w:val="mn-MN"/>
        </w:rPr>
        <w:t xml:space="preserve">Татварын мэргэшсэн зөвлөх үйлчилгээний тухай хууль, </w:t>
      </w:r>
      <w:hyperlink r:id="rId4" w:history="1">
        <w:r w:rsidRPr="007618B0">
          <w:rPr>
            <w:rStyle w:val="Hyperlink"/>
            <w:rFonts w:ascii="Times New Roman" w:hAnsi="Times New Roman" w:cs="Times New Roman"/>
            <w:lang w:val="mn-MN"/>
          </w:rPr>
          <w:t>https://legalinfo.mn/mn/detail?lawId=8908</w:t>
        </w:r>
      </w:hyperlink>
      <w:r w:rsidRPr="007618B0">
        <w:rPr>
          <w:rFonts w:ascii="Times New Roman" w:hAnsi="Times New Roman" w:cs="Times New Roman"/>
          <w:lang w:val="mn-MN"/>
        </w:rPr>
        <w:t xml:space="preserve">, </w:t>
      </w:r>
      <w:r w:rsidRPr="00491060">
        <w:rPr>
          <w:rFonts w:ascii="Times New Roman" w:hAnsi="Times New Roman" w:cs="Times New Roman"/>
          <w:lang w:val="mn-MN"/>
        </w:rPr>
        <w:t>(</w:t>
      </w:r>
      <w:r w:rsidRPr="007618B0">
        <w:rPr>
          <w:rFonts w:ascii="Times New Roman" w:hAnsi="Times New Roman" w:cs="Times New Roman"/>
          <w:lang w:val="mn-MN"/>
        </w:rPr>
        <w:t>УБ 20</w:t>
      </w:r>
      <w:r w:rsidR="001128D6" w:rsidRPr="007618B0">
        <w:rPr>
          <w:rFonts w:ascii="Times New Roman" w:hAnsi="Times New Roman" w:cs="Times New Roman"/>
          <w:lang w:val="mn-MN"/>
        </w:rPr>
        <w:t>12</w:t>
      </w:r>
      <w:r w:rsidRPr="007618B0">
        <w:rPr>
          <w:rFonts w:ascii="Times New Roman" w:hAnsi="Times New Roman" w:cs="Times New Roman"/>
          <w:lang w:val="mn-MN"/>
        </w:rPr>
        <w:t>)</w:t>
      </w:r>
    </w:p>
  </w:footnote>
  <w:footnote w:id="10">
    <w:p w14:paraId="4EF97C47" w14:textId="1F439BCE" w:rsidR="008A505D" w:rsidRPr="007618B0" w:rsidRDefault="008A505D">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Монгол улсын т</w:t>
      </w:r>
      <w:r w:rsidRPr="007618B0">
        <w:rPr>
          <w:rFonts w:ascii="Times New Roman" w:hAnsi="Times New Roman" w:cs="Times New Roman"/>
          <w:lang w:val="mn-MN"/>
        </w:rPr>
        <w:t xml:space="preserve">атварын мэргэшсэн зөвлөхийн нийгэмлэг, </w:t>
      </w:r>
      <w:hyperlink r:id="rId5" w:history="1">
        <w:r w:rsidRPr="007618B0">
          <w:rPr>
            <w:rStyle w:val="Hyperlink"/>
            <w:rFonts w:ascii="Times New Roman" w:hAnsi="Times New Roman" w:cs="Times New Roman"/>
            <w:lang w:val="mn-MN"/>
          </w:rPr>
          <w:t>https://cpta.mn/member/clients</w:t>
        </w:r>
      </w:hyperlink>
      <w:r w:rsidRPr="007618B0">
        <w:rPr>
          <w:rFonts w:ascii="Times New Roman" w:hAnsi="Times New Roman" w:cs="Times New Roman"/>
          <w:lang w:val="mn-MN"/>
        </w:rPr>
        <w:t xml:space="preserve">, </w:t>
      </w:r>
      <w:r w:rsidRPr="00491060">
        <w:rPr>
          <w:rFonts w:ascii="Times New Roman" w:hAnsi="Times New Roman" w:cs="Times New Roman"/>
          <w:lang w:val="mn-MN"/>
        </w:rPr>
        <w:t>(</w:t>
      </w:r>
      <w:r w:rsidRPr="007618B0">
        <w:rPr>
          <w:rFonts w:ascii="Times New Roman" w:hAnsi="Times New Roman" w:cs="Times New Roman"/>
          <w:lang w:val="mn-MN"/>
        </w:rPr>
        <w:t>УБ 2025)</w:t>
      </w:r>
    </w:p>
  </w:footnote>
  <w:footnote w:id="11">
    <w:p w14:paraId="46DC56FA" w14:textId="31292AC3" w:rsidR="005021BE" w:rsidRPr="007618B0" w:rsidRDefault="005021BE">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w:t>
      </w:r>
      <w:r w:rsidR="00236BCB" w:rsidRPr="00491060">
        <w:rPr>
          <w:rFonts w:ascii="Times New Roman" w:hAnsi="Times New Roman" w:cs="Times New Roman"/>
          <w:lang w:val="mn-MN"/>
        </w:rPr>
        <w:t xml:space="preserve">Б.Бат-Амгалан, </w:t>
      </w:r>
      <w:r w:rsidR="00236BCB" w:rsidRPr="007618B0">
        <w:rPr>
          <w:rFonts w:ascii="Times New Roman" w:hAnsi="Times New Roman" w:cs="Times New Roman"/>
          <w:lang w:val="mn-MN"/>
        </w:rPr>
        <w:t>Шинэ үеийн татварын албаны түүхэн товчоон</w:t>
      </w:r>
      <w:r w:rsidRPr="007618B0">
        <w:rPr>
          <w:rFonts w:ascii="Times New Roman" w:hAnsi="Times New Roman" w:cs="Times New Roman"/>
          <w:lang w:val="mn-MN"/>
        </w:rPr>
        <w:t xml:space="preserve">, </w:t>
      </w:r>
      <w:r w:rsidRPr="00491060">
        <w:rPr>
          <w:rFonts w:ascii="Times New Roman" w:hAnsi="Times New Roman" w:cs="Times New Roman"/>
          <w:lang w:val="mn-MN"/>
        </w:rPr>
        <w:t>(</w:t>
      </w:r>
      <w:r w:rsidRPr="007618B0">
        <w:rPr>
          <w:rFonts w:ascii="Times New Roman" w:hAnsi="Times New Roman" w:cs="Times New Roman"/>
          <w:lang w:val="mn-MN"/>
        </w:rPr>
        <w:t>УБ 20</w:t>
      </w:r>
      <w:r w:rsidR="00236BCB" w:rsidRPr="007618B0">
        <w:rPr>
          <w:rFonts w:ascii="Times New Roman" w:hAnsi="Times New Roman" w:cs="Times New Roman"/>
          <w:lang w:val="mn-MN"/>
        </w:rPr>
        <w:t>21</w:t>
      </w:r>
      <w:r w:rsidRPr="007618B0">
        <w:rPr>
          <w:rFonts w:ascii="Times New Roman" w:hAnsi="Times New Roman" w:cs="Times New Roman"/>
          <w:lang w:val="mn-MN"/>
        </w:rPr>
        <w:t>)</w:t>
      </w:r>
    </w:p>
  </w:footnote>
  <w:footnote w:id="12">
    <w:p w14:paraId="0AE56F18" w14:textId="43BD110A" w:rsidR="00236BCB" w:rsidRPr="007618B0" w:rsidRDefault="00236BCB">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w:t>
      </w:r>
      <w:r w:rsidRPr="007618B0">
        <w:rPr>
          <w:rFonts w:ascii="Times New Roman" w:hAnsi="Times New Roman" w:cs="Times New Roman"/>
          <w:lang w:val="mn-MN"/>
        </w:rPr>
        <w:t xml:space="preserve">Татварын ерөнхий хуулийн зарим зүйл заалтын хэрэгжилтийн үр дагаварт хийсэн үнэлгээний тайлан, </w:t>
      </w:r>
      <w:r w:rsidRPr="00491060">
        <w:rPr>
          <w:rFonts w:ascii="Times New Roman" w:hAnsi="Times New Roman" w:cs="Times New Roman"/>
          <w:lang w:val="mn-MN"/>
        </w:rPr>
        <w:t>(</w:t>
      </w:r>
      <w:r w:rsidRPr="007618B0">
        <w:rPr>
          <w:rFonts w:ascii="Times New Roman" w:hAnsi="Times New Roman" w:cs="Times New Roman"/>
          <w:lang w:val="mn-MN"/>
        </w:rPr>
        <w:t>УБ 2025)</w:t>
      </w:r>
    </w:p>
  </w:footnote>
  <w:footnote w:id="13">
    <w:p w14:paraId="27FE4916" w14:textId="4899FBA7" w:rsidR="00134137" w:rsidRPr="007618B0" w:rsidRDefault="00134137">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7618B0">
        <w:rPr>
          <w:rFonts w:ascii="Times New Roman" w:hAnsi="Times New Roman" w:cs="Times New Roman"/>
        </w:rPr>
        <w:t xml:space="preserve"> </w:t>
      </w:r>
      <w:r w:rsidRPr="007618B0">
        <w:rPr>
          <w:rFonts w:ascii="Times New Roman" w:hAnsi="Times New Roman" w:cs="Times New Roman"/>
          <w:lang w:val="mn-MN"/>
        </w:rPr>
        <w:t xml:space="preserve">Өмнөд Солонгос улс, </w:t>
      </w:r>
      <w:hyperlink r:id="rId6" w:anchor="none" w:history="1">
        <w:r w:rsidRPr="007618B0">
          <w:rPr>
            <w:rStyle w:val="Hyperlink"/>
            <w:rFonts w:ascii="Times New Roman" w:hAnsi="Times New Roman" w:cs="Times New Roman"/>
          </w:rPr>
          <w:t>Tax Tribunal System and Procedure Guide</w:t>
        </w:r>
      </w:hyperlink>
    </w:p>
  </w:footnote>
  <w:footnote w:id="14">
    <w:p w14:paraId="43582BAD" w14:textId="204EAD31" w:rsidR="00134137" w:rsidRPr="007618B0" w:rsidRDefault="00134137">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7618B0">
        <w:rPr>
          <w:rFonts w:ascii="Times New Roman" w:hAnsi="Times New Roman" w:cs="Times New Roman"/>
        </w:rPr>
        <w:t xml:space="preserve"> Канад улс, </w:t>
      </w:r>
      <w:hyperlink r:id="rId7" w:history="1">
        <w:r w:rsidRPr="007618B0">
          <w:rPr>
            <w:rStyle w:val="Hyperlink"/>
            <w:rFonts w:ascii="Times New Roman" w:hAnsi="Times New Roman" w:cs="Times New Roman"/>
          </w:rPr>
          <w:t>Terms of reference - Audit File Resolution Committee - Canada.ca</w:t>
        </w:r>
      </w:hyperlink>
    </w:p>
  </w:footnote>
  <w:footnote w:id="15">
    <w:p w14:paraId="7AB8FC57" w14:textId="507F7AF2" w:rsidR="00965E75" w:rsidRPr="007618B0" w:rsidRDefault="00965E75">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cs="Times New Roman"/>
          <w:lang w:val="mn-MN"/>
        </w:rPr>
        <w:t xml:space="preserve"> </w:t>
      </w:r>
      <w:r w:rsidRPr="007618B0">
        <w:rPr>
          <w:rFonts w:ascii="Times New Roman" w:hAnsi="Times New Roman" w:cs="Times New Roman"/>
          <w:lang w:val="mn-MN"/>
        </w:rPr>
        <w:t xml:space="preserve">Ү.Галмандах, “ААНОАТ төлөгчийн зан үйлд нөлөөлөх хүчин зүйлсийн судалгаа”Диссертацын ажил, </w:t>
      </w:r>
      <w:r w:rsidRPr="00491060">
        <w:rPr>
          <w:rFonts w:ascii="Times New Roman" w:hAnsi="Times New Roman" w:cs="Times New Roman"/>
          <w:lang w:val="mn-MN"/>
        </w:rPr>
        <w:t>(</w:t>
      </w:r>
      <w:r w:rsidRPr="007618B0">
        <w:rPr>
          <w:rFonts w:ascii="Times New Roman" w:hAnsi="Times New Roman" w:cs="Times New Roman"/>
          <w:lang w:val="mn-MN"/>
        </w:rPr>
        <w:t>УБ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0B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F37F6"/>
    <w:multiLevelType w:val="hybridMultilevel"/>
    <w:tmpl w:val="7E888A7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9B5A4C"/>
    <w:multiLevelType w:val="hybridMultilevel"/>
    <w:tmpl w:val="DA02010E"/>
    <w:lvl w:ilvl="0" w:tplc="E6CA86C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A1095"/>
    <w:multiLevelType w:val="hybridMultilevel"/>
    <w:tmpl w:val="7BB8E2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0C1575"/>
    <w:multiLevelType w:val="hybridMultilevel"/>
    <w:tmpl w:val="B08C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75723"/>
    <w:multiLevelType w:val="hybridMultilevel"/>
    <w:tmpl w:val="0E96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7FB7"/>
    <w:multiLevelType w:val="hybridMultilevel"/>
    <w:tmpl w:val="EB20C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C5C1DAA"/>
    <w:multiLevelType w:val="hybridMultilevel"/>
    <w:tmpl w:val="849A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052B0"/>
    <w:multiLevelType w:val="hybridMultilevel"/>
    <w:tmpl w:val="E702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95FFC"/>
    <w:multiLevelType w:val="hybridMultilevel"/>
    <w:tmpl w:val="A01A6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11522"/>
    <w:multiLevelType w:val="hybridMultilevel"/>
    <w:tmpl w:val="252438B4"/>
    <w:lvl w:ilvl="0" w:tplc="DF00BB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D18EF"/>
    <w:multiLevelType w:val="hybridMultilevel"/>
    <w:tmpl w:val="7060A95A"/>
    <w:lvl w:ilvl="0" w:tplc="FFFFFFF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5657E"/>
    <w:multiLevelType w:val="hybridMultilevel"/>
    <w:tmpl w:val="D53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A6A58"/>
    <w:multiLevelType w:val="hybridMultilevel"/>
    <w:tmpl w:val="838632E6"/>
    <w:lvl w:ilvl="0" w:tplc="CB54E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E17984"/>
    <w:multiLevelType w:val="hybridMultilevel"/>
    <w:tmpl w:val="021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B5D5B"/>
    <w:multiLevelType w:val="hybridMultilevel"/>
    <w:tmpl w:val="6C546CD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A64A48"/>
    <w:multiLevelType w:val="hybridMultilevel"/>
    <w:tmpl w:val="B7886A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0ED65B9"/>
    <w:multiLevelType w:val="hybridMultilevel"/>
    <w:tmpl w:val="7ADE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134D1"/>
    <w:multiLevelType w:val="hybridMultilevel"/>
    <w:tmpl w:val="B7886A2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548C45A6"/>
    <w:multiLevelType w:val="hybridMultilevel"/>
    <w:tmpl w:val="4A6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1134C"/>
    <w:multiLevelType w:val="hybridMultilevel"/>
    <w:tmpl w:val="E55C8742"/>
    <w:lvl w:ilvl="0" w:tplc="77B4B9EC">
      <w:start w:val="44"/>
      <w:numFmt w:val="bullet"/>
      <w:lvlText w:val="-"/>
      <w:lvlJc w:val="left"/>
      <w:pPr>
        <w:ind w:left="1440" w:hanging="360"/>
      </w:pPr>
      <w:rPr>
        <w:rFonts w:ascii="Arial" w:eastAsia="Arial"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17F73"/>
    <w:multiLevelType w:val="hybridMultilevel"/>
    <w:tmpl w:val="0ABE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5444A"/>
    <w:multiLevelType w:val="hybridMultilevel"/>
    <w:tmpl w:val="A234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E5851"/>
    <w:multiLevelType w:val="hybridMultilevel"/>
    <w:tmpl w:val="E1A2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00DB1"/>
    <w:multiLevelType w:val="hybridMultilevel"/>
    <w:tmpl w:val="105044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6B02AA"/>
    <w:multiLevelType w:val="hybridMultilevel"/>
    <w:tmpl w:val="7BB8E2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4C57085"/>
    <w:multiLevelType w:val="hybridMultilevel"/>
    <w:tmpl w:val="15C43E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C61BCF"/>
    <w:multiLevelType w:val="hybridMultilevel"/>
    <w:tmpl w:val="95288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3A13B3"/>
    <w:multiLevelType w:val="hybridMultilevel"/>
    <w:tmpl w:val="6978B9BA"/>
    <w:lvl w:ilvl="0" w:tplc="852A0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B161E"/>
    <w:multiLevelType w:val="hybridMultilevel"/>
    <w:tmpl w:val="730AE544"/>
    <w:lvl w:ilvl="0" w:tplc="FFFFFFF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F5482"/>
    <w:multiLevelType w:val="hybridMultilevel"/>
    <w:tmpl w:val="A234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63504"/>
    <w:multiLevelType w:val="hybridMultilevel"/>
    <w:tmpl w:val="714E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82A5B"/>
    <w:multiLevelType w:val="hybridMultilevel"/>
    <w:tmpl w:val="456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B2627"/>
    <w:multiLevelType w:val="hybridMultilevel"/>
    <w:tmpl w:val="60FC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360FA"/>
    <w:multiLevelType w:val="hybridMultilevel"/>
    <w:tmpl w:val="5E962B1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FCC7C91"/>
    <w:multiLevelType w:val="hybridMultilevel"/>
    <w:tmpl w:val="3B78DF3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06795557">
    <w:abstractNumId w:val="17"/>
  </w:num>
  <w:num w:numId="2" w16cid:durableId="1560241953">
    <w:abstractNumId w:val="12"/>
  </w:num>
  <w:num w:numId="3" w16cid:durableId="559946538">
    <w:abstractNumId w:val="14"/>
  </w:num>
  <w:num w:numId="4" w16cid:durableId="578363825">
    <w:abstractNumId w:val="27"/>
  </w:num>
  <w:num w:numId="5" w16cid:durableId="656763877">
    <w:abstractNumId w:val="1"/>
  </w:num>
  <w:num w:numId="6" w16cid:durableId="1186484131">
    <w:abstractNumId w:val="34"/>
  </w:num>
  <w:num w:numId="7" w16cid:durableId="1337222452">
    <w:abstractNumId w:val="24"/>
  </w:num>
  <w:num w:numId="8" w16cid:durableId="689380976">
    <w:abstractNumId w:val="35"/>
  </w:num>
  <w:num w:numId="9" w16cid:durableId="2107261843">
    <w:abstractNumId w:val="16"/>
  </w:num>
  <w:num w:numId="10" w16cid:durableId="1378356364">
    <w:abstractNumId w:val="13"/>
  </w:num>
  <w:num w:numId="11" w16cid:durableId="2016301569">
    <w:abstractNumId w:val="25"/>
  </w:num>
  <w:num w:numId="12" w16cid:durableId="1244607280">
    <w:abstractNumId w:val="3"/>
  </w:num>
  <w:num w:numId="13" w16cid:durableId="576480834">
    <w:abstractNumId w:val="15"/>
  </w:num>
  <w:num w:numId="14" w16cid:durableId="1095396751">
    <w:abstractNumId w:val="30"/>
  </w:num>
  <w:num w:numId="15" w16cid:durableId="525565191">
    <w:abstractNumId w:val="21"/>
  </w:num>
  <w:num w:numId="16" w16cid:durableId="1018191697">
    <w:abstractNumId w:val="22"/>
  </w:num>
  <w:num w:numId="17" w16cid:durableId="181165076">
    <w:abstractNumId w:val="26"/>
  </w:num>
  <w:num w:numId="18" w16cid:durableId="26420726">
    <w:abstractNumId w:val="20"/>
  </w:num>
  <w:num w:numId="19" w16cid:durableId="61374213">
    <w:abstractNumId w:val="18"/>
  </w:num>
  <w:num w:numId="20" w16cid:durableId="1129740607">
    <w:abstractNumId w:val="11"/>
  </w:num>
  <w:num w:numId="21" w16cid:durableId="1920942927">
    <w:abstractNumId w:val="29"/>
  </w:num>
  <w:num w:numId="22" w16cid:durableId="2063557236">
    <w:abstractNumId w:val="31"/>
  </w:num>
  <w:num w:numId="23" w16cid:durableId="1287853911">
    <w:abstractNumId w:val="8"/>
  </w:num>
  <w:num w:numId="24" w16cid:durableId="1066149848">
    <w:abstractNumId w:val="33"/>
  </w:num>
  <w:num w:numId="25" w16cid:durableId="431706176">
    <w:abstractNumId w:val="32"/>
  </w:num>
  <w:num w:numId="26" w16cid:durableId="268662704">
    <w:abstractNumId w:val="23"/>
  </w:num>
  <w:num w:numId="27" w16cid:durableId="2071925250">
    <w:abstractNumId w:val="4"/>
  </w:num>
  <w:num w:numId="28" w16cid:durableId="2147313938">
    <w:abstractNumId w:val="7"/>
  </w:num>
  <w:num w:numId="29" w16cid:durableId="431509043">
    <w:abstractNumId w:val="28"/>
  </w:num>
  <w:num w:numId="30" w16cid:durableId="807210956">
    <w:abstractNumId w:val="10"/>
  </w:num>
  <w:num w:numId="31" w16cid:durableId="311493782">
    <w:abstractNumId w:val="5"/>
  </w:num>
  <w:num w:numId="32" w16cid:durableId="374503423">
    <w:abstractNumId w:val="9"/>
  </w:num>
  <w:num w:numId="33" w16cid:durableId="1378816030">
    <w:abstractNumId w:val="2"/>
  </w:num>
  <w:num w:numId="34" w16cid:durableId="1792087119">
    <w:abstractNumId w:val="19"/>
  </w:num>
  <w:num w:numId="35" w16cid:durableId="612589354">
    <w:abstractNumId w:val="6"/>
  </w:num>
  <w:num w:numId="36" w16cid:durableId="115109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A2"/>
    <w:rsid w:val="00003074"/>
    <w:rsid w:val="00003C94"/>
    <w:rsid w:val="00005745"/>
    <w:rsid w:val="00007921"/>
    <w:rsid w:val="00007FD4"/>
    <w:rsid w:val="00011B5A"/>
    <w:rsid w:val="00014035"/>
    <w:rsid w:val="000213D8"/>
    <w:rsid w:val="0002216C"/>
    <w:rsid w:val="000239DA"/>
    <w:rsid w:val="00025336"/>
    <w:rsid w:val="00025845"/>
    <w:rsid w:val="00027B1F"/>
    <w:rsid w:val="000304DA"/>
    <w:rsid w:val="00030521"/>
    <w:rsid w:val="00032D76"/>
    <w:rsid w:val="00033340"/>
    <w:rsid w:val="00034906"/>
    <w:rsid w:val="00035D8A"/>
    <w:rsid w:val="00040001"/>
    <w:rsid w:val="00040B8E"/>
    <w:rsid w:val="00043582"/>
    <w:rsid w:val="000440A9"/>
    <w:rsid w:val="00044CB2"/>
    <w:rsid w:val="00045ED1"/>
    <w:rsid w:val="00056A85"/>
    <w:rsid w:val="00060B03"/>
    <w:rsid w:val="000641D2"/>
    <w:rsid w:val="00066AFA"/>
    <w:rsid w:val="00071A91"/>
    <w:rsid w:val="00072451"/>
    <w:rsid w:val="000730A5"/>
    <w:rsid w:val="00075463"/>
    <w:rsid w:val="0008053E"/>
    <w:rsid w:val="000818ED"/>
    <w:rsid w:val="00083361"/>
    <w:rsid w:val="00083E0E"/>
    <w:rsid w:val="00085065"/>
    <w:rsid w:val="0008571F"/>
    <w:rsid w:val="00092E04"/>
    <w:rsid w:val="00093A83"/>
    <w:rsid w:val="00093BE1"/>
    <w:rsid w:val="00094C70"/>
    <w:rsid w:val="000961E4"/>
    <w:rsid w:val="000A03AF"/>
    <w:rsid w:val="000A1A8F"/>
    <w:rsid w:val="000A263C"/>
    <w:rsid w:val="000A2A59"/>
    <w:rsid w:val="000A38B4"/>
    <w:rsid w:val="000A39AD"/>
    <w:rsid w:val="000A596E"/>
    <w:rsid w:val="000B0FB1"/>
    <w:rsid w:val="000B1723"/>
    <w:rsid w:val="000B1E72"/>
    <w:rsid w:val="000B2F91"/>
    <w:rsid w:val="000B489E"/>
    <w:rsid w:val="000C3C7E"/>
    <w:rsid w:val="000C49BB"/>
    <w:rsid w:val="000C49BF"/>
    <w:rsid w:val="000C5209"/>
    <w:rsid w:val="000D0CE6"/>
    <w:rsid w:val="000D1A62"/>
    <w:rsid w:val="000D3835"/>
    <w:rsid w:val="000D60C0"/>
    <w:rsid w:val="000D7144"/>
    <w:rsid w:val="000E18E8"/>
    <w:rsid w:val="000E207E"/>
    <w:rsid w:val="000E29BD"/>
    <w:rsid w:val="000E3655"/>
    <w:rsid w:val="000F1507"/>
    <w:rsid w:val="000F2213"/>
    <w:rsid w:val="000F23EE"/>
    <w:rsid w:val="000F3E82"/>
    <w:rsid w:val="00101740"/>
    <w:rsid w:val="00101D17"/>
    <w:rsid w:val="00105A7A"/>
    <w:rsid w:val="00110E71"/>
    <w:rsid w:val="00111042"/>
    <w:rsid w:val="00111D29"/>
    <w:rsid w:val="001128D6"/>
    <w:rsid w:val="00115686"/>
    <w:rsid w:val="00115E68"/>
    <w:rsid w:val="00120D61"/>
    <w:rsid w:val="0012211C"/>
    <w:rsid w:val="00131CD1"/>
    <w:rsid w:val="00134137"/>
    <w:rsid w:val="001434AA"/>
    <w:rsid w:val="00147103"/>
    <w:rsid w:val="00150627"/>
    <w:rsid w:val="0015256A"/>
    <w:rsid w:val="00153C84"/>
    <w:rsid w:val="00160A07"/>
    <w:rsid w:val="00160ADE"/>
    <w:rsid w:val="00160C15"/>
    <w:rsid w:val="00163BDD"/>
    <w:rsid w:val="00164619"/>
    <w:rsid w:val="00164E8E"/>
    <w:rsid w:val="00175DA4"/>
    <w:rsid w:val="0017625F"/>
    <w:rsid w:val="0017642B"/>
    <w:rsid w:val="00177347"/>
    <w:rsid w:val="00186639"/>
    <w:rsid w:val="00187563"/>
    <w:rsid w:val="00194E66"/>
    <w:rsid w:val="00195D99"/>
    <w:rsid w:val="00196C94"/>
    <w:rsid w:val="001970B1"/>
    <w:rsid w:val="001A1E78"/>
    <w:rsid w:val="001A281A"/>
    <w:rsid w:val="001A5208"/>
    <w:rsid w:val="001A6ABC"/>
    <w:rsid w:val="001B23A1"/>
    <w:rsid w:val="001B52DE"/>
    <w:rsid w:val="001B5338"/>
    <w:rsid w:val="001C201A"/>
    <w:rsid w:val="001C2EF2"/>
    <w:rsid w:val="001C3578"/>
    <w:rsid w:val="001C4577"/>
    <w:rsid w:val="001D002F"/>
    <w:rsid w:val="001D1578"/>
    <w:rsid w:val="001D39BF"/>
    <w:rsid w:val="001D41D7"/>
    <w:rsid w:val="001D4CE2"/>
    <w:rsid w:val="001D79DD"/>
    <w:rsid w:val="001E065E"/>
    <w:rsid w:val="001E1D79"/>
    <w:rsid w:val="001E3B6D"/>
    <w:rsid w:val="001E4BA0"/>
    <w:rsid w:val="001E592A"/>
    <w:rsid w:val="001E6A89"/>
    <w:rsid w:val="001E7486"/>
    <w:rsid w:val="001E793E"/>
    <w:rsid w:val="001F06E3"/>
    <w:rsid w:val="001F4EB7"/>
    <w:rsid w:val="001F613F"/>
    <w:rsid w:val="001F70BE"/>
    <w:rsid w:val="001F7EEE"/>
    <w:rsid w:val="002008B5"/>
    <w:rsid w:val="002039F4"/>
    <w:rsid w:val="002131C0"/>
    <w:rsid w:val="00214ECD"/>
    <w:rsid w:val="00215C91"/>
    <w:rsid w:val="002170EF"/>
    <w:rsid w:val="002212D1"/>
    <w:rsid w:val="0022455E"/>
    <w:rsid w:val="0022528B"/>
    <w:rsid w:val="00236BC2"/>
    <w:rsid w:val="00236BCB"/>
    <w:rsid w:val="00236E91"/>
    <w:rsid w:val="00241EF8"/>
    <w:rsid w:val="0024239C"/>
    <w:rsid w:val="00246ACB"/>
    <w:rsid w:val="00246F40"/>
    <w:rsid w:val="0024753B"/>
    <w:rsid w:val="00252B9F"/>
    <w:rsid w:val="00254197"/>
    <w:rsid w:val="00263B64"/>
    <w:rsid w:val="0026678C"/>
    <w:rsid w:val="00267CD0"/>
    <w:rsid w:val="00270E3C"/>
    <w:rsid w:val="002779E7"/>
    <w:rsid w:val="002826BE"/>
    <w:rsid w:val="00284E8A"/>
    <w:rsid w:val="0028694C"/>
    <w:rsid w:val="00286B20"/>
    <w:rsid w:val="00290443"/>
    <w:rsid w:val="00290895"/>
    <w:rsid w:val="002A1163"/>
    <w:rsid w:val="002A4E7A"/>
    <w:rsid w:val="002A76D7"/>
    <w:rsid w:val="002B4322"/>
    <w:rsid w:val="002C097C"/>
    <w:rsid w:val="002C0ED9"/>
    <w:rsid w:val="002C1548"/>
    <w:rsid w:val="002C5949"/>
    <w:rsid w:val="002C7D3A"/>
    <w:rsid w:val="002D19AF"/>
    <w:rsid w:val="002D2D71"/>
    <w:rsid w:val="002D3A5B"/>
    <w:rsid w:val="002D3F34"/>
    <w:rsid w:val="002D5A77"/>
    <w:rsid w:val="002D6997"/>
    <w:rsid w:val="002E32EC"/>
    <w:rsid w:val="002F2036"/>
    <w:rsid w:val="002F2EA3"/>
    <w:rsid w:val="00300852"/>
    <w:rsid w:val="00304816"/>
    <w:rsid w:val="003063C0"/>
    <w:rsid w:val="00311513"/>
    <w:rsid w:val="00320CDC"/>
    <w:rsid w:val="0032279B"/>
    <w:rsid w:val="00324441"/>
    <w:rsid w:val="00332BC4"/>
    <w:rsid w:val="003356EF"/>
    <w:rsid w:val="00342519"/>
    <w:rsid w:val="00343006"/>
    <w:rsid w:val="00343FE8"/>
    <w:rsid w:val="00345269"/>
    <w:rsid w:val="003509F2"/>
    <w:rsid w:val="00362B84"/>
    <w:rsid w:val="003635DE"/>
    <w:rsid w:val="00364092"/>
    <w:rsid w:val="0037498A"/>
    <w:rsid w:val="003807BB"/>
    <w:rsid w:val="0038211D"/>
    <w:rsid w:val="00383D9B"/>
    <w:rsid w:val="00386E9F"/>
    <w:rsid w:val="003913FA"/>
    <w:rsid w:val="003949E8"/>
    <w:rsid w:val="003A6D4D"/>
    <w:rsid w:val="003A7C29"/>
    <w:rsid w:val="003B1714"/>
    <w:rsid w:val="003C27DF"/>
    <w:rsid w:val="003C2C22"/>
    <w:rsid w:val="003C4213"/>
    <w:rsid w:val="003D1B81"/>
    <w:rsid w:val="003D2166"/>
    <w:rsid w:val="003D33F1"/>
    <w:rsid w:val="003D3DF5"/>
    <w:rsid w:val="003D4049"/>
    <w:rsid w:val="003D53BD"/>
    <w:rsid w:val="003E515D"/>
    <w:rsid w:val="003F26FE"/>
    <w:rsid w:val="003F2BD7"/>
    <w:rsid w:val="003F338D"/>
    <w:rsid w:val="003F4563"/>
    <w:rsid w:val="003F6112"/>
    <w:rsid w:val="003F773A"/>
    <w:rsid w:val="00400971"/>
    <w:rsid w:val="00403342"/>
    <w:rsid w:val="00411725"/>
    <w:rsid w:val="00411F77"/>
    <w:rsid w:val="00412D69"/>
    <w:rsid w:val="0041321F"/>
    <w:rsid w:val="00414A66"/>
    <w:rsid w:val="004150BF"/>
    <w:rsid w:val="00415205"/>
    <w:rsid w:val="00416D66"/>
    <w:rsid w:val="0041769B"/>
    <w:rsid w:val="0042247D"/>
    <w:rsid w:val="004230CE"/>
    <w:rsid w:val="00431200"/>
    <w:rsid w:val="004319E8"/>
    <w:rsid w:val="00432E2F"/>
    <w:rsid w:val="00433FFE"/>
    <w:rsid w:val="00434724"/>
    <w:rsid w:val="00434C07"/>
    <w:rsid w:val="00443E32"/>
    <w:rsid w:val="0044499F"/>
    <w:rsid w:val="00445C9E"/>
    <w:rsid w:val="00446DF4"/>
    <w:rsid w:val="00451EE4"/>
    <w:rsid w:val="00453593"/>
    <w:rsid w:val="004553E2"/>
    <w:rsid w:val="00457B98"/>
    <w:rsid w:val="00460875"/>
    <w:rsid w:val="00462983"/>
    <w:rsid w:val="00463E42"/>
    <w:rsid w:val="00466402"/>
    <w:rsid w:val="00466E76"/>
    <w:rsid w:val="004722A6"/>
    <w:rsid w:val="00472A60"/>
    <w:rsid w:val="00472EA6"/>
    <w:rsid w:val="00475305"/>
    <w:rsid w:val="00476323"/>
    <w:rsid w:val="004806CA"/>
    <w:rsid w:val="004853DB"/>
    <w:rsid w:val="004856C3"/>
    <w:rsid w:val="00490742"/>
    <w:rsid w:val="00491060"/>
    <w:rsid w:val="00492FA3"/>
    <w:rsid w:val="00493606"/>
    <w:rsid w:val="004942C9"/>
    <w:rsid w:val="004A020B"/>
    <w:rsid w:val="004A070C"/>
    <w:rsid w:val="004A0F94"/>
    <w:rsid w:val="004A486E"/>
    <w:rsid w:val="004A4C5A"/>
    <w:rsid w:val="004A506F"/>
    <w:rsid w:val="004A5824"/>
    <w:rsid w:val="004A5D4C"/>
    <w:rsid w:val="004A6D5A"/>
    <w:rsid w:val="004B0F11"/>
    <w:rsid w:val="004B1D1A"/>
    <w:rsid w:val="004B282A"/>
    <w:rsid w:val="004B2CBE"/>
    <w:rsid w:val="004B4528"/>
    <w:rsid w:val="004B4F89"/>
    <w:rsid w:val="004B5059"/>
    <w:rsid w:val="004B6656"/>
    <w:rsid w:val="004B7226"/>
    <w:rsid w:val="004B7F2A"/>
    <w:rsid w:val="004C185C"/>
    <w:rsid w:val="004D6821"/>
    <w:rsid w:val="004D70F3"/>
    <w:rsid w:val="004D73D8"/>
    <w:rsid w:val="004E0E2B"/>
    <w:rsid w:val="004E12F4"/>
    <w:rsid w:val="004E6E77"/>
    <w:rsid w:val="004F04F5"/>
    <w:rsid w:val="004F6A1D"/>
    <w:rsid w:val="004F6BB1"/>
    <w:rsid w:val="004F71F3"/>
    <w:rsid w:val="00501615"/>
    <w:rsid w:val="00501F4D"/>
    <w:rsid w:val="005021BE"/>
    <w:rsid w:val="00503337"/>
    <w:rsid w:val="005118B1"/>
    <w:rsid w:val="00511B18"/>
    <w:rsid w:val="00512D77"/>
    <w:rsid w:val="00514CDB"/>
    <w:rsid w:val="005154E7"/>
    <w:rsid w:val="0051772D"/>
    <w:rsid w:val="005214B2"/>
    <w:rsid w:val="00525E29"/>
    <w:rsid w:val="0053079B"/>
    <w:rsid w:val="00532003"/>
    <w:rsid w:val="00534A13"/>
    <w:rsid w:val="005352D4"/>
    <w:rsid w:val="00551AAD"/>
    <w:rsid w:val="00555F14"/>
    <w:rsid w:val="005561C1"/>
    <w:rsid w:val="00561DBC"/>
    <w:rsid w:val="00562795"/>
    <w:rsid w:val="00564433"/>
    <w:rsid w:val="0056508B"/>
    <w:rsid w:val="00570649"/>
    <w:rsid w:val="005719EE"/>
    <w:rsid w:val="005763AD"/>
    <w:rsid w:val="00576CBA"/>
    <w:rsid w:val="005822BE"/>
    <w:rsid w:val="005838C4"/>
    <w:rsid w:val="00585F81"/>
    <w:rsid w:val="00587257"/>
    <w:rsid w:val="00594AE9"/>
    <w:rsid w:val="00596B75"/>
    <w:rsid w:val="005A05AE"/>
    <w:rsid w:val="005A3D18"/>
    <w:rsid w:val="005A5E7C"/>
    <w:rsid w:val="005B0D39"/>
    <w:rsid w:val="005B122E"/>
    <w:rsid w:val="005B2955"/>
    <w:rsid w:val="005C1EE1"/>
    <w:rsid w:val="005C324B"/>
    <w:rsid w:val="005D2A20"/>
    <w:rsid w:val="005D31A7"/>
    <w:rsid w:val="005D4805"/>
    <w:rsid w:val="005E1DD9"/>
    <w:rsid w:val="005E4C9E"/>
    <w:rsid w:val="005E52D2"/>
    <w:rsid w:val="005F0EF8"/>
    <w:rsid w:val="005F4F1F"/>
    <w:rsid w:val="005F5656"/>
    <w:rsid w:val="005F57DF"/>
    <w:rsid w:val="00603A7B"/>
    <w:rsid w:val="00603B2A"/>
    <w:rsid w:val="00606A8E"/>
    <w:rsid w:val="00610082"/>
    <w:rsid w:val="0061127E"/>
    <w:rsid w:val="00613E2A"/>
    <w:rsid w:val="00616BAF"/>
    <w:rsid w:val="00621DDB"/>
    <w:rsid w:val="006229AC"/>
    <w:rsid w:val="00623E00"/>
    <w:rsid w:val="00631CE2"/>
    <w:rsid w:val="00633E73"/>
    <w:rsid w:val="00635755"/>
    <w:rsid w:val="006446B4"/>
    <w:rsid w:val="006449C0"/>
    <w:rsid w:val="00645710"/>
    <w:rsid w:val="00651104"/>
    <w:rsid w:val="00651529"/>
    <w:rsid w:val="00651ACA"/>
    <w:rsid w:val="00651D01"/>
    <w:rsid w:val="00651F13"/>
    <w:rsid w:val="006563DA"/>
    <w:rsid w:val="006617A5"/>
    <w:rsid w:val="00661993"/>
    <w:rsid w:val="00661AAD"/>
    <w:rsid w:val="0066216E"/>
    <w:rsid w:val="00662926"/>
    <w:rsid w:val="006632AD"/>
    <w:rsid w:val="00664944"/>
    <w:rsid w:val="00666962"/>
    <w:rsid w:val="00666E61"/>
    <w:rsid w:val="00667458"/>
    <w:rsid w:val="00667CDC"/>
    <w:rsid w:val="00667E08"/>
    <w:rsid w:val="006702E2"/>
    <w:rsid w:val="0067054E"/>
    <w:rsid w:val="00671FF8"/>
    <w:rsid w:val="00677CFE"/>
    <w:rsid w:val="00686D5B"/>
    <w:rsid w:val="006A2B39"/>
    <w:rsid w:val="006A4166"/>
    <w:rsid w:val="006A43F0"/>
    <w:rsid w:val="006A5641"/>
    <w:rsid w:val="006A7BD4"/>
    <w:rsid w:val="006B1C3E"/>
    <w:rsid w:val="006B5D36"/>
    <w:rsid w:val="006B64DD"/>
    <w:rsid w:val="006C6F32"/>
    <w:rsid w:val="006D007D"/>
    <w:rsid w:val="006D0BDA"/>
    <w:rsid w:val="006D18D7"/>
    <w:rsid w:val="006D28C9"/>
    <w:rsid w:val="006D623F"/>
    <w:rsid w:val="006E10A8"/>
    <w:rsid w:val="006E2554"/>
    <w:rsid w:val="006E3251"/>
    <w:rsid w:val="006E3779"/>
    <w:rsid w:val="006E5A4C"/>
    <w:rsid w:val="006E5BBC"/>
    <w:rsid w:val="006F43ED"/>
    <w:rsid w:val="006F48C9"/>
    <w:rsid w:val="007016E3"/>
    <w:rsid w:val="007016E7"/>
    <w:rsid w:val="00702A08"/>
    <w:rsid w:val="0070486B"/>
    <w:rsid w:val="007058ED"/>
    <w:rsid w:val="00707324"/>
    <w:rsid w:val="00712181"/>
    <w:rsid w:val="0071319B"/>
    <w:rsid w:val="0071336C"/>
    <w:rsid w:val="007149DE"/>
    <w:rsid w:val="00714B45"/>
    <w:rsid w:val="00714EF8"/>
    <w:rsid w:val="0071627B"/>
    <w:rsid w:val="00717662"/>
    <w:rsid w:val="00717815"/>
    <w:rsid w:val="00726B6C"/>
    <w:rsid w:val="00727A79"/>
    <w:rsid w:val="007323BF"/>
    <w:rsid w:val="00733E10"/>
    <w:rsid w:val="0073450E"/>
    <w:rsid w:val="00735840"/>
    <w:rsid w:val="0073606E"/>
    <w:rsid w:val="00736726"/>
    <w:rsid w:val="00741131"/>
    <w:rsid w:val="00747147"/>
    <w:rsid w:val="00750DBB"/>
    <w:rsid w:val="0075116F"/>
    <w:rsid w:val="0075193A"/>
    <w:rsid w:val="00751B42"/>
    <w:rsid w:val="00751CA8"/>
    <w:rsid w:val="007528D6"/>
    <w:rsid w:val="00753FDA"/>
    <w:rsid w:val="007549F9"/>
    <w:rsid w:val="0075521F"/>
    <w:rsid w:val="007603AB"/>
    <w:rsid w:val="00760AF1"/>
    <w:rsid w:val="007618B0"/>
    <w:rsid w:val="00762FA5"/>
    <w:rsid w:val="0076302B"/>
    <w:rsid w:val="00765763"/>
    <w:rsid w:val="00765F60"/>
    <w:rsid w:val="007662AC"/>
    <w:rsid w:val="0077491E"/>
    <w:rsid w:val="00774B32"/>
    <w:rsid w:val="00776091"/>
    <w:rsid w:val="007765D3"/>
    <w:rsid w:val="00776EC2"/>
    <w:rsid w:val="00780F5B"/>
    <w:rsid w:val="00781D4C"/>
    <w:rsid w:val="007840B8"/>
    <w:rsid w:val="00787414"/>
    <w:rsid w:val="00791872"/>
    <w:rsid w:val="00793123"/>
    <w:rsid w:val="007A0951"/>
    <w:rsid w:val="007A37FD"/>
    <w:rsid w:val="007A7BEC"/>
    <w:rsid w:val="007B329A"/>
    <w:rsid w:val="007B3394"/>
    <w:rsid w:val="007B3AEE"/>
    <w:rsid w:val="007B5444"/>
    <w:rsid w:val="007B5904"/>
    <w:rsid w:val="007C1CCE"/>
    <w:rsid w:val="007C2259"/>
    <w:rsid w:val="007C3843"/>
    <w:rsid w:val="007C394D"/>
    <w:rsid w:val="007C6FD2"/>
    <w:rsid w:val="007C7E91"/>
    <w:rsid w:val="007D3F9B"/>
    <w:rsid w:val="007D7176"/>
    <w:rsid w:val="007D7CF1"/>
    <w:rsid w:val="007E0975"/>
    <w:rsid w:val="007E2328"/>
    <w:rsid w:val="007E2C65"/>
    <w:rsid w:val="007E7145"/>
    <w:rsid w:val="007F0B64"/>
    <w:rsid w:val="007F2E58"/>
    <w:rsid w:val="007F43AC"/>
    <w:rsid w:val="007F7C1F"/>
    <w:rsid w:val="0080247B"/>
    <w:rsid w:val="00803EB6"/>
    <w:rsid w:val="00810385"/>
    <w:rsid w:val="008107C0"/>
    <w:rsid w:val="008149A2"/>
    <w:rsid w:val="008211EF"/>
    <w:rsid w:val="00822DAC"/>
    <w:rsid w:val="00826A60"/>
    <w:rsid w:val="008329D9"/>
    <w:rsid w:val="00835120"/>
    <w:rsid w:val="00847425"/>
    <w:rsid w:val="00847E75"/>
    <w:rsid w:val="00850DE8"/>
    <w:rsid w:val="0085340E"/>
    <w:rsid w:val="008537B7"/>
    <w:rsid w:val="00855417"/>
    <w:rsid w:val="008648AC"/>
    <w:rsid w:val="00864D31"/>
    <w:rsid w:val="00867CB4"/>
    <w:rsid w:val="00874641"/>
    <w:rsid w:val="0088059C"/>
    <w:rsid w:val="008826A6"/>
    <w:rsid w:val="008857FB"/>
    <w:rsid w:val="00885DDC"/>
    <w:rsid w:val="00886737"/>
    <w:rsid w:val="00892AF8"/>
    <w:rsid w:val="00893B1A"/>
    <w:rsid w:val="008963B0"/>
    <w:rsid w:val="008A2DA4"/>
    <w:rsid w:val="008A505D"/>
    <w:rsid w:val="008A69E1"/>
    <w:rsid w:val="008B163A"/>
    <w:rsid w:val="008B6872"/>
    <w:rsid w:val="008C0A33"/>
    <w:rsid w:val="008C0D6C"/>
    <w:rsid w:val="008C1C6D"/>
    <w:rsid w:val="008C603C"/>
    <w:rsid w:val="008C60B2"/>
    <w:rsid w:val="008C6E84"/>
    <w:rsid w:val="008D06B2"/>
    <w:rsid w:val="008D223B"/>
    <w:rsid w:val="008E0140"/>
    <w:rsid w:val="008E1050"/>
    <w:rsid w:val="008E11CC"/>
    <w:rsid w:val="008E203B"/>
    <w:rsid w:val="008E3D56"/>
    <w:rsid w:val="008E4189"/>
    <w:rsid w:val="008E5AE2"/>
    <w:rsid w:val="008F1ECF"/>
    <w:rsid w:val="008F2975"/>
    <w:rsid w:val="008F3878"/>
    <w:rsid w:val="008F6581"/>
    <w:rsid w:val="008F6884"/>
    <w:rsid w:val="008F6C87"/>
    <w:rsid w:val="00902EC6"/>
    <w:rsid w:val="00903584"/>
    <w:rsid w:val="00904468"/>
    <w:rsid w:val="009059E7"/>
    <w:rsid w:val="009100D5"/>
    <w:rsid w:val="00912373"/>
    <w:rsid w:val="0091303B"/>
    <w:rsid w:val="00913360"/>
    <w:rsid w:val="00916D9F"/>
    <w:rsid w:val="00923028"/>
    <w:rsid w:val="00923180"/>
    <w:rsid w:val="00923573"/>
    <w:rsid w:val="009238A6"/>
    <w:rsid w:val="00924DDD"/>
    <w:rsid w:val="0093023C"/>
    <w:rsid w:val="009314DC"/>
    <w:rsid w:val="00934716"/>
    <w:rsid w:val="00937EF8"/>
    <w:rsid w:val="0094156C"/>
    <w:rsid w:val="00941891"/>
    <w:rsid w:val="00941BB6"/>
    <w:rsid w:val="009436F2"/>
    <w:rsid w:val="009545DA"/>
    <w:rsid w:val="00954A44"/>
    <w:rsid w:val="00954DA8"/>
    <w:rsid w:val="00956A2C"/>
    <w:rsid w:val="00957053"/>
    <w:rsid w:val="00963A47"/>
    <w:rsid w:val="00965E75"/>
    <w:rsid w:val="00967869"/>
    <w:rsid w:val="00971D23"/>
    <w:rsid w:val="00972C71"/>
    <w:rsid w:val="00973030"/>
    <w:rsid w:val="00973603"/>
    <w:rsid w:val="00974950"/>
    <w:rsid w:val="009808A1"/>
    <w:rsid w:val="0098144C"/>
    <w:rsid w:val="00991CFF"/>
    <w:rsid w:val="00992B8A"/>
    <w:rsid w:val="00996F27"/>
    <w:rsid w:val="00997491"/>
    <w:rsid w:val="009974A8"/>
    <w:rsid w:val="009A2127"/>
    <w:rsid w:val="009A2DD1"/>
    <w:rsid w:val="009A5B40"/>
    <w:rsid w:val="009A7E9F"/>
    <w:rsid w:val="009B0CB8"/>
    <w:rsid w:val="009B1268"/>
    <w:rsid w:val="009B2B42"/>
    <w:rsid w:val="009B4408"/>
    <w:rsid w:val="009B4BFF"/>
    <w:rsid w:val="009B535E"/>
    <w:rsid w:val="009B5955"/>
    <w:rsid w:val="009B7C63"/>
    <w:rsid w:val="009C179E"/>
    <w:rsid w:val="009C607E"/>
    <w:rsid w:val="009C6393"/>
    <w:rsid w:val="009C74C1"/>
    <w:rsid w:val="009D1A83"/>
    <w:rsid w:val="009D1E33"/>
    <w:rsid w:val="009D5DCE"/>
    <w:rsid w:val="009E0AD1"/>
    <w:rsid w:val="009E1A98"/>
    <w:rsid w:val="009E7EB0"/>
    <w:rsid w:val="009F4E38"/>
    <w:rsid w:val="009F532C"/>
    <w:rsid w:val="009F6438"/>
    <w:rsid w:val="00A01333"/>
    <w:rsid w:val="00A07105"/>
    <w:rsid w:val="00A16455"/>
    <w:rsid w:val="00A24BF3"/>
    <w:rsid w:val="00A30FA1"/>
    <w:rsid w:val="00A32254"/>
    <w:rsid w:val="00A33675"/>
    <w:rsid w:val="00A36B13"/>
    <w:rsid w:val="00A36DE9"/>
    <w:rsid w:val="00A40A9B"/>
    <w:rsid w:val="00A40C6E"/>
    <w:rsid w:val="00A426AB"/>
    <w:rsid w:val="00A44C89"/>
    <w:rsid w:val="00A46EB8"/>
    <w:rsid w:val="00A51D6A"/>
    <w:rsid w:val="00A65966"/>
    <w:rsid w:val="00A660E0"/>
    <w:rsid w:val="00A67CC8"/>
    <w:rsid w:val="00A73E7C"/>
    <w:rsid w:val="00A75033"/>
    <w:rsid w:val="00A76A71"/>
    <w:rsid w:val="00A82512"/>
    <w:rsid w:val="00A83F8E"/>
    <w:rsid w:val="00A86B49"/>
    <w:rsid w:val="00A9008B"/>
    <w:rsid w:val="00A90EAB"/>
    <w:rsid w:val="00A920AD"/>
    <w:rsid w:val="00A921A7"/>
    <w:rsid w:val="00A93B3F"/>
    <w:rsid w:val="00A95A5B"/>
    <w:rsid w:val="00A9615F"/>
    <w:rsid w:val="00A970FD"/>
    <w:rsid w:val="00AA1289"/>
    <w:rsid w:val="00AA2068"/>
    <w:rsid w:val="00AA3640"/>
    <w:rsid w:val="00AA7557"/>
    <w:rsid w:val="00AA7770"/>
    <w:rsid w:val="00AB2EB5"/>
    <w:rsid w:val="00AB4E3F"/>
    <w:rsid w:val="00AB60DC"/>
    <w:rsid w:val="00AC195A"/>
    <w:rsid w:val="00AC1EE9"/>
    <w:rsid w:val="00AC24D4"/>
    <w:rsid w:val="00AC4E13"/>
    <w:rsid w:val="00AC69CC"/>
    <w:rsid w:val="00AC748A"/>
    <w:rsid w:val="00AC7697"/>
    <w:rsid w:val="00AD1E90"/>
    <w:rsid w:val="00AD1FE8"/>
    <w:rsid w:val="00AD6082"/>
    <w:rsid w:val="00AD7420"/>
    <w:rsid w:val="00AD7867"/>
    <w:rsid w:val="00AE02B6"/>
    <w:rsid w:val="00AE1128"/>
    <w:rsid w:val="00AE2C59"/>
    <w:rsid w:val="00AE6424"/>
    <w:rsid w:val="00AE7C5E"/>
    <w:rsid w:val="00AF22E9"/>
    <w:rsid w:val="00AF6994"/>
    <w:rsid w:val="00AF6DD7"/>
    <w:rsid w:val="00AF7767"/>
    <w:rsid w:val="00B0536B"/>
    <w:rsid w:val="00B0683A"/>
    <w:rsid w:val="00B10AA2"/>
    <w:rsid w:val="00B14200"/>
    <w:rsid w:val="00B14402"/>
    <w:rsid w:val="00B14D77"/>
    <w:rsid w:val="00B16151"/>
    <w:rsid w:val="00B16F8B"/>
    <w:rsid w:val="00B17D2A"/>
    <w:rsid w:val="00B215D8"/>
    <w:rsid w:val="00B21AAF"/>
    <w:rsid w:val="00B22A84"/>
    <w:rsid w:val="00B22E7A"/>
    <w:rsid w:val="00B237DF"/>
    <w:rsid w:val="00B2470D"/>
    <w:rsid w:val="00B3138F"/>
    <w:rsid w:val="00B32E01"/>
    <w:rsid w:val="00B33F1A"/>
    <w:rsid w:val="00B34656"/>
    <w:rsid w:val="00B42745"/>
    <w:rsid w:val="00B428AF"/>
    <w:rsid w:val="00B50008"/>
    <w:rsid w:val="00B52F08"/>
    <w:rsid w:val="00B61251"/>
    <w:rsid w:val="00B62285"/>
    <w:rsid w:val="00B64BA6"/>
    <w:rsid w:val="00B71299"/>
    <w:rsid w:val="00B82008"/>
    <w:rsid w:val="00B82197"/>
    <w:rsid w:val="00B85B5E"/>
    <w:rsid w:val="00B934E2"/>
    <w:rsid w:val="00B94708"/>
    <w:rsid w:val="00B97070"/>
    <w:rsid w:val="00B975FA"/>
    <w:rsid w:val="00BA305B"/>
    <w:rsid w:val="00BA42DE"/>
    <w:rsid w:val="00BA5D6B"/>
    <w:rsid w:val="00BA5D76"/>
    <w:rsid w:val="00BA7836"/>
    <w:rsid w:val="00BB159D"/>
    <w:rsid w:val="00BB31B6"/>
    <w:rsid w:val="00BB56BA"/>
    <w:rsid w:val="00BB72DE"/>
    <w:rsid w:val="00BB74A3"/>
    <w:rsid w:val="00BB7888"/>
    <w:rsid w:val="00BC4BE6"/>
    <w:rsid w:val="00BD0EF3"/>
    <w:rsid w:val="00BD577A"/>
    <w:rsid w:val="00BD7B2C"/>
    <w:rsid w:val="00BE0AA2"/>
    <w:rsid w:val="00BE0CE5"/>
    <w:rsid w:val="00BE3099"/>
    <w:rsid w:val="00BE3657"/>
    <w:rsid w:val="00BE4788"/>
    <w:rsid w:val="00BE4B4C"/>
    <w:rsid w:val="00BE4CD8"/>
    <w:rsid w:val="00BE6C40"/>
    <w:rsid w:val="00BF0730"/>
    <w:rsid w:val="00BF1205"/>
    <w:rsid w:val="00BF2521"/>
    <w:rsid w:val="00BF2A4C"/>
    <w:rsid w:val="00BF5060"/>
    <w:rsid w:val="00BF55F9"/>
    <w:rsid w:val="00BF5FFD"/>
    <w:rsid w:val="00BF60D0"/>
    <w:rsid w:val="00BF7914"/>
    <w:rsid w:val="00C00594"/>
    <w:rsid w:val="00C016FC"/>
    <w:rsid w:val="00C0222F"/>
    <w:rsid w:val="00C0364E"/>
    <w:rsid w:val="00C06D7F"/>
    <w:rsid w:val="00C12314"/>
    <w:rsid w:val="00C13554"/>
    <w:rsid w:val="00C13A22"/>
    <w:rsid w:val="00C14443"/>
    <w:rsid w:val="00C24B14"/>
    <w:rsid w:val="00C27765"/>
    <w:rsid w:val="00C27CB4"/>
    <w:rsid w:val="00C31C41"/>
    <w:rsid w:val="00C3352D"/>
    <w:rsid w:val="00C35A7E"/>
    <w:rsid w:val="00C40E14"/>
    <w:rsid w:val="00C43E5F"/>
    <w:rsid w:val="00C4451F"/>
    <w:rsid w:val="00C477FE"/>
    <w:rsid w:val="00C52E4D"/>
    <w:rsid w:val="00C609FD"/>
    <w:rsid w:val="00C632D7"/>
    <w:rsid w:val="00C660B7"/>
    <w:rsid w:val="00C70530"/>
    <w:rsid w:val="00C7196F"/>
    <w:rsid w:val="00C7533B"/>
    <w:rsid w:val="00C75A0A"/>
    <w:rsid w:val="00C769E5"/>
    <w:rsid w:val="00C77037"/>
    <w:rsid w:val="00C80974"/>
    <w:rsid w:val="00C85A0C"/>
    <w:rsid w:val="00C85F9A"/>
    <w:rsid w:val="00C875EC"/>
    <w:rsid w:val="00C94C22"/>
    <w:rsid w:val="00C962DD"/>
    <w:rsid w:val="00C9779C"/>
    <w:rsid w:val="00C97E64"/>
    <w:rsid w:val="00CB0FE3"/>
    <w:rsid w:val="00CB33BC"/>
    <w:rsid w:val="00CB7CBC"/>
    <w:rsid w:val="00CC05F1"/>
    <w:rsid w:val="00CC171C"/>
    <w:rsid w:val="00CC49A0"/>
    <w:rsid w:val="00CC4E2A"/>
    <w:rsid w:val="00CD0379"/>
    <w:rsid w:val="00CD19B5"/>
    <w:rsid w:val="00CD1FBD"/>
    <w:rsid w:val="00CD28F7"/>
    <w:rsid w:val="00CE320D"/>
    <w:rsid w:val="00CE3E07"/>
    <w:rsid w:val="00CF1572"/>
    <w:rsid w:val="00CF2057"/>
    <w:rsid w:val="00CF2A52"/>
    <w:rsid w:val="00CF2A7A"/>
    <w:rsid w:val="00CF3129"/>
    <w:rsid w:val="00CF5CDD"/>
    <w:rsid w:val="00CF63F5"/>
    <w:rsid w:val="00CF6C9B"/>
    <w:rsid w:val="00CF7310"/>
    <w:rsid w:val="00D01D9A"/>
    <w:rsid w:val="00D0394E"/>
    <w:rsid w:val="00D0437F"/>
    <w:rsid w:val="00D04982"/>
    <w:rsid w:val="00D05320"/>
    <w:rsid w:val="00D079D1"/>
    <w:rsid w:val="00D101C1"/>
    <w:rsid w:val="00D13792"/>
    <w:rsid w:val="00D1472A"/>
    <w:rsid w:val="00D14FD5"/>
    <w:rsid w:val="00D15E82"/>
    <w:rsid w:val="00D171D6"/>
    <w:rsid w:val="00D23217"/>
    <w:rsid w:val="00D2575C"/>
    <w:rsid w:val="00D273DC"/>
    <w:rsid w:val="00D307B2"/>
    <w:rsid w:val="00D31122"/>
    <w:rsid w:val="00D365F3"/>
    <w:rsid w:val="00D37137"/>
    <w:rsid w:val="00D37831"/>
    <w:rsid w:val="00D430CB"/>
    <w:rsid w:val="00D43FA7"/>
    <w:rsid w:val="00D4531D"/>
    <w:rsid w:val="00D505D9"/>
    <w:rsid w:val="00D516FA"/>
    <w:rsid w:val="00D51762"/>
    <w:rsid w:val="00D63FB5"/>
    <w:rsid w:val="00D65B1C"/>
    <w:rsid w:val="00D65DDA"/>
    <w:rsid w:val="00D667DF"/>
    <w:rsid w:val="00D7122F"/>
    <w:rsid w:val="00D72A2D"/>
    <w:rsid w:val="00D738B9"/>
    <w:rsid w:val="00D74554"/>
    <w:rsid w:val="00D76E40"/>
    <w:rsid w:val="00D80F79"/>
    <w:rsid w:val="00D85A9E"/>
    <w:rsid w:val="00D905B0"/>
    <w:rsid w:val="00D92B4F"/>
    <w:rsid w:val="00D9402F"/>
    <w:rsid w:val="00D96CBC"/>
    <w:rsid w:val="00D979BC"/>
    <w:rsid w:val="00DA1B35"/>
    <w:rsid w:val="00DA260A"/>
    <w:rsid w:val="00DA3A8D"/>
    <w:rsid w:val="00DA3F00"/>
    <w:rsid w:val="00DB1AF1"/>
    <w:rsid w:val="00DB32D7"/>
    <w:rsid w:val="00DB3789"/>
    <w:rsid w:val="00DB6686"/>
    <w:rsid w:val="00DC0B10"/>
    <w:rsid w:val="00DC3BEA"/>
    <w:rsid w:val="00DC625B"/>
    <w:rsid w:val="00DC7974"/>
    <w:rsid w:val="00DD0933"/>
    <w:rsid w:val="00DD2094"/>
    <w:rsid w:val="00DD4110"/>
    <w:rsid w:val="00DE013B"/>
    <w:rsid w:val="00DE728F"/>
    <w:rsid w:val="00DF3BB8"/>
    <w:rsid w:val="00E01C2B"/>
    <w:rsid w:val="00E0723B"/>
    <w:rsid w:val="00E13219"/>
    <w:rsid w:val="00E13B04"/>
    <w:rsid w:val="00E16EC6"/>
    <w:rsid w:val="00E20235"/>
    <w:rsid w:val="00E2237D"/>
    <w:rsid w:val="00E229A3"/>
    <w:rsid w:val="00E2357A"/>
    <w:rsid w:val="00E25E43"/>
    <w:rsid w:val="00E26329"/>
    <w:rsid w:val="00E27598"/>
    <w:rsid w:val="00E32998"/>
    <w:rsid w:val="00E351D9"/>
    <w:rsid w:val="00E35727"/>
    <w:rsid w:val="00E36DA4"/>
    <w:rsid w:val="00E40DD4"/>
    <w:rsid w:val="00E445A7"/>
    <w:rsid w:val="00E472DB"/>
    <w:rsid w:val="00E50DCE"/>
    <w:rsid w:val="00E51DC9"/>
    <w:rsid w:val="00E5319A"/>
    <w:rsid w:val="00E53A42"/>
    <w:rsid w:val="00E547A3"/>
    <w:rsid w:val="00E55F35"/>
    <w:rsid w:val="00E577E2"/>
    <w:rsid w:val="00E57CC9"/>
    <w:rsid w:val="00E6374E"/>
    <w:rsid w:val="00E6409A"/>
    <w:rsid w:val="00E64C82"/>
    <w:rsid w:val="00E64F02"/>
    <w:rsid w:val="00E65BE8"/>
    <w:rsid w:val="00E75694"/>
    <w:rsid w:val="00E762DA"/>
    <w:rsid w:val="00E76498"/>
    <w:rsid w:val="00E80310"/>
    <w:rsid w:val="00E80930"/>
    <w:rsid w:val="00E81108"/>
    <w:rsid w:val="00E915C2"/>
    <w:rsid w:val="00E920FF"/>
    <w:rsid w:val="00E93CCB"/>
    <w:rsid w:val="00E93D6F"/>
    <w:rsid w:val="00E95E9A"/>
    <w:rsid w:val="00E96687"/>
    <w:rsid w:val="00E97097"/>
    <w:rsid w:val="00EA0815"/>
    <w:rsid w:val="00EA788A"/>
    <w:rsid w:val="00EB0DCE"/>
    <w:rsid w:val="00EB2D18"/>
    <w:rsid w:val="00EB587F"/>
    <w:rsid w:val="00EB6151"/>
    <w:rsid w:val="00EB6A45"/>
    <w:rsid w:val="00EB6EBA"/>
    <w:rsid w:val="00EC04C6"/>
    <w:rsid w:val="00EC0F84"/>
    <w:rsid w:val="00EC3017"/>
    <w:rsid w:val="00EC434D"/>
    <w:rsid w:val="00EC5F8D"/>
    <w:rsid w:val="00EC76FE"/>
    <w:rsid w:val="00EC7AF2"/>
    <w:rsid w:val="00ED3F94"/>
    <w:rsid w:val="00ED6C5F"/>
    <w:rsid w:val="00EE0693"/>
    <w:rsid w:val="00EE2D5F"/>
    <w:rsid w:val="00EE308F"/>
    <w:rsid w:val="00EE3A4D"/>
    <w:rsid w:val="00EF081A"/>
    <w:rsid w:val="00EF25C7"/>
    <w:rsid w:val="00EF4F57"/>
    <w:rsid w:val="00EF6775"/>
    <w:rsid w:val="00F009E2"/>
    <w:rsid w:val="00F01235"/>
    <w:rsid w:val="00F023D9"/>
    <w:rsid w:val="00F04B44"/>
    <w:rsid w:val="00F10E10"/>
    <w:rsid w:val="00F11863"/>
    <w:rsid w:val="00F12C19"/>
    <w:rsid w:val="00F132C0"/>
    <w:rsid w:val="00F13D3D"/>
    <w:rsid w:val="00F1543D"/>
    <w:rsid w:val="00F20C7C"/>
    <w:rsid w:val="00F26331"/>
    <w:rsid w:val="00F26524"/>
    <w:rsid w:val="00F31731"/>
    <w:rsid w:val="00F33F4E"/>
    <w:rsid w:val="00F34F50"/>
    <w:rsid w:val="00F3579B"/>
    <w:rsid w:val="00F40E51"/>
    <w:rsid w:val="00F42E06"/>
    <w:rsid w:val="00F43D96"/>
    <w:rsid w:val="00F443CD"/>
    <w:rsid w:val="00F4725D"/>
    <w:rsid w:val="00F546AC"/>
    <w:rsid w:val="00F56E1C"/>
    <w:rsid w:val="00F57BD9"/>
    <w:rsid w:val="00F6308D"/>
    <w:rsid w:val="00F64C85"/>
    <w:rsid w:val="00F67672"/>
    <w:rsid w:val="00F7301D"/>
    <w:rsid w:val="00F755FC"/>
    <w:rsid w:val="00F75C3A"/>
    <w:rsid w:val="00F77A18"/>
    <w:rsid w:val="00F8005C"/>
    <w:rsid w:val="00F82307"/>
    <w:rsid w:val="00F82BF2"/>
    <w:rsid w:val="00F831C9"/>
    <w:rsid w:val="00F85FCC"/>
    <w:rsid w:val="00F86E25"/>
    <w:rsid w:val="00F90043"/>
    <w:rsid w:val="00F914C2"/>
    <w:rsid w:val="00F91A03"/>
    <w:rsid w:val="00FA0270"/>
    <w:rsid w:val="00FA03F2"/>
    <w:rsid w:val="00FA0F73"/>
    <w:rsid w:val="00FA385B"/>
    <w:rsid w:val="00FB1420"/>
    <w:rsid w:val="00FB2C4D"/>
    <w:rsid w:val="00FB705F"/>
    <w:rsid w:val="00FC383C"/>
    <w:rsid w:val="00FC3DEF"/>
    <w:rsid w:val="00FC42AC"/>
    <w:rsid w:val="00FC49B1"/>
    <w:rsid w:val="00FC5693"/>
    <w:rsid w:val="00FC7D10"/>
    <w:rsid w:val="00FD1195"/>
    <w:rsid w:val="00FD42A6"/>
    <w:rsid w:val="00FD6337"/>
    <w:rsid w:val="00FE16C4"/>
    <w:rsid w:val="00FE302F"/>
    <w:rsid w:val="00FE3BC6"/>
    <w:rsid w:val="00FE5EEE"/>
    <w:rsid w:val="00FE7E6B"/>
    <w:rsid w:val="00FF0389"/>
    <w:rsid w:val="00FF4B7E"/>
    <w:rsid w:val="00FF69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D105"/>
  <w15:docId w15:val="{7BFCEB10-C454-4C8E-A4AC-B5D623BD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84"/>
    <w:pPr>
      <w:jc w:val="both"/>
      <w:outlineLvl w:val="0"/>
    </w:pPr>
    <w:rPr>
      <w:rFonts w:ascii="Arial" w:hAnsi="Arial" w:cs="Arial"/>
      <w:b/>
      <w:bCs/>
      <w:lang w:val="mn-MN"/>
    </w:rPr>
  </w:style>
  <w:style w:type="paragraph" w:styleId="Heading2">
    <w:name w:val="heading 2"/>
    <w:basedOn w:val="Normal"/>
    <w:next w:val="Normal"/>
    <w:link w:val="Heading2Char"/>
    <w:uiPriority w:val="9"/>
    <w:unhideWhenUsed/>
    <w:qFormat/>
    <w:rsid w:val="00903584"/>
    <w:pPr>
      <w:jc w:val="both"/>
      <w:outlineLvl w:val="1"/>
    </w:pPr>
    <w:rPr>
      <w:rFonts w:ascii="Arial" w:hAnsi="Arial" w:cs="Arial"/>
      <w:b/>
      <w:bCs/>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84"/>
    <w:rPr>
      <w:rFonts w:ascii="Arial" w:hAnsi="Arial" w:cs="Arial"/>
      <w:b/>
      <w:bCs/>
      <w:lang w:val="mn-MN"/>
    </w:rPr>
  </w:style>
  <w:style w:type="character" w:customStyle="1" w:styleId="Heading2Char">
    <w:name w:val="Heading 2 Char"/>
    <w:basedOn w:val="DefaultParagraphFont"/>
    <w:link w:val="Heading2"/>
    <w:uiPriority w:val="9"/>
    <w:rsid w:val="00903584"/>
    <w:rPr>
      <w:rFonts w:ascii="Arial" w:hAnsi="Arial" w:cs="Arial"/>
      <w:b/>
      <w:bCs/>
      <w:lang w:val="mn-MN"/>
    </w:rPr>
  </w:style>
  <w:style w:type="paragraph" w:styleId="TOCHeading">
    <w:name w:val="TOC Heading"/>
    <w:basedOn w:val="Heading1"/>
    <w:next w:val="Normal"/>
    <w:uiPriority w:val="39"/>
    <w:unhideWhenUsed/>
    <w:qFormat/>
    <w:rsid w:val="00903584"/>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basedOn w:val="Normal"/>
    <w:link w:val="FootnoteTextChar"/>
    <w:uiPriority w:val="99"/>
    <w:unhideWhenUsed/>
    <w:rsid w:val="008F2975"/>
    <w:pPr>
      <w:spacing w:after="0" w:line="240" w:lineRule="auto"/>
    </w:pPr>
    <w:rPr>
      <w:sz w:val="20"/>
      <w:szCs w:val="20"/>
    </w:rPr>
  </w:style>
  <w:style w:type="character" w:customStyle="1" w:styleId="FootnoteTextChar">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semiHidden/>
    <w:unhideWhenUsed/>
    <w:rsid w:val="008F2975"/>
    <w:rPr>
      <w:vertAlign w:val="superscript"/>
    </w:rPr>
  </w:style>
  <w:style w:type="table" w:styleId="TableGrid">
    <w:name w:val="Table Grid"/>
    <w:basedOn w:val="TableNormal"/>
    <w:uiPriority w:val="39"/>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937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F8"/>
    <w:rPr>
      <w:rFonts w:ascii="Segoe UI" w:hAnsi="Segoe UI" w:cs="Segoe UI"/>
      <w:sz w:val="18"/>
      <w:szCs w:val="18"/>
    </w:rPr>
  </w:style>
  <w:style w:type="character" w:styleId="UnresolvedMention">
    <w:name w:val="Unresolved Mention"/>
    <w:basedOn w:val="DefaultParagraphFont"/>
    <w:uiPriority w:val="99"/>
    <w:semiHidden/>
    <w:unhideWhenUsed/>
    <w:rsid w:val="00760AF1"/>
    <w:rPr>
      <w:color w:val="605E5C"/>
      <w:shd w:val="clear" w:color="auto" w:fill="E1DFDD"/>
    </w:rPr>
  </w:style>
  <w:style w:type="paragraph" w:customStyle="1" w:styleId="Default">
    <w:name w:val="Default"/>
    <w:rsid w:val="007528D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E013B"/>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51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1AAD"/>
    <w:rPr>
      <w:sz w:val="20"/>
      <w:szCs w:val="20"/>
    </w:rPr>
  </w:style>
  <w:style w:type="character" w:styleId="EndnoteReference">
    <w:name w:val="endnote reference"/>
    <w:basedOn w:val="DefaultParagraphFont"/>
    <w:uiPriority w:val="99"/>
    <w:semiHidden/>
    <w:unhideWhenUsed/>
    <w:rsid w:val="00551AAD"/>
    <w:rPr>
      <w:vertAlign w:val="superscript"/>
    </w:rPr>
  </w:style>
  <w:style w:type="table" w:styleId="GridTable5Dark-Accent6">
    <w:name w:val="Grid Table 5 Dark Accent 6"/>
    <w:basedOn w:val="TableNormal"/>
    <w:uiPriority w:val="50"/>
    <w:rsid w:val="00D147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5">
    <w:name w:val="Grid Table 1 Light Accent 5"/>
    <w:basedOn w:val="TableNormal"/>
    <w:uiPriority w:val="46"/>
    <w:rsid w:val="00D1472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D1472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D1472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D1472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D1472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5">
    <w:name w:val="Grid Table 4 Accent 5"/>
    <w:basedOn w:val="TableNormal"/>
    <w:uiPriority w:val="49"/>
    <w:rsid w:val="00D147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D147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5">
    <w:name w:val="List Table 3 Accent 5"/>
    <w:basedOn w:val="TableNormal"/>
    <w:uiPriority w:val="48"/>
    <w:rsid w:val="00BB159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BB159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AE1128"/>
    <w:rPr>
      <w:color w:val="954F72" w:themeColor="followedHyperlink"/>
      <w:u w:val="single"/>
    </w:rPr>
  </w:style>
  <w:style w:type="paragraph" w:styleId="Header">
    <w:name w:val="header"/>
    <w:basedOn w:val="Normal"/>
    <w:link w:val="HeaderChar"/>
    <w:uiPriority w:val="99"/>
    <w:unhideWhenUsed/>
    <w:rsid w:val="00611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9088">
      <w:bodyDiv w:val="1"/>
      <w:marLeft w:val="0"/>
      <w:marRight w:val="0"/>
      <w:marTop w:val="0"/>
      <w:marBottom w:val="0"/>
      <w:divBdr>
        <w:top w:val="none" w:sz="0" w:space="0" w:color="auto"/>
        <w:left w:val="none" w:sz="0" w:space="0" w:color="auto"/>
        <w:bottom w:val="none" w:sz="0" w:space="0" w:color="auto"/>
        <w:right w:val="none" w:sz="0" w:space="0" w:color="auto"/>
      </w:divBdr>
    </w:div>
    <w:div w:id="407197040">
      <w:bodyDiv w:val="1"/>
      <w:marLeft w:val="0"/>
      <w:marRight w:val="0"/>
      <w:marTop w:val="0"/>
      <w:marBottom w:val="0"/>
      <w:divBdr>
        <w:top w:val="none" w:sz="0" w:space="0" w:color="auto"/>
        <w:left w:val="none" w:sz="0" w:space="0" w:color="auto"/>
        <w:bottom w:val="none" w:sz="0" w:space="0" w:color="auto"/>
        <w:right w:val="none" w:sz="0" w:space="0" w:color="auto"/>
      </w:divBdr>
    </w:div>
    <w:div w:id="441923425">
      <w:bodyDiv w:val="1"/>
      <w:marLeft w:val="0"/>
      <w:marRight w:val="0"/>
      <w:marTop w:val="0"/>
      <w:marBottom w:val="0"/>
      <w:divBdr>
        <w:top w:val="none" w:sz="0" w:space="0" w:color="auto"/>
        <w:left w:val="none" w:sz="0" w:space="0" w:color="auto"/>
        <w:bottom w:val="none" w:sz="0" w:space="0" w:color="auto"/>
        <w:right w:val="none" w:sz="0" w:space="0" w:color="auto"/>
      </w:divBdr>
    </w:div>
    <w:div w:id="1169441236">
      <w:bodyDiv w:val="1"/>
      <w:marLeft w:val="0"/>
      <w:marRight w:val="0"/>
      <w:marTop w:val="0"/>
      <w:marBottom w:val="0"/>
      <w:divBdr>
        <w:top w:val="none" w:sz="0" w:space="0" w:color="auto"/>
        <w:left w:val="none" w:sz="0" w:space="0" w:color="auto"/>
        <w:bottom w:val="none" w:sz="0" w:space="0" w:color="auto"/>
        <w:right w:val="none" w:sz="0" w:space="0" w:color="auto"/>
      </w:divBdr>
    </w:div>
    <w:div w:id="1247035241">
      <w:bodyDiv w:val="1"/>
      <w:marLeft w:val="0"/>
      <w:marRight w:val="0"/>
      <w:marTop w:val="0"/>
      <w:marBottom w:val="0"/>
      <w:divBdr>
        <w:top w:val="none" w:sz="0" w:space="0" w:color="auto"/>
        <w:left w:val="none" w:sz="0" w:space="0" w:color="auto"/>
        <w:bottom w:val="none" w:sz="0" w:space="0" w:color="auto"/>
        <w:right w:val="none" w:sz="0" w:space="0" w:color="auto"/>
      </w:divBdr>
      <w:divsChild>
        <w:div w:id="7604627">
          <w:marLeft w:val="0"/>
          <w:marRight w:val="0"/>
          <w:marTop w:val="0"/>
          <w:marBottom w:val="0"/>
          <w:divBdr>
            <w:top w:val="none" w:sz="0" w:space="0" w:color="auto"/>
            <w:left w:val="none" w:sz="0" w:space="0" w:color="auto"/>
            <w:bottom w:val="none" w:sz="0" w:space="0" w:color="auto"/>
            <w:right w:val="none" w:sz="0" w:space="0" w:color="auto"/>
          </w:divBdr>
        </w:div>
        <w:div w:id="123696213">
          <w:marLeft w:val="0"/>
          <w:marRight w:val="0"/>
          <w:marTop w:val="0"/>
          <w:marBottom w:val="0"/>
          <w:divBdr>
            <w:top w:val="none" w:sz="0" w:space="0" w:color="auto"/>
            <w:left w:val="none" w:sz="0" w:space="0" w:color="auto"/>
            <w:bottom w:val="none" w:sz="0" w:space="0" w:color="auto"/>
            <w:right w:val="none" w:sz="0" w:space="0" w:color="auto"/>
          </w:divBdr>
        </w:div>
        <w:div w:id="254485480">
          <w:marLeft w:val="0"/>
          <w:marRight w:val="0"/>
          <w:marTop w:val="0"/>
          <w:marBottom w:val="0"/>
          <w:divBdr>
            <w:top w:val="none" w:sz="0" w:space="0" w:color="auto"/>
            <w:left w:val="none" w:sz="0" w:space="0" w:color="auto"/>
            <w:bottom w:val="none" w:sz="0" w:space="0" w:color="auto"/>
            <w:right w:val="none" w:sz="0" w:space="0" w:color="auto"/>
          </w:divBdr>
        </w:div>
        <w:div w:id="265701615">
          <w:marLeft w:val="0"/>
          <w:marRight w:val="0"/>
          <w:marTop w:val="0"/>
          <w:marBottom w:val="0"/>
          <w:divBdr>
            <w:top w:val="none" w:sz="0" w:space="0" w:color="auto"/>
            <w:left w:val="none" w:sz="0" w:space="0" w:color="auto"/>
            <w:bottom w:val="none" w:sz="0" w:space="0" w:color="auto"/>
            <w:right w:val="none" w:sz="0" w:space="0" w:color="auto"/>
          </w:divBdr>
        </w:div>
        <w:div w:id="344019832">
          <w:marLeft w:val="0"/>
          <w:marRight w:val="0"/>
          <w:marTop w:val="0"/>
          <w:marBottom w:val="0"/>
          <w:divBdr>
            <w:top w:val="none" w:sz="0" w:space="0" w:color="auto"/>
            <w:left w:val="none" w:sz="0" w:space="0" w:color="auto"/>
            <w:bottom w:val="none" w:sz="0" w:space="0" w:color="auto"/>
            <w:right w:val="none" w:sz="0" w:space="0" w:color="auto"/>
          </w:divBdr>
        </w:div>
        <w:div w:id="364526777">
          <w:marLeft w:val="0"/>
          <w:marRight w:val="0"/>
          <w:marTop w:val="0"/>
          <w:marBottom w:val="0"/>
          <w:divBdr>
            <w:top w:val="none" w:sz="0" w:space="0" w:color="auto"/>
            <w:left w:val="none" w:sz="0" w:space="0" w:color="auto"/>
            <w:bottom w:val="none" w:sz="0" w:space="0" w:color="auto"/>
            <w:right w:val="none" w:sz="0" w:space="0" w:color="auto"/>
          </w:divBdr>
        </w:div>
        <w:div w:id="413016542">
          <w:marLeft w:val="0"/>
          <w:marRight w:val="0"/>
          <w:marTop w:val="0"/>
          <w:marBottom w:val="0"/>
          <w:divBdr>
            <w:top w:val="none" w:sz="0" w:space="0" w:color="auto"/>
            <w:left w:val="none" w:sz="0" w:space="0" w:color="auto"/>
            <w:bottom w:val="none" w:sz="0" w:space="0" w:color="auto"/>
            <w:right w:val="none" w:sz="0" w:space="0" w:color="auto"/>
          </w:divBdr>
        </w:div>
        <w:div w:id="449669122">
          <w:marLeft w:val="0"/>
          <w:marRight w:val="0"/>
          <w:marTop w:val="0"/>
          <w:marBottom w:val="0"/>
          <w:divBdr>
            <w:top w:val="none" w:sz="0" w:space="0" w:color="auto"/>
            <w:left w:val="none" w:sz="0" w:space="0" w:color="auto"/>
            <w:bottom w:val="none" w:sz="0" w:space="0" w:color="auto"/>
            <w:right w:val="none" w:sz="0" w:space="0" w:color="auto"/>
          </w:divBdr>
        </w:div>
        <w:div w:id="473177513">
          <w:marLeft w:val="0"/>
          <w:marRight w:val="0"/>
          <w:marTop w:val="0"/>
          <w:marBottom w:val="0"/>
          <w:divBdr>
            <w:top w:val="none" w:sz="0" w:space="0" w:color="auto"/>
            <w:left w:val="none" w:sz="0" w:space="0" w:color="auto"/>
            <w:bottom w:val="none" w:sz="0" w:space="0" w:color="auto"/>
            <w:right w:val="none" w:sz="0" w:space="0" w:color="auto"/>
          </w:divBdr>
        </w:div>
        <w:div w:id="660042368">
          <w:marLeft w:val="0"/>
          <w:marRight w:val="0"/>
          <w:marTop w:val="0"/>
          <w:marBottom w:val="0"/>
          <w:divBdr>
            <w:top w:val="none" w:sz="0" w:space="0" w:color="auto"/>
            <w:left w:val="none" w:sz="0" w:space="0" w:color="auto"/>
            <w:bottom w:val="none" w:sz="0" w:space="0" w:color="auto"/>
            <w:right w:val="none" w:sz="0" w:space="0" w:color="auto"/>
          </w:divBdr>
        </w:div>
        <w:div w:id="832990235">
          <w:marLeft w:val="0"/>
          <w:marRight w:val="0"/>
          <w:marTop w:val="0"/>
          <w:marBottom w:val="0"/>
          <w:divBdr>
            <w:top w:val="none" w:sz="0" w:space="0" w:color="auto"/>
            <w:left w:val="none" w:sz="0" w:space="0" w:color="auto"/>
            <w:bottom w:val="none" w:sz="0" w:space="0" w:color="auto"/>
            <w:right w:val="none" w:sz="0" w:space="0" w:color="auto"/>
          </w:divBdr>
        </w:div>
        <w:div w:id="921177761">
          <w:marLeft w:val="0"/>
          <w:marRight w:val="0"/>
          <w:marTop w:val="0"/>
          <w:marBottom w:val="0"/>
          <w:divBdr>
            <w:top w:val="none" w:sz="0" w:space="0" w:color="auto"/>
            <w:left w:val="none" w:sz="0" w:space="0" w:color="auto"/>
            <w:bottom w:val="none" w:sz="0" w:space="0" w:color="auto"/>
            <w:right w:val="none" w:sz="0" w:space="0" w:color="auto"/>
          </w:divBdr>
        </w:div>
        <w:div w:id="974407378">
          <w:marLeft w:val="0"/>
          <w:marRight w:val="0"/>
          <w:marTop w:val="0"/>
          <w:marBottom w:val="0"/>
          <w:divBdr>
            <w:top w:val="none" w:sz="0" w:space="0" w:color="auto"/>
            <w:left w:val="none" w:sz="0" w:space="0" w:color="auto"/>
            <w:bottom w:val="none" w:sz="0" w:space="0" w:color="auto"/>
            <w:right w:val="none" w:sz="0" w:space="0" w:color="auto"/>
          </w:divBdr>
        </w:div>
        <w:div w:id="998997015">
          <w:marLeft w:val="0"/>
          <w:marRight w:val="0"/>
          <w:marTop w:val="0"/>
          <w:marBottom w:val="0"/>
          <w:divBdr>
            <w:top w:val="none" w:sz="0" w:space="0" w:color="auto"/>
            <w:left w:val="none" w:sz="0" w:space="0" w:color="auto"/>
            <w:bottom w:val="none" w:sz="0" w:space="0" w:color="auto"/>
            <w:right w:val="none" w:sz="0" w:space="0" w:color="auto"/>
          </w:divBdr>
        </w:div>
        <w:div w:id="1001081829">
          <w:marLeft w:val="0"/>
          <w:marRight w:val="0"/>
          <w:marTop w:val="0"/>
          <w:marBottom w:val="0"/>
          <w:divBdr>
            <w:top w:val="none" w:sz="0" w:space="0" w:color="auto"/>
            <w:left w:val="none" w:sz="0" w:space="0" w:color="auto"/>
            <w:bottom w:val="none" w:sz="0" w:space="0" w:color="auto"/>
            <w:right w:val="none" w:sz="0" w:space="0" w:color="auto"/>
          </w:divBdr>
        </w:div>
        <w:div w:id="1022130514">
          <w:marLeft w:val="0"/>
          <w:marRight w:val="0"/>
          <w:marTop w:val="0"/>
          <w:marBottom w:val="0"/>
          <w:divBdr>
            <w:top w:val="none" w:sz="0" w:space="0" w:color="auto"/>
            <w:left w:val="none" w:sz="0" w:space="0" w:color="auto"/>
            <w:bottom w:val="none" w:sz="0" w:space="0" w:color="auto"/>
            <w:right w:val="none" w:sz="0" w:space="0" w:color="auto"/>
          </w:divBdr>
        </w:div>
        <w:div w:id="1091004010">
          <w:marLeft w:val="0"/>
          <w:marRight w:val="0"/>
          <w:marTop w:val="0"/>
          <w:marBottom w:val="0"/>
          <w:divBdr>
            <w:top w:val="none" w:sz="0" w:space="0" w:color="auto"/>
            <w:left w:val="none" w:sz="0" w:space="0" w:color="auto"/>
            <w:bottom w:val="none" w:sz="0" w:space="0" w:color="auto"/>
            <w:right w:val="none" w:sz="0" w:space="0" w:color="auto"/>
          </w:divBdr>
        </w:div>
        <w:div w:id="1140541561">
          <w:marLeft w:val="0"/>
          <w:marRight w:val="0"/>
          <w:marTop w:val="0"/>
          <w:marBottom w:val="0"/>
          <w:divBdr>
            <w:top w:val="none" w:sz="0" w:space="0" w:color="auto"/>
            <w:left w:val="none" w:sz="0" w:space="0" w:color="auto"/>
            <w:bottom w:val="none" w:sz="0" w:space="0" w:color="auto"/>
            <w:right w:val="none" w:sz="0" w:space="0" w:color="auto"/>
          </w:divBdr>
        </w:div>
        <w:div w:id="1239944529">
          <w:marLeft w:val="0"/>
          <w:marRight w:val="0"/>
          <w:marTop w:val="0"/>
          <w:marBottom w:val="0"/>
          <w:divBdr>
            <w:top w:val="none" w:sz="0" w:space="0" w:color="auto"/>
            <w:left w:val="none" w:sz="0" w:space="0" w:color="auto"/>
            <w:bottom w:val="none" w:sz="0" w:space="0" w:color="auto"/>
            <w:right w:val="none" w:sz="0" w:space="0" w:color="auto"/>
          </w:divBdr>
        </w:div>
        <w:div w:id="1246841967">
          <w:marLeft w:val="0"/>
          <w:marRight w:val="0"/>
          <w:marTop w:val="0"/>
          <w:marBottom w:val="0"/>
          <w:divBdr>
            <w:top w:val="none" w:sz="0" w:space="0" w:color="auto"/>
            <w:left w:val="none" w:sz="0" w:space="0" w:color="auto"/>
            <w:bottom w:val="none" w:sz="0" w:space="0" w:color="auto"/>
            <w:right w:val="none" w:sz="0" w:space="0" w:color="auto"/>
          </w:divBdr>
        </w:div>
        <w:div w:id="1444769799">
          <w:marLeft w:val="0"/>
          <w:marRight w:val="0"/>
          <w:marTop w:val="0"/>
          <w:marBottom w:val="0"/>
          <w:divBdr>
            <w:top w:val="none" w:sz="0" w:space="0" w:color="auto"/>
            <w:left w:val="none" w:sz="0" w:space="0" w:color="auto"/>
            <w:bottom w:val="none" w:sz="0" w:space="0" w:color="auto"/>
            <w:right w:val="none" w:sz="0" w:space="0" w:color="auto"/>
          </w:divBdr>
        </w:div>
        <w:div w:id="1554392791">
          <w:marLeft w:val="0"/>
          <w:marRight w:val="0"/>
          <w:marTop w:val="0"/>
          <w:marBottom w:val="0"/>
          <w:divBdr>
            <w:top w:val="none" w:sz="0" w:space="0" w:color="auto"/>
            <w:left w:val="none" w:sz="0" w:space="0" w:color="auto"/>
            <w:bottom w:val="none" w:sz="0" w:space="0" w:color="auto"/>
            <w:right w:val="none" w:sz="0" w:space="0" w:color="auto"/>
          </w:divBdr>
        </w:div>
        <w:div w:id="1641421068">
          <w:marLeft w:val="0"/>
          <w:marRight w:val="0"/>
          <w:marTop w:val="0"/>
          <w:marBottom w:val="0"/>
          <w:divBdr>
            <w:top w:val="none" w:sz="0" w:space="0" w:color="auto"/>
            <w:left w:val="none" w:sz="0" w:space="0" w:color="auto"/>
            <w:bottom w:val="none" w:sz="0" w:space="0" w:color="auto"/>
            <w:right w:val="none" w:sz="0" w:space="0" w:color="auto"/>
          </w:divBdr>
        </w:div>
        <w:div w:id="1783958588">
          <w:marLeft w:val="0"/>
          <w:marRight w:val="0"/>
          <w:marTop w:val="0"/>
          <w:marBottom w:val="0"/>
          <w:divBdr>
            <w:top w:val="none" w:sz="0" w:space="0" w:color="auto"/>
            <w:left w:val="none" w:sz="0" w:space="0" w:color="auto"/>
            <w:bottom w:val="none" w:sz="0" w:space="0" w:color="auto"/>
            <w:right w:val="none" w:sz="0" w:space="0" w:color="auto"/>
          </w:divBdr>
        </w:div>
        <w:div w:id="1816793214">
          <w:marLeft w:val="0"/>
          <w:marRight w:val="0"/>
          <w:marTop w:val="0"/>
          <w:marBottom w:val="0"/>
          <w:divBdr>
            <w:top w:val="none" w:sz="0" w:space="0" w:color="auto"/>
            <w:left w:val="none" w:sz="0" w:space="0" w:color="auto"/>
            <w:bottom w:val="none" w:sz="0" w:space="0" w:color="auto"/>
            <w:right w:val="none" w:sz="0" w:space="0" w:color="auto"/>
          </w:divBdr>
        </w:div>
        <w:div w:id="1829709758">
          <w:marLeft w:val="0"/>
          <w:marRight w:val="0"/>
          <w:marTop w:val="0"/>
          <w:marBottom w:val="0"/>
          <w:divBdr>
            <w:top w:val="none" w:sz="0" w:space="0" w:color="auto"/>
            <w:left w:val="none" w:sz="0" w:space="0" w:color="auto"/>
            <w:bottom w:val="none" w:sz="0" w:space="0" w:color="auto"/>
            <w:right w:val="none" w:sz="0" w:space="0" w:color="auto"/>
          </w:divBdr>
        </w:div>
        <w:div w:id="1914118425">
          <w:marLeft w:val="0"/>
          <w:marRight w:val="0"/>
          <w:marTop w:val="0"/>
          <w:marBottom w:val="0"/>
          <w:divBdr>
            <w:top w:val="none" w:sz="0" w:space="0" w:color="auto"/>
            <w:left w:val="none" w:sz="0" w:space="0" w:color="auto"/>
            <w:bottom w:val="none" w:sz="0" w:space="0" w:color="auto"/>
            <w:right w:val="none" w:sz="0" w:space="0" w:color="auto"/>
          </w:divBdr>
        </w:div>
        <w:div w:id="1943412783">
          <w:marLeft w:val="0"/>
          <w:marRight w:val="0"/>
          <w:marTop w:val="0"/>
          <w:marBottom w:val="0"/>
          <w:divBdr>
            <w:top w:val="none" w:sz="0" w:space="0" w:color="auto"/>
            <w:left w:val="none" w:sz="0" w:space="0" w:color="auto"/>
            <w:bottom w:val="none" w:sz="0" w:space="0" w:color="auto"/>
            <w:right w:val="none" w:sz="0" w:space="0" w:color="auto"/>
          </w:divBdr>
        </w:div>
        <w:div w:id="2058889802">
          <w:marLeft w:val="0"/>
          <w:marRight w:val="0"/>
          <w:marTop w:val="0"/>
          <w:marBottom w:val="0"/>
          <w:divBdr>
            <w:top w:val="none" w:sz="0" w:space="0" w:color="auto"/>
            <w:left w:val="none" w:sz="0" w:space="0" w:color="auto"/>
            <w:bottom w:val="none" w:sz="0" w:space="0" w:color="auto"/>
            <w:right w:val="none" w:sz="0" w:space="0" w:color="auto"/>
          </w:divBdr>
        </w:div>
        <w:div w:id="2093117123">
          <w:marLeft w:val="0"/>
          <w:marRight w:val="0"/>
          <w:marTop w:val="0"/>
          <w:marBottom w:val="0"/>
          <w:divBdr>
            <w:top w:val="none" w:sz="0" w:space="0" w:color="auto"/>
            <w:left w:val="none" w:sz="0" w:space="0" w:color="auto"/>
            <w:bottom w:val="none" w:sz="0" w:space="0" w:color="auto"/>
            <w:right w:val="none" w:sz="0" w:space="0" w:color="auto"/>
          </w:divBdr>
        </w:div>
      </w:divsChild>
    </w:div>
    <w:div w:id="183541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pta.mn/member/clients" TargetMode="External"/><Relationship Id="rId3" Type="http://schemas.openxmlformats.org/officeDocument/2006/relationships/customXml" Target="../customXml/item3.xml"/><Relationship Id="rId21" Type="http://schemas.openxmlformats.org/officeDocument/2006/relationships/hyperlink" Target="https://www.canada.ca/en/revenue-agency/services/tax/technical-information/compliance-manuals-policies/audit-file-resolution-committee/terms-reference.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galinfo.mn/mn/detail?lawId=8908" TargetMode="External"/><Relationship Id="rId2" Type="http://schemas.openxmlformats.org/officeDocument/2006/relationships/customXml" Target="../customXml/item2.xml"/><Relationship Id="rId16" Type="http://schemas.openxmlformats.org/officeDocument/2006/relationships/hyperlink" Target="https://legalinfo.mn/mn/detail?lawId=14403" TargetMode="External"/><Relationship Id="rId20" Type="http://schemas.openxmlformats.org/officeDocument/2006/relationships/hyperlink" Target="https://tt.go.kr/eCatalog/ecatalo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egalinfo.mn/mn/detail?lawId=47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ta.gov.mn/statistic/category/index/OTHER_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ta.gov.mn/statistic/category/index/OTHER_INFORMATION" TargetMode="External"/><Relationship Id="rId7" Type="http://schemas.openxmlformats.org/officeDocument/2006/relationships/hyperlink" Target="https://www.canada.ca/en/revenue-agency/services/tax/technical-information/compliance-manuals-policies/audit-file-resolution-committee/terms-reference.html" TargetMode="External"/><Relationship Id="rId2" Type="http://schemas.openxmlformats.org/officeDocument/2006/relationships/hyperlink" Target="https://legalinfo.mn/mn/detail?lawId=14403" TargetMode="External"/><Relationship Id="rId1" Type="http://schemas.openxmlformats.org/officeDocument/2006/relationships/hyperlink" Target="https://legalinfo.mn/mn/detail?lawId=473" TargetMode="External"/><Relationship Id="rId6" Type="http://schemas.openxmlformats.org/officeDocument/2006/relationships/hyperlink" Target="https://tt.go.kr/eCatalog/ecatalog.html" TargetMode="External"/><Relationship Id="rId5" Type="http://schemas.openxmlformats.org/officeDocument/2006/relationships/hyperlink" Target="https://cpta.mn/member/clients" TargetMode="External"/><Relationship Id="rId4" Type="http://schemas.openxmlformats.org/officeDocument/2006/relationships/hyperlink" Target="https://legalinfo.mn/mn/detail?lawId=8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lf\surgalt&amp;sudalgaa\Surgaltuud\&#1084;&#1072;&#1088;&#1075;&#1072;&#1072;&#1085;%20&#1082;&#1101;&#1081;&#1089;\&#1076;&#1072;&#1090;&#107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ТХШ</a:t>
            </a:r>
            <a:r>
              <a:rPr lang="mn-MN" baseline="0"/>
              <a:t> төлбөр /тэрбум төгрөг/</a:t>
            </a:r>
            <a:endParaRPr lang="en-US"/>
          </a:p>
        </c:rich>
      </c:tx>
      <c:layout>
        <c:manualLayout>
          <c:xMode val="edge"/>
          <c:yMode val="edge"/>
          <c:x val="0.40393744531933506"/>
          <c:y val="2.77392510402219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Sheet2!$V$36</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Sheet2!$V$37:$V$39</c:f>
              <c:numCache>
                <c:formatCode>0</c:formatCode>
                <c:ptCount val="3"/>
                <c:pt idx="0">
                  <c:v>319.97199999999998</c:v>
                </c:pt>
                <c:pt idx="1">
                  <c:v>61.080500000000001</c:v>
                </c:pt>
                <c:pt idx="2">
                  <c:v>106.6293</c:v>
                </c:pt>
              </c:numCache>
            </c:numRef>
          </c:val>
          <c:extLst>
            <c:ext xmlns:c16="http://schemas.microsoft.com/office/drawing/2014/chart" uri="{C3380CC4-5D6E-409C-BE32-E72D297353CC}">
              <c16:uniqueId val="{00000000-5F98-4084-B89F-96BBCB9BE8DC}"/>
            </c:ext>
          </c:extLst>
        </c:ser>
        <c:ser>
          <c:idx val="1"/>
          <c:order val="1"/>
          <c:tx>
            <c:strRef>
              <c:f>Sheet2!$W$36</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Sheet2!$W$37:$W$39</c:f>
              <c:numCache>
                <c:formatCode>0</c:formatCode>
                <c:ptCount val="3"/>
                <c:pt idx="0">
                  <c:v>686.41039999999998</c:v>
                </c:pt>
                <c:pt idx="1">
                  <c:v>174.8108</c:v>
                </c:pt>
                <c:pt idx="2">
                  <c:v>236.89959999999999</c:v>
                </c:pt>
              </c:numCache>
            </c:numRef>
          </c:val>
          <c:extLst>
            <c:ext xmlns:c16="http://schemas.microsoft.com/office/drawing/2014/chart" uri="{C3380CC4-5D6E-409C-BE32-E72D297353CC}">
              <c16:uniqueId val="{00000001-5F98-4084-B89F-96BBCB9BE8DC}"/>
            </c:ext>
          </c:extLst>
        </c:ser>
        <c:ser>
          <c:idx val="2"/>
          <c:order val="2"/>
          <c:tx>
            <c:strRef>
              <c:f>Sheet2!$X$36</c:f>
              <c:strCache>
                <c:ptCount val="1"/>
                <c:pt idx="0">
                  <c:v>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Sheet2!$X$37:$X$39</c:f>
              <c:numCache>
                <c:formatCode>0</c:formatCode>
                <c:ptCount val="3"/>
                <c:pt idx="0">
                  <c:v>1006.2641704127702</c:v>
                </c:pt>
                <c:pt idx="1">
                  <c:v>366.31012758750006</c:v>
                </c:pt>
                <c:pt idx="2">
                  <c:v>294.78767623715993</c:v>
                </c:pt>
              </c:numCache>
            </c:numRef>
          </c:val>
          <c:extLst>
            <c:ext xmlns:c16="http://schemas.microsoft.com/office/drawing/2014/chart" uri="{C3380CC4-5D6E-409C-BE32-E72D297353CC}">
              <c16:uniqueId val="{00000002-5F98-4084-B89F-96BBCB9BE8DC}"/>
            </c:ext>
          </c:extLst>
        </c:ser>
        <c:dLbls>
          <c:showLegendKey val="0"/>
          <c:showVal val="0"/>
          <c:showCatName val="0"/>
          <c:showSerName val="0"/>
          <c:showPercent val="0"/>
          <c:showBubbleSize val="0"/>
        </c:dLbls>
        <c:gapWidth val="219"/>
        <c:overlap val="-27"/>
        <c:axId val="1174106192"/>
        <c:axId val="1174101872"/>
      </c:barChart>
      <c:catAx>
        <c:axId val="11741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1174101872"/>
        <c:crosses val="autoZero"/>
        <c:auto val="1"/>
        <c:lblAlgn val="ctr"/>
        <c:lblOffset val="100"/>
        <c:noMultiLvlLbl val="0"/>
      </c:catAx>
      <c:valAx>
        <c:axId val="11741018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117410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Зас16</b:Tag>
    <b:SourceType>Book</b:SourceType>
    <b:Guid>{61244091-BBC5-4D2C-93E3-2DCB0230966A}</b:Guid>
    <b:Author>
      <b:Author>
        <b:NameList>
          <b:Person>
            <b:Last>хавсралт</b:Last>
            <b:First>Засгийн</b:First>
            <b:Middle>газрын 2016 оны 59 дүгээр тогтоолын гуравдугаар</b:Middle>
          </b:Person>
        </b:NameList>
      </b:Author>
    </b:Author>
    <b:Title>"Хууль тогтоомжийн төслийн үр нөлөөг үнэлэх аргачлал"</b:Title>
    <b:Year>2016</b:Year>
    <b:City>УБ хот</b:City>
    <b:Publisher>Төрийн хэвлэл</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11688-0D24-48D4-B773-8D697DF09891}">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2016504E-1B75-49F3-8ABF-4196385440C5}">
  <ds:schemaRefs>
    <ds:schemaRef ds:uri="http://schemas.openxmlformats.org/officeDocument/2006/bibliography"/>
  </ds:schemaRefs>
</ds:datastoreItem>
</file>

<file path=customXml/itemProps3.xml><?xml version="1.0" encoding="utf-8"?>
<ds:datastoreItem xmlns:ds="http://schemas.openxmlformats.org/officeDocument/2006/customXml" ds:itemID="{086E6148-6D37-4868-92CC-E6C45049E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21E0B-F3B0-41F7-9C6D-7091080A7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6210</Words>
  <Characters>42670</Characters>
  <Application>Microsoft Office Word</Application>
  <DocSecurity>0</DocSecurity>
  <Lines>1066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Баасандаш Дамцагдорж</cp:lastModifiedBy>
  <cp:revision>26</cp:revision>
  <cp:lastPrinted>2025-12-30T02:30:00Z</cp:lastPrinted>
  <dcterms:created xsi:type="dcterms:W3CDTF">2025-12-23T02:45:00Z</dcterms:created>
  <dcterms:modified xsi:type="dcterms:W3CDTF">2025-12-30T07:27:00Z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eeef221e-6b4a-4ae0-8d20-8305438ed4b4</vt:lpwstr>
  </property>
  <property fmtid="{D5CDD505-2E9C-101B-9397-08002B2CF9AE}" pid="3" name="ZOTERO_PREF_1">
    <vt:lpwstr>&lt;data data-version="3" zotero-version="6.0.36"&gt;&lt;session id="9O3jt2QY"/&gt;&lt;style id="http://www.zotero.org/styles/ieee" locale="en-US" hasBibliography="1" bibliographyStyleHasBeenSet="0"/&gt;&lt;prefs&gt;&lt;pref name="fieldType" value="Field"/&gt;&lt;/prefs&gt;&lt;/data&gt;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2025-11-24T03:37:02Z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3cf92923-3f06-452c-9ac1-0a48fdad8e82</vt:lpwstr>
  </property>
  <property fmtid="{D5CDD505-2E9C-101B-9397-08002B2CF9AE}" pid="9" name="MSIP_Label_defa4170-0d19-0005-0004-bc88714345d2_ActionId">
    <vt:lpwstr>1babf4a5-f317-4b9b-97fb-d0abd24caf6b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ContentTypeId">
    <vt:lpwstr>0x010100D0E91F51A633A741815F9A814B430572</vt:lpwstr>
  </property>
  <property fmtid="{D5CDD505-2E9C-101B-9397-08002B2CF9AE}" pid="13" name="MediaServiceImageTags">
    <vt:lpwstr/>
  </property>
</Properties>
</file>