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DA1D" w14:textId="2029B372" w:rsidR="00711AA8" w:rsidRPr="00E57CB2" w:rsidRDefault="00711AA8" w:rsidP="002E73A9">
      <w:pPr>
        <w:spacing w:after="0" w:line="240" w:lineRule="auto"/>
        <w:jc w:val="center"/>
        <w:rPr>
          <w:rFonts w:asciiTheme="minorBidi" w:hAnsiTheme="minorBidi"/>
          <w:b/>
          <w:lang w:val="mn-MN"/>
        </w:rPr>
      </w:pPr>
      <w:r w:rsidRPr="00E57CB2">
        <w:rPr>
          <w:rFonts w:asciiTheme="minorBidi" w:hAnsiTheme="minorBidi"/>
          <w:b/>
          <w:lang w:val="mn-MN"/>
        </w:rPr>
        <w:t>ТАТВАРЫН ЕРӨНХИЙ ХУУЛЬД НЭМЭЛТ, ӨӨРЧЛӨЛТ ОРУУЛАХ ТУХАЙ ХУУЛИЙН ТӨСЛИЙН ОЛОН НИЙТИЙН ХЭЛЭЛЦҮҮЛГИЙН ҮР ДҮН</w:t>
      </w:r>
    </w:p>
    <w:p w14:paraId="40127F93" w14:textId="77777777" w:rsidR="00711AA8" w:rsidRPr="00E57CB2" w:rsidRDefault="00711AA8" w:rsidP="002E73A9">
      <w:pPr>
        <w:spacing w:after="0" w:line="240" w:lineRule="auto"/>
        <w:jc w:val="center"/>
        <w:rPr>
          <w:rFonts w:asciiTheme="minorBidi" w:hAnsiTheme="minorBidi"/>
          <w:b/>
          <w:lang w:val="mn-MN"/>
        </w:rPr>
      </w:pPr>
    </w:p>
    <w:p w14:paraId="055CC728" w14:textId="77777777" w:rsidR="00EA0CB4" w:rsidRPr="00E57CB2" w:rsidRDefault="00711AA8" w:rsidP="002E73A9">
      <w:pPr>
        <w:spacing w:after="0" w:line="240" w:lineRule="auto"/>
        <w:ind w:firstLine="720"/>
        <w:jc w:val="both"/>
        <w:rPr>
          <w:rFonts w:asciiTheme="minorBidi" w:eastAsia="Arial" w:hAnsiTheme="minorBidi"/>
          <w:lang w:val="mn-MN"/>
        </w:rPr>
      </w:pPr>
      <w:r w:rsidRPr="00E57CB2">
        <w:rPr>
          <w:rFonts w:asciiTheme="minorBidi" w:hAnsiTheme="minorBidi"/>
          <w:lang w:val="mn-MN"/>
        </w:rPr>
        <w:t xml:space="preserve">Хууль тогтоомжийн тухай хуулийн 8 дугаар зүйлийн 8.1.5 дахь заалт, 38 дугаар зүйлд заасны дагуу </w:t>
      </w:r>
      <w:r w:rsidRPr="00E57CB2">
        <w:rPr>
          <w:rFonts w:asciiTheme="minorBidi" w:eastAsia="Arial" w:hAnsiTheme="minorBidi"/>
          <w:lang w:val="mn-MN"/>
        </w:rPr>
        <w:t xml:space="preserve">татварын шинэчлэлийг улс орон даяар бүх нийтийг хамарсан өргөн хүрээний хэлэлцүүлгийг 2025 оны 01 дүгээр сарын 27-ны өдрөөс эхлүүлж, татвар төлөгч, эрдэмтэн судлаач, худалдааны танхим зэрэг бүх талын оролцоог хангуулан нээлттэй санал авах ажлаар эхлүүлж, фокус группийн судалгааг хийсэн. </w:t>
      </w:r>
    </w:p>
    <w:p w14:paraId="0F2AA798" w14:textId="77777777" w:rsidR="00EA0CB4" w:rsidRPr="00E57CB2" w:rsidRDefault="00EA0CB4" w:rsidP="002E73A9">
      <w:pPr>
        <w:spacing w:after="0" w:line="240" w:lineRule="auto"/>
        <w:ind w:firstLine="720"/>
        <w:jc w:val="both"/>
        <w:rPr>
          <w:rFonts w:asciiTheme="minorBidi" w:eastAsia="Arial" w:hAnsiTheme="minorBidi"/>
          <w:lang w:val="mn-MN"/>
        </w:rPr>
      </w:pPr>
    </w:p>
    <w:p w14:paraId="20B4F99B" w14:textId="1C8E038B" w:rsidR="00711AA8" w:rsidRPr="00E57CB2" w:rsidRDefault="00711AA8" w:rsidP="002E73A9">
      <w:pPr>
        <w:spacing w:after="0" w:line="240" w:lineRule="auto"/>
        <w:ind w:firstLine="720"/>
        <w:jc w:val="both"/>
        <w:rPr>
          <w:rFonts w:asciiTheme="minorBidi" w:eastAsia="Arial" w:hAnsiTheme="minorBidi"/>
          <w:lang w:val="mn-MN"/>
        </w:rPr>
      </w:pPr>
      <w:r w:rsidRPr="00E57CB2">
        <w:rPr>
          <w:rFonts w:asciiTheme="minorBidi" w:eastAsia="Arial" w:hAnsiTheme="minorBidi"/>
          <w:lang w:val="mn-MN"/>
        </w:rPr>
        <w:t xml:space="preserve">Өнгөрсөн хугацаанд Сангийн яам, татвар, гаалийн байгууллага, Монголын үндэсний худалдаа аж үйлдвэрийн танхим болон Улсын Их Хурлын Тамгын газар, Эдийн засгийн хөгжлийн зөвлөлтэй хамтран улс орон даяар, давхардсан тоогоор 13,000 гаруй татвар төлөгчийг хамруулсан 150 удаагийн уулзалт, хэлэлцүүлгийг зохион байгуулж, 176 мянга гаруй саналыг хүлээн авсан. </w:t>
      </w:r>
    </w:p>
    <w:p w14:paraId="7968C0AE" w14:textId="77777777" w:rsidR="00095FE8" w:rsidRPr="00E57CB2" w:rsidRDefault="00095FE8" w:rsidP="002E73A9">
      <w:pPr>
        <w:spacing w:after="0" w:line="240" w:lineRule="auto"/>
        <w:ind w:firstLine="720"/>
        <w:jc w:val="both"/>
        <w:rPr>
          <w:rFonts w:asciiTheme="minorBidi" w:eastAsia="Arial" w:hAnsiTheme="minorBidi"/>
          <w:lang w:val="mn-MN"/>
        </w:rPr>
      </w:pPr>
    </w:p>
    <w:p w14:paraId="6554D30B" w14:textId="6E289B80" w:rsidR="000F5FF3" w:rsidRPr="00E57CB2" w:rsidRDefault="00095FE8" w:rsidP="00031C17">
      <w:pPr>
        <w:spacing w:after="0" w:line="240" w:lineRule="auto"/>
        <w:ind w:firstLine="720"/>
        <w:jc w:val="both"/>
        <w:rPr>
          <w:rFonts w:asciiTheme="minorBidi" w:eastAsia="Arial" w:hAnsiTheme="minorBidi"/>
          <w:lang w:val="mn-MN"/>
        </w:rPr>
      </w:pPr>
      <w:r w:rsidRPr="00E57CB2">
        <w:rPr>
          <w:rFonts w:asciiTheme="minorBidi" w:eastAsia="Arial" w:hAnsiTheme="minorBidi"/>
          <w:lang w:val="mn-MN"/>
        </w:rPr>
        <w:t>Татварын шинэчлэлийн хүрээнд зохион байгуулсан уулзалт, хэлэлцүүлгүүд нь улс орон даяар өргөн хүрээг хамарч, салбар</w:t>
      </w:r>
      <w:r w:rsidR="00593C19" w:rsidRPr="00E57CB2">
        <w:rPr>
          <w:rFonts w:asciiTheme="minorBidi" w:eastAsia="Arial" w:hAnsiTheme="minorBidi"/>
          <w:lang w:val="mn-MN"/>
        </w:rPr>
        <w:t xml:space="preserve"> бүрийн</w:t>
      </w:r>
      <w:r w:rsidRPr="00E57CB2">
        <w:rPr>
          <w:rFonts w:asciiTheme="minorBidi" w:eastAsia="Arial" w:hAnsiTheme="minorBidi"/>
          <w:lang w:val="mn-MN"/>
        </w:rPr>
        <w:t xml:space="preserve"> онцлогт тулгуурлан, олон талын оролцоог ханган зохион байгуулагдсан. </w:t>
      </w:r>
      <w:r w:rsidR="00031C17" w:rsidRPr="00E57CB2">
        <w:rPr>
          <w:rFonts w:asciiTheme="minorBidi" w:eastAsia="Arial" w:hAnsiTheme="minorBidi"/>
          <w:lang w:val="mn-MN"/>
        </w:rPr>
        <w:t>М</w:t>
      </w:r>
      <w:r w:rsidRPr="00E57CB2">
        <w:rPr>
          <w:rFonts w:asciiTheme="minorBidi" w:eastAsia="Arial" w:hAnsiTheme="minorBidi"/>
          <w:lang w:val="mn-MN"/>
        </w:rPr>
        <w:t xml:space="preserve">эргэжлийн холбоод, салбарын татвар төлөгчид, хуульч, сэтгүүлч, томоохон аж ахуйн нэгжүүдийг хамруулсан хэлэлцүүлгүүдийг зохион байгуулсан </w:t>
      </w:r>
      <w:r w:rsidR="003B73E9" w:rsidRPr="00E57CB2">
        <w:rPr>
          <w:rFonts w:asciiTheme="minorBidi" w:eastAsia="Arial" w:hAnsiTheme="minorBidi"/>
          <w:lang w:val="mn-MN"/>
        </w:rPr>
        <w:t>бөгөөд</w:t>
      </w:r>
      <w:r w:rsidRPr="00E57CB2">
        <w:rPr>
          <w:rFonts w:asciiTheme="minorBidi" w:eastAsia="Arial" w:hAnsiTheme="minorBidi"/>
          <w:lang w:val="mn-MN"/>
        </w:rPr>
        <w:t xml:space="preserve"> орон нутгийн түвшинд 21 аймгийн татварын газраар дамжуулан иргэд, аж ахуйн нэгжүүдийг өргөнөөр хамруулсан.</w:t>
      </w:r>
      <w:r w:rsidR="00031C17" w:rsidRPr="00E57CB2">
        <w:rPr>
          <w:rFonts w:asciiTheme="minorBidi" w:eastAsia="Arial" w:hAnsiTheme="minorBidi"/>
          <w:lang w:val="mn-MN"/>
        </w:rPr>
        <w:t xml:space="preserve"> Тухайлбал</w:t>
      </w:r>
      <w:r w:rsidR="00031C17" w:rsidRPr="00E57CB2">
        <w:rPr>
          <w:rFonts w:asciiTheme="minorBidi" w:eastAsia="Arial" w:hAnsiTheme="minorBidi"/>
        </w:rPr>
        <w:t>:</w:t>
      </w:r>
    </w:p>
    <w:p w14:paraId="183CD8D7" w14:textId="77777777" w:rsidR="006C79E9" w:rsidRPr="00E57CB2" w:rsidRDefault="006C79E9" w:rsidP="002E73A9">
      <w:pPr>
        <w:spacing w:after="0" w:line="240" w:lineRule="auto"/>
        <w:ind w:firstLine="720"/>
        <w:jc w:val="both"/>
        <w:rPr>
          <w:rFonts w:asciiTheme="minorBidi" w:eastAsia="Arial" w:hAnsiTheme="minorBidi"/>
          <w:lang w:val="mn-MN"/>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1428"/>
        <w:gridCol w:w="4357"/>
        <w:gridCol w:w="1417"/>
        <w:gridCol w:w="1553"/>
      </w:tblGrid>
      <w:tr w:rsidR="006C79E9" w:rsidRPr="006C79E9" w14:paraId="07E3F393" w14:textId="77777777" w:rsidTr="00AD3A60">
        <w:trPr>
          <w:trHeight w:val="630"/>
        </w:trPr>
        <w:tc>
          <w:tcPr>
            <w:tcW w:w="600" w:type="dxa"/>
            <w:noWrap/>
            <w:vAlign w:val="center"/>
            <w:hideMark/>
          </w:tcPr>
          <w:p w14:paraId="31CB8425" w14:textId="77777777" w:rsidR="006C79E9" w:rsidRPr="006C79E9" w:rsidRDefault="006C79E9" w:rsidP="006C79E9">
            <w:pPr>
              <w:spacing w:after="0" w:line="240" w:lineRule="auto"/>
              <w:jc w:val="center"/>
              <w:rPr>
                <w:rFonts w:asciiTheme="minorBidi" w:eastAsia="Times New Roman" w:hAnsiTheme="minorBidi"/>
                <w:b/>
                <w:bCs/>
                <w:color w:val="000000"/>
                <w:kern w:val="0"/>
                <w:sz w:val="22"/>
                <w:szCs w:val="22"/>
                <w:lang w:val="mn-MN"/>
                <w14:ligatures w14:val="none"/>
              </w:rPr>
            </w:pPr>
            <w:r w:rsidRPr="006C79E9">
              <w:rPr>
                <w:rFonts w:asciiTheme="minorBidi" w:eastAsia="Times New Roman" w:hAnsiTheme="minorBidi"/>
                <w:b/>
                <w:bCs/>
                <w:color w:val="000000"/>
                <w:kern w:val="0"/>
                <w:sz w:val="22"/>
                <w:szCs w:val="22"/>
                <w:lang w:val="mn-MN"/>
                <w14:ligatures w14:val="none"/>
              </w:rPr>
              <w:t>№</w:t>
            </w:r>
          </w:p>
        </w:tc>
        <w:tc>
          <w:tcPr>
            <w:tcW w:w="1428" w:type="dxa"/>
            <w:noWrap/>
            <w:vAlign w:val="center"/>
            <w:hideMark/>
          </w:tcPr>
          <w:p w14:paraId="67995528" w14:textId="77777777" w:rsidR="006C79E9" w:rsidRPr="006C79E9" w:rsidRDefault="006C79E9" w:rsidP="006C79E9">
            <w:pPr>
              <w:spacing w:after="0" w:line="240" w:lineRule="auto"/>
              <w:jc w:val="center"/>
              <w:rPr>
                <w:rFonts w:asciiTheme="minorBidi" w:eastAsia="Times New Roman" w:hAnsiTheme="minorBidi"/>
                <w:b/>
                <w:bCs/>
                <w:color w:val="000000"/>
                <w:kern w:val="0"/>
                <w:sz w:val="22"/>
                <w:szCs w:val="22"/>
                <w:lang w:val="mn-MN"/>
                <w14:ligatures w14:val="none"/>
              </w:rPr>
            </w:pPr>
            <w:r w:rsidRPr="006C79E9">
              <w:rPr>
                <w:rFonts w:asciiTheme="minorBidi" w:eastAsia="Times New Roman" w:hAnsiTheme="minorBidi"/>
                <w:b/>
                <w:bCs/>
                <w:color w:val="000000"/>
                <w:kern w:val="0"/>
                <w:sz w:val="22"/>
                <w:szCs w:val="22"/>
                <w:lang w:val="mn-MN"/>
                <w14:ligatures w14:val="none"/>
              </w:rPr>
              <w:t>Зохион байгуулагч</w:t>
            </w:r>
          </w:p>
        </w:tc>
        <w:tc>
          <w:tcPr>
            <w:tcW w:w="4357" w:type="dxa"/>
            <w:noWrap/>
            <w:vAlign w:val="center"/>
            <w:hideMark/>
          </w:tcPr>
          <w:p w14:paraId="0064D7F2" w14:textId="77777777" w:rsidR="006C79E9" w:rsidRPr="006C79E9" w:rsidRDefault="006C79E9" w:rsidP="006C79E9">
            <w:pPr>
              <w:spacing w:after="0" w:line="240" w:lineRule="auto"/>
              <w:jc w:val="center"/>
              <w:rPr>
                <w:rFonts w:asciiTheme="minorBidi" w:eastAsia="Times New Roman" w:hAnsiTheme="minorBidi"/>
                <w:b/>
                <w:bCs/>
                <w:color w:val="000000"/>
                <w:kern w:val="0"/>
                <w:sz w:val="22"/>
                <w:szCs w:val="22"/>
                <w:lang w:val="mn-MN"/>
                <w14:ligatures w14:val="none"/>
              </w:rPr>
            </w:pPr>
            <w:r w:rsidRPr="006C79E9">
              <w:rPr>
                <w:rFonts w:asciiTheme="minorBidi" w:eastAsia="Times New Roman" w:hAnsiTheme="minorBidi"/>
                <w:b/>
                <w:bCs/>
                <w:color w:val="000000"/>
                <w:kern w:val="0"/>
                <w:sz w:val="22"/>
                <w:szCs w:val="22"/>
                <w:lang w:val="mn-MN"/>
                <w14:ligatures w14:val="none"/>
              </w:rPr>
              <w:t>Оролцогчид/Сэдэв</w:t>
            </w:r>
          </w:p>
        </w:tc>
        <w:tc>
          <w:tcPr>
            <w:tcW w:w="1417" w:type="dxa"/>
            <w:vAlign w:val="center"/>
            <w:hideMark/>
          </w:tcPr>
          <w:p w14:paraId="37BD0E6B" w14:textId="77777777" w:rsidR="006C79E9" w:rsidRPr="006C79E9" w:rsidRDefault="006C79E9" w:rsidP="006C79E9">
            <w:pPr>
              <w:spacing w:after="0" w:line="240" w:lineRule="auto"/>
              <w:jc w:val="center"/>
              <w:rPr>
                <w:rFonts w:asciiTheme="minorBidi" w:eastAsia="Times New Roman" w:hAnsiTheme="minorBidi"/>
                <w:b/>
                <w:bCs/>
                <w:color w:val="000000"/>
                <w:kern w:val="0"/>
                <w:sz w:val="22"/>
                <w:szCs w:val="22"/>
                <w:lang w:val="mn-MN"/>
                <w14:ligatures w14:val="none"/>
              </w:rPr>
            </w:pPr>
            <w:r w:rsidRPr="006C79E9">
              <w:rPr>
                <w:rFonts w:asciiTheme="minorBidi" w:eastAsia="Times New Roman" w:hAnsiTheme="minorBidi"/>
                <w:b/>
                <w:bCs/>
                <w:color w:val="000000"/>
                <w:kern w:val="0"/>
                <w:sz w:val="22"/>
                <w:szCs w:val="22"/>
                <w:lang w:val="mn-MN"/>
                <w14:ligatures w14:val="none"/>
              </w:rPr>
              <w:t>Хэлэлцүүлгийн тоо</w:t>
            </w:r>
          </w:p>
        </w:tc>
        <w:tc>
          <w:tcPr>
            <w:tcW w:w="1553" w:type="dxa"/>
            <w:vAlign w:val="center"/>
            <w:hideMark/>
          </w:tcPr>
          <w:p w14:paraId="6ADEFEDA" w14:textId="77777777" w:rsidR="006C79E9" w:rsidRPr="006C79E9" w:rsidRDefault="006C79E9" w:rsidP="006C79E9">
            <w:pPr>
              <w:spacing w:after="0" w:line="240" w:lineRule="auto"/>
              <w:jc w:val="center"/>
              <w:rPr>
                <w:rFonts w:asciiTheme="minorBidi" w:eastAsia="Times New Roman" w:hAnsiTheme="minorBidi"/>
                <w:b/>
                <w:bCs/>
                <w:color w:val="000000"/>
                <w:kern w:val="0"/>
                <w:sz w:val="22"/>
                <w:szCs w:val="22"/>
                <w:lang w:val="mn-MN"/>
                <w14:ligatures w14:val="none"/>
              </w:rPr>
            </w:pPr>
            <w:r w:rsidRPr="006C79E9">
              <w:rPr>
                <w:rFonts w:asciiTheme="minorBidi" w:eastAsia="Times New Roman" w:hAnsiTheme="minorBidi"/>
                <w:b/>
                <w:bCs/>
                <w:color w:val="000000"/>
                <w:kern w:val="0"/>
                <w:sz w:val="22"/>
                <w:szCs w:val="22"/>
                <w:lang w:val="mn-MN"/>
                <w14:ligatures w14:val="none"/>
              </w:rPr>
              <w:t>Оролцогчийн тоо</w:t>
            </w:r>
          </w:p>
        </w:tc>
      </w:tr>
      <w:tr w:rsidR="006C79E9" w:rsidRPr="006C79E9" w14:paraId="48903FC3" w14:textId="77777777" w:rsidTr="00AD3A60">
        <w:trPr>
          <w:trHeight w:val="1500"/>
        </w:trPr>
        <w:tc>
          <w:tcPr>
            <w:tcW w:w="600" w:type="dxa"/>
            <w:noWrap/>
            <w:vAlign w:val="center"/>
            <w:hideMark/>
          </w:tcPr>
          <w:p w14:paraId="4F0403FA"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1</w:t>
            </w:r>
          </w:p>
        </w:tc>
        <w:tc>
          <w:tcPr>
            <w:tcW w:w="1428" w:type="dxa"/>
            <w:vMerge w:val="restart"/>
            <w:vAlign w:val="center"/>
            <w:hideMark/>
          </w:tcPr>
          <w:p w14:paraId="681962C9"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Татварын ерөнхий газар</w:t>
            </w:r>
          </w:p>
        </w:tc>
        <w:tc>
          <w:tcPr>
            <w:tcW w:w="4357" w:type="dxa"/>
            <w:vAlign w:val="center"/>
            <w:hideMark/>
          </w:tcPr>
          <w:p w14:paraId="7433B583" w14:textId="7EC7554D" w:rsidR="004E6685" w:rsidRDefault="006C79E9" w:rsidP="00031C17">
            <w:pPr>
              <w:spacing w:after="0" w:line="240" w:lineRule="auto"/>
              <w:rPr>
                <w:rFonts w:asciiTheme="minorBidi" w:eastAsia="Times New Roman" w:hAnsiTheme="minorBidi"/>
                <w:color w:val="000000"/>
                <w:kern w:val="0"/>
                <w:sz w:val="22"/>
                <w:szCs w:val="22"/>
                <w:lang w:val="mn-MN"/>
                <w14:ligatures w14:val="none"/>
              </w:rPr>
            </w:pPr>
            <w:bookmarkStart w:id="0" w:name="RANGE!D4"/>
            <w:r w:rsidRPr="006C79E9">
              <w:rPr>
                <w:rFonts w:asciiTheme="minorBidi" w:eastAsia="Times New Roman" w:hAnsiTheme="minorBidi"/>
                <w:color w:val="000000"/>
                <w:kern w:val="0"/>
                <w:sz w:val="22"/>
                <w:szCs w:val="22"/>
                <w:lang w:val="mn-MN"/>
                <w14:ligatures w14:val="none"/>
              </w:rPr>
              <w:t>• Монголын мэргэшсэн нягтлан бодогчдын институт</w:t>
            </w:r>
            <w:r w:rsidR="004E6685">
              <w:rPr>
                <w:rFonts w:asciiTheme="minorBidi" w:eastAsia="Times New Roman" w:hAnsiTheme="minorBidi"/>
                <w:color w:val="000000"/>
                <w:kern w:val="0"/>
                <w:sz w:val="22"/>
                <w:szCs w:val="22"/>
                <w14:ligatures w14:val="none"/>
              </w:rPr>
              <w:t>;</w:t>
            </w:r>
            <w:r w:rsidRPr="006C79E9">
              <w:rPr>
                <w:rFonts w:asciiTheme="minorBidi" w:eastAsia="Times New Roman" w:hAnsiTheme="minorBidi"/>
                <w:color w:val="000000"/>
                <w:kern w:val="0"/>
                <w:sz w:val="22"/>
                <w:szCs w:val="22"/>
                <w:lang w:val="mn-MN"/>
                <w14:ligatures w14:val="none"/>
              </w:rPr>
              <w:br/>
              <w:t>• Татварын мэргэшсэн зөвлөхийн нийгэмлэг</w:t>
            </w:r>
            <w:r w:rsidR="004E6685">
              <w:rPr>
                <w:rFonts w:asciiTheme="minorBidi" w:eastAsia="Times New Roman" w:hAnsiTheme="minorBidi"/>
                <w:color w:val="000000"/>
                <w:kern w:val="0"/>
                <w:sz w:val="22"/>
                <w:szCs w:val="22"/>
                <w:lang w:val="mn-MN"/>
                <w14:ligatures w14:val="none"/>
              </w:rPr>
              <w:t>;</w:t>
            </w:r>
            <w:r w:rsidRPr="006C79E9">
              <w:rPr>
                <w:rFonts w:asciiTheme="minorBidi" w:eastAsia="Times New Roman" w:hAnsiTheme="minorBidi"/>
                <w:color w:val="000000"/>
                <w:kern w:val="0"/>
                <w:sz w:val="22"/>
                <w:szCs w:val="22"/>
                <w:lang w:val="mn-MN"/>
                <w14:ligatures w14:val="none"/>
              </w:rPr>
              <w:br/>
              <w:t>• Монголын үнэлгээчдийн холбоо</w:t>
            </w:r>
            <w:r w:rsidR="004E6685">
              <w:rPr>
                <w:rFonts w:asciiTheme="minorBidi" w:eastAsia="Times New Roman" w:hAnsiTheme="minorBidi"/>
                <w:color w:val="000000"/>
                <w:kern w:val="0"/>
                <w:sz w:val="22"/>
                <w:szCs w:val="22"/>
                <w:lang w:val="mn-MN"/>
                <w14:ligatures w14:val="none"/>
              </w:rPr>
              <w:t>;</w:t>
            </w:r>
          </w:p>
          <w:p w14:paraId="30EFB879" w14:textId="7CB9C9B4" w:rsidR="006C79E9" w:rsidRPr="006C79E9" w:rsidRDefault="006C79E9" w:rsidP="00031C17">
            <w:pPr>
              <w:spacing w:after="0" w:line="240" w:lineRule="auto"/>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 Бусад мэргэжлийн холбоо, гишүүд, нягтлан бодогчид, сонирхогч бусад этгээд</w:t>
            </w:r>
            <w:bookmarkEnd w:id="0"/>
            <w:r w:rsidR="00A56AE5">
              <w:rPr>
                <w:rFonts w:asciiTheme="minorBidi" w:eastAsia="Times New Roman" w:hAnsiTheme="minorBidi"/>
                <w:color w:val="000000"/>
                <w:kern w:val="0"/>
                <w:sz w:val="22"/>
                <w:szCs w:val="22"/>
                <w:lang w:val="mn-MN"/>
                <w14:ligatures w14:val="none"/>
              </w:rPr>
              <w:t>.</w:t>
            </w:r>
          </w:p>
        </w:tc>
        <w:tc>
          <w:tcPr>
            <w:tcW w:w="1417" w:type="dxa"/>
            <w:noWrap/>
            <w:vAlign w:val="center"/>
            <w:hideMark/>
          </w:tcPr>
          <w:p w14:paraId="7784D2AB"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1</w:t>
            </w:r>
          </w:p>
        </w:tc>
        <w:tc>
          <w:tcPr>
            <w:tcW w:w="1553" w:type="dxa"/>
            <w:noWrap/>
            <w:vAlign w:val="center"/>
            <w:hideMark/>
          </w:tcPr>
          <w:p w14:paraId="3D92ECB9"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150</w:t>
            </w:r>
          </w:p>
        </w:tc>
      </w:tr>
      <w:tr w:rsidR="006C79E9" w:rsidRPr="006C79E9" w14:paraId="0ED760E9" w14:textId="77777777" w:rsidTr="00AD3A60">
        <w:trPr>
          <w:trHeight w:val="720"/>
        </w:trPr>
        <w:tc>
          <w:tcPr>
            <w:tcW w:w="600" w:type="dxa"/>
            <w:noWrap/>
            <w:vAlign w:val="center"/>
            <w:hideMark/>
          </w:tcPr>
          <w:p w14:paraId="60EAEB69"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2</w:t>
            </w:r>
          </w:p>
        </w:tc>
        <w:tc>
          <w:tcPr>
            <w:tcW w:w="1428" w:type="dxa"/>
            <w:vMerge/>
            <w:vAlign w:val="center"/>
            <w:hideMark/>
          </w:tcPr>
          <w:p w14:paraId="2F56179A" w14:textId="77777777" w:rsidR="006C79E9" w:rsidRPr="006C79E9" w:rsidRDefault="006C79E9" w:rsidP="006C79E9">
            <w:pPr>
              <w:spacing w:after="0" w:line="240" w:lineRule="auto"/>
              <w:rPr>
                <w:rFonts w:asciiTheme="minorBidi" w:eastAsia="Times New Roman" w:hAnsiTheme="minorBidi"/>
                <w:color w:val="000000"/>
                <w:kern w:val="0"/>
                <w:sz w:val="22"/>
                <w:szCs w:val="22"/>
                <w:lang w:val="mn-MN"/>
                <w14:ligatures w14:val="none"/>
              </w:rPr>
            </w:pPr>
          </w:p>
        </w:tc>
        <w:tc>
          <w:tcPr>
            <w:tcW w:w="4357" w:type="dxa"/>
            <w:vAlign w:val="center"/>
            <w:hideMark/>
          </w:tcPr>
          <w:p w14:paraId="14D43D79" w14:textId="363CC2B1" w:rsidR="006C79E9" w:rsidRPr="006C79E9" w:rsidRDefault="006C79E9" w:rsidP="006C79E9">
            <w:pPr>
              <w:spacing w:after="0" w:line="240" w:lineRule="auto"/>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 Хүнс, хөдөө аж ахуйн салбарын татвар төлөгчид</w:t>
            </w:r>
            <w:r w:rsidR="00120FCE">
              <w:rPr>
                <w:rFonts w:asciiTheme="minorBidi" w:eastAsia="Times New Roman" w:hAnsiTheme="minorBidi"/>
                <w:color w:val="000000"/>
                <w:kern w:val="0"/>
                <w:sz w:val="22"/>
                <w:szCs w:val="22"/>
                <w14:ligatures w14:val="none"/>
              </w:rPr>
              <w:t>;</w:t>
            </w:r>
            <w:r w:rsidRPr="006C79E9">
              <w:rPr>
                <w:rFonts w:asciiTheme="minorBidi" w:eastAsia="Times New Roman" w:hAnsiTheme="minorBidi"/>
                <w:color w:val="000000"/>
                <w:kern w:val="0"/>
                <w:sz w:val="22"/>
                <w:szCs w:val="22"/>
                <w:lang w:val="mn-MN"/>
                <w14:ligatures w14:val="none"/>
              </w:rPr>
              <w:br/>
              <w:t>• Сонирхогч бусад этгээд</w:t>
            </w:r>
            <w:r w:rsidR="00120FCE">
              <w:rPr>
                <w:rFonts w:asciiTheme="minorBidi" w:eastAsia="Times New Roman" w:hAnsiTheme="minorBidi"/>
                <w:color w:val="000000"/>
                <w:kern w:val="0"/>
                <w:sz w:val="22"/>
                <w:szCs w:val="22"/>
                <w:lang w:val="mn-MN"/>
                <w14:ligatures w14:val="none"/>
              </w:rPr>
              <w:t>.</w:t>
            </w:r>
          </w:p>
        </w:tc>
        <w:tc>
          <w:tcPr>
            <w:tcW w:w="1417" w:type="dxa"/>
            <w:noWrap/>
            <w:vAlign w:val="center"/>
            <w:hideMark/>
          </w:tcPr>
          <w:p w14:paraId="2D470C39"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1</w:t>
            </w:r>
          </w:p>
        </w:tc>
        <w:tc>
          <w:tcPr>
            <w:tcW w:w="1553" w:type="dxa"/>
            <w:noWrap/>
            <w:vAlign w:val="center"/>
            <w:hideMark/>
          </w:tcPr>
          <w:p w14:paraId="19ACA234"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140</w:t>
            </w:r>
          </w:p>
        </w:tc>
      </w:tr>
      <w:tr w:rsidR="006C79E9" w:rsidRPr="006C79E9" w14:paraId="3A06EB3D" w14:textId="77777777" w:rsidTr="00AD3A60">
        <w:trPr>
          <w:trHeight w:val="855"/>
        </w:trPr>
        <w:tc>
          <w:tcPr>
            <w:tcW w:w="600" w:type="dxa"/>
            <w:noWrap/>
            <w:vAlign w:val="center"/>
            <w:hideMark/>
          </w:tcPr>
          <w:p w14:paraId="77AD9113"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3</w:t>
            </w:r>
          </w:p>
        </w:tc>
        <w:tc>
          <w:tcPr>
            <w:tcW w:w="1428" w:type="dxa"/>
            <w:vMerge/>
            <w:vAlign w:val="center"/>
            <w:hideMark/>
          </w:tcPr>
          <w:p w14:paraId="58A37C37" w14:textId="77777777" w:rsidR="006C79E9" w:rsidRPr="006C79E9" w:rsidRDefault="006C79E9" w:rsidP="006C79E9">
            <w:pPr>
              <w:spacing w:after="0" w:line="240" w:lineRule="auto"/>
              <w:rPr>
                <w:rFonts w:asciiTheme="minorBidi" w:eastAsia="Times New Roman" w:hAnsiTheme="minorBidi"/>
                <w:color w:val="000000"/>
                <w:kern w:val="0"/>
                <w:sz w:val="22"/>
                <w:szCs w:val="22"/>
                <w:lang w:val="mn-MN"/>
                <w14:ligatures w14:val="none"/>
              </w:rPr>
            </w:pPr>
          </w:p>
        </w:tc>
        <w:tc>
          <w:tcPr>
            <w:tcW w:w="4357" w:type="dxa"/>
            <w:vAlign w:val="center"/>
            <w:hideMark/>
          </w:tcPr>
          <w:p w14:paraId="12E11CA1" w14:textId="0D33BA2F" w:rsidR="006C79E9" w:rsidRPr="006C79E9" w:rsidRDefault="006C79E9" w:rsidP="006C79E9">
            <w:pPr>
              <w:spacing w:after="0" w:line="240" w:lineRule="auto"/>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 Барилга болон уул уурхайн салбарын татвар төлөгчид</w:t>
            </w:r>
            <w:r w:rsidR="00120FCE">
              <w:rPr>
                <w:rFonts w:asciiTheme="minorBidi" w:eastAsia="Times New Roman" w:hAnsiTheme="minorBidi"/>
                <w:color w:val="000000"/>
                <w:kern w:val="0"/>
                <w:sz w:val="22"/>
                <w:szCs w:val="22"/>
                <w:lang w:val="mn-MN"/>
                <w14:ligatures w14:val="none"/>
              </w:rPr>
              <w:t>;</w:t>
            </w:r>
            <w:r w:rsidRPr="006C79E9">
              <w:rPr>
                <w:rFonts w:asciiTheme="minorBidi" w:eastAsia="Times New Roman" w:hAnsiTheme="minorBidi"/>
                <w:color w:val="000000"/>
                <w:kern w:val="0"/>
                <w:sz w:val="22"/>
                <w:szCs w:val="22"/>
                <w:lang w:val="mn-MN"/>
                <w14:ligatures w14:val="none"/>
              </w:rPr>
              <w:br/>
              <w:t>• Сонирхогч бусад этгээд</w:t>
            </w:r>
            <w:r w:rsidR="00120FCE">
              <w:rPr>
                <w:rFonts w:asciiTheme="minorBidi" w:eastAsia="Times New Roman" w:hAnsiTheme="minorBidi"/>
                <w:color w:val="000000"/>
                <w:kern w:val="0"/>
                <w:sz w:val="22"/>
                <w:szCs w:val="22"/>
                <w:lang w:val="mn-MN"/>
                <w14:ligatures w14:val="none"/>
              </w:rPr>
              <w:t>.</w:t>
            </w:r>
          </w:p>
        </w:tc>
        <w:tc>
          <w:tcPr>
            <w:tcW w:w="1417" w:type="dxa"/>
            <w:noWrap/>
            <w:vAlign w:val="center"/>
            <w:hideMark/>
          </w:tcPr>
          <w:p w14:paraId="61140D60"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1</w:t>
            </w:r>
          </w:p>
        </w:tc>
        <w:tc>
          <w:tcPr>
            <w:tcW w:w="1553" w:type="dxa"/>
            <w:noWrap/>
            <w:vAlign w:val="center"/>
            <w:hideMark/>
          </w:tcPr>
          <w:p w14:paraId="59520140"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140</w:t>
            </w:r>
          </w:p>
        </w:tc>
      </w:tr>
      <w:tr w:rsidR="006C79E9" w:rsidRPr="006C79E9" w14:paraId="4A6AD493" w14:textId="77777777" w:rsidTr="00AD3A60">
        <w:trPr>
          <w:trHeight w:val="855"/>
        </w:trPr>
        <w:tc>
          <w:tcPr>
            <w:tcW w:w="600" w:type="dxa"/>
            <w:noWrap/>
            <w:vAlign w:val="center"/>
            <w:hideMark/>
          </w:tcPr>
          <w:p w14:paraId="367B47B8"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4</w:t>
            </w:r>
          </w:p>
        </w:tc>
        <w:tc>
          <w:tcPr>
            <w:tcW w:w="1428" w:type="dxa"/>
            <w:vMerge/>
            <w:vAlign w:val="center"/>
            <w:hideMark/>
          </w:tcPr>
          <w:p w14:paraId="327B3F67" w14:textId="77777777" w:rsidR="006C79E9" w:rsidRPr="006C79E9" w:rsidRDefault="006C79E9" w:rsidP="006C79E9">
            <w:pPr>
              <w:spacing w:after="0" w:line="240" w:lineRule="auto"/>
              <w:rPr>
                <w:rFonts w:asciiTheme="minorBidi" w:eastAsia="Times New Roman" w:hAnsiTheme="minorBidi"/>
                <w:color w:val="000000"/>
                <w:kern w:val="0"/>
                <w:sz w:val="22"/>
                <w:szCs w:val="22"/>
                <w:lang w:val="mn-MN"/>
                <w14:ligatures w14:val="none"/>
              </w:rPr>
            </w:pPr>
          </w:p>
        </w:tc>
        <w:tc>
          <w:tcPr>
            <w:tcW w:w="4357" w:type="dxa"/>
            <w:vAlign w:val="center"/>
            <w:hideMark/>
          </w:tcPr>
          <w:p w14:paraId="3D3C18ED" w14:textId="00EFF8D9" w:rsidR="006C79E9" w:rsidRPr="006C79E9" w:rsidRDefault="006C79E9" w:rsidP="006C79E9">
            <w:pPr>
              <w:spacing w:after="0" w:line="240" w:lineRule="auto"/>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 Аялал жуулчлал болон тээврийн салбар үйл ажиллагаа явуулж буй татвар төлөгчид</w:t>
            </w:r>
            <w:r w:rsidR="00120FCE">
              <w:rPr>
                <w:rFonts w:asciiTheme="minorBidi" w:eastAsia="Times New Roman" w:hAnsiTheme="minorBidi"/>
                <w:color w:val="000000"/>
                <w:kern w:val="0"/>
                <w:sz w:val="22"/>
                <w:szCs w:val="22"/>
                <w:lang w:val="mn-MN"/>
                <w14:ligatures w14:val="none"/>
              </w:rPr>
              <w:t>;</w:t>
            </w:r>
            <w:r w:rsidRPr="006C79E9">
              <w:rPr>
                <w:rFonts w:asciiTheme="minorBidi" w:eastAsia="Times New Roman" w:hAnsiTheme="minorBidi"/>
                <w:color w:val="000000"/>
                <w:kern w:val="0"/>
                <w:sz w:val="22"/>
                <w:szCs w:val="22"/>
                <w:lang w:val="mn-MN"/>
                <w14:ligatures w14:val="none"/>
              </w:rPr>
              <w:br/>
              <w:t>• Сонирхогч бусад этгээд</w:t>
            </w:r>
            <w:r w:rsidR="00120FCE">
              <w:rPr>
                <w:rFonts w:asciiTheme="minorBidi" w:eastAsia="Times New Roman" w:hAnsiTheme="minorBidi"/>
                <w:color w:val="000000"/>
                <w:kern w:val="0"/>
                <w:sz w:val="22"/>
                <w:szCs w:val="22"/>
                <w:lang w:val="mn-MN"/>
                <w14:ligatures w14:val="none"/>
              </w:rPr>
              <w:t>.</w:t>
            </w:r>
          </w:p>
        </w:tc>
        <w:tc>
          <w:tcPr>
            <w:tcW w:w="1417" w:type="dxa"/>
            <w:noWrap/>
            <w:vAlign w:val="center"/>
            <w:hideMark/>
          </w:tcPr>
          <w:p w14:paraId="45951304"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1</w:t>
            </w:r>
          </w:p>
        </w:tc>
        <w:tc>
          <w:tcPr>
            <w:tcW w:w="1553" w:type="dxa"/>
            <w:noWrap/>
            <w:vAlign w:val="center"/>
            <w:hideMark/>
          </w:tcPr>
          <w:p w14:paraId="03074EE8"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130</w:t>
            </w:r>
          </w:p>
        </w:tc>
      </w:tr>
      <w:tr w:rsidR="006C79E9" w:rsidRPr="006C79E9" w14:paraId="6BC7A4BB" w14:textId="77777777" w:rsidTr="00AD3A60">
        <w:trPr>
          <w:trHeight w:val="480"/>
        </w:trPr>
        <w:tc>
          <w:tcPr>
            <w:tcW w:w="600" w:type="dxa"/>
            <w:noWrap/>
            <w:vAlign w:val="center"/>
            <w:hideMark/>
          </w:tcPr>
          <w:p w14:paraId="7F69F161"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5</w:t>
            </w:r>
          </w:p>
        </w:tc>
        <w:tc>
          <w:tcPr>
            <w:tcW w:w="1428" w:type="dxa"/>
            <w:vMerge/>
            <w:vAlign w:val="center"/>
            <w:hideMark/>
          </w:tcPr>
          <w:p w14:paraId="1E5E0F40" w14:textId="77777777" w:rsidR="006C79E9" w:rsidRPr="006C79E9" w:rsidRDefault="006C79E9" w:rsidP="006C79E9">
            <w:pPr>
              <w:spacing w:after="0" w:line="240" w:lineRule="auto"/>
              <w:rPr>
                <w:rFonts w:asciiTheme="minorBidi" w:eastAsia="Times New Roman" w:hAnsiTheme="minorBidi"/>
                <w:color w:val="000000"/>
                <w:kern w:val="0"/>
                <w:sz w:val="22"/>
                <w:szCs w:val="22"/>
                <w:lang w:val="mn-MN"/>
                <w14:ligatures w14:val="none"/>
              </w:rPr>
            </w:pPr>
          </w:p>
        </w:tc>
        <w:tc>
          <w:tcPr>
            <w:tcW w:w="4357" w:type="dxa"/>
            <w:vAlign w:val="center"/>
            <w:hideMark/>
          </w:tcPr>
          <w:p w14:paraId="197BCB37" w14:textId="77777777" w:rsidR="006C79E9" w:rsidRPr="006C79E9" w:rsidRDefault="006C79E9" w:rsidP="006C79E9">
            <w:pPr>
              <w:spacing w:after="0" w:line="240" w:lineRule="auto"/>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Татварын албанд ажиллаж байсан албан хаагчид</w:t>
            </w:r>
          </w:p>
        </w:tc>
        <w:tc>
          <w:tcPr>
            <w:tcW w:w="1417" w:type="dxa"/>
            <w:noWrap/>
            <w:vAlign w:val="center"/>
            <w:hideMark/>
          </w:tcPr>
          <w:p w14:paraId="3D2FC2F7"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1</w:t>
            </w:r>
          </w:p>
        </w:tc>
        <w:tc>
          <w:tcPr>
            <w:tcW w:w="1553" w:type="dxa"/>
            <w:noWrap/>
            <w:vAlign w:val="center"/>
            <w:hideMark/>
          </w:tcPr>
          <w:p w14:paraId="6C574A3B"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14</w:t>
            </w:r>
          </w:p>
        </w:tc>
      </w:tr>
      <w:tr w:rsidR="006C79E9" w:rsidRPr="006C79E9" w14:paraId="31DB0571" w14:textId="77777777" w:rsidTr="00AD3A60">
        <w:trPr>
          <w:trHeight w:val="570"/>
        </w:trPr>
        <w:tc>
          <w:tcPr>
            <w:tcW w:w="600" w:type="dxa"/>
            <w:noWrap/>
            <w:vAlign w:val="center"/>
            <w:hideMark/>
          </w:tcPr>
          <w:p w14:paraId="650777F7"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6</w:t>
            </w:r>
          </w:p>
        </w:tc>
        <w:tc>
          <w:tcPr>
            <w:tcW w:w="1428" w:type="dxa"/>
            <w:vMerge/>
            <w:vAlign w:val="center"/>
            <w:hideMark/>
          </w:tcPr>
          <w:p w14:paraId="6A923D6F" w14:textId="77777777" w:rsidR="006C79E9" w:rsidRPr="006C79E9" w:rsidRDefault="006C79E9" w:rsidP="006C79E9">
            <w:pPr>
              <w:spacing w:after="0" w:line="240" w:lineRule="auto"/>
              <w:rPr>
                <w:rFonts w:asciiTheme="minorBidi" w:eastAsia="Times New Roman" w:hAnsiTheme="minorBidi"/>
                <w:color w:val="000000"/>
                <w:kern w:val="0"/>
                <w:sz w:val="22"/>
                <w:szCs w:val="22"/>
                <w:lang w:val="mn-MN"/>
                <w14:ligatures w14:val="none"/>
              </w:rPr>
            </w:pPr>
          </w:p>
        </w:tc>
        <w:tc>
          <w:tcPr>
            <w:tcW w:w="4357" w:type="dxa"/>
            <w:vAlign w:val="center"/>
            <w:hideMark/>
          </w:tcPr>
          <w:p w14:paraId="074BAB16" w14:textId="2821A27B" w:rsidR="006C79E9" w:rsidRPr="006C79E9" w:rsidRDefault="00F21532" w:rsidP="006C79E9">
            <w:pPr>
              <w:spacing w:after="0" w:line="240" w:lineRule="auto"/>
              <w:rPr>
                <w:rFonts w:asciiTheme="minorBidi" w:eastAsia="Times New Roman" w:hAnsiTheme="minorBidi"/>
                <w:color w:val="000000"/>
                <w:kern w:val="0"/>
                <w:sz w:val="22"/>
                <w:szCs w:val="22"/>
                <w:lang w:val="mn-MN"/>
                <w14:ligatures w14:val="none"/>
              </w:rPr>
            </w:pPr>
            <w:r>
              <w:rPr>
                <w:rFonts w:asciiTheme="minorBidi" w:eastAsia="Times New Roman" w:hAnsiTheme="minorBidi"/>
                <w:color w:val="000000"/>
                <w:kern w:val="0"/>
                <w:sz w:val="22"/>
                <w:szCs w:val="22"/>
                <w:lang w:val="mn-MN"/>
                <w14:ligatures w14:val="none"/>
              </w:rPr>
              <w:t xml:space="preserve">Хөгжлийн бэрхшээлтэй иргэдийн бизнес </w:t>
            </w:r>
            <w:r w:rsidR="00E6282F">
              <w:rPr>
                <w:rFonts w:asciiTheme="minorBidi" w:eastAsia="Times New Roman" w:hAnsiTheme="minorBidi"/>
                <w:color w:val="000000"/>
                <w:kern w:val="0"/>
                <w:sz w:val="22"/>
                <w:szCs w:val="22"/>
                <w:lang w:val="mn-MN"/>
                <w14:ligatures w14:val="none"/>
              </w:rPr>
              <w:t>инкуб</w:t>
            </w:r>
            <w:r w:rsidR="002B1B02">
              <w:rPr>
                <w:rFonts w:asciiTheme="minorBidi" w:eastAsia="Times New Roman" w:hAnsiTheme="minorBidi"/>
                <w:color w:val="000000"/>
                <w:kern w:val="0"/>
                <w:sz w:val="22"/>
                <w:szCs w:val="22"/>
                <w:lang w:val="mn-MN"/>
                <w14:ligatures w14:val="none"/>
              </w:rPr>
              <w:t>атор төв</w:t>
            </w:r>
            <w:r w:rsidR="006C79E9" w:rsidRPr="006C79E9">
              <w:rPr>
                <w:rFonts w:asciiTheme="minorBidi" w:eastAsia="Times New Roman" w:hAnsiTheme="minorBidi"/>
                <w:color w:val="000000"/>
                <w:kern w:val="0"/>
                <w:sz w:val="22"/>
                <w:szCs w:val="22"/>
                <w:lang w:val="mn-MN"/>
                <w14:ligatures w14:val="none"/>
              </w:rPr>
              <w:t xml:space="preserve"> ТББ, иргэдийн төлөөлөл</w:t>
            </w:r>
          </w:p>
        </w:tc>
        <w:tc>
          <w:tcPr>
            <w:tcW w:w="1417" w:type="dxa"/>
            <w:noWrap/>
            <w:vAlign w:val="center"/>
            <w:hideMark/>
          </w:tcPr>
          <w:p w14:paraId="7CEF23B6"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1</w:t>
            </w:r>
          </w:p>
        </w:tc>
        <w:tc>
          <w:tcPr>
            <w:tcW w:w="1553" w:type="dxa"/>
            <w:noWrap/>
            <w:vAlign w:val="center"/>
            <w:hideMark/>
          </w:tcPr>
          <w:p w14:paraId="7D39EA36"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11</w:t>
            </w:r>
          </w:p>
        </w:tc>
      </w:tr>
      <w:tr w:rsidR="006C79E9" w:rsidRPr="006C79E9" w14:paraId="41EDB08A" w14:textId="77777777" w:rsidTr="00AD3A60">
        <w:trPr>
          <w:trHeight w:val="570"/>
        </w:trPr>
        <w:tc>
          <w:tcPr>
            <w:tcW w:w="600" w:type="dxa"/>
            <w:noWrap/>
            <w:vAlign w:val="center"/>
            <w:hideMark/>
          </w:tcPr>
          <w:p w14:paraId="3A6C8237"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7</w:t>
            </w:r>
          </w:p>
        </w:tc>
        <w:tc>
          <w:tcPr>
            <w:tcW w:w="1428" w:type="dxa"/>
            <w:vMerge w:val="restart"/>
            <w:vAlign w:val="center"/>
            <w:hideMark/>
          </w:tcPr>
          <w:p w14:paraId="6FCC3A5D" w14:textId="36C4E764"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 xml:space="preserve">Монгол Улсын </w:t>
            </w:r>
            <w:r w:rsidR="00C84D23">
              <w:rPr>
                <w:rFonts w:asciiTheme="minorBidi" w:eastAsia="Times New Roman" w:hAnsiTheme="minorBidi"/>
                <w:color w:val="000000"/>
                <w:kern w:val="0"/>
                <w:sz w:val="22"/>
                <w:szCs w:val="22"/>
                <w:lang w:val="mn-MN"/>
                <w14:ligatures w14:val="none"/>
              </w:rPr>
              <w:t>И</w:t>
            </w:r>
            <w:r w:rsidRPr="006C79E9">
              <w:rPr>
                <w:rFonts w:asciiTheme="minorBidi" w:eastAsia="Times New Roman" w:hAnsiTheme="minorBidi"/>
                <w:color w:val="000000"/>
                <w:kern w:val="0"/>
                <w:sz w:val="22"/>
                <w:szCs w:val="22"/>
                <w:lang w:val="mn-MN"/>
                <w14:ligatures w14:val="none"/>
              </w:rPr>
              <w:t xml:space="preserve">х </w:t>
            </w:r>
            <w:r w:rsidR="00C84D23">
              <w:rPr>
                <w:rFonts w:asciiTheme="minorBidi" w:eastAsia="Times New Roman" w:hAnsiTheme="minorBidi"/>
                <w:color w:val="000000"/>
                <w:kern w:val="0"/>
                <w:sz w:val="22"/>
                <w:szCs w:val="22"/>
                <w:lang w:val="mn-MN"/>
                <w14:ligatures w14:val="none"/>
              </w:rPr>
              <w:t>Х</w:t>
            </w:r>
            <w:r w:rsidRPr="006C79E9">
              <w:rPr>
                <w:rFonts w:asciiTheme="minorBidi" w:eastAsia="Times New Roman" w:hAnsiTheme="minorBidi"/>
                <w:color w:val="000000"/>
                <w:kern w:val="0"/>
                <w:sz w:val="22"/>
                <w:szCs w:val="22"/>
                <w:lang w:val="mn-MN"/>
                <w14:ligatures w14:val="none"/>
              </w:rPr>
              <w:t>урал</w:t>
            </w:r>
          </w:p>
        </w:tc>
        <w:tc>
          <w:tcPr>
            <w:tcW w:w="4357" w:type="dxa"/>
            <w:vAlign w:val="center"/>
            <w:hideMark/>
          </w:tcPr>
          <w:p w14:paraId="08E7FF72" w14:textId="77777777" w:rsidR="006C79E9" w:rsidRPr="006C79E9" w:rsidRDefault="006C79E9" w:rsidP="006C79E9">
            <w:pPr>
              <w:spacing w:after="0" w:line="240" w:lineRule="auto"/>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Аж ахуйн нэгжийн орлогын албан татварын тухай хууль</w:t>
            </w:r>
          </w:p>
        </w:tc>
        <w:tc>
          <w:tcPr>
            <w:tcW w:w="1417" w:type="dxa"/>
            <w:noWrap/>
            <w:vAlign w:val="center"/>
            <w:hideMark/>
          </w:tcPr>
          <w:p w14:paraId="473F5D0E"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2</w:t>
            </w:r>
          </w:p>
        </w:tc>
        <w:tc>
          <w:tcPr>
            <w:tcW w:w="1553" w:type="dxa"/>
            <w:noWrap/>
            <w:vAlign w:val="center"/>
            <w:hideMark/>
          </w:tcPr>
          <w:p w14:paraId="64E1B51B"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14:ligatures w14:val="none"/>
              </w:rPr>
            </w:pPr>
            <w:r w:rsidRPr="006C79E9">
              <w:rPr>
                <w:rFonts w:asciiTheme="minorBidi" w:eastAsia="Times New Roman" w:hAnsiTheme="minorBidi"/>
                <w:color w:val="000000"/>
                <w:kern w:val="0"/>
                <w:sz w:val="22"/>
                <w:szCs w:val="22"/>
                <w:lang w:val="mn-MN"/>
                <w14:ligatures w14:val="none"/>
              </w:rPr>
              <w:t> </w:t>
            </w:r>
          </w:p>
        </w:tc>
      </w:tr>
      <w:tr w:rsidR="006C79E9" w:rsidRPr="006C79E9" w14:paraId="066042D9" w14:textId="77777777" w:rsidTr="00AD3A60">
        <w:trPr>
          <w:trHeight w:val="480"/>
        </w:trPr>
        <w:tc>
          <w:tcPr>
            <w:tcW w:w="600" w:type="dxa"/>
            <w:noWrap/>
            <w:vAlign w:val="center"/>
            <w:hideMark/>
          </w:tcPr>
          <w:p w14:paraId="569A6EE8"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8</w:t>
            </w:r>
          </w:p>
        </w:tc>
        <w:tc>
          <w:tcPr>
            <w:tcW w:w="1428" w:type="dxa"/>
            <w:vMerge/>
            <w:vAlign w:val="center"/>
            <w:hideMark/>
          </w:tcPr>
          <w:p w14:paraId="7D9D8CC6" w14:textId="77777777" w:rsidR="006C79E9" w:rsidRPr="006C79E9" w:rsidRDefault="006C79E9" w:rsidP="006C79E9">
            <w:pPr>
              <w:spacing w:after="0" w:line="240" w:lineRule="auto"/>
              <w:rPr>
                <w:rFonts w:asciiTheme="minorBidi" w:eastAsia="Times New Roman" w:hAnsiTheme="minorBidi"/>
                <w:color w:val="000000"/>
                <w:kern w:val="0"/>
                <w:sz w:val="22"/>
                <w:szCs w:val="22"/>
                <w:lang w:val="mn-MN"/>
                <w14:ligatures w14:val="none"/>
              </w:rPr>
            </w:pPr>
          </w:p>
        </w:tc>
        <w:tc>
          <w:tcPr>
            <w:tcW w:w="4357" w:type="dxa"/>
            <w:vAlign w:val="center"/>
            <w:hideMark/>
          </w:tcPr>
          <w:p w14:paraId="202E879C" w14:textId="77777777" w:rsidR="006C79E9" w:rsidRPr="006C79E9" w:rsidRDefault="006C79E9" w:rsidP="006C79E9">
            <w:pPr>
              <w:spacing w:after="0" w:line="240" w:lineRule="auto"/>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Нэмэгдсэн өртгийн албан татварын тухай хууль</w:t>
            </w:r>
          </w:p>
        </w:tc>
        <w:tc>
          <w:tcPr>
            <w:tcW w:w="1417" w:type="dxa"/>
            <w:noWrap/>
            <w:vAlign w:val="center"/>
            <w:hideMark/>
          </w:tcPr>
          <w:p w14:paraId="341532EE"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1</w:t>
            </w:r>
          </w:p>
        </w:tc>
        <w:tc>
          <w:tcPr>
            <w:tcW w:w="1553" w:type="dxa"/>
            <w:noWrap/>
            <w:vAlign w:val="center"/>
            <w:hideMark/>
          </w:tcPr>
          <w:p w14:paraId="2C4FA456"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 </w:t>
            </w:r>
          </w:p>
        </w:tc>
      </w:tr>
      <w:tr w:rsidR="006C79E9" w:rsidRPr="006C79E9" w14:paraId="1310DE40" w14:textId="77777777" w:rsidTr="00AD3A60">
        <w:trPr>
          <w:trHeight w:val="465"/>
        </w:trPr>
        <w:tc>
          <w:tcPr>
            <w:tcW w:w="600" w:type="dxa"/>
            <w:noWrap/>
            <w:vAlign w:val="center"/>
            <w:hideMark/>
          </w:tcPr>
          <w:p w14:paraId="35F13CE0"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9</w:t>
            </w:r>
          </w:p>
        </w:tc>
        <w:tc>
          <w:tcPr>
            <w:tcW w:w="1428" w:type="dxa"/>
            <w:vMerge/>
            <w:vAlign w:val="center"/>
            <w:hideMark/>
          </w:tcPr>
          <w:p w14:paraId="02B92024" w14:textId="77777777" w:rsidR="006C79E9" w:rsidRPr="006C79E9" w:rsidRDefault="006C79E9" w:rsidP="006C79E9">
            <w:pPr>
              <w:spacing w:after="0" w:line="240" w:lineRule="auto"/>
              <w:rPr>
                <w:rFonts w:asciiTheme="minorBidi" w:eastAsia="Times New Roman" w:hAnsiTheme="minorBidi"/>
                <w:color w:val="000000"/>
                <w:kern w:val="0"/>
                <w:sz w:val="22"/>
                <w:szCs w:val="22"/>
                <w:lang w:val="mn-MN"/>
                <w14:ligatures w14:val="none"/>
              </w:rPr>
            </w:pPr>
          </w:p>
        </w:tc>
        <w:tc>
          <w:tcPr>
            <w:tcW w:w="4357" w:type="dxa"/>
            <w:vAlign w:val="center"/>
            <w:hideMark/>
          </w:tcPr>
          <w:p w14:paraId="1312B27D" w14:textId="77777777" w:rsidR="006C79E9" w:rsidRPr="006C79E9" w:rsidRDefault="006C79E9" w:rsidP="006C79E9">
            <w:pPr>
              <w:spacing w:after="0" w:line="240" w:lineRule="auto"/>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Хувь хүний орлогын албан татварын тухай хууль</w:t>
            </w:r>
          </w:p>
        </w:tc>
        <w:tc>
          <w:tcPr>
            <w:tcW w:w="1417" w:type="dxa"/>
            <w:noWrap/>
            <w:vAlign w:val="center"/>
            <w:hideMark/>
          </w:tcPr>
          <w:p w14:paraId="4F561BBC"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1</w:t>
            </w:r>
          </w:p>
        </w:tc>
        <w:tc>
          <w:tcPr>
            <w:tcW w:w="1553" w:type="dxa"/>
            <w:noWrap/>
            <w:vAlign w:val="center"/>
            <w:hideMark/>
          </w:tcPr>
          <w:p w14:paraId="3572E03A"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 </w:t>
            </w:r>
          </w:p>
        </w:tc>
      </w:tr>
      <w:tr w:rsidR="006C79E9" w:rsidRPr="006C79E9" w14:paraId="3DB16EE6" w14:textId="77777777" w:rsidTr="00AD3A60">
        <w:trPr>
          <w:trHeight w:val="510"/>
        </w:trPr>
        <w:tc>
          <w:tcPr>
            <w:tcW w:w="600" w:type="dxa"/>
            <w:noWrap/>
            <w:vAlign w:val="center"/>
            <w:hideMark/>
          </w:tcPr>
          <w:p w14:paraId="092AF42D"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10</w:t>
            </w:r>
          </w:p>
        </w:tc>
        <w:tc>
          <w:tcPr>
            <w:tcW w:w="1428" w:type="dxa"/>
            <w:vMerge w:val="restart"/>
            <w:noWrap/>
            <w:vAlign w:val="center"/>
            <w:hideMark/>
          </w:tcPr>
          <w:p w14:paraId="4FE61B4B"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МҮХАҮТ</w:t>
            </w:r>
          </w:p>
        </w:tc>
        <w:tc>
          <w:tcPr>
            <w:tcW w:w="4357" w:type="dxa"/>
            <w:vAlign w:val="center"/>
            <w:hideMark/>
          </w:tcPr>
          <w:p w14:paraId="49B1E7E2" w14:textId="77777777" w:rsidR="006C79E9" w:rsidRPr="006C79E9" w:rsidRDefault="006C79E9" w:rsidP="006C79E9">
            <w:pPr>
              <w:spacing w:after="0" w:line="240" w:lineRule="auto"/>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Хувийн хэвшил, хуульч, сэтгүүлч</w:t>
            </w:r>
          </w:p>
        </w:tc>
        <w:tc>
          <w:tcPr>
            <w:tcW w:w="1417" w:type="dxa"/>
            <w:noWrap/>
            <w:vAlign w:val="center"/>
            <w:hideMark/>
          </w:tcPr>
          <w:p w14:paraId="4919A88F"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1</w:t>
            </w:r>
          </w:p>
        </w:tc>
        <w:tc>
          <w:tcPr>
            <w:tcW w:w="1553" w:type="dxa"/>
            <w:noWrap/>
            <w:vAlign w:val="center"/>
            <w:hideMark/>
          </w:tcPr>
          <w:p w14:paraId="78645F85"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200</w:t>
            </w:r>
          </w:p>
        </w:tc>
      </w:tr>
      <w:tr w:rsidR="006C79E9" w:rsidRPr="006C79E9" w14:paraId="6EEC52B7" w14:textId="77777777" w:rsidTr="00AD3A60">
        <w:trPr>
          <w:trHeight w:val="510"/>
        </w:trPr>
        <w:tc>
          <w:tcPr>
            <w:tcW w:w="600" w:type="dxa"/>
            <w:noWrap/>
            <w:vAlign w:val="center"/>
            <w:hideMark/>
          </w:tcPr>
          <w:p w14:paraId="5AF83183"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11</w:t>
            </w:r>
          </w:p>
        </w:tc>
        <w:tc>
          <w:tcPr>
            <w:tcW w:w="1428" w:type="dxa"/>
            <w:vMerge/>
            <w:vAlign w:val="center"/>
            <w:hideMark/>
          </w:tcPr>
          <w:p w14:paraId="7E90651F" w14:textId="77777777" w:rsidR="006C79E9" w:rsidRPr="006C79E9" w:rsidRDefault="006C79E9" w:rsidP="006C79E9">
            <w:pPr>
              <w:spacing w:after="0" w:line="240" w:lineRule="auto"/>
              <w:rPr>
                <w:rFonts w:asciiTheme="minorBidi" w:eastAsia="Times New Roman" w:hAnsiTheme="minorBidi"/>
                <w:color w:val="000000"/>
                <w:kern w:val="0"/>
                <w:sz w:val="22"/>
                <w:szCs w:val="22"/>
                <w:lang w:val="mn-MN"/>
                <w14:ligatures w14:val="none"/>
              </w:rPr>
            </w:pPr>
          </w:p>
        </w:tc>
        <w:tc>
          <w:tcPr>
            <w:tcW w:w="4357" w:type="dxa"/>
            <w:vAlign w:val="center"/>
            <w:hideMark/>
          </w:tcPr>
          <w:p w14:paraId="0484641B" w14:textId="77777777" w:rsidR="006C79E9" w:rsidRPr="006C79E9" w:rsidRDefault="006C79E9" w:rsidP="006C79E9">
            <w:pPr>
              <w:spacing w:after="0" w:line="240" w:lineRule="auto"/>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Хувийн хэвшил, Том татвар төлөгчид</w:t>
            </w:r>
          </w:p>
        </w:tc>
        <w:tc>
          <w:tcPr>
            <w:tcW w:w="1417" w:type="dxa"/>
            <w:noWrap/>
            <w:vAlign w:val="center"/>
            <w:hideMark/>
          </w:tcPr>
          <w:p w14:paraId="66010D70"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1</w:t>
            </w:r>
          </w:p>
        </w:tc>
        <w:tc>
          <w:tcPr>
            <w:tcW w:w="1553" w:type="dxa"/>
            <w:noWrap/>
            <w:vAlign w:val="center"/>
            <w:hideMark/>
          </w:tcPr>
          <w:p w14:paraId="516D7347"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80</w:t>
            </w:r>
          </w:p>
        </w:tc>
      </w:tr>
      <w:tr w:rsidR="006C79E9" w:rsidRPr="006C79E9" w14:paraId="2C9E780C" w14:textId="77777777" w:rsidTr="00AD3A60">
        <w:trPr>
          <w:trHeight w:val="510"/>
        </w:trPr>
        <w:tc>
          <w:tcPr>
            <w:tcW w:w="600" w:type="dxa"/>
            <w:noWrap/>
            <w:vAlign w:val="center"/>
            <w:hideMark/>
          </w:tcPr>
          <w:p w14:paraId="7B2E3435"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12</w:t>
            </w:r>
          </w:p>
        </w:tc>
        <w:tc>
          <w:tcPr>
            <w:tcW w:w="1428" w:type="dxa"/>
            <w:vMerge/>
            <w:vAlign w:val="center"/>
            <w:hideMark/>
          </w:tcPr>
          <w:p w14:paraId="3695CDAA" w14:textId="77777777" w:rsidR="006C79E9" w:rsidRPr="006C79E9" w:rsidRDefault="006C79E9" w:rsidP="006C79E9">
            <w:pPr>
              <w:spacing w:after="0" w:line="240" w:lineRule="auto"/>
              <w:rPr>
                <w:rFonts w:asciiTheme="minorBidi" w:eastAsia="Times New Roman" w:hAnsiTheme="minorBidi"/>
                <w:color w:val="000000"/>
                <w:kern w:val="0"/>
                <w:sz w:val="22"/>
                <w:szCs w:val="22"/>
                <w:lang w:val="mn-MN"/>
                <w14:ligatures w14:val="none"/>
              </w:rPr>
            </w:pPr>
          </w:p>
        </w:tc>
        <w:tc>
          <w:tcPr>
            <w:tcW w:w="4357" w:type="dxa"/>
            <w:vAlign w:val="center"/>
            <w:hideMark/>
          </w:tcPr>
          <w:p w14:paraId="2BFFC8B4" w14:textId="77777777" w:rsidR="006C79E9" w:rsidRPr="006C79E9" w:rsidRDefault="006C79E9" w:rsidP="006C79E9">
            <w:pPr>
              <w:spacing w:after="0" w:line="240" w:lineRule="auto"/>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Хувийн хэвшил, салбарын төлөөлөл</w:t>
            </w:r>
          </w:p>
        </w:tc>
        <w:tc>
          <w:tcPr>
            <w:tcW w:w="1417" w:type="dxa"/>
            <w:noWrap/>
            <w:vAlign w:val="center"/>
            <w:hideMark/>
          </w:tcPr>
          <w:p w14:paraId="0EC361FB"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1</w:t>
            </w:r>
          </w:p>
        </w:tc>
        <w:tc>
          <w:tcPr>
            <w:tcW w:w="1553" w:type="dxa"/>
            <w:noWrap/>
            <w:vAlign w:val="center"/>
            <w:hideMark/>
          </w:tcPr>
          <w:p w14:paraId="7892A3AF"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80</w:t>
            </w:r>
          </w:p>
        </w:tc>
      </w:tr>
      <w:tr w:rsidR="006C79E9" w:rsidRPr="006C79E9" w14:paraId="112D8ABD" w14:textId="77777777" w:rsidTr="00AD3A60">
        <w:trPr>
          <w:trHeight w:val="735"/>
        </w:trPr>
        <w:tc>
          <w:tcPr>
            <w:tcW w:w="600" w:type="dxa"/>
            <w:noWrap/>
            <w:vAlign w:val="center"/>
            <w:hideMark/>
          </w:tcPr>
          <w:p w14:paraId="5670276B"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13</w:t>
            </w:r>
          </w:p>
        </w:tc>
        <w:tc>
          <w:tcPr>
            <w:tcW w:w="1428" w:type="dxa"/>
            <w:vAlign w:val="center"/>
            <w:hideMark/>
          </w:tcPr>
          <w:p w14:paraId="27A52384"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Нийслэл, дүүргийн татварын газар</w:t>
            </w:r>
          </w:p>
        </w:tc>
        <w:tc>
          <w:tcPr>
            <w:tcW w:w="4357" w:type="dxa"/>
            <w:noWrap/>
            <w:vAlign w:val="center"/>
            <w:hideMark/>
          </w:tcPr>
          <w:p w14:paraId="05504B29" w14:textId="4F0A5E96" w:rsidR="006C79E9" w:rsidRPr="006C79E9" w:rsidRDefault="006C79E9" w:rsidP="006C79E9">
            <w:pPr>
              <w:spacing w:after="0" w:line="240" w:lineRule="auto"/>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Татвар төлөгч иргэд</w:t>
            </w:r>
          </w:p>
        </w:tc>
        <w:tc>
          <w:tcPr>
            <w:tcW w:w="1417" w:type="dxa"/>
            <w:noWrap/>
            <w:vAlign w:val="center"/>
            <w:hideMark/>
          </w:tcPr>
          <w:p w14:paraId="74600CF4"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77</w:t>
            </w:r>
          </w:p>
        </w:tc>
        <w:tc>
          <w:tcPr>
            <w:tcW w:w="1553" w:type="dxa"/>
            <w:noWrap/>
            <w:vAlign w:val="center"/>
            <w:hideMark/>
          </w:tcPr>
          <w:p w14:paraId="23DDDB29" w14:textId="33B5996D"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4</w:t>
            </w:r>
            <w:r w:rsidR="00FD108C">
              <w:rPr>
                <w:rFonts w:asciiTheme="minorBidi" w:eastAsia="Times New Roman" w:hAnsiTheme="minorBidi"/>
                <w:color w:val="000000"/>
                <w:kern w:val="0"/>
                <w:sz w:val="22"/>
                <w:szCs w:val="22"/>
                <w:lang w:val="mn-MN"/>
                <w14:ligatures w14:val="none"/>
              </w:rPr>
              <w:t>,</w:t>
            </w:r>
            <w:r w:rsidRPr="006C79E9">
              <w:rPr>
                <w:rFonts w:asciiTheme="minorBidi" w:eastAsia="Times New Roman" w:hAnsiTheme="minorBidi"/>
                <w:color w:val="000000"/>
                <w:kern w:val="0"/>
                <w:sz w:val="22"/>
                <w:szCs w:val="22"/>
                <w:lang w:val="mn-MN"/>
                <w14:ligatures w14:val="none"/>
              </w:rPr>
              <w:t>660</w:t>
            </w:r>
          </w:p>
        </w:tc>
      </w:tr>
      <w:tr w:rsidR="006C79E9" w:rsidRPr="006C79E9" w14:paraId="13DC996E" w14:textId="77777777" w:rsidTr="00AD3A60">
        <w:trPr>
          <w:trHeight w:val="720"/>
        </w:trPr>
        <w:tc>
          <w:tcPr>
            <w:tcW w:w="600" w:type="dxa"/>
            <w:noWrap/>
            <w:vAlign w:val="center"/>
            <w:hideMark/>
          </w:tcPr>
          <w:p w14:paraId="1B303C25"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14</w:t>
            </w:r>
          </w:p>
        </w:tc>
        <w:tc>
          <w:tcPr>
            <w:tcW w:w="1428" w:type="dxa"/>
            <w:vAlign w:val="center"/>
            <w:hideMark/>
          </w:tcPr>
          <w:p w14:paraId="248015DC"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21 Аймгийн татварын газар</w:t>
            </w:r>
          </w:p>
        </w:tc>
        <w:tc>
          <w:tcPr>
            <w:tcW w:w="4357" w:type="dxa"/>
            <w:noWrap/>
            <w:vAlign w:val="center"/>
            <w:hideMark/>
          </w:tcPr>
          <w:p w14:paraId="60D35829" w14:textId="1603FA49" w:rsidR="006C79E9" w:rsidRPr="006C79E9" w:rsidRDefault="006C79E9" w:rsidP="006C79E9">
            <w:pPr>
              <w:spacing w:after="0" w:line="240" w:lineRule="auto"/>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 xml:space="preserve">Татвар </w:t>
            </w:r>
            <w:r w:rsidR="003159A2" w:rsidRPr="006C79E9">
              <w:rPr>
                <w:rFonts w:asciiTheme="minorBidi" w:eastAsia="Times New Roman" w:hAnsiTheme="minorBidi"/>
                <w:color w:val="000000"/>
                <w:kern w:val="0"/>
                <w:sz w:val="22"/>
                <w:szCs w:val="22"/>
                <w:lang w:val="mn-MN"/>
                <w14:ligatures w14:val="none"/>
              </w:rPr>
              <w:t>төлөгч</w:t>
            </w:r>
            <w:r w:rsidRPr="006C79E9">
              <w:rPr>
                <w:rFonts w:asciiTheme="minorBidi" w:eastAsia="Times New Roman" w:hAnsiTheme="minorBidi"/>
                <w:color w:val="000000"/>
                <w:kern w:val="0"/>
                <w:sz w:val="22"/>
                <w:szCs w:val="22"/>
                <w:lang w:val="mn-MN"/>
                <w14:ligatures w14:val="none"/>
              </w:rPr>
              <w:t xml:space="preserve"> иргэд</w:t>
            </w:r>
          </w:p>
        </w:tc>
        <w:tc>
          <w:tcPr>
            <w:tcW w:w="1417" w:type="dxa"/>
            <w:noWrap/>
            <w:vAlign w:val="center"/>
            <w:hideMark/>
          </w:tcPr>
          <w:p w14:paraId="26EA026D" w14:textId="77777777"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101</w:t>
            </w:r>
          </w:p>
        </w:tc>
        <w:tc>
          <w:tcPr>
            <w:tcW w:w="1553" w:type="dxa"/>
            <w:noWrap/>
            <w:vAlign w:val="center"/>
            <w:hideMark/>
          </w:tcPr>
          <w:p w14:paraId="7A6BC7CA" w14:textId="58CBB766" w:rsidR="006C79E9" w:rsidRPr="006C79E9" w:rsidRDefault="006C79E9" w:rsidP="006C79E9">
            <w:pPr>
              <w:spacing w:after="0" w:line="240" w:lineRule="auto"/>
              <w:jc w:val="center"/>
              <w:rPr>
                <w:rFonts w:asciiTheme="minorBidi" w:eastAsia="Times New Roman" w:hAnsiTheme="minorBidi"/>
                <w:color w:val="000000"/>
                <w:kern w:val="0"/>
                <w:sz w:val="22"/>
                <w:szCs w:val="22"/>
                <w:lang w:val="mn-MN"/>
                <w14:ligatures w14:val="none"/>
              </w:rPr>
            </w:pPr>
            <w:r w:rsidRPr="006C79E9">
              <w:rPr>
                <w:rFonts w:asciiTheme="minorBidi" w:eastAsia="Times New Roman" w:hAnsiTheme="minorBidi"/>
                <w:color w:val="000000"/>
                <w:kern w:val="0"/>
                <w:sz w:val="22"/>
                <w:szCs w:val="22"/>
                <w:lang w:val="mn-MN"/>
                <w14:ligatures w14:val="none"/>
              </w:rPr>
              <w:t>7</w:t>
            </w:r>
            <w:r w:rsidR="00FD108C">
              <w:rPr>
                <w:rFonts w:asciiTheme="minorBidi" w:eastAsia="Times New Roman" w:hAnsiTheme="minorBidi"/>
                <w:color w:val="000000"/>
                <w:kern w:val="0"/>
                <w:sz w:val="22"/>
                <w:szCs w:val="22"/>
                <w:lang w:val="mn-MN"/>
                <w14:ligatures w14:val="none"/>
              </w:rPr>
              <w:t>,</w:t>
            </w:r>
            <w:r w:rsidRPr="006C79E9">
              <w:rPr>
                <w:rFonts w:asciiTheme="minorBidi" w:eastAsia="Times New Roman" w:hAnsiTheme="minorBidi"/>
                <w:color w:val="000000"/>
                <w:kern w:val="0"/>
                <w:sz w:val="22"/>
                <w:szCs w:val="22"/>
                <w:lang w:val="mn-MN"/>
                <w14:ligatures w14:val="none"/>
              </w:rPr>
              <w:t>552</w:t>
            </w:r>
          </w:p>
        </w:tc>
      </w:tr>
    </w:tbl>
    <w:p w14:paraId="61895688" w14:textId="59E3EA2C" w:rsidR="0048285B" w:rsidRPr="00E57CB2" w:rsidRDefault="0048285B" w:rsidP="00C7503E">
      <w:pPr>
        <w:spacing w:after="0" w:line="240" w:lineRule="auto"/>
        <w:jc w:val="lowKashida"/>
        <w:rPr>
          <w:rFonts w:asciiTheme="minorBidi" w:eastAsia="Arial" w:hAnsiTheme="minorBidi"/>
          <w:lang w:val="mn-MN"/>
        </w:rPr>
      </w:pPr>
    </w:p>
    <w:p w14:paraId="5D49EB14" w14:textId="4DAC2EB9" w:rsidR="00711AA8" w:rsidRPr="00E57CB2" w:rsidRDefault="00711AA8" w:rsidP="002E73A9">
      <w:pPr>
        <w:spacing w:after="0" w:line="240" w:lineRule="auto"/>
        <w:ind w:firstLine="720"/>
        <w:jc w:val="both"/>
        <w:rPr>
          <w:rFonts w:asciiTheme="minorBidi" w:hAnsiTheme="minorBidi"/>
          <w:lang w:val="mn-MN"/>
        </w:rPr>
      </w:pPr>
      <w:r w:rsidRPr="00E57CB2">
        <w:rPr>
          <w:rFonts w:asciiTheme="minorBidi" w:hAnsiTheme="minorBidi"/>
          <w:lang w:val="mn-MN"/>
        </w:rPr>
        <w:t>Үүнээс ирүүлсэн саналуудыг агуулгаар нь судлан үзэхэд нийт саналуудын 56 хувь нь татварын хувь хэмжээтэй холбоотой, 27 хувь нь татварын хууль тогтоомжийн ойлгомжгүй байдлыг бууруулах, хэрэгжилтийг сайжруулахтай холбоотой, үлдсэн 17 хувь нь татварын хөнгөлөлт, чөлөөлөлттэй холбоотой саналуудыг ирүүлсэн байв.</w:t>
      </w:r>
    </w:p>
    <w:p w14:paraId="77CC4404" w14:textId="77777777" w:rsidR="00711AA8" w:rsidRPr="00E57CB2" w:rsidRDefault="00711AA8" w:rsidP="002E73A9">
      <w:pPr>
        <w:spacing w:after="0" w:line="240" w:lineRule="auto"/>
        <w:ind w:firstLine="567"/>
        <w:jc w:val="lowKashida"/>
        <w:rPr>
          <w:rFonts w:asciiTheme="minorBidi" w:eastAsia="Arial" w:hAnsiTheme="minorBidi"/>
          <w:lang w:val="mn-MN"/>
        </w:rPr>
      </w:pPr>
    </w:p>
    <w:p w14:paraId="725A40EA" w14:textId="0BCCA47A" w:rsidR="00711AA8" w:rsidRPr="00E57CB2" w:rsidRDefault="00711AA8" w:rsidP="002E73A9">
      <w:pPr>
        <w:spacing w:after="0" w:line="240" w:lineRule="auto"/>
        <w:ind w:firstLine="720"/>
        <w:jc w:val="lowKashida"/>
        <w:rPr>
          <w:rFonts w:asciiTheme="minorBidi" w:hAnsiTheme="minorBidi"/>
          <w:lang w:val="mn-MN"/>
        </w:rPr>
      </w:pPr>
      <w:r w:rsidRPr="00E57CB2">
        <w:rPr>
          <w:rFonts w:asciiTheme="minorBidi" w:eastAsia="Arial" w:hAnsiTheme="minorBidi"/>
          <w:lang w:val="mn-MN"/>
        </w:rPr>
        <w:t>Улмаар Хууль тогтоомжийн тухай хуульд заасны дагуу татварын хууль тогтоомжийн төслийг үзэл баримтлал, дагалдах тооцоо, судалгааны хамт 60 хоногийн хугацаанд Сангийн яамны цахим хууд</w:t>
      </w:r>
      <w:r w:rsidR="007A57F3" w:rsidRPr="00E57CB2">
        <w:rPr>
          <w:rFonts w:asciiTheme="minorBidi" w:eastAsia="Arial" w:hAnsiTheme="minorBidi"/>
          <w:lang w:val="mn-MN"/>
        </w:rPr>
        <w:t>ас</w:t>
      </w:r>
      <w:r w:rsidR="00AB509B" w:rsidRPr="00E57CB2">
        <w:rPr>
          <w:rFonts w:asciiTheme="minorBidi" w:eastAsia="Arial" w:hAnsiTheme="minorBidi"/>
          <w:lang w:val="mn-MN"/>
        </w:rPr>
        <w:t xml:space="preserve"> болон эрх зүйн мэдээллийн нэгдсэн с</w:t>
      </w:r>
      <w:r w:rsidR="007D6DA6" w:rsidRPr="00E57CB2">
        <w:rPr>
          <w:rFonts w:asciiTheme="minorBidi" w:eastAsia="Arial" w:hAnsiTheme="minorBidi"/>
          <w:lang w:val="mn-MN"/>
        </w:rPr>
        <w:t>истемд</w:t>
      </w:r>
      <w:r w:rsidRPr="00E57CB2">
        <w:rPr>
          <w:rFonts w:asciiTheme="minorBidi" w:eastAsia="Arial" w:hAnsiTheme="minorBidi"/>
          <w:lang w:val="mn-MN"/>
        </w:rPr>
        <w:t xml:space="preserve"> олон нийтэд нээлттэй байршуулан санал аваад байна. Энэ хүрээнд олон нийтээс Татварын ерөнхий хуульд нэмэлт, өөрчлөлт оруулах тухай хуулийн төсөлд 26 саналыг ирүүлсэн байна.</w:t>
      </w:r>
      <w:r w:rsidRPr="00E57CB2">
        <w:rPr>
          <w:rFonts w:asciiTheme="minorBidi" w:hAnsiTheme="minorBidi"/>
          <w:lang w:val="mn-MN"/>
        </w:rPr>
        <w:t xml:space="preserve"> </w:t>
      </w:r>
    </w:p>
    <w:p w14:paraId="0B794DC4" w14:textId="77777777" w:rsidR="00711AA8" w:rsidRPr="00E57CB2" w:rsidRDefault="00711AA8" w:rsidP="002E73A9">
      <w:pPr>
        <w:spacing w:after="0" w:line="240" w:lineRule="auto"/>
        <w:ind w:firstLine="567"/>
        <w:jc w:val="lowKashida"/>
        <w:rPr>
          <w:rFonts w:asciiTheme="minorBidi" w:hAnsiTheme="minorBidi"/>
          <w:lang w:val="mn-MN"/>
        </w:rPr>
      </w:pPr>
    </w:p>
    <w:p w14:paraId="47A91C50" w14:textId="4389DFD8" w:rsidR="00711AA8" w:rsidRPr="00E57CB2" w:rsidRDefault="00711AA8" w:rsidP="002E73A9">
      <w:pPr>
        <w:spacing w:after="0" w:line="240" w:lineRule="auto"/>
        <w:ind w:firstLine="720"/>
        <w:jc w:val="lowKashida"/>
        <w:rPr>
          <w:rFonts w:asciiTheme="minorBidi" w:hAnsiTheme="minorBidi"/>
          <w:lang w:val="mn-MN"/>
        </w:rPr>
      </w:pPr>
      <w:r w:rsidRPr="00E57CB2">
        <w:rPr>
          <w:rFonts w:asciiTheme="minorBidi" w:hAnsiTheme="minorBidi"/>
          <w:lang w:val="mn-MN"/>
        </w:rPr>
        <w:t xml:space="preserve">Нийт ирүүлсэн саналыг нэг бүрчлэн судалж үзээд </w:t>
      </w:r>
      <w:r w:rsidR="00E34EBA" w:rsidRPr="00E57CB2">
        <w:rPr>
          <w:rFonts w:asciiTheme="minorBidi" w:hAnsiTheme="minorBidi"/>
          <w:lang w:val="mn-MN"/>
        </w:rPr>
        <w:t>18,464</w:t>
      </w:r>
      <w:r w:rsidRPr="00E57CB2">
        <w:rPr>
          <w:rFonts w:asciiTheme="minorBidi" w:hAnsiTheme="minorBidi"/>
          <w:lang w:val="mn-MN"/>
        </w:rPr>
        <w:t xml:space="preserve"> саналыг хүлээн авч хуулийн төсөлд тусгасан бол </w:t>
      </w:r>
      <w:r w:rsidR="00E34EBA" w:rsidRPr="00E57CB2">
        <w:rPr>
          <w:rFonts w:asciiTheme="minorBidi" w:hAnsiTheme="minorBidi"/>
          <w:lang w:val="mn-MN"/>
        </w:rPr>
        <w:t>12,427</w:t>
      </w:r>
      <w:r w:rsidRPr="00E57CB2">
        <w:rPr>
          <w:rFonts w:asciiTheme="minorBidi" w:hAnsiTheme="minorBidi"/>
          <w:lang w:val="mn-MN"/>
        </w:rPr>
        <w:t xml:space="preserve"> саналыг хүлээн авах боломжгүй гэж үзлээ. Мөн үлдсэн </w:t>
      </w:r>
      <w:r w:rsidR="00CA35B8" w:rsidRPr="00E57CB2">
        <w:rPr>
          <w:rFonts w:asciiTheme="minorBidi" w:hAnsiTheme="minorBidi"/>
          <w:lang w:val="mn-MN"/>
        </w:rPr>
        <w:t>5</w:t>
      </w:r>
      <w:r w:rsidR="0042422A" w:rsidRPr="00E57CB2">
        <w:rPr>
          <w:rFonts w:asciiTheme="minorBidi" w:hAnsiTheme="minorBidi"/>
          <w:lang w:val="mn-MN"/>
        </w:rPr>
        <w:t>44</w:t>
      </w:r>
      <w:r w:rsidRPr="00E57CB2">
        <w:rPr>
          <w:rFonts w:asciiTheme="minorBidi" w:hAnsiTheme="minorBidi"/>
          <w:lang w:val="mn-MN"/>
        </w:rPr>
        <w:t xml:space="preserve"> санал нь сэтгэгдэл, асуулт хэлбэртэй байлаа. Ирсэн саналын дийлэнх нь татварын хууль тогтоомжийн ойлгомжгүй байдал, </w:t>
      </w:r>
      <w:r w:rsidR="00626CD4" w:rsidRPr="00E57CB2">
        <w:rPr>
          <w:rFonts w:asciiTheme="minorBidi" w:hAnsiTheme="minorBidi"/>
          <w:lang w:val="mn-MN"/>
        </w:rPr>
        <w:t xml:space="preserve">татварын байгууллагын үйл ажиллагаа болон </w:t>
      </w:r>
      <w:r w:rsidRPr="00E57CB2">
        <w:rPr>
          <w:rFonts w:asciiTheme="minorBidi" w:hAnsiTheme="minorBidi"/>
          <w:lang w:val="mn-MN"/>
        </w:rPr>
        <w:t xml:space="preserve">байцаагчдын хандлага, хүнд сурталтай холбоотой байв. </w:t>
      </w:r>
    </w:p>
    <w:p w14:paraId="11F3F7D7" w14:textId="77777777" w:rsidR="007176B5" w:rsidRPr="002A4D66" w:rsidRDefault="007176B5" w:rsidP="002E73A9">
      <w:pPr>
        <w:spacing w:after="0" w:line="240" w:lineRule="auto"/>
        <w:ind w:firstLine="567"/>
        <w:jc w:val="lowKashida"/>
        <w:rPr>
          <w:rFonts w:asciiTheme="minorBidi" w:hAnsiTheme="minorBidi"/>
          <w:lang w:val="mn-MN"/>
        </w:rPr>
      </w:pPr>
    </w:p>
    <w:tbl>
      <w:tblPr>
        <w:tblW w:w="9235" w:type="dxa"/>
        <w:tblLook w:val="04A0" w:firstRow="1" w:lastRow="0" w:firstColumn="1" w:lastColumn="0" w:noHBand="0" w:noVBand="1"/>
      </w:tblPr>
      <w:tblGrid>
        <w:gridCol w:w="3055"/>
        <w:gridCol w:w="1157"/>
        <w:gridCol w:w="1232"/>
        <w:gridCol w:w="1196"/>
        <w:gridCol w:w="1185"/>
        <w:gridCol w:w="1410"/>
      </w:tblGrid>
      <w:tr w:rsidR="00091C33" w:rsidRPr="00E57CB2" w14:paraId="0C848793" w14:textId="77777777" w:rsidTr="00031C17">
        <w:trPr>
          <w:trHeight w:val="510"/>
        </w:trPr>
        <w:tc>
          <w:tcPr>
            <w:tcW w:w="3055" w:type="dxa"/>
            <w:vMerge w:val="restart"/>
            <w:tcBorders>
              <w:top w:val="single" w:sz="4" w:space="0" w:color="auto"/>
              <w:left w:val="single" w:sz="4" w:space="0" w:color="auto"/>
              <w:right w:val="single" w:sz="4" w:space="0" w:color="auto"/>
            </w:tcBorders>
            <w:vAlign w:val="center"/>
            <w:hideMark/>
          </w:tcPr>
          <w:p w14:paraId="3833C67B" w14:textId="77777777" w:rsidR="00091C33" w:rsidRPr="00E57CB2" w:rsidRDefault="00091C33" w:rsidP="002E73A9">
            <w:pPr>
              <w:spacing w:after="0" w:line="240" w:lineRule="auto"/>
              <w:jc w:val="center"/>
              <w:rPr>
                <w:rFonts w:asciiTheme="minorBidi" w:eastAsia="Times New Roman" w:hAnsiTheme="minorBidi"/>
                <w:b/>
                <w:color w:val="000000"/>
                <w:kern w:val="0"/>
                <w:sz w:val="22"/>
                <w:szCs w:val="22"/>
                <w:lang w:val="mn-MN"/>
                <w14:ligatures w14:val="none"/>
              </w:rPr>
            </w:pPr>
            <w:r w:rsidRPr="00E57CB2">
              <w:rPr>
                <w:rFonts w:asciiTheme="minorBidi" w:eastAsia="Times New Roman" w:hAnsiTheme="minorBidi"/>
                <w:b/>
                <w:color w:val="000000"/>
                <w:kern w:val="0"/>
                <w:sz w:val="22"/>
                <w:szCs w:val="22"/>
                <w:lang w:val="mn-MN"/>
                <w14:ligatures w14:val="none"/>
              </w:rPr>
              <w:t>Утга</w:t>
            </w:r>
          </w:p>
        </w:tc>
        <w:tc>
          <w:tcPr>
            <w:tcW w:w="1157" w:type="dxa"/>
            <w:vMerge w:val="restart"/>
            <w:tcBorders>
              <w:top w:val="single" w:sz="4" w:space="0" w:color="auto"/>
              <w:left w:val="single" w:sz="4" w:space="0" w:color="auto"/>
              <w:right w:val="single" w:sz="4" w:space="0" w:color="auto"/>
            </w:tcBorders>
            <w:vAlign w:val="center"/>
            <w:hideMark/>
          </w:tcPr>
          <w:p w14:paraId="35523AB8" w14:textId="77777777" w:rsidR="00091C33" w:rsidRPr="00E57CB2" w:rsidRDefault="00091C33" w:rsidP="002E73A9">
            <w:pPr>
              <w:spacing w:after="0" w:line="240" w:lineRule="auto"/>
              <w:jc w:val="center"/>
              <w:rPr>
                <w:rFonts w:asciiTheme="minorBidi" w:eastAsia="Times New Roman" w:hAnsiTheme="minorBidi"/>
                <w:b/>
                <w:color w:val="000000"/>
                <w:kern w:val="0"/>
                <w:sz w:val="22"/>
                <w:szCs w:val="22"/>
                <w:lang w:val="mn-MN"/>
                <w14:ligatures w14:val="none"/>
              </w:rPr>
            </w:pPr>
            <w:r w:rsidRPr="00E57CB2">
              <w:rPr>
                <w:rFonts w:asciiTheme="minorBidi" w:eastAsia="Times New Roman" w:hAnsiTheme="minorBidi"/>
                <w:b/>
                <w:color w:val="000000"/>
                <w:kern w:val="0"/>
                <w:sz w:val="22"/>
                <w:szCs w:val="22"/>
                <w:lang w:val="mn-MN"/>
                <w14:ligatures w14:val="none"/>
              </w:rPr>
              <w:t>Нийт</w:t>
            </w:r>
          </w:p>
        </w:tc>
        <w:tc>
          <w:tcPr>
            <w:tcW w:w="1232" w:type="dxa"/>
            <w:vMerge w:val="restart"/>
            <w:tcBorders>
              <w:top w:val="single" w:sz="4" w:space="0" w:color="auto"/>
              <w:left w:val="single" w:sz="4" w:space="0" w:color="auto"/>
              <w:bottom w:val="single" w:sz="4" w:space="0" w:color="000000"/>
              <w:right w:val="single" w:sz="4" w:space="0" w:color="auto"/>
            </w:tcBorders>
            <w:vAlign w:val="center"/>
            <w:hideMark/>
          </w:tcPr>
          <w:p w14:paraId="2EA37D1C" w14:textId="77777777" w:rsidR="00091C33" w:rsidRPr="00E57CB2" w:rsidRDefault="00091C33" w:rsidP="002E73A9">
            <w:pPr>
              <w:spacing w:after="0" w:line="240" w:lineRule="auto"/>
              <w:jc w:val="center"/>
              <w:rPr>
                <w:rFonts w:asciiTheme="minorBidi" w:eastAsia="Times New Roman" w:hAnsiTheme="minorBidi"/>
                <w:b/>
                <w:color w:val="000000"/>
                <w:kern w:val="0"/>
                <w:sz w:val="22"/>
                <w:szCs w:val="22"/>
                <w:lang w:val="mn-MN"/>
                <w14:ligatures w14:val="none"/>
              </w:rPr>
            </w:pPr>
            <w:proofErr w:type="spellStart"/>
            <w:r w:rsidRPr="00E57CB2">
              <w:rPr>
                <w:rFonts w:asciiTheme="minorBidi" w:eastAsia="Times New Roman" w:hAnsiTheme="minorBidi"/>
                <w:b/>
                <w:color w:val="000000"/>
                <w:kern w:val="0"/>
                <w:sz w:val="22"/>
                <w:szCs w:val="22"/>
                <w:lang w:val="mn-MN"/>
                <w14:ligatures w14:val="none"/>
              </w:rPr>
              <w:t>ТЕХ</w:t>
            </w:r>
            <w:proofErr w:type="spellEnd"/>
          </w:p>
        </w:tc>
        <w:tc>
          <w:tcPr>
            <w:tcW w:w="3791" w:type="dxa"/>
            <w:gridSpan w:val="3"/>
            <w:tcBorders>
              <w:top w:val="single" w:sz="4" w:space="0" w:color="auto"/>
              <w:left w:val="nil"/>
              <w:bottom w:val="single" w:sz="4" w:space="0" w:color="auto"/>
              <w:right w:val="single" w:sz="4" w:space="0" w:color="auto"/>
            </w:tcBorders>
            <w:vAlign w:val="center"/>
            <w:hideMark/>
          </w:tcPr>
          <w:p w14:paraId="510373F6" w14:textId="77777777" w:rsidR="00091C33" w:rsidRPr="00E57CB2" w:rsidRDefault="00091C33" w:rsidP="002E73A9">
            <w:pPr>
              <w:spacing w:after="0" w:line="240" w:lineRule="auto"/>
              <w:jc w:val="center"/>
              <w:rPr>
                <w:rFonts w:asciiTheme="minorBidi" w:eastAsia="Times New Roman" w:hAnsiTheme="minorBidi"/>
                <w:b/>
                <w:color w:val="000000"/>
                <w:kern w:val="0"/>
                <w:sz w:val="22"/>
                <w:szCs w:val="22"/>
                <w:lang w:val="mn-MN"/>
                <w14:ligatures w14:val="none"/>
              </w:rPr>
            </w:pPr>
            <w:r w:rsidRPr="00E57CB2">
              <w:rPr>
                <w:rFonts w:asciiTheme="minorBidi" w:eastAsia="Times New Roman" w:hAnsiTheme="minorBidi"/>
                <w:b/>
                <w:color w:val="000000"/>
                <w:kern w:val="0"/>
                <w:sz w:val="22"/>
                <w:szCs w:val="22"/>
                <w:lang w:val="mn-MN"/>
                <w14:ligatures w14:val="none"/>
              </w:rPr>
              <w:t>Санал тусгагдсан байдал</w:t>
            </w:r>
          </w:p>
        </w:tc>
      </w:tr>
      <w:tr w:rsidR="00091C33" w:rsidRPr="00E57CB2" w14:paraId="01E85225" w14:textId="77777777" w:rsidTr="00031C17">
        <w:trPr>
          <w:trHeight w:val="330"/>
        </w:trPr>
        <w:tc>
          <w:tcPr>
            <w:tcW w:w="3055" w:type="dxa"/>
            <w:vMerge/>
            <w:tcBorders>
              <w:left w:val="single" w:sz="4" w:space="0" w:color="auto"/>
              <w:bottom w:val="single" w:sz="4" w:space="0" w:color="auto"/>
              <w:right w:val="single" w:sz="4" w:space="0" w:color="auto"/>
            </w:tcBorders>
            <w:vAlign w:val="center"/>
            <w:hideMark/>
          </w:tcPr>
          <w:p w14:paraId="5351D8C2" w14:textId="77777777" w:rsidR="00091C33" w:rsidRPr="00E57CB2" w:rsidRDefault="00091C33" w:rsidP="002E73A9">
            <w:pPr>
              <w:spacing w:after="0" w:line="240" w:lineRule="auto"/>
              <w:rPr>
                <w:rFonts w:asciiTheme="minorBidi" w:eastAsia="Times New Roman" w:hAnsiTheme="minorBidi"/>
                <w:b/>
                <w:color w:val="000000"/>
                <w:kern w:val="0"/>
                <w:sz w:val="22"/>
                <w:szCs w:val="22"/>
                <w:lang w:val="mn-MN"/>
                <w14:ligatures w14:val="none"/>
              </w:rPr>
            </w:pPr>
          </w:p>
        </w:tc>
        <w:tc>
          <w:tcPr>
            <w:tcW w:w="1157" w:type="dxa"/>
            <w:vMerge/>
            <w:tcBorders>
              <w:left w:val="single" w:sz="4" w:space="0" w:color="auto"/>
              <w:bottom w:val="single" w:sz="4" w:space="0" w:color="auto"/>
              <w:right w:val="single" w:sz="4" w:space="0" w:color="auto"/>
            </w:tcBorders>
            <w:vAlign w:val="center"/>
            <w:hideMark/>
          </w:tcPr>
          <w:p w14:paraId="05F579D3" w14:textId="77777777" w:rsidR="00091C33" w:rsidRPr="00E57CB2" w:rsidRDefault="00091C33" w:rsidP="002E73A9">
            <w:pPr>
              <w:spacing w:after="0" w:line="240" w:lineRule="auto"/>
              <w:rPr>
                <w:rFonts w:asciiTheme="minorBidi" w:eastAsia="Times New Roman" w:hAnsiTheme="minorBidi"/>
                <w:b/>
                <w:color w:val="000000"/>
                <w:kern w:val="0"/>
                <w:sz w:val="22"/>
                <w:szCs w:val="22"/>
                <w:lang w:val="mn-MN"/>
                <w14:ligatures w14:val="none"/>
              </w:rPr>
            </w:pPr>
          </w:p>
        </w:tc>
        <w:tc>
          <w:tcPr>
            <w:tcW w:w="1232" w:type="dxa"/>
            <w:vMerge/>
            <w:tcBorders>
              <w:top w:val="single" w:sz="4" w:space="0" w:color="auto"/>
              <w:left w:val="single" w:sz="4" w:space="0" w:color="auto"/>
              <w:bottom w:val="single" w:sz="4" w:space="0" w:color="000000"/>
              <w:right w:val="single" w:sz="4" w:space="0" w:color="auto"/>
            </w:tcBorders>
            <w:vAlign w:val="center"/>
            <w:hideMark/>
          </w:tcPr>
          <w:p w14:paraId="354F43FB" w14:textId="77777777" w:rsidR="00091C33" w:rsidRPr="00E57CB2" w:rsidRDefault="00091C33" w:rsidP="002E73A9">
            <w:pPr>
              <w:spacing w:after="0" w:line="240" w:lineRule="auto"/>
              <w:rPr>
                <w:rFonts w:asciiTheme="minorBidi" w:eastAsia="Times New Roman" w:hAnsiTheme="minorBidi"/>
                <w:b/>
                <w:color w:val="000000"/>
                <w:kern w:val="0"/>
                <w:sz w:val="22"/>
                <w:szCs w:val="22"/>
                <w:lang w:val="mn-MN"/>
                <w14:ligatures w14:val="none"/>
              </w:rPr>
            </w:pPr>
          </w:p>
        </w:tc>
        <w:tc>
          <w:tcPr>
            <w:tcW w:w="1196" w:type="dxa"/>
            <w:tcBorders>
              <w:top w:val="nil"/>
              <w:left w:val="nil"/>
              <w:bottom w:val="single" w:sz="4" w:space="0" w:color="auto"/>
              <w:right w:val="single" w:sz="4" w:space="0" w:color="auto"/>
            </w:tcBorders>
            <w:vAlign w:val="center"/>
            <w:hideMark/>
          </w:tcPr>
          <w:p w14:paraId="3CEFD418" w14:textId="77777777" w:rsidR="00091C33" w:rsidRPr="00E57CB2" w:rsidRDefault="00091C33" w:rsidP="002E73A9">
            <w:pPr>
              <w:spacing w:after="0" w:line="240" w:lineRule="auto"/>
              <w:jc w:val="center"/>
              <w:rPr>
                <w:rFonts w:asciiTheme="minorBidi" w:eastAsia="Times New Roman" w:hAnsiTheme="minorBidi"/>
                <w:b/>
                <w:color w:val="000000"/>
                <w:kern w:val="0"/>
                <w:sz w:val="22"/>
                <w:szCs w:val="22"/>
                <w:lang w:val="mn-MN"/>
                <w14:ligatures w14:val="none"/>
              </w:rPr>
            </w:pPr>
            <w:r w:rsidRPr="00E57CB2">
              <w:rPr>
                <w:rFonts w:asciiTheme="minorBidi" w:eastAsia="Times New Roman" w:hAnsiTheme="minorBidi"/>
                <w:b/>
                <w:color w:val="000000"/>
                <w:kern w:val="0"/>
                <w:sz w:val="22"/>
                <w:szCs w:val="22"/>
                <w:lang w:val="mn-MN"/>
                <w14:ligatures w14:val="none"/>
              </w:rPr>
              <w:t>Авсан</w:t>
            </w:r>
          </w:p>
        </w:tc>
        <w:tc>
          <w:tcPr>
            <w:tcW w:w="1185" w:type="dxa"/>
            <w:tcBorders>
              <w:top w:val="nil"/>
              <w:left w:val="nil"/>
              <w:bottom w:val="single" w:sz="4" w:space="0" w:color="auto"/>
              <w:right w:val="single" w:sz="4" w:space="0" w:color="auto"/>
            </w:tcBorders>
            <w:vAlign w:val="center"/>
            <w:hideMark/>
          </w:tcPr>
          <w:p w14:paraId="57A86360" w14:textId="77777777" w:rsidR="00091C33" w:rsidRPr="00E57CB2" w:rsidRDefault="00091C33" w:rsidP="002E73A9">
            <w:pPr>
              <w:spacing w:after="0" w:line="240" w:lineRule="auto"/>
              <w:jc w:val="center"/>
              <w:rPr>
                <w:rFonts w:asciiTheme="minorBidi" w:eastAsia="Times New Roman" w:hAnsiTheme="minorBidi"/>
                <w:b/>
                <w:color w:val="000000"/>
                <w:kern w:val="0"/>
                <w:sz w:val="22"/>
                <w:szCs w:val="22"/>
                <w:lang w:val="mn-MN"/>
                <w14:ligatures w14:val="none"/>
              </w:rPr>
            </w:pPr>
            <w:r w:rsidRPr="00E57CB2">
              <w:rPr>
                <w:rFonts w:asciiTheme="minorBidi" w:eastAsia="Times New Roman" w:hAnsiTheme="minorBidi"/>
                <w:b/>
                <w:color w:val="000000"/>
                <w:kern w:val="0"/>
                <w:sz w:val="22"/>
                <w:szCs w:val="22"/>
                <w:lang w:val="mn-MN"/>
                <w14:ligatures w14:val="none"/>
              </w:rPr>
              <w:t>Аваагүй</w:t>
            </w:r>
          </w:p>
        </w:tc>
        <w:tc>
          <w:tcPr>
            <w:tcW w:w="1410" w:type="dxa"/>
            <w:tcBorders>
              <w:top w:val="nil"/>
              <w:left w:val="nil"/>
              <w:bottom w:val="single" w:sz="4" w:space="0" w:color="auto"/>
              <w:right w:val="single" w:sz="4" w:space="0" w:color="auto"/>
            </w:tcBorders>
            <w:vAlign w:val="center"/>
            <w:hideMark/>
          </w:tcPr>
          <w:p w14:paraId="71F93EBA" w14:textId="77777777" w:rsidR="00091C33" w:rsidRPr="00E57CB2" w:rsidRDefault="00091C33" w:rsidP="002E73A9">
            <w:pPr>
              <w:spacing w:after="0" w:line="240" w:lineRule="auto"/>
              <w:jc w:val="center"/>
              <w:rPr>
                <w:rFonts w:asciiTheme="minorBidi" w:eastAsia="Times New Roman" w:hAnsiTheme="minorBidi"/>
                <w:b/>
                <w:color w:val="000000"/>
                <w:kern w:val="0"/>
                <w:sz w:val="22"/>
                <w:szCs w:val="22"/>
                <w:lang w:val="mn-MN"/>
                <w14:ligatures w14:val="none"/>
              </w:rPr>
            </w:pPr>
            <w:r w:rsidRPr="00E57CB2">
              <w:rPr>
                <w:rFonts w:asciiTheme="minorBidi" w:eastAsia="Times New Roman" w:hAnsiTheme="minorBidi"/>
                <w:b/>
                <w:color w:val="000000"/>
                <w:kern w:val="0"/>
                <w:sz w:val="22"/>
                <w:szCs w:val="22"/>
                <w:lang w:val="mn-MN"/>
                <w14:ligatures w14:val="none"/>
              </w:rPr>
              <w:t>Сэтгэгдэл</w:t>
            </w:r>
          </w:p>
        </w:tc>
      </w:tr>
      <w:tr w:rsidR="00545BD4" w:rsidRPr="00E57CB2" w14:paraId="6E54AD4E" w14:textId="77777777" w:rsidTr="009858F8">
        <w:trPr>
          <w:trHeight w:val="300"/>
        </w:trPr>
        <w:tc>
          <w:tcPr>
            <w:tcW w:w="3055" w:type="dxa"/>
            <w:tcBorders>
              <w:top w:val="nil"/>
              <w:left w:val="single" w:sz="4" w:space="0" w:color="auto"/>
              <w:bottom w:val="single" w:sz="4" w:space="0" w:color="auto"/>
              <w:right w:val="single" w:sz="4" w:space="0" w:color="auto"/>
            </w:tcBorders>
            <w:shd w:val="clear" w:color="000000" w:fill="FFFFFF"/>
            <w:vAlign w:val="center"/>
            <w:hideMark/>
          </w:tcPr>
          <w:p w14:paraId="48A4108F" w14:textId="77777777" w:rsidR="00545BD4" w:rsidRPr="00E57CB2" w:rsidRDefault="00545BD4" w:rsidP="002E73A9">
            <w:pPr>
              <w:spacing w:after="0" w:line="240" w:lineRule="auto"/>
              <w:rPr>
                <w:rFonts w:asciiTheme="minorBidi" w:eastAsia="Times New Roman" w:hAnsiTheme="minorBidi"/>
                <w:color w:val="000000"/>
                <w:kern w:val="0"/>
                <w:sz w:val="22"/>
                <w:szCs w:val="22"/>
                <w:lang w:val="mn-MN"/>
                <w14:ligatures w14:val="none"/>
              </w:rPr>
            </w:pPr>
            <w:r w:rsidRPr="00E57CB2">
              <w:rPr>
                <w:rFonts w:asciiTheme="minorBidi" w:eastAsia="Times New Roman" w:hAnsiTheme="minorBidi"/>
                <w:color w:val="000000"/>
                <w:kern w:val="0"/>
                <w:sz w:val="22"/>
                <w:szCs w:val="22"/>
                <w:lang w:val="mn-MN"/>
                <w14:ligatures w14:val="none"/>
              </w:rPr>
              <w:t>Хувь хэмжээ</w:t>
            </w:r>
          </w:p>
        </w:tc>
        <w:tc>
          <w:tcPr>
            <w:tcW w:w="1157" w:type="dxa"/>
            <w:tcBorders>
              <w:top w:val="nil"/>
              <w:left w:val="nil"/>
              <w:bottom w:val="single" w:sz="4" w:space="0" w:color="auto"/>
              <w:right w:val="single" w:sz="4" w:space="0" w:color="auto"/>
            </w:tcBorders>
            <w:shd w:val="clear" w:color="000000" w:fill="FFFFFF"/>
            <w:vAlign w:val="center"/>
            <w:hideMark/>
          </w:tcPr>
          <w:p w14:paraId="591C23DA" w14:textId="77777777"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72,641</w:t>
            </w:r>
          </w:p>
        </w:tc>
        <w:tc>
          <w:tcPr>
            <w:tcW w:w="1232" w:type="dxa"/>
            <w:tcBorders>
              <w:top w:val="nil"/>
              <w:left w:val="nil"/>
              <w:bottom w:val="single" w:sz="4" w:space="0" w:color="auto"/>
              <w:right w:val="single" w:sz="4" w:space="0" w:color="auto"/>
            </w:tcBorders>
            <w:shd w:val="clear" w:color="000000" w:fill="FFFFFF"/>
            <w:vAlign w:val="center"/>
            <w:hideMark/>
          </w:tcPr>
          <w:p w14:paraId="2798543D" w14:textId="07313BC8"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0</w:t>
            </w:r>
          </w:p>
        </w:tc>
        <w:tc>
          <w:tcPr>
            <w:tcW w:w="1196" w:type="dxa"/>
            <w:tcBorders>
              <w:top w:val="nil"/>
              <w:left w:val="nil"/>
              <w:bottom w:val="single" w:sz="4" w:space="0" w:color="auto"/>
              <w:right w:val="single" w:sz="4" w:space="0" w:color="auto"/>
            </w:tcBorders>
            <w:shd w:val="clear" w:color="000000" w:fill="FFFFFF"/>
            <w:noWrap/>
            <w:vAlign w:val="center"/>
            <w:hideMark/>
          </w:tcPr>
          <w:p w14:paraId="19E46D2C" w14:textId="0ECE2291"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0</w:t>
            </w:r>
          </w:p>
        </w:tc>
        <w:tc>
          <w:tcPr>
            <w:tcW w:w="1185" w:type="dxa"/>
            <w:tcBorders>
              <w:top w:val="nil"/>
              <w:left w:val="nil"/>
              <w:bottom w:val="single" w:sz="4" w:space="0" w:color="auto"/>
              <w:right w:val="single" w:sz="4" w:space="0" w:color="auto"/>
            </w:tcBorders>
            <w:shd w:val="clear" w:color="000000" w:fill="FFFFFF"/>
            <w:noWrap/>
            <w:vAlign w:val="center"/>
            <w:hideMark/>
          </w:tcPr>
          <w:p w14:paraId="6B3CEF9F" w14:textId="3E6E4244"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0</w:t>
            </w:r>
          </w:p>
        </w:tc>
        <w:tc>
          <w:tcPr>
            <w:tcW w:w="1410" w:type="dxa"/>
            <w:tcBorders>
              <w:top w:val="nil"/>
              <w:left w:val="nil"/>
              <w:bottom w:val="single" w:sz="4" w:space="0" w:color="auto"/>
              <w:right w:val="single" w:sz="4" w:space="0" w:color="auto"/>
            </w:tcBorders>
            <w:shd w:val="clear" w:color="000000" w:fill="FFFFFF"/>
            <w:noWrap/>
            <w:vAlign w:val="center"/>
            <w:hideMark/>
          </w:tcPr>
          <w:p w14:paraId="1BC1A146" w14:textId="0528D29D"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0</w:t>
            </w:r>
          </w:p>
        </w:tc>
      </w:tr>
      <w:tr w:rsidR="00545BD4" w:rsidRPr="00E57CB2" w14:paraId="5CDC27DD" w14:textId="77777777" w:rsidTr="009858F8">
        <w:trPr>
          <w:trHeight w:val="300"/>
        </w:trPr>
        <w:tc>
          <w:tcPr>
            <w:tcW w:w="3055" w:type="dxa"/>
            <w:tcBorders>
              <w:top w:val="nil"/>
              <w:left w:val="single" w:sz="4" w:space="0" w:color="auto"/>
              <w:bottom w:val="single" w:sz="4" w:space="0" w:color="auto"/>
              <w:right w:val="single" w:sz="4" w:space="0" w:color="auto"/>
            </w:tcBorders>
            <w:shd w:val="clear" w:color="000000" w:fill="FFFFFF"/>
            <w:vAlign w:val="center"/>
            <w:hideMark/>
          </w:tcPr>
          <w:p w14:paraId="41896FFD" w14:textId="77777777" w:rsidR="00545BD4" w:rsidRPr="00E57CB2" w:rsidRDefault="00545BD4" w:rsidP="002E73A9">
            <w:pPr>
              <w:spacing w:after="0" w:line="240" w:lineRule="auto"/>
              <w:rPr>
                <w:rFonts w:asciiTheme="minorBidi" w:eastAsia="Times New Roman" w:hAnsiTheme="minorBidi"/>
                <w:color w:val="000000"/>
                <w:kern w:val="0"/>
                <w:sz w:val="22"/>
                <w:szCs w:val="22"/>
                <w:lang w:val="mn-MN"/>
                <w14:ligatures w14:val="none"/>
              </w:rPr>
            </w:pPr>
            <w:r w:rsidRPr="00E57CB2">
              <w:rPr>
                <w:rFonts w:asciiTheme="minorBidi" w:eastAsia="Times New Roman" w:hAnsiTheme="minorBidi"/>
                <w:color w:val="000000"/>
                <w:kern w:val="0"/>
                <w:sz w:val="22"/>
                <w:szCs w:val="22"/>
                <w:lang w:val="mn-MN"/>
                <w14:ligatures w14:val="none"/>
              </w:rPr>
              <w:t>Хөнгөлөлт, чөлөөлөлт</w:t>
            </w:r>
          </w:p>
        </w:tc>
        <w:tc>
          <w:tcPr>
            <w:tcW w:w="1157" w:type="dxa"/>
            <w:tcBorders>
              <w:top w:val="nil"/>
              <w:left w:val="nil"/>
              <w:bottom w:val="single" w:sz="4" w:space="0" w:color="auto"/>
              <w:right w:val="single" w:sz="4" w:space="0" w:color="auto"/>
            </w:tcBorders>
            <w:shd w:val="clear" w:color="000000" w:fill="FFFFFF"/>
            <w:vAlign w:val="center"/>
            <w:hideMark/>
          </w:tcPr>
          <w:p w14:paraId="509A110E" w14:textId="77777777"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20,182</w:t>
            </w:r>
          </w:p>
        </w:tc>
        <w:tc>
          <w:tcPr>
            <w:tcW w:w="1232" w:type="dxa"/>
            <w:tcBorders>
              <w:top w:val="nil"/>
              <w:left w:val="nil"/>
              <w:bottom w:val="single" w:sz="4" w:space="0" w:color="auto"/>
              <w:right w:val="single" w:sz="4" w:space="0" w:color="auto"/>
            </w:tcBorders>
            <w:shd w:val="clear" w:color="000000" w:fill="FFFFFF"/>
            <w:vAlign w:val="center"/>
            <w:hideMark/>
          </w:tcPr>
          <w:p w14:paraId="418D1F40" w14:textId="55393787"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0</w:t>
            </w:r>
          </w:p>
        </w:tc>
        <w:tc>
          <w:tcPr>
            <w:tcW w:w="1196" w:type="dxa"/>
            <w:tcBorders>
              <w:top w:val="nil"/>
              <w:left w:val="nil"/>
              <w:bottom w:val="single" w:sz="4" w:space="0" w:color="auto"/>
              <w:right w:val="single" w:sz="4" w:space="0" w:color="auto"/>
            </w:tcBorders>
            <w:shd w:val="clear" w:color="000000" w:fill="FFFFFF"/>
            <w:noWrap/>
            <w:vAlign w:val="center"/>
            <w:hideMark/>
          </w:tcPr>
          <w:p w14:paraId="5DF4B9EF" w14:textId="37A8B3FE"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0</w:t>
            </w:r>
          </w:p>
        </w:tc>
        <w:tc>
          <w:tcPr>
            <w:tcW w:w="1185" w:type="dxa"/>
            <w:tcBorders>
              <w:top w:val="nil"/>
              <w:left w:val="nil"/>
              <w:bottom w:val="single" w:sz="4" w:space="0" w:color="auto"/>
              <w:right w:val="single" w:sz="4" w:space="0" w:color="auto"/>
            </w:tcBorders>
            <w:shd w:val="clear" w:color="000000" w:fill="FFFFFF"/>
            <w:noWrap/>
            <w:vAlign w:val="center"/>
            <w:hideMark/>
          </w:tcPr>
          <w:p w14:paraId="108DDDF1" w14:textId="57CDD85F"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0</w:t>
            </w:r>
          </w:p>
        </w:tc>
        <w:tc>
          <w:tcPr>
            <w:tcW w:w="1410" w:type="dxa"/>
            <w:tcBorders>
              <w:top w:val="nil"/>
              <w:left w:val="nil"/>
              <w:bottom w:val="single" w:sz="4" w:space="0" w:color="auto"/>
              <w:right w:val="single" w:sz="4" w:space="0" w:color="auto"/>
            </w:tcBorders>
            <w:shd w:val="clear" w:color="000000" w:fill="FFFFFF"/>
            <w:noWrap/>
            <w:vAlign w:val="center"/>
            <w:hideMark/>
          </w:tcPr>
          <w:p w14:paraId="2D883168" w14:textId="0A09C758"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0</w:t>
            </w:r>
          </w:p>
        </w:tc>
      </w:tr>
      <w:tr w:rsidR="00545BD4" w:rsidRPr="00E57CB2" w14:paraId="7D401BBF" w14:textId="77777777" w:rsidTr="009858F8">
        <w:trPr>
          <w:trHeight w:val="300"/>
        </w:trPr>
        <w:tc>
          <w:tcPr>
            <w:tcW w:w="3055" w:type="dxa"/>
            <w:tcBorders>
              <w:top w:val="nil"/>
              <w:left w:val="single" w:sz="4" w:space="0" w:color="auto"/>
              <w:bottom w:val="single" w:sz="4" w:space="0" w:color="auto"/>
              <w:right w:val="single" w:sz="4" w:space="0" w:color="auto"/>
            </w:tcBorders>
            <w:shd w:val="clear" w:color="000000" w:fill="FFFFFF"/>
            <w:vAlign w:val="center"/>
            <w:hideMark/>
          </w:tcPr>
          <w:p w14:paraId="04F23543" w14:textId="77777777" w:rsidR="00545BD4" w:rsidRPr="00E57CB2" w:rsidRDefault="00545BD4" w:rsidP="002E73A9">
            <w:pPr>
              <w:spacing w:after="0" w:line="240" w:lineRule="auto"/>
              <w:rPr>
                <w:rFonts w:asciiTheme="minorBidi" w:eastAsia="Times New Roman" w:hAnsiTheme="minorBidi"/>
                <w:color w:val="000000"/>
                <w:kern w:val="0"/>
                <w:sz w:val="22"/>
                <w:szCs w:val="22"/>
                <w:lang w:val="mn-MN"/>
                <w14:ligatures w14:val="none"/>
              </w:rPr>
            </w:pPr>
            <w:r w:rsidRPr="00E57CB2">
              <w:rPr>
                <w:rFonts w:asciiTheme="minorBidi" w:eastAsia="Times New Roman" w:hAnsiTheme="minorBidi"/>
                <w:color w:val="000000"/>
                <w:kern w:val="0"/>
                <w:sz w:val="22"/>
                <w:szCs w:val="22"/>
                <w:lang w:val="mn-MN"/>
                <w14:ligatures w14:val="none"/>
              </w:rPr>
              <w:t>Хасагдах зардал</w:t>
            </w:r>
          </w:p>
        </w:tc>
        <w:tc>
          <w:tcPr>
            <w:tcW w:w="1157" w:type="dxa"/>
            <w:tcBorders>
              <w:top w:val="nil"/>
              <w:left w:val="nil"/>
              <w:bottom w:val="single" w:sz="4" w:space="0" w:color="auto"/>
              <w:right w:val="single" w:sz="4" w:space="0" w:color="auto"/>
            </w:tcBorders>
            <w:shd w:val="clear" w:color="000000" w:fill="FFFFFF"/>
            <w:vAlign w:val="center"/>
            <w:hideMark/>
          </w:tcPr>
          <w:p w14:paraId="5AF1F500" w14:textId="77777777"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9,650</w:t>
            </w:r>
          </w:p>
        </w:tc>
        <w:tc>
          <w:tcPr>
            <w:tcW w:w="1232" w:type="dxa"/>
            <w:tcBorders>
              <w:top w:val="nil"/>
              <w:left w:val="nil"/>
              <w:bottom w:val="single" w:sz="4" w:space="0" w:color="auto"/>
              <w:right w:val="single" w:sz="4" w:space="0" w:color="auto"/>
            </w:tcBorders>
            <w:shd w:val="clear" w:color="000000" w:fill="FFFFFF"/>
            <w:vAlign w:val="center"/>
            <w:hideMark/>
          </w:tcPr>
          <w:p w14:paraId="0F50DA8B" w14:textId="10A677C9"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0</w:t>
            </w:r>
          </w:p>
        </w:tc>
        <w:tc>
          <w:tcPr>
            <w:tcW w:w="1196" w:type="dxa"/>
            <w:tcBorders>
              <w:top w:val="nil"/>
              <w:left w:val="nil"/>
              <w:bottom w:val="single" w:sz="4" w:space="0" w:color="auto"/>
              <w:right w:val="single" w:sz="4" w:space="0" w:color="auto"/>
            </w:tcBorders>
            <w:shd w:val="clear" w:color="000000" w:fill="FFFFFF"/>
            <w:noWrap/>
            <w:vAlign w:val="center"/>
            <w:hideMark/>
          </w:tcPr>
          <w:p w14:paraId="2BDCBC4C" w14:textId="60731EB1"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0</w:t>
            </w:r>
          </w:p>
        </w:tc>
        <w:tc>
          <w:tcPr>
            <w:tcW w:w="1185" w:type="dxa"/>
            <w:tcBorders>
              <w:top w:val="nil"/>
              <w:left w:val="nil"/>
              <w:bottom w:val="single" w:sz="4" w:space="0" w:color="auto"/>
              <w:right w:val="single" w:sz="4" w:space="0" w:color="auto"/>
            </w:tcBorders>
            <w:shd w:val="clear" w:color="000000" w:fill="FFFFFF"/>
            <w:noWrap/>
            <w:vAlign w:val="center"/>
            <w:hideMark/>
          </w:tcPr>
          <w:p w14:paraId="4E30731F" w14:textId="6E6FD379"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0</w:t>
            </w:r>
          </w:p>
        </w:tc>
        <w:tc>
          <w:tcPr>
            <w:tcW w:w="1410" w:type="dxa"/>
            <w:tcBorders>
              <w:top w:val="nil"/>
              <w:left w:val="nil"/>
              <w:bottom w:val="single" w:sz="4" w:space="0" w:color="auto"/>
              <w:right w:val="single" w:sz="4" w:space="0" w:color="auto"/>
            </w:tcBorders>
            <w:shd w:val="clear" w:color="000000" w:fill="FFFFFF"/>
            <w:noWrap/>
            <w:vAlign w:val="center"/>
            <w:hideMark/>
          </w:tcPr>
          <w:p w14:paraId="33BD38FD" w14:textId="465B17B5"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0</w:t>
            </w:r>
          </w:p>
        </w:tc>
      </w:tr>
      <w:tr w:rsidR="00545BD4" w:rsidRPr="00E57CB2" w14:paraId="2027DA60" w14:textId="77777777" w:rsidTr="009858F8">
        <w:trPr>
          <w:trHeight w:val="300"/>
        </w:trPr>
        <w:tc>
          <w:tcPr>
            <w:tcW w:w="3055" w:type="dxa"/>
            <w:tcBorders>
              <w:top w:val="nil"/>
              <w:left w:val="single" w:sz="4" w:space="0" w:color="auto"/>
              <w:bottom w:val="single" w:sz="4" w:space="0" w:color="auto"/>
              <w:right w:val="single" w:sz="4" w:space="0" w:color="auto"/>
            </w:tcBorders>
            <w:shd w:val="clear" w:color="000000" w:fill="FFFFFF"/>
            <w:vAlign w:val="center"/>
            <w:hideMark/>
          </w:tcPr>
          <w:p w14:paraId="1F75666D" w14:textId="77777777" w:rsidR="00545BD4" w:rsidRPr="00E57CB2" w:rsidRDefault="00545BD4" w:rsidP="002E73A9">
            <w:pPr>
              <w:spacing w:after="0" w:line="240" w:lineRule="auto"/>
              <w:rPr>
                <w:rFonts w:asciiTheme="minorBidi" w:eastAsia="Times New Roman" w:hAnsiTheme="minorBidi"/>
                <w:color w:val="000000"/>
                <w:kern w:val="0"/>
                <w:sz w:val="22"/>
                <w:szCs w:val="22"/>
                <w:lang w:val="mn-MN"/>
                <w14:ligatures w14:val="none"/>
              </w:rPr>
            </w:pPr>
            <w:r w:rsidRPr="00E57CB2">
              <w:rPr>
                <w:rFonts w:asciiTheme="minorBidi" w:eastAsia="Times New Roman" w:hAnsiTheme="minorBidi"/>
                <w:color w:val="000000"/>
                <w:kern w:val="0"/>
                <w:sz w:val="22"/>
                <w:szCs w:val="22"/>
                <w:lang w:val="mn-MN"/>
                <w14:ligatures w14:val="none"/>
              </w:rPr>
              <w:t>Босго</w:t>
            </w:r>
          </w:p>
        </w:tc>
        <w:tc>
          <w:tcPr>
            <w:tcW w:w="1157" w:type="dxa"/>
            <w:tcBorders>
              <w:top w:val="nil"/>
              <w:left w:val="nil"/>
              <w:bottom w:val="single" w:sz="4" w:space="0" w:color="auto"/>
              <w:right w:val="single" w:sz="4" w:space="0" w:color="auto"/>
            </w:tcBorders>
            <w:shd w:val="clear" w:color="000000" w:fill="FFFFFF"/>
            <w:vAlign w:val="center"/>
            <w:hideMark/>
          </w:tcPr>
          <w:p w14:paraId="75E716C5" w14:textId="77777777"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25,033</w:t>
            </w:r>
          </w:p>
        </w:tc>
        <w:tc>
          <w:tcPr>
            <w:tcW w:w="1232" w:type="dxa"/>
            <w:tcBorders>
              <w:top w:val="nil"/>
              <w:left w:val="nil"/>
              <w:bottom w:val="single" w:sz="4" w:space="0" w:color="auto"/>
              <w:right w:val="single" w:sz="4" w:space="0" w:color="auto"/>
            </w:tcBorders>
            <w:shd w:val="clear" w:color="000000" w:fill="FFFFFF"/>
            <w:vAlign w:val="center"/>
            <w:hideMark/>
          </w:tcPr>
          <w:p w14:paraId="3D618618" w14:textId="1596BC41"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0</w:t>
            </w:r>
          </w:p>
        </w:tc>
        <w:tc>
          <w:tcPr>
            <w:tcW w:w="1196" w:type="dxa"/>
            <w:tcBorders>
              <w:top w:val="nil"/>
              <w:left w:val="nil"/>
              <w:bottom w:val="single" w:sz="4" w:space="0" w:color="auto"/>
              <w:right w:val="single" w:sz="4" w:space="0" w:color="auto"/>
            </w:tcBorders>
            <w:shd w:val="clear" w:color="000000" w:fill="FFFFFF"/>
            <w:noWrap/>
            <w:vAlign w:val="center"/>
            <w:hideMark/>
          </w:tcPr>
          <w:p w14:paraId="61620A61" w14:textId="0E3EBB79"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0</w:t>
            </w:r>
          </w:p>
        </w:tc>
        <w:tc>
          <w:tcPr>
            <w:tcW w:w="1185" w:type="dxa"/>
            <w:tcBorders>
              <w:top w:val="nil"/>
              <w:left w:val="nil"/>
              <w:bottom w:val="single" w:sz="4" w:space="0" w:color="auto"/>
              <w:right w:val="single" w:sz="4" w:space="0" w:color="auto"/>
            </w:tcBorders>
            <w:shd w:val="clear" w:color="000000" w:fill="FFFFFF"/>
            <w:noWrap/>
            <w:vAlign w:val="center"/>
            <w:hideMark/>
          </w:tcPr>
          <w:p w14:paraId="093505E8" w14:textId="0C2214CE"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0</w:t>
            </w:r>
          </w:p>
        </w:tc>
        <w:tc>
          <w:tcPr>
            <w:tcW w:w="1410" w:type="dxa"/>
            <w:tcBorders>
              <w:top w:val="nil"/>
              <w:left w:val="nil"/>
              <w:bottom w:val="single" w:sz="4" w:space="0" w:color="auto"/>
              <w:right w:val="single" w:sz="4" w:space="0" w:color="auto"/>
            </w:tcBorders>
            <w:shd w:val="clear" w:color="000000" w:fill="FFFFFF"/>
            <w:noWrap/>
            <w:vAlign w:val="center"/>
            <w:hideMark/>
          </w:tcPr>
          <w:p w14:paraId="52304084" w14:textId="0AF3C5B3"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0</w:t>
            </w:r>
          </w:p>
        </w:tc>
      </w:tr>
      <w:tr w:rsidR="00545BD4" w:rsidRPr="00E57CB2" w14:paraId="2D5378D3" w14:textId="77777777" w:rsidTr="009858F8">
        <w:trPr>
          <w:trHeight w:val="300"/>
        </w:trPr>
        <w:tc>
          <w:tcPr>
            <w:tcW w:w="3055" w:type="dxa"/>
            <w:tcBorders>
              <w:top w:val="nil"/>
              <w:left w:val="single" w:sz="4" w:space="0" w:color="auto"/>
              <w:bottom w:val="single" w:sz="4" w:space="0" w:color="auto"/>
              <w:right w:val="single" w:sz="4" w:space="0" w:color="auto"/>
            </w:tcBorders>
            <w:shd w:val="clear" w:color="000000" w:fill="FFFFFF"/>
            <w:vAlign w:val="center"/>
            <w:hideMark/>
          </w:tcPr>
          <w:p w14:paraId="33F16739" w14:textId="77777777" w:rsidR="00545BD4" w:rsidRPr="00E57CB2" w:rsidRDefault="00545BD4" w:rsidP="002E73A9">
            <w:pPr>
              <w:spacing w:after="0" w:line="240" w:lineRule="auto"/>
              <w:rPr>
                <w:rFonts w:asciiTheme="minorBidi" w:eastAsia="Times New Roman" w:hAnsiTheme="minorBidi"/>
                <w:color w:val="000000"/>
                <w:kern w:val="0"/>
                <w:sz w:val="22"/>
                <w:szCs w:val="22"/>
                <w:lang w:val="mn-MN"/>
                <w14:ligatures w14:val="none"/>
              </w:rPr>
            </w:pPr>
            <w:r w:rsidRPr="00E57CB2">
              <w:rPr>
                <w:rFonts w:asciiTheme="minorBidi" w:eastAsia="Times New Roman" w:hAnsiTheme="minorBidi"/>
                <w:color w:val="000000"/>
                <w:kern w:val="0"/>
                <w:sz w:val="22"/>
                <w:szCs w:val="22"/>
                <w:lang w:val="mn-MN"/>
                <w14:ligatures w14:val="none"/>
              </w:rPr>
              <w:t>Тайлагнал</w:t>
            </w:r>
          </w:p>
        </w:tc>
        <w:tc>
          <w:tcPr>
            <w:tcW w:w="1157" w:type="dxa"/>
            <w:tcBorders>
              <w:top w:val="nil"/>
              <w:left w:val="nil"/>
              <w:bottom w:val="single" w:sz="4" w:space="0" w:color="auto"/>
              <w:right w:val="single" w:sz="4" w:space="0" w:color="auto"/>
            </w:tcBorders>
            <w:shd w:val="clear" w:color="000000" w:fill="FFFFFF"/>
            <w:vAlign w:val="center"/>
            <w:hideMark/>
          </w:tcPr>
          <w:p w14:paraId="4F11C116" w14:textId="77777777"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5,663</w:t>
            </w:r>
          </w:p>
        </w:tc>
        <w:tc>
          <w:tcPr>
            <w:tcW w:w="1232" w:type="dxa"/>
            <w:tcBorders>
              <w:top w:val="nil"/>
              <w:left w:val="nil"/>
              <w:bottom w:val="single" w:sz="4" w:space="0" w:color="auto"/>
              <w:right w:val="single" w:sz="4" w:space="0" w:color="auto"/>
            </w:tcBorders>
            <w:shd w:val="clear" w:color="000000" w:fill="FFFFFF"/>
            <w:vAlign w:val="center"/>
            <w:hideMark/>
          </w:tcPr>
          <w:p w14:paraId="7729387D" w14:textId="4628D847"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149</w:t>
            </w:r>
          </w:p>
        </w:tc>
        <w:tc>
          <w:tcPr>
            <w:tcW w:w="1196" w:type="dxa"/>
            <w:tcBorders>
              <w:top w:val="nil"/>
              <w:left w:val="nil"/>
              <w:bottom w:val="single" w:sz="4" w:space="0" w:color="auto"/>
              <w:right w:val="single" w:sz="4" w:space="0" w:color="auto"/>
            </w:tcBorders>
            <w:shd w:val="clear" w:color="000000" w:fill="FFFFFF"/>
            <w:noWrap/>
            <w:vAlign w:val="center"/>
            <w:hideMark/>
          </w:tcPr>
          <w:p w14:paraId="036908E7" w14:textId="619B7407"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86</w:t>
            </w:r>
          </w:p>
        </w:tc>
        <w:tc>
          <w:tcPr>
            <w:tcW w:w="1185" w:type="dxa"/>
            <w:tcBorders>
              <w:top w:val="nil"/>
              <w:left w:val="nil"/>
              <w:bottom w:val="single" w:sz="4" w:space="0" w:color="auto"/>
              <w:right w:val="single" w:sz="4" w:space="0" w:color="auto"/>
            </w:tcBorders>
            <w:shd w:val="clear" w:color="000000" w:fill="FFFFFF"/>
            <w:noWrap/>
            <w:vAlign w:val="center"/>
            <w:hideMark/>
          </w:tcPr>
          <w:p w14:paraId="6F873233" w14:textId="7500AC1F"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53</w:t>
            </w:r>
          </w:p>
        </w:tc>
        <w:tc>
          <w:tcPr>
            <w:tcW w:w="1410" w:type="dxa"/>
            <w:tcBorders>
              <w:top w:val="nil"/>
              <w:left w:val="nil"/>
              <w:bottom w:val="single" w:sz="4" w:space="0" w:color="auto"/>
              <w:right w:val="single" w:sz="4" w:space="0" w:color="auto"/>
            </w:tcBorders>
            <w:shd w:val="clear" w:color="000000" w:fill="FFFFFF"/>
            <w:noWrap/>
            <w:vAlign w:val="center"/>
            <w:hideMark/>
          </w:tcPr>
          <w:p w14:paraId="309DB5C8" w14:textId="3E2713CF"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10</w:t>
            </w:r>
          </w:p>
        </w:tc>
      </w:tr>
      <w:tr w:rsidR="00545BD4" w:rsidRPr="00E57CB2" w14:paraId="17A3D6B8" w14:textId="77777777" w:rsidTr="009858F8">
        <w:trPr>
          <w:trHeight w:val="510"/>
        </w:trPr>
        <w:tc>
          <w:tcPr>
            <w:tcW w:w="3055" w:type="dxa"/>
            <w:tcBorders>
              <w:top w:val="nil"/>
              <w:left w:val="single" w:sz="4" w:space="0" w:color="auto"/>
              <w:bottom w:val="single" w:sz="4" w:space="0" w:color="auto"/>
              <w:right w:val="single" w:sz="4" w:space="0" w:color="auto"/>
            </w:tcBorders>
            <w:shd w:val="clear" w:color="000000" w:fill="FFFFFF"/>
            <w:vAlign w:val="center"/>
            <w:hideMark/>
          </w:tcPr>
          <w:p w14:paraId="764EEED8" w14:textId="77777777" w:rsidR="00545BD4" w:rsidRPr="00E57CB2" w:rsidRDefault="00545BD4" w:rsidP="002E73A9">
            <w:pPr>
              <w:spacing w:after="0" w:line="240" w:lineRule="auto"/>
              <w:rPr>
                <w:rFonts w:asciiTheme="minorBidi" w:eastAsia="Times New Roman" w:hAnsiTheme="minorBidi"/>
                <w:color w:val="000000"/>
                <w:kern w:val="0"/>
                <w:sz w:val="22"/>
                <w:szCs w:val="22"/>
                <w:lang w:val="mn-MN"/>
                <w14:ligatures w14:val="none"/>
              </w:rPr>
            </w:pPr>
            <w:r w:rsidRPr="00E57CB2">
              <w:rPr>
                <w:rFonts w:asciiTheme="minorBidi" w:eastAsia="Times New Roman" w:hAnsiTheme="minorBidi"/>
                <w:color w:val="000000"/>
                <w:kern w:val="0"/>
                <w:sz w:val="22"/>
                <w:szCs w:val="22"/>
                <w:lang w:val="mn-MN"/>
                <w14:ligatures w14:val="none"/>
              </w:rPr>
              <w:t>Хууль тогтоомжийн ойлгомжгүй байдал</w:t>
            </w:r>
          </w:p>
        </w:tc>
        <w:tc>
          <w:tcPr>
            <w:tcW w:w="1157" w:type="dxa"/>
            <w:tcBorders>
              <w:top w:val="nil"/>
              <w:left w:val="nil"/>
              <w:bottom w:val="single" w:sz="4" w:space="0" w:color="auto"/>
              <w:right w:val="single" w:sz="4" w:space="0" w:color="auto"/>
            </w:tcBorders>
            <w:shd w:val="clear" w:color="000000" w:fill="FFFFFF"/>
            <w:vAlign w:val="center"/>
            <w:hideMark/>
          </w:tcPr>
          <w:p w14:paraId="4D2DDD83" w14:textId="77777777"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14,413</w:t>
            </w:r>
          </w:p>
        </w:tc>
        <w:tc>
          <w:tcPr>
            <w:tcW w:w="1232" w:type="dxa"/>
            <w:tcBorders>
              <w:top w:val="nil"/>
              <w:left w:val="nil"/>
              <w:bottom w:val="single" w:sz="4" w:space="0" w:color="auto"/>
              <w:right w:val="single" w:sz="4" w:space="0" w:color="auto"/>
            </w:tcBorders>
            <w:shd w:val="clear" w:color="000000" w:fill="FFFFFF"/>
            <w:vAlign w:val="center"/>
            <w:hideMark/>
          </w:tcPr>
          <w:p w14:paraId="7397CCF8" w14:textId="56B0A368"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6,970</w:t>
            </w:r>
          </w:p>
        </w:tc>
        <w:tc>
          <w:tcPr>
            <w:tcW w:w="1196" w:type="dxa"/>
            <w:tcBorders>
              <w:top w:val="nil"/>
              <w:left w:val="nil"/>
              <w:bottom w:val="single" w:sz="4" w:space="0" w:color="auto"/>
              <w:right w:val="single" w:sz="4" w:space="0" w:color="auto"/>
            </w:tcBorders>
            <w:shd w:val="clear" w:color="000000" w:fill="FFFFFF"/>
            <w:noWrap/>
            <w:vAlign w:val="center"/>
            <w:hideMark/>
          </w:tcPr>
          <w:p w14:paraId="219F32E4" w14:textId="63DF406C"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3,399</w:t>
            </w:r>
          </w:p>
        </w:tc>
        <w:tc>
          <w:tcPr>
            <w:tcW w:w="1185" w:type="dxa"/>
            <w:tcBorders>
              <w:top w:val="nil"/>
              <w:left w:val="nil"/>
              <w:bottom w:val="single" w:sz="4" w:space="0" w:color="auto"/>
              <w:right w:val="single" w:sz="4" w:space="0" w:color="auto"/>
            </w:tcBorders>
            <w:shd w:val="clear" w:color="000000" w:fill="FFFFFF"/>
            <w:noWrap/>
            <w:vAlign w:val="center"/>
            <w:hideMark/>
          </w:tcPr>
          <w:p w14:paraId="737024C6" w14:textId="06B76CAB"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3,480</w:t>
            </w:r>
          </w:p>
        </w:tc>
        <w:tc>
          <w:tcPr>
            <w:tcW w:w="1410" w:type="dxa"/>
            <w:tcBorders>
              <w:top w:val="nil"/>
              <w:left w:val="nil"/>
              <w:bottom w:val="single" w:sz="4" w:space="0" w:color="auto"/>
              <w:right w:val="single" w:sz="4" w:space="0" w:color="auto"/>
            </w:tcBorders>
            <w:shd w:val="clear" w:color="000000" w:fill="FFFFFF"/>
            <w:noWrap/>
            <w:vAlign w:val="center"/>
            <w:hideMark/>
          </w:tcPr>
          <w:p w14:paraId="303FB8DE" w14:textId="3442DFD4"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91</w:t>
            </w:r>
          </w:p>
        </w:tc>
      </w:tr>
      <w:tr w:rsidR="00545BD4" w:rsidRPr="00E57CB2" w14:paraId="4343FB28" w14:textId="77777777" w:rsidTr="009858F8">
        <w:trPr>
          <w:trHeight w:val="765"/>
        </w:trPr>
        <w:tc>
          <w:tcPr>
            <w:tcW w:w="3055" w:type="dxa"/>
            <w:tcBorders>
              <w:top w:val="nil"/>
              <w:left w:val="single" w:sz="4" w:space="0" w:color="auto"/>
              <w:bottom w:val="single" w:sz="4" w:space="0" w:color="auto"/>
              <w:right w:val="single" w:sz="4" w:space="0" w:color="auto"/>
            </w:tcBorders>
            <w:shd w:val="clear" w:color="000000" w:fill="FFFFFF"/>
            <w:vAlign w:val="center"/>
            <w:hideMark/>
          </w:tcPr>
          <w:p w14:paraId="037121EC" w14:textId="77777777" w:rsidR="00545BD4" w:rsidRPr="00E57CB2" w:rsidRDefault="00545BD4" w:rsidP="002E73A9">
            <w:pPr>
              <w:spacing w:after="0" w:line="240" w:lineRule="auto"/>
              <w:rPr>
                <w:rFonts w:asciiTheme="minorBidi" w:eastAsia="Times New Roman" w:hAnsiTheme="minorBidi"/>
                <w:color w:val="000000"/>
                <w:kern w:val="0"/>
                <w:sz w:val="22"/>
                <w:szCs w:val="22"/>
                <w:lang w:val="mn-MN"/>
                <w14:ligatures w14:val="none"/>
              </w:rPr>
            </w:pPr>
            <w:r w:rsidRPr="00E57CB2">
              <w:rPr>
                <w:rFonts w:asciiTheme="minorBidi" w:eastAsia="Times New Roman" w:hAnsiTheme="minorBidi"/>
                <w:color w:val="000000"/>
                <w:kern w:val="0"/>
                <w:sz w:val="22"/>
                <w:szCs w:val="22"/>
                <w:lang w:val="mn-MN"/>
                <w14:ligatures w14:val="none"/>
              </w:rPr>
              <w:t>Татвар, гаалийн байгууллагын үйл ажиллагаа</w:t>
            </w:r>
          </w:p>
        </w:tc>
        <w:tc>
          <w:tcPr>
            <w:tcW w:w="1157" w:type="dxa"/>
            <w:tcBorders>
              <w:top w:val="nil"/>
              <w:left w:val="nil"/>
              <w:bottom w:val="single" w:sz="4" w:space="0" w:color="auto"/>
              <w:right w:val="single" w:sz="4" w:space="0" w:color="auto"/>
            </w:tcBorders>
            <w:shd w:val="clear" w:color="000000" w:fill="FFFFFF"/>
            <w:vAlign w:val="center"/>
            <w:hideMark/>
          </w:tcPr>
          <w:p w14:paraId="262EFC61" w14:textId="77777777"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19,459</w:t>
            </w:r>
          </w:p>
        </w:tc>
        <w:tc>
          <w:tcPr>
            <w:tcW w:w="1232" w:type="dxa"/>
            <w:tcBorders>
              <w:top w:val="nil"/>
              <w:left w:val="nil"/>
              <w:bottom w:val="single" w:sz="4" w:space="0" w:color="auto"/>
              <w:right w:val="single" w:sz="4" w:space="0" w:color="auto"/>
            </w:tcBorders>
            <w:shd w:val="clear" w:color="000000" w:fill="FFFFFF"/>
            <w:vAlign w:val="center"/>
            <w:hideMark/>
          </w:tcPr>
          <w:p w14:paraId="7394DE11" w14:textId="46892A70"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17,164</w:t>
            </w:r>
          </w:p>
        </w:tc>
        <w:tc>
          <w:tcPr>
            <w:tcW w:w="1196" w:type="dxa"/>
            <w:tcBorders>
              <w:top w:val="nil"/>
              <w:left w:val="nil"/>
              <w:bottom w:val="single" w:sz="4" w:space="0" w:color="auto"/>
              <w:right w:val="single" w:sz="4" w:space="0" w:color="auto"/>
            </w:tcBorders>
            <w:shd w:val="clear" w:color="000000" w:fill="FFFFFF"/>
            <w:noWrap/>
            <w:vAlign w:val="center"/>
            <w:hideMark/>
          </w:tcPr>
          <w:p w14:paraId="3118214C" w14:textId="6D836DDB"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10,931</w:t>
            </w:r>
          </w:p>
        </w:tc>
        <w:tc>
          <w:tcPr>
            <w:tcW w:w="1185" w:type="dxa"/>
            <w:tcBorders>
              <w:top w:val="nil"/>
              <w:left w:val="nil"/>
              <w:bottom w:val="single" w:sz="4" w:space="0" w:color="auto"/>
              <w:right w:val="single" w:sz="4" w:space="0" w:color="auto"/>
            </w:tcBorders>
            <w:shd w:val="clear" w:color="000000" w:fill="FFFFFF"/>
            <w:noWrap/>
            <w:vAlign w:val="center"/>
            <w:hideMark/>
          </w:tcPr>
          <w:p w14:paraId="05C2227A" w14:textId="45D09225"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5,941</w:t>
            </w:r>
          </w:p>
        </w:tc>
        <w:tc>
          <w:tcPr>
            <w:tcW w:w="1410" w:type="dxa"/>
            <w:tcBorders>
              <w:top w:val="nil"/>
              <w:left w:val="nil"/>
              <w:bottom w:val="single" w:sz="4" w:space="0" w:color="auto"/>
              <w:right w:val="single" w:sz="4" w:space="0" w:color="auto"/>
            </w:tcBorders>
            <w:shd w:val="clear" w:color="000000" w:fill="FFFFFF"/>
            <w:noWrap/>
            <w:vAlign w:val="center"/>
            <w:hideMark/>
          </w:tcPr>
          <w:p w14:paraId="03B148D6" w14:textId="31A9D4F4"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292</w:t>
            </w:r>
          </w:p>
        </w:tc>
      </w:tr>
      <w:tr w:rsidR="00545BD4" w:rsidRPr="00E57CB2" w14:paraId="26E9F9B5" w14:textId="77777777" w:rsidTr="009858F8">
        <w:trPr>
          <w:trHeight w:val="300"/>
        </w:trPr>
        <w:tc>
          <w:tcPr>
            <w:tcW w:w="3055" w:type="dxa"/>
            <w:tcBorders>
              <w:top w:val="nil"/>
              <w:left w:val="single" w:sz="4" w:space="0" w:color="auto"/>
              <w:bottom w:val="single" w:sz="4" w:space="0" w:color="auto"/>
              <w:right w:val="single" w:sz="4" w:space="0" w:color="auto"/>
            </w:tcBorders>
            <w:shd w:val="clear" w:color="000000" w:fill="FFFFFF"/>
            <w:vAlign w:val="center"/>
            <w:hideMark/>
          </w:tcPr>
          <w:p w14:paraId="2206F6F7" w14:textId="77777777" w:rsidR="00545BD4" w:rsidRPr="00E57CB2" w:rsidRDefault="00545BD4" w:rsidP="002E73A9">
            <w:pPr>
              <w:spacing w:after="0" w:line="240" w:lineRule="auto"/>
              <w:rPr>
                <w:rFonts w:asciiTheme="minorBidi" w:eastAsia="Times New Roman" w:hAnsiTheme="minorBidi"/>
                <w:color w:val="000000"/>
                <w:kern w:val="0"/>
                <w:sz w:val="22"/>
                <w:szCs w:val="22"/>
                <w:lang w:val="mn-MN"/>
                <w14:ligatures w14:val="none"/>
              </w:rPr>
            </w:pPr>
            <w:r w:rsidRPr="00E57CB2">
              <w:rPr>
                <w:rFonts w:asciiTheme="minorBidi" w:eastAsia="Times New Roman" w:hAnsiTheme="minorBidi"/>
                <w:color w:val="000000"/>
                <w:kern w:val="0"/>
                <w:sz w:val="22"/>
                <w:szCs w:val="22"/>
                <w:lang w:val="mn-MN"/>
                <w14:ligatures w14:val="none"/>
              </w:rPr>
              <w:t>Хариуцлага</w:t>
            </w:r>
          </w:p>
        </w:tc>
        <w:tc>
          <w:tcPr>
            <w:tcW w:w="1157" w:type="dxa"/>
            <w:tcBorders>
              <w:top w:val="nil"/>
              <w:left w:val="nil"/>
              <w:bottom w:val="single" w:sz="4" w:space="0" w:color="auto"/>
              <w:right w:val="single" w:sz="4" w:space="0" w:color="auto"/>
            </w:tcBorders>
            <w:shd w:val="clear" w:color="000000" w:fill="FFFFFF"/>
            <w:vAlign w:val="center"/>
            <w:hideMark/>
          </w:tcPr>
          <w:p w14:paraId="003D1583" w14:textId="77777777"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2,929</w:t>
            </w:r>
          </w:p>
        </w:tc>
        <w:tc>
          <w:tcPr>
            <w:tcW w:w="1232" w:type="dxa"/>
            <w:tcBorders>
              <w:top w:val="nil"/>
              <w:left w:val="nil"/>
              <w:bottom w:val="single" w:sz="4" w:space="0" w:color="auto"/>
              <w:right w:val="single" w:sz="4" w:space="0" w:color="auto"/>
            </w:tcBorders>
            <w:shd w:val="clear" w:color="000000" w:fill="FFFFFF"/>
            <w:vAlign w:val="center"/>
            <w:hideMark/>
          </w:tcPr>
          <w:p w14:paraId="426EE369" w14:textId="564604FB"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2,265</w:t>
            </w:r>
          </w:p>
        </w:tc>
        <w:tc>
          <w:tcPr>
            <w:tcW w:w="1196" w:type="dxa"/>
            <w:tcBorders>
              <w:top w:val="nil"/>
              <w:left w:val="nil"/>
              <w:bottom w:val="single" w:sz="4" w:space="0" w:color="auto"/>
              <w:right w:val="single" w:sz="4" w:space="0" w:color="auto"/>
            </w:tcBorders>
            <w:shd w:val="clear" w:color="000000" w:fill="FFFFFF"/>
            <w:noWrap/>
            <w:vAlign w:val="center"/>
            <w:hideMark/>
          </w:tcPr>
          <w:p w14:paraId="3316FC0D" w14:textId="661A5149"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1,574</w:t>
            </w:r>
          </w:p>
        </w:tc>
        <w:tc>
          <w:tcPr>
            <w:tcW w:w="1185" w:type="dxa"/>
            <w:tcBorders>
              <w:top w:val="nil"/>
              <w:left w:val="nil"/>
              <w:bottom w:val="single" w:sz="4" w:space="0" w:color="auto"/>
              <w:right w:val="single" w:sz="4" w:space="0" w:color="auto"/>
            </w:tcBorders>
            <w:shd w:val="clear" w:color="000000" w:fill="FFFFFF"/>
            <w:noWrap/>
            <w:vAlign w:val="center"/>
            <w:hideMark/>
          </w:tcPr>
          <w:p w14:paraId="13D05CD6" w14:textId="2C38EA16"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611</w:t>
            </w:r>
          </w:p>
        </w:tc>
        <w:tc>
          <w:tcPr>
            <w:tcW w:w="1410" w:type="dxa"/>
            <w:tcBorders>
              <w:top w:val="nil"/>
              <w:left w:val="nil"/>
              <w:bottom w:val="single" w:sz="4" w:space="0" w:color="auto"/>
              <w:right w:val="single" w:sz="4" w:space="0" w:color="auto"/>
            </w:tcBorders>
            <w:shd w:val="clear" w:color="000000" w:fill="FFFFFF"/>
            <w:noWrap/>
            <w:vAlign w:val="center"/>
            <w:hideMark/>
          </w:tcPr>
          <w:p w14:paraId="3B86369D" w14:textId="275BFAAD"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79</w:t>
            </w:r>
          </w:p>
        </w:tc>
      </w:tr>
      <w:tr w:rsidR="00545BD4" w:rsidRPr="00E57CB2" w14:paraId="58DBEA4A" w14:textId="77777777" w:rsidTr="009858F8">
        <w:trPr>
          <w:trHeight w:val="300"/>
        </w:trPr>
        <w:tc>
          <w:tcPr>
            <w:tcW w:w="3055" w:type="dxa"/>
            <w:tcBorders>
              <w:top w:val="nil"/>
              <w:left w:val="single" w:sz="4" w:space="0" w:color="auto"/>
              <w:bottom w:val="single" w:sz="4" w:space="0" w:color="auto"/>
              <w:right w:val="single" w:sz="4" w:space="0" w:color="auto"/>
            </w:tcBorders>
            <w:shd w:val="clear" w:color="000000" w:fill="FFFFFF"/>
            <w:vAlign w:val="center"/>
            <w:hideMark/>
          </w:tcPr>
          <w:p w14:paraId="791D51F8" w14:textId="77777777" w:rsidR="00545BD4" w:rsidRPr="00E57CB2" w:rsidRDefault="00545BD4" w:rsidP="002E73A9">
            <w:pPr>
              <w:spacing w:after="0" w:line="240" w:lineRule="auto"/>
              <w:rPr>
                <w:rFonts w:asciiTheme="minorBidi" w:eastAsia="Times New Roman" w:hAnsiTheme="minorBidi"/>
                <w:color w:val="000000"/>
                <w:kern w:val="0"/>
                <w:sz w:val="22"/>
                <w:szCs w:val="22"/>
                <w:lang w:val="mn-MN"/>
                <w14:ligatures w14:val="none"/>
              </w:rPr>
            </w:pPr>
            <w:r w:rsidRPr="00E57CB2">
              <w:rPr>
                <w:rFonts w:asciiTheme="minorBidi" w:eastAsia="Times New Roman" w:hAnsiTheme="minorBidi"/>
                <w:color w:val="000000"/>
                <w:kern w:val="0"/>
                <w:sz w:val="22"/>
                <w:szCs w:val="22"/>
                <w:lang w:val="mn-MN"/>
                <w14:ligatures w14:val="none"/>
              </w:rPr>
              <w:t>Өр барагдуулалт</w:t>
            </w:r>
          </w:p>
        </w:tc>
        <w:tc>
          <w:tcPr>
            <w:tcW w:w="1157" w:type="dxa"/>
            <w:tcBorders>
              <w:top w:val="nil"/>
              <w:left w:val="nil"/>
              <w:bottom w:val="single" w:sz="4" w:space="0" w:color="auto"/>
              <w:right w:val="single" w:sz="4" w:space="0" w:color="auto"/>
            </w:tcBorders>
            <w:shd w:val="clear" w:color="000000" w:fill="FFFFFF"/>
            <w:vAlign w:val="center"/>
            <w:hideMark/>
          </w:tcPr>
          <w:p w14:paraId="74DE804A" w14:textId="77777777"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3,687</w:t>
            </w:r>
          </w:p>
        </w:tc>
        <w:tc>
          <w:tcPr>
            <w:tcW w:w="1232" w:type="dxa"/>
            <w:tcBorders>
              <w:top w:val="nil"/>
              <w:left w:val="nil"/>
              <w:bottom w:val="single" w:sz="4" w:space="0" w:color="auto"/>
              <w:right w:val="single" w:sz="4" w:space="0" w:color="auto"/>
            </w:tcBorders>
            <w:shd w:val="clear" w:color="000000" w:fill="FFFFFF"/>
            <w:vAlign w:val="center"/>
            <w:hideMark/>
          </w:tcPr>
          <w:p w14:paraId="16EC97FD" w14:textId="670AD38B"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3,950</w:t>
            </w:r>
          </w:p>
        </w:tc>
        <w:tc>
          <w:tcPr>
            <w:tcW w:w="1196" w:type="dxa"/>
            <w:tcBorders>
              <w:top w:val="nil"/>
              <w:left w:val="nil"/>
              <w:bottom w:val="single" w:sz="4" w:space="0" w:color="auto"/>
              <w:right w:val="single" w:sz="4" w:space="0" w:color="auto"/>
            </w:tcBorders>
            <w:shd w:val="clear" w:color="000000" w:fill="FFFFFF"/>
            <w:noWrap/>
            <w:vAlign w:val="center"/>
            <w:hideMark/>
          </w:tcPr>
          <w:p w14:paraId="0D8F7731" w14:textId="1AAD388F"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2,085</w:t>
            </w:r>
          </w:p>
        </w:tc>
        <w:tc>
          <w:tcPr>
            <w:tcW w:w="1185" w:type="dxa"/>
            <w:tcBorders>
              <w:top w:val="nil"/>
              <w:left w:val="nil"/>
              <w:bottom w:val="single" w:sz="4" w:space="0" w:color="auto"/>
              <w:right w:val="single" w:sz="4" w:space="0" w:color="auto"/>
            </w:tcBorders>
            <w:shd w:val="clear" w:color="000000" w:fill="FFFFFF"/>
            <w:noWrap/>
            <w:vAlign w:val="center"/>
            <w:hideMark/>
          </w:tcPr>
          <w:p w14:paraId="53DC41B4" w14:textId="4ABE6BFA"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1,807</w:t>
            </w:r>
          </w:p>
        </w:tc>
        <w:tc>
          <w:tcPr>
            <w:tcW w:w="1410" w:type="dxa"/>
            <w:tcBorders>
              <w:top w:val="nil"/>
              <w:left w:val="nil"/>
              <w:bottom w:val="single" w:sz="4" w:space="0" w:color="auto"/>
              <w:right w:val="single" w:sz="4" w:space="0" w:color="auto"/>
            </w:tcBorders>
            <w:shd w:val="clear" w:color="000000" w:fill="FFFFFF"/>
            <w:noWrap/>
            <w:vAlign w:val="center"/>
            <w:hideMark/>
          </w:tcPr>
          <w:p w14:paraId="43D18B5B" w14:textId="0BD9E808"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59</w:t>
            </w:r>
          </w:p>
        </w:tc>
      </w:tr>
      <w:tr w:rsidR="00545BD4" w:rsidRPr="00E57CB2" w14:paraId="68541457" w14:textId="77777777" w:rsidTr="009858F8">
        <w:trPr>
          <w:trHeight w:val="300"/>
        </w:trPr>
        <w:tc>
          <w:tcPr>
            <w:tcW w:w="3055" w:type="dxa"/>
            <w:tcBorders>
              <w:top w:val="nil"/>
              <w:left w:val="single" w:sz="4" w:space="0" w:color="auto"/>
              <w:bottom w:val="single" w:sz="4" w:space="0" w:color="auto"/>
              <w:right w:val="single" w:sz="4" w:space="0" w:color="auto"/>
            </w:tcBorders>
            <w:shd w:val="clear" w:color="000000" w:fill="FFFFFF"/>
            <w:vAlign w:val="center"/>
            <w:hideMark/>
          </w:tcPr>
          <w:p w14:paraId="07B7F69F" w14:textId="77777777" w:rsidR="00545BD4" w:rsidRPr="00E57CB2" w:rsidRDefault="00545BD4" w:rsidP="002E73A9">
            <w:pPr>
              <w:spacing w:after="0" w:line="240" w:lineRule="auto"/>
              <w:rPr>
                <w:rFonts w:asciiTheme="minorBidi" w:eastAsia="Times New Roman" w:hAnsiTheme="minorBidi"/>
                <w:color w:val="000000"/>
                <w:kern w:val="0"/>
                <w:sz w:val="22"/>
                <w:szCs w:val="22"/>
                <w:lang w:val="mn-MN"/>
                <w14:ligatures w14:val="none"/>
              </w:rPr>
            </w:pPr>
            <w:r w:rsidRPr="00E57CB2">
              <w:rPr>
                <w:rFonts w:asciiTheme="minorBidi" w:eastAsia="Times New Roman" w:hAnsiTheme="minorBidi"/>
                <w:color w:val="000000"/>
                <w:kern w:val="0"/>
                <w:sz w:val="22"/>
                <w:szCs w:val="22"/>
                <w:lang w:val="mn-MN"/>
                <w14:ligatures w14:val="none"/>
              </w:rPr>
              <w:t>Бусад</w:t>
            </w:r>
          </w:p>
        </w:tc>
        <w:tc>
          <w:tcPr>
            <w:tcW w:w="1157" w:type="dxa"/>
            <w:tcBorders>
              <w:top w:val="nil"/>
              <w:left w:val="nil"/>
              <w:bottom w:val="single" w:sz="4" w:space="0" w:color="auto"/>
              <w:right w:val="single" w:sz="4" w:space="0" w:color="auto"/>
            </w:tcBorders>
            <w:shd w:val="clear" w:color="000000" w:fill="FFFFFF"/>
            <w:vAlign w:val="center"/>
            <w:hideMark/>
          </w:tcPr>
          <w:p w14:paraId="377CEE28" w14:textId="77777777"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2,759</w:t>
            </w:r>
          </w:p>
        </w:tc>
        <w:tc>
          <w:tcPr>
            <w:tcW w:w="1232" w:type="dxa"/>
            <w:tcBorders>
              <w:top w:val="nil"/>
              <w:left w:val="nil"/>
              <w:bottom w:val="single" w:sz="4" w:space="0" w:color="auto"/>
              <w:right w:val="single" w:sz="4" w:space="0" w:color="auto"/>
            </w:tcBorders>
            <w:shd w:val="clear" w:color="000000" w:fill="FFFFFF"/>
            <w:vAlign w:val="center"/>
            <w:hideMark/>
          </w:tcPr>
          <w:p w14:paraId="4EC93771" w14:textId="4C3F0A12"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937</w:t>
            </w:r>
          </w:p>
        </w:tc>
        <w:tc>
          <w:tcPr>
            <w:tcW w:w="1196" w:type="dxa"/>
            <w:tcBorders>
              <w:top w:val="nil"/>
              <w:left w:val="nil"/>
              <w:bottom w:val="single" w:sz="4" w:space="0" w:color="auto"/>
              <w:right w:val="single" w:sz="4" w:space="0" w:color="auto"/>
            </w:tcBorders>
            <w:shd w:val="clear" w:color="000000" w:fill="FFFFFF"/>
            <w:noWrap/>
            <w:vAlign w:val="center"/>
            <w:hideMark/>
          </w:tcPr>
          <w:p w14:paraId="1860CBC3" w14:textId="4477A51C"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388</w:t>
            </w:r>
          </w:p>
        </w:tc>
        <w:tc>
          <w:tcPr>
            <w:tcW w:w="1185" w:type="dxa"/>
            <w:tcBorders>
              <w:top w:val="nil"/>
              <w:left w:val="nil"/>
              <w:bottom w:val="single" w:sz="4" w:space="0" w:color="auto"/>
              <w:right w:val="single" w:sz="4" w:space="0" w:color="auto"/>
            </w:tcBorders>
            <w:shd w:val="clear" w:color="000000" w:fill="FFFFFF"/>
            <w:noWrap/>
            <w:vAlign w:val="center"/>
            <w:hideMark/>
          </w:tcPr>
          <w:p w14:paraId="5475A5EB" w14:textId="2C8E2DD2"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535</w:t>
            </w:r>
          </w:p>
        </w:tc>
        <w:tc>
          <w:tcPr>
            <w:tcW w:w="1410" w:type="dxa"/>
            <w:tcBorders>
              <w:top w:val="nil"/>
              <w:left w:val="nil"/>
              <w:bottom w:val="single" w:sz="4" w:space="0" w:color="auto"/>
              <w:right w:val="single" w:sz="4" w:space="0" w:color="auto"/>
            </w:tcBorders>
            <w:shd w:val="clear" w:color="000000" w:fill="FFFFFF"/>
            <w:noWrap/>
            <w:vAlign w:val="center"/>
            <w:hideMark/>
          </w:tcPr>
          <w:p w14:paraId="406B1D69" w14:textId="110FE6BF" w:rsidR="00545BD4" w:rsidRPr="00E57CB2" w:rsidRDefault="00545BD4" w:rsidP="002E73A9">
            <w:pPr>
              <w:spacing w:after="0" w:line="240" w:lineRule="auto"/>
              <w:jc w:val="center"/>
              <w:rPr>
                <w:rFonts w:asciiTheme="minorBidi" w:eastAsia="Times New Roman" w:hAnsiTheme="minorBidi"/>
                <w:color w:val="000000"/>
                <w:kern w:val="0"/>
                <w:sz w:val="22"/>
                <w:szCs w:val="22"/>
                <w:lang w:val="mn-MN"/>
                <w14:ligatures w14:val="none"/>
              </w:rPr>
            </w:pPr>
            <w:r w:rsidRPr="00E57CB2">
              <w:rPr>
                <w:rFonts w:asciiTheme="minorBidi" w:hAnsiTheme="minorBidi"/>
                <w:color w:val="000000"/>
                <w:sz w:val="22"/>
                <w:szCs w:val="22"/>
                <w:lang w:val="mn-MN"/>
              </w:rPr>
              <w:t>14</w:t>
            </w:r>
          </w:p>
        </w:tc>
      </w:tr>
      <w:tr w:rsidR="00545BD4" w:rsidRPr="00E57CB2" w14:paraId="1C58483D" w14:textId="77777777" w:rsidTr="009858F8">
        <w:trPr>
          <w:trHeight w:val="300"/>
        </w:trPr>
        <w:tc>
          <w:tcPr>
            <w:tcW w:w="3055" w:type="dxa"/>
            <w:tcBorders>
              <w:top w:val="nil"/>
              <w:left w:val="single" w:sz="4" w:space="0" w:color="auto"/>
              <w:bottom w:val="single" w:sz="4" w:space="0" w:color="auto"/>
              <w:right w:val="single" w:sz="4" w:space="0" w:color="auto"/>
            </w:tcBorders>
            <w:shd w:val="clear" w:color="000000" w:fill="FFFFFF"/>
            <w:vAlign w:val="center"/>
            <w:hideMark/>
          </w:tcPr>
          <w:p w14:paraId="7C9D4D94" w14:textId="77777777" w:rsidR="00545BD4" w:rsidRPr="00E57CB2" w:rsidRDefault="00545BD4" w:rsidP="002E73A9">
            <w:pPr>
              <w:spacing w:after="0" w:line="240" w:lineRule="auto"/>
              <w:rPr>
                <w:rFonts w:asciiTheme="minorBidi" w:eastAsia="Times New Roman" w:hAnsiTheme="minorBidi"/>
                <w:b/>
                <w:color w:val="000000"/>
                <w:kern w:val="0"/>
                <w:sz w:val="22"/>
                <w:szCs w:val="22"/>
                <w:lang w:val="mn-MN"/>
                <w14:ligatures w14:val="none"/>
              </w:rPr>
            </w:pPr>
            <w:r w:rsidRPr="00E57CB2">
              <w:rPr>
                <w:rFonts w:asciiTheme="minorBidi" w:eastAsia="Times New Roman" w:hAnsiTheme="minorBidi"/>
                <w:b/>
                <w:color w:val="000000"/>
                <w:kern w:val="0"/>
                <w:sz w:val="22"/>
                <w:szCs w:val="22"/>
                <w:lang w:val="mn-MN"/>
                <w14:ligatures w14:val="none"/>
              </w:rPr>
              <w:t>Нийт</w:t>
            </w:r>
          </w:p>
        </w:tc>
        <w:tc>
          <w:tcPr>
            <w:tcW w:w="1157" w:type="dxa"/>
            <w:tcBorders>
              <w:top w:val="nil"/>
              <w:left w:val="nil"/>
              <w:bottom w:val="single" w:sz="4" w:space="0" w:color="auto"/>
              <w:right w:val="single" w:sz="4" w:space="0" w:color="auto"/>
            </w:tcBorders>
            <w:shd w:val="clear" w:color="000000" w:fill="FFFFFF"/>
            <w:vAlign w:val="center"/>
            <w:hideMark/>
          </w:tcPr>
          <w:p w14:paraId="39B63042" w14:textId="77777777" w:rsidR="00545BD4" w:rsidRPr="00E57CB2" w:rsidRDefault="00545BD4" w:rsidP="002E73A9">
            <w:pPr>
              <w:spacing w:after="0" w:line="240" w:lineRule="auto"/>
              <w:jc w:val="center"/>
              <w:rPr>
                <w:rFonts w:asciiTheme="minorBidi" w:eastAsia="Times New Roman" w:hAnsiTheme="minorBidi"/>
                <w:b/>
                <w:color w:val="000000"/>
                <w:kern w:val="0"/>
                <w:sz w:val="22"/>
                <w:szCs w:val="22"/>
                <w:lang w:val="mn-MN"/>
                <w14:ligatures w14:val="none"/>
              </w:rPr>
            </w:pPr>
            <w:r w:rsidRPr="00E57CB2">
              <w:rPr>
                <w:rFonts w:asciiTheme="minorBidi" w:eastAsia="Times New Roman" w:hAnsiTheme="minorBidi"/>
                <w:b/>
                <w:color w:val="000000"/>
                <w:kern w:val="0"/>
                <w:sz w:val="22"/>
                <w:szCs w:val="22"/>
                <w:lang w:val="mn-MN"/>
                <w14:ligatures w14:val="none"/>
              </w:rPr>
              <w:t>176,416</w:t>
            </w:r>
          </w:p>
        </w:tc>
        <w:tc>
          <w:tcPr>
            <w:tcW w:w="1232" w:type="dxa"/>
            <w:tcBorders>
              <w:top w:val="nil"/>
              <w:left w:val="nil"/>
              <w:bottom w:val="single" w:sz="4" w:space="0" w:color="auto"/>
              <w:right w:val="single" w:sz="4" w:space="0" w:color="auto"/>
            </w:tcBorders>
            <w:shd w:val="clear" w:color="000000" w:fill="FFFFFF"/>
            <w:vAlign w:val="center"/>
            <w:hideMark/>
          </w:tcPr>
          <w:p w14:paraId="1D6639CE" w14:textId="1FB44B05" w:rsidR="00545BD4" w:rsidRPr="00E57CB2" w:rsidRDefault="00545BD4" w:rsidP="002E73A9">
            <w:pPr>
              <w:spacing w:after="0" w:line="240" w:lineRule="auto"/>
              <w:jc w:val="center"/>
              <w:rPr>
                <w:rFonts w:asciiTheme="minorBidi" w:eastAsia="Times New Roman" w:hAnsiTheme="minorBidi"/>
                <w:b/>
                <w:color w:val="000000"/>
                <w:kern w:val="0"/>
                <w:sz w:val="22"/>
                <w:szCs w:val="22"/>
                <w:lang w:val="mn-MN"/>
                <w14:ligatures w14:val="none"/>
              </w:rPr>
            </w:pPr>
            <w:r w:rsidRPr="00E57CB2">
              <w:rPr>
                <w:rFonts w:asciiTheme="minorBidi" w:hAnsiTheme="minorBidi"/>
                <w:b/>
                <w:color w:val="000000"/>
                <w:sz w:val="22"/>
                <w:szCs w:val="22"/>
                <w:lang w:val="mn-MN"/>
              </w:rPr>
              <w:t>31,435</w:t>
            </w:r>
          </w:p>
        </w:tc>
        <w:tc>
          <w:tcPr>
            <w:tcW w:w="1196" w:type="dxa"/>
            <w:tcBorders>
              <w:top w:val="nil"/>
              <w:left w:val="nil"/>
              <w:bottom w:val="single" w:sz="4" w:space="0" w:color="auto"/>
              <w:right w:val="single" w:sz="4" w:space="0" w:color="auto"/>
            </w:tcBorders>
            <w:shd w:val="clear" w:color="000000" w:fill="FFFFFF"/>
            <w:noWrap/>
            <w:vAlign w:val="center"/>
            <w:hideMark/>
          </w:tcPr>
          <w:p w14:paraId="75C467E7" w14:textId="546833A5" w:rsidR="00545BD4" w:rsidRPr="00E57CB2" w:rsidRDefault="00545BD4" w:rsidP="002E73A9">
            <w:pPr>
              <w:spacing w:after="0" w:line="240" w:lineRule="auto"/>
              <w:jc w:val="center"/>
              <w:rPr>
                <w:rFonts w:asciiTheme="minorBidi" w:eastAsia="Times New Roman" w:hAnsiTheme="minorBidi"/>
                <w:b/>
                <w:color w:val="000000"/>
                <w:kern w:val="0"/>
                <w:sz w:val="22"/>
                <w:szCs w:val="22"/>
                <w:lang w:val="mn-MN"/>
                <w14:ligatures w14:val="none"/>
              </w:rPr>
            </w:pPr>
            <w:r w:rsidRPr="00E57CB2">
              <w:rPr>
                <w:rFonts w:asciiTheme="minorBidi" w:hAnsiTheme="minorBidi"/>
                <w:b/>
                <w:color w:val="000000"/>
                <w:sz w:val="22"/>
                <w:szCs w:val="22"/>
                <w:lang w:val="mn-MN"/>
              </w:rPr>
              <w:t>18,464</w:t>
            </w:r>
          </w:p>
        </w:tc>
        <w:tc>
          <w:tcPr>
            <w:tcW w:w="1185" w:type="dxa"/>
            <w:tcBorders>
              <w:top w:val="nil"/>
              <w:left w:val="nil"/>
              <w:bottom w:val="single" w:sz="4" w:space="0" w:color="auto"/>
              <w:right w:val="single" w:sz="4" w:space="0" w:color="auto"/>
            </w:tcBorders>
            <w:shd w:val="clear" w:color="000000" w:fill="FFFFFF"/>
            <w:noWrap/>
            <w:vAlign w:val="center"/>
            <w:hideMark/>
          </w:tcPr>
          <w:p w14:paraId="0AD3017B" w14:textId="3C9211B7" w:rsidR="00545BD4" w:rsidRPr="00E57CB2" w:rsidRDefault="00545BD4" w:rsidP="002E73A9">
            <w:pPr>
              <w:spacing w:after="0" w:line="240" w:lineRule="auto"/>
              <w:jc w:val="center"/>
              <w:rPr>
                <w:rFonts w:asciiTheme="minorBidi" w:eastAsia="Times New Roman" w:hAnsiTheme="minorBidi"/>
                <w:b/>
                <w:color w:val="000000"/>
                <w:kern w:val="0"/>
                <w:sz w:val="22"/>
                <w:szCs w:val="22"/>
                <w:lang w:val="mn-MN"/>
                <w14:ligatures w14:val="none"/>
              </w:rPr>
            </w:pPr>
            <w:r w:rsidRPr="00E57CB2">
              <w:rPr>
                <w:rFonts w:asciiTheme="minorBidi" w:hAnsiTheme="minorBidi"/>
                <w:b/>
                <w:color w:val="000000"/>
                <w:sz w:val="22"/>
                <w:szCs w:val="22"/>
                <w:lang w:val="mn-MN"/>
              </w:rPr>
              <w:t>12,427</w:t>
            </w:r>
          </w:p>
        </w:tc>
        <w:tc>
          <w:tcPr>
            <w:tcW w:w="1410" w:type="dxa"/>
            <w:tcBorders>
              <w:top w:val="nil"/>
              <w:left w:val="nil"/>
              <w:bottom w:val="single" w:sz="4" w:space="0" w:color="auto"/>
              <w:right w:val="single" w:sz="4" w:space="0" w:color="auto"/>
            </w:tcBorders>
            <w:shd w:val="clear" w:color="000000" w:fill="FFFFFF"/>
            <w:noWrap/>
            <w:vAlign w:val="center"/>
            <w:hideMark/>
          </w:tcPr>
          <w:p w14:paraId="5BEC8933" w14:textId="6DB7F091" w:rsidR="00545BD4" w:rsidRPr="00E57CB2" w:rsidRDefault="00545BD4" w:rsidP="002E73A9">
            <w:pPr>
              <w:spacing w:after="0" w:line="240" w:lineRule="auto"/>
              <w:jc w:val="center"/>
              <w:rPr>
                <w:rFonts w:asciiTheme="minorBidi" w:eastAsia="Times New Roman" w:hAnsiTheme="minorBidi"/>
                <w:b/>
                <w:color w:val="000000"/>
                <w:kern w:val="0"/>
                <w:sz w:val="22"/>
                <w:szCs w:val="22"/>
                <w:lang w:val="mn-MN"/>
                <w14:ligatures w14:val="none"/>
              </w:rPr>
            </w:pPr>
            <w:r w:rsidRPr="00E57CB2">
              <w:rPr>
                <w:rFonts w:asciiTheme="minorBidi" w:hAnsiTheme="minorBidi"/>
                <w:b/>
                <w:color w:val="000000"/>
                <w:sz w:val="22"/>
                <w:szCs w:val="22"/>
                <w:lang w:val="mn-MN"/>
              </w:rPr>
              <w:t>544</w:t>
            </w:r>
          </w:p>
        </w:tc>
      </w:tr>
    </w:tbl>
    <w:p w14:paraId="787D14F4" w14:textId="77777777" w:rsidR="008E7756" w:rsidRPr="002A4D66" w:rsidRDefault="008E7756" w:rsidP="00034BF0">
      <w:pPr>
        <w:spacing w:after="0" w:line="240" w:lineRule="auto"/>
        <w:ind w:firstLine="720"/>
        <w:jc w:val="both"/>
        <w:rPr>
          <w:rFonts w:asciiTheme="minorBidi" w:hAnsiTheme="minorBidi"/>
          <w:lang w:val="mn-MN"/>
        </w:rPr>
      </w:pPr>
    </w:p>
    <w:p w14:paraId="3492DF49" w14:textId="224A9067" w:rsidR="008E7756" w:rsidRPr="00E57CB2" w:rsidRDefault="00696E16" w:rsidP="00034BF0">
      <w:pPr>
        <w:spacing w:after="0" w:line="240" w:lineRule="auto"/>
        <w:ind w:firstLine="720"/>
        <w:jc w:val="both"/>
        <w:rPr>
          <w:rFonts w:asciiTheme="minorBidi" w:hAnsiTheme="minorBidi"/>
          <w:b/>
          <w:i/>
          <w:lang w:val="mn-MN"/>
        </w:rPr>
      </w:pPr>
      <w:r w:rsidRPr="00E57CB2">
        <w:rPr>
          <w:rFonts w:asciiTheme="minorBidi" w:hAnsiTheme="minorBidi"/>
          <w:b/>
          <w:i/>
          <w:lang w:val="mn-MN"/>
        </w:rPr>
        <w:t xml:space="preserve">Ирүүлсэн саналуудыг </w:t>
      </w:r>
      <w:r w:rsidR="008D704D" w:rsidRPr="00E57CB2">
        <w:rPr>
          <w:rFonts w:asciiTheme="minorBidi" w:hAnsiTheme="minorBidi"/>
          <w:b/>
          <w:i/>
          <w:lang w:val="mn-MN"/>
        </w:rPr>
        <w:t>тусгайлан</w:t>
      </w:r>
      <w:r w:rsidRPr="00E57CB2">
        <w:rPr>
          <w:rFonts w:asciiTheme="minorBidi" w:hAnsiTheme="minorBidi"/>
          <w:b/>
          <w:i/>
          <w:lang w:val="mn-MN"/>
        </w:rPr>
        <w:t xml:space="preserve"> авч үзвэл:</w:t>
      </w:r>
    </w:p>
    <w:p w14:paraId="36821095" w14:textId="77777777" w:rsidR="00696E16" w:rsidRPr="002A4D66" w:rsidRDefault="00696E16" w:rsidP="00034BF0">
      <w:pPr>
        <w:spacing w:after="0" w:line="240" w:lineRule="auto"/>
        <w:ind w:firstLine="720"/>
        <w:jc w:val="both"/>
        <w:rPr>
          <w:rFonts w:asciiTheme="minorBidi" w:hAnsiTheme="minorBidi"/>
          <w:lang w:val="mn-MN"/>
        </w:rPr>
      </w:pPr>
    </w:p>
    <w:tbl>
      <w:tblPr>
        <w:tblStyle w:val="TableGrid"/>
        <w:tblW w:w="9355" w:type="dxa"/>
        <w:tblLook w:val="04A0" w:firstRow="1" w:lastRow="0" w:firstColumn="1" w:lastColumn="0" w:noHBand="0" w:noVBand="1"/>
      </w:tblPr>
      <w:tblGrid>
        <w:gridCol w:w="3114"/>
        <w:gridCol w:w="1381"/>
        <w:gridCol w:w="4860"/>
      </w:tblGrid>
      <w:tr w:rsidR="000E61A4" w:rsidRPr="00E57CB2" w14:paraId="56D2EA2C" w14:textId="77777777" w:rsidTr="004C5A46">
        <w:tc>
          <w:tcPr>
            <w:tcW w:w="3114" w:type="dxa"/>
            <w:vAlign w:val="center"/>
          </w:tcPr>
          <w:p w14:paraId="42FEC2BE" w14:textId="5AB47CDD" w:rsidR="000E61A4" w:rsidRPr="00E57CB2" w:rsidRDefault="000E61A4" w:rsidP="003F6E95">
            <w:pPr>
              <w:jc w:val="center"/>
              <w:rPr>
                <w:rFonts w:asciiTheme="minorBidi" w:hAnsiTheme="minorBidi"/>
                <w:b/>
                <w:sz w:val="22"/>
                <w:szCs w:val="22"/>
                <w:lang w:val="mn-MN"/>
              </w:rPr>
            </w:pPr>
            <w:r w:rsidRPr="00E57CB2">
              <w:rPr>
                <w:rFonts w:asciiTheme="minorBidi" w:hAnsiTheme="minorBidi"/>
                <w:b/>
                <w:sz w:val="22"/>
                <w:szCs w:val="22"/>
                <w:lang w:val="mn-MN"/>
              </w:rPr>
              <w:t>Ирүүлсэн санал</w:t>
            </w:r>
          </w:p>
        </w:tc>
        <w:tc>
          <w:tcPr>
            <w:tcW w:w="1381" w:type="dxa"/>
            <w:vAlign w:val="center"/>
          </w:tcPr>
          <w:p w14:paraId="4281C838" w14:textId="6CD939B5" w:rsidR="000E61A4" w:rsidRPr="00E57CB2" w:rsidRDefault="000E61A4" w:rsidP="003F6E95">
            <w:pPr>
              <w:jc w:val="center"/>
              <w:rPr>
                <w:rFonts w:asciiTheme="minorBidi" w:hAnsiTheme="minorBidi"/>
                <w:b/>
                <w:sz w:val="22"/>
                <w:szCs w:val="22"/>
                <w:lang w:val="mn-MN"/>
              </w:rPr>
            </w:pPr>
            <w:r w:rsidRPr="00E57CB2">
              <w:rPr>
                <w:rFonts w:asciiTheme="minorBidi" w:hAnsiTheme="minorBidi"/>
                <w:b/>
                <w:sz w:val="22"/>
                <w:szCs w:val="22"/>
                <w:lang w:val="mn-MN"/>
              </w:rPr>
              <w:t>Тусгасан эсэх</w:t>
            </w:r>
          </w:p>
        </w:tc>
        <w:tc>
          <w:tcPr>
            <w:tcW w:w="4860" w:type="dxa"/>
            <w:vAlign w:val="center"/>
          </w:tcPr>
          <w:p w14:paraId="07EAD3FB" w14:textId="6DCA6237" w:rsidR="000E61A4" w:rsidRPr="00E57CB2" w:rsidRDefault="000E61A4" w:rsidP="003F6E95">
            <w:pPr>
              <w:jc w:val="center"/>
              <w:rPr>
                <w:rFonts w:asciiTheme="minorBidi" w:hAnsiTheme="minorBidi"/>
                <w:b/>
                <w:sz w:val="22"/>
                <w:szCs w:val="22"/>
                <w:lang w:val="mn-MN"/>
              </w:rPr>
            </w:pPr>
            <w:r w:rsidRPr="00E57CB2">
              <w:rPr>
                <w:rFonts w:asciiTheme="minorBidi" w:hAnsiTheme="minorBidi"/>
                <w:b/>
                <w:sz w:val="22"/>
                <w:szCs w:val="22"/>
                <w:lang w:val="mn-MN"/>
              </w:rPr>
              <w:t>Тайлбар</w:t>
            </w:r>
          </w:p>
        </w:tc>
      </w:tr>
      <w:tr w:rsidR="00A47BC4" w:rsidRPr="00E57CB2" w14:paraId="5CC0F01F" w14:textId="77777777" w:rsidTr="00473479">
        <w:tc>
          <w:tcPr>
            <w:tcW w:w="3114" w:type="dxa"/>
            <w:vAlign w:val="center"/>
          </w:tcPr>
          <w:p w14:paraId="746E7758" w14:textId="48C07E48" w:rsidR="00A47BC4" w:rsidRPr="00E57CB2" w:rsidRDefault="00A47BC4" w:rsidP="009069BB">
            <w:pPr>
              <w:jc w:val="center"/>
              <w:rPr>
                <w:rFonts w:asciiTheme="minorBidi" w:hAnsiTheme="minorBidi"/>
                <w:sz w:val="22"/>
                <w:szCs w:val="22"/>
                <w:lang w:val="mn-MN"/>
              </w:rPr>
            </w:pPr>
            <w:r w:rsidRPr="00E57CB2">
              <w:rPr>
                <w:rFonts w:asciiTheme="minorBidi" w:hAnsiTheme="minorBidi"/>
                <w:sz w:val="22"/>
                <w:szCs w:val="22"/>
                <w:lang w:val="mn-MN"/>
              </w:rPr>
              <w:t>Татварын өр хураах үйл ажиллагааг уян хатан болгох, өр барагдуулахад банкин дахь дансыг бүрэн хаадгийг болиулах</w:t>
            </w:r>
          </w:p>
        </w:tc>
        <w:tc>
          <w:tcPr>
            <w:tcW w:w="1381" w:type="dxa"/>
            <w:vAlign w:val="center"/>
          </w:tcPr>
          <w:p w14:paraId="4CE5513F" w14:textId="68C22362" w:rsidR="00A47BC4" w:rsidRPr="00E57CB2" w:rsidRDefault="00A47BC4" w:rsidP="00473479">
            <w:pPr>
              <w:jc w:val="center"/>
              <w:rPr>
                <w:rFonts w:asciiTheme="minorBidi" w:hAnsiTheme="minorBidi"/>
                <w:sz w:val="22"/>
                <w:szCs w:val="22"/>
                <w:lang w:val="mn-MN"/>
              </w:rPr>
            </w:pPr>
            <w:r w:rsidRPr="00E57CB2">
              <w:rPr>
                <w:rFonts w:asciiTheme="minorBidi" w:hAnsiTheme="minorBidi"/>
                <w:sz w:val="22"/>
                <w:szCs w:val="22"/>
                <w:lang w:val="mn-MN"/>
              </w:rPr>
              <w:t>Тусгасан</w:t>
            </w:r>
          </w:p>
        </w:tc>
        <w:tc>
          <w:tcPr>
            <w:tcW w:w="4860" w:type="dxa"/>
          </w:tcPr>
          <w:p w14:paraId="146AB57B" w14:textId="213347CF" w:rsidR="00A47BC4" w:rsidRPr="00E57CB2" w:rsidRDefault="00A47BC4" w:rsidP="00034BF0">
            <w:pPr>
              <w:jc w:val="both"/>
              <w:rPr>
                <w:rFonts w:asciiTheme="minorBidi" w:hAnsiTheme="minorBidi"/>
                <w:sz w:val="22"/>
                <w:szCs w:val="22"/>
                <w:lang w:val="mn-MN"/>
              </w:rPr>
            </w:pPr>
            <w:r w:rsidRPr="00E57CB2">
              <w:rPr>
                <w:rFonts w:asciiTheme="minorBidi" w:hAnsiTheme="minorBidi"/>
                <w:sz w:val="22"/>
                <w:szCs w:val="22"/>
                <w:lang w:val="mn-MN"/>
              </w:rPr>
              <w:t>Татварын алба өртэй татвар төлөгчийн дансанд орж ирэх орлогыг бүхэлд нь суутгахгүйгээр 80 хувиар суутгаж, татварын өрөнд үл маргах журмаар суутгаж, үлдэгдэл дүнг татвар төлөгчийн дансанд үлдээх зохицуулалтыг тусгасан</w:t>
            </w:r>
          </w:p>
        </w:tc>
      </w:tr>
      <w:tr w:rsidR="008878E8" w:rsidRPr="00E57CB2" w14:paraId="4FDF50F7" w14:textId="77777777" w:rsidTr="00473479">
        <w:tc>
          <w:tcPr>
            <w:tcW w:w="3114" w:type="dxa"/>
            <w:vMerge w:val="restart"/>
            <w:vAlign w:val="center"/>
          </w:tcPr>
          <w:p w14:paraId="6803D589" w14:textId="3464E1F0" w:rsidR="008878E8" w:rsidRPr="00E57CB2" w:rsidRDefault="008878E8" w:rsidP="00473479">
            <w:pPr>
              <w:jc w:val="center"/>
              <w:rPr>
                <w:rFonts w:asciiTheme="minorBidi" w:hAnsiTheme="minorBidi"/>
                <w:sz w:val="22"/>
                <w:szCs w:val="22"/>
                <w:lang w:val="mn-MN"/>
              </w:rPr>
            </w:pPr>
            <w:r w:rsidRPr="00E57CB2">
              <w:rPr>
                <w:rFonts w:asciiTheme="minorBidi" w:hAnsiTheme="minorBidi"/>
                <w:sz w:val="22"/>
                <w:szCs w:val="22"/>
                <w:lang w:val="mn-MN"/>
              </w:rPr>
              <w:t>Татварын алба татвар төлөгчдөд зөвлөж, туслалцаа үзүүлдэггүй</w:t>
            </w:r>
          </w:p>
        </w:tc>
        <w:tc>
          <w:tcPr>
            <w:tcW w:w="1381" w:type="dxa"/>
            <w:vMerge w:val="restart"/>
            <w:vAlign w:val="center"/>
          </w:tcPr>
          <w:p w14:paraId="7623E273" w14:textId="5A0D6DA6" w:rsidR="008878E8" w:rsidRPr="00E57CB2" w:rsidRDefault="008878E8" w:rsidP="00473479">
            <w:pPr>
              <w:jc w:val="center"/>
              <w:rPr>
                <w:rFonts w:asciiTheme="minorBidi" w:hAnsiTheme="minorBidi"/>
                <w:sz w:val="22"/>
                <w:szCs w:val="22"/>
                <w:lang w:val="mn-MN"/>
              </w:rPr>
            </w:pPr>
            <w:r w:rsidRPr="00E57CB2">
              <w:rPr>
                <w:rFonts w:asciiTheme="minorBidi" w:hAnsiTheme="minorBidi"/>
                <w:sz w:val="22"/>
                <w:szCs w:val="22"/>
                <w:lang w:val="mn-MN"/>
              </w:rPr>
              <w:t>Тусгасан</w:t>
            </w:r>
          </w:p>
        </w:tc>
        <w:tc>
          <w:tcPr>
            <w:tcW w:w="4860" w:type="dxa"/>
          </w:tcPr>
          <w:p w14:paraId="59B35561" w14:textId="0BB8B25B" w:rsidR="008878E8" w:rsidRPr="00E57CB2" w:rsidRDefault="008878E8" w:rsidP="00034BF0">
            <w:pPr>
              <w:jc w:val="both"/>
              <w:rPr>
                <w:rFonts w:asciiTheme="minorBidi" w:hAnsiTheme="minorBidi"/>
                <w:sz w:val="22"/>
                <w:szCs w:val="22"/>
                <w:lang w:val="mn-MN"/>
              </w:rPr>
            </w:pPr>
            <w:r w:rsidRPr="00E57CB2">
              <w:rPr>
                <w:rFonts w:asciiTheme="minorBidi" w:hAnsiTheme="minorBidi"/>
                <w:sz w:val="22"/>
                <w:szCs w:val="22"/>
                <w:lang w:val="mn-MN"/>
              </w:rPr>
              <w:t>Зөвлөн туслах үйлчилгээнд төвлөрсөн татвар, гаалийн байгууллагын бүтцийн шинэчлэл хийж, татвар төлөгчдөд хууль тогтоомжийн талаарх мэдээллийг илүү хүртээмжтэйгээр хүргэх, тэдгээрийн хэрэгцээ шаардлагад нийцсэн гарын авлага, заавар, зөвлөмжийг боловсруулан хүргүүлж, танхимын болон цахим сургалтад тогтмол хамруулна.</w:t>
            </w:r>
          </w:p>
        </w:tc>
      </w:tr>
      <w:tr w:rsidR="008878E8" w:rsidRPr="00E57CB2" w14:paraId="2E3C97AB" w14:textId="77777777" w:rsidTr="00473479">
        <w:tc>
          <w:tcPr>
            <w:tcW w:w="3114" w:type="dxa"/>
            <w:vMerge/>
            <w:vAlign w:val="center"/>
          </w:tcPr>
          <w:p w14:paraId="627AD984" w14:textId="77777777" w:rsidR="008878E8" w:rsidRPr="00E57CB2" w:rsidRDefault="008878E8" w:rsidP="00866291">
            <w:pPr>
              <w:jc w:val="center"/>
              <w:rPr>
                <w:rFonts w:asciiTheme="minorBidi" w:hAnsiTheme="minorBidi"/>
                <w:sz w:val="22"/>
                <w:szCs w:val="22"/>
                <w:lang w:val="mn-MN"/>
              </w:rPr>
            </w:pPr>
          </w:p>
        </w:tc>
        <w:tc>
          <w:tcPr>
            <w:tcW w:w="1381" w:type="dxa"/>
            <w:vMerge/>
            <w:vAlign w:val="center"/>
          </w:tcPr>
          <w:p w14:paraId="1DF77525" w14:textId="77777777" w:rsidR="008878E8" w:rsidRPr="00E57CB2" w:rsidRDefault="008878E8" w:rsidP="00866291">
            <w:pPr>
              <w:jc w:val="center"/>
              <w:rPr>
                <w:rFonts w:asciiTheme="minorBidi" w:hAnsiTheme="minorBidi"/>
                <w:sz w:val="22"/>
                <w:szCs w:val="22"/>
                <w:lang w:val="mn-MN"/>
              </w:rPr>
            </w:pPr>
          </w:p>
        </w:tc>
        <w:tc>
          <w:tcPr>
            <w:tcW w:w="4860" w:type="dxa"/>
          </w:tcPr>
          <w:p w14:paraId="3955DE44" w14:textId="633F2583" w:rsidR="008878E8" w:rsidRPr="00E57CB2" w:rsidRDefault="008878E8" w:rsidP="00866291">
            <w:pPr>
              <w:jc w:val="both"/>
              <w:rPr>
                <w:rFonts w:asciiTheme="minorBidi" w:hAnsiTheme="minorBidi"/>
                <w:sz w:val="22"/>
                <w:szCs w:val="22"/>
                <w:lang w:val="mn-MN"/>
              </w:rPr>
            </w:pPr>
            <w:r w:rsidRPr="00E57CB2">
              <w:rPr>
                <w:rFonts w:asciiTheme="minorBidi" w:hAnsiTheme="minorBidi"/>
                <w:sz w:val="22"/>
                <w:szCs w:val="22"/>
                <w:lang w:val="mn-MN"/>
              </w:rPr>
              <w:t xml:space="preserve">Гааль, татварын хууль тогтоомжийг хэрэгжүүлэх, хөнгөлөлт эдлэх, татвараас чөлөөлөгдөх боломж болон бусад холбогдох асуудлаар татвар төлөгч, иргэн, хуулийн этгээдэд мэдээлэл, зөвлөгөө өгөх зорилгоор хиймэл оюун ухаан болон их өгөгдөлд суурилсан, 24 цагийн турш тасралтгүй ажиллах автомат хариулагчийг ажиллуулах, хүний оролцоо багатай, бүрэн </w:t>
            </w:r>
            <w:proofErr w:type="spellStart"/>
            <w:r w:rsidRPr="00E57CB2">
              <w:rPr>
                <w:rFonts w:asciiTheme="minorBidi" w:hAnsiTheme="minorBidi"/>
                <w:sz w:val="22"/>
                <w:szCs w:val="22"/>
                <w:lang w:val="mn-MN"/>
              </w:rPr>
              <w:t>цахимжсан</w:t>
            </w:r>
            <w:proofErr w:type="spellEnd"/>
            <w:r w:rsidRPr="00E57CB2">
              <w:rPr>
                <w:rFonts w:asciiTheme="minorBidi" w:hAnsiTheme="minorBidi"/>
                <w:sz w:val="22"/>
                <w:szCs w:val="22"/>
                <w:lang w:val="mn-MN"/>
              </w:rPr>
              <w:t xml:space="preserve"> системд шилжинэ</w:t>
            </w:r>
          </w:p>
        </w:tc>
      </w:tr>
      <w:tr w:rsidR="008878E8" w:rsidRPr="00E57CB2" w14:paraId="660E80A5" w14:textId="77777777" w:rsidTr="00473479">
        <w:tc>
          <w:tcPr>
            <w:tcW w:w="3114" w:type="dxa"/>
            <w:vMerge/>
            <w:vAlign w:val="center"/>
          </w:tcPr>
          <w:p w14:paraId="34DA8BA6" w14:textId="77777777" w:rsidR="008878E8" w:rsidRPr="00E57CB2" w:rsidRDefault="008878E8" w:rsidP="00866291">
            <w:pPr>
              <w:jc w:val="center"/>
              <w:rPr>
                <w:rFonts w:asciiTheme="minorBidi" w:hAnsiTheme="minorBidi"/>
                <w:sz w:val="22"/>
                <w:szCs w:val="22"/>
                <w:lang w:val="mn-MN"/>
              </w:rPr>
            </w:pPr>
          </w:p>
        </w:tc>
        <w:tc>
          <w:tcPr>
            <w:tcW w:w="1381" w:type="dxa"/>
            <w:vMerge/>
            <w:vAlign w:val="center"/>
          </w:tcPr>
          <w:p w14:paraId="3F2C2417" w14:textId="77777777" w:rsidR="008878E8" w:rsidRPr="00E57CB2" w:rsidRDefault="008878E8" w:rsidP="00866291">
            <w:pPr>
              <w:jc w:val="center"/>
              <w:rPr>
                <w:rFonts w:asciiTheme="minorBidi" w:hAnsiTheme="minorBidi"/>
                <w:sz w:val="22"/>
                <w:szCs w:val="22"/>
                <w:lang w:val="mn-MN"/>
              </w:rPr>
            </w:pPr>
          </w:p>
        </w:tc>
        <w:tc>
          <w:tcPr>
            <w:tcW w:w="4860" w:type="dxa"/>
          </w:tcPr>
          <w:p w14:paraId="1B715675" w14:textId="526CC34C" w:rsidR="008878E8" w:rsidRPr="00E57CB2" w:rsidRDefault="008878E8" w:rsidP="00866291">
            <w:pPr>
              <w:jc w:val="both"/>
              <w:rPr>
                <w:rFonts w:asciiTheme="minorBidi" w:hAnsiTheme="minorBidi"/>
                <w:sz w:val="22"/>
                <w:szCs w:val="22"/>
                <w:lang w:val="mn-MN"/>
              </w:rPr>
            </w:pPr>
            <w:r w:rsidRPr="00E57CB2">
              <w:rPr>
                <w:rFonts w:asciiTheme="minorBidi" w:eastAsia="Arial" w:hAnsiTheme="minorBidi"/>
                <w:sz w:val="22"/>
                <w:szCs w:val="22"/>
                <w:lang w:val="mn-MN" w:bidi="mn"/>
              </w:rPr>
              <w:t>Татварын төлөгчдийн татварын боловсролыг дээшлүүлэх, татварын эрсдэлээс урьдчилан сэргийлэх, хууль тогтоомжийг сурталчлан таниулах зорилгоор холбогдох ажлыг зохион байгуулж, зөвлөмж гаргах</w:t>
            </w:r>
          </w:p>
        </w:tc>
      </w:tr>
      <w:tr w:rsidR="00A47BC4" w:rsidRPr="00E57CB2" w14:paraId="44CC1731" w14:textId="77777777" w:rsidTr="00473479">
        <w:tc>
          <w:tcPr>
            <w:tcW w:w="3114" w:type="dxa"/>
            <w:vMerge w:val="restart"/>
            <w:vAlign w:val="center"/>
          </w:tcPr>
          <w:p w14:paraId="4D12EAE4" w14:textId="47A4D2F8" w:rsidR="00A47BC4" w:rsidRPr="00E57CB2" w:rsidRDefault="00A47BC4" w:rsidP="00866291">
            <w:pPr>
              <w:jc w:val="center"/>
              <w:rPr>
                <w:rFonts w:asciiTheme="minorBidi" w:hAnsiTheme="minorBidi"/>
                <w:sz w:val="22"/>
                <w:szCs w:val="22"/>
                <w:lang w:val="mn-MN"/>
              </w:rPr>
            </w:pPr>
            <w:r w:rsidRPr="00E57CB2">
              <w:rPr>
                <w:rFonts w:asciiTheme="minorBidi" w:hAnsiTheme="minorBidi"/>
                <w:sz w:val="22"/>
                <w:szCs w:val="22"/>
                <w:lang w:val="mn-MN"/>
              </w:rPr>
              <w:t>Татвар төлөгчдөд татварын эрсдэлийн урьдчилан сануулдаггүй, шууд татвар төлөгчийн эрсдэлийн үнэлгээг бууруулдаг</w:t>
            </w:r>
          </w:p>
        </w:tc>
        <w:tc>
          <w:tcPr>
            <w:tcW w:w="1381" w:type="dxa"/>
            <w:vMerge w:val="restart"/>
            <w:vAlign w:val="center"/>
          </w:tcPr>
          <w:p w14:paraId="69CA1BDF" w14:textId="21B52865" w:rsidR="00A47BC4" w:rsidRPr="00E57CB2" w:rsidRDefault="00A47BC4" w:rsidP="00866291">
            <w:pPr>
              <w:jc w:val="center"/>
              <w:rPr>
                <w:rFonts w:asciiTheme="minorBidi" w:hAnsiTheme="minorBidi"/>
                <w:sz w:val="22"/>
                <w:szCs w:val="22"/>
                <w:lang w:val="mn-MN"/>
              </w:rPr>
            </w:pPr>
            <w:r w:rsidRPr="00E57CB2">
              <w:rPr>
                <w:rFonts w:asciiTheme="minorBidi" w:hAnsiTheme="minorBidi"/>
                <w:sz w:val="22"/>
                <w:szCs w:val="22"/>
                <w:lang w:val="mn-MN"/>
              </w:rPr>
              <w:t>Тусгасан</w:t>
            </w:r>
          </w:p>
        </w:tc>
        <w:tc>
          <w:tcPr>
            <w:tcW w:w="4860" w:type="dxa"/>
          </w:tcPr>
          <w:p w14:paraId="099C1B33" w14:textId="609EF9E9" w:rsidR="00A47BC4" w:rsidRPr="00E57CB2" w:rsidRDefault="00A47BC4" w:rsidP="00866291">
            <w:pPr>
              <w:jc w:val="both"/>
              <w:rPr>
                <w:rFonts w:asciiTheme="minorBidi" w:hAnsiTheme="minorBidi"/>
                <w:sz w:val="22"/>
                <w:szCs w:val="22"/>
                <w:lang w:val="mn-MN"/>
              </w:rPr>
            </w:pPr>
            <w:r w:rsidRPr="00E57CB2">
              <w:rPr>
                <w:rFonts w:asciiTheme="minorBidi" w:hAnsiTheme="minorBidi"/>
                <w:sz w:val="22"/>
                <w:szCs w:val="22"/>
                <w:lang w:val="mn-MN"/>
              </w:rPr>
              <w:t xml:space="preserve">Хариуцлагатай татвар төлөгчийг дэмжих, урамшуулах, татвар төлөгчийг татварын эрсдэлд орохоос урьдчилан сэргийлэх зорилгоор гааль, татварын алба татвар төлөгчийн хууль даган мөрдөлтийн түвшнийг тодорхойлж, түвшин буурах нөхцөл бүрдсэн, татварын эрсдэлийн үнэлгээнд сөргөөр нөлөөлсөн тохиолдолд энэ талаар татвар төлөгчид мэдэгдэж, татварын тайлан, ногдлоо засах, зөрчлөө арилган татварын эрсдэлээс сэргийлэх боломжийг олгож, хууль даган мөрдөлтийн түвшин сайн албан татвар төлөгчийн НӨАТ төлөх хугацааг </w:t>
            </w:r>
            <w:r w:rsidR="00353F6D" w:rsidRPr="00E57CB2">
              <w:rPr>
                <w:rFonts w:asciiTheme="minorBidi" w:hAnsiTheme="minorBidi"/>
                <w:sz w:val="22"/>
                <w:szCs w:val="22"/>
                <w:lang w:val="mn-MN"/>
              </w:rPr>
              <w:t>сунгана</w:t>
            </w:r>
          </w:p>
        </w:tc>
      </w:tr>
      <w:tr w:rsidR="00A47BC4" w:rsidRPr="00E57CB2" w14:paraId="16072AD5" w14:textId="77777777" w:rsidTr="00473479">
        <w:tc>
          <w:tcPr>
            <w:tcW w:w="3114" w:type="dxa"/>
            <w:vMerge/>
            <w:vAlign w:val="center"/>
          </w:tcPr>
          <w:p w14:paraId="2EB91ABA" w14:textId="77777777" w:rsidR="00A47BC4" w:rsidRPr="00E57CB2" w:rsidRDefault="00A47BC4" w:rsidP="00866291">
            <w:pPr>
              <w:jc w:val="center"/>
              <w:rPr>
                <w:rFonts w:asciiTheme="minorBidi" w:hAnsiTheme="minorBidi"/>
                <w:sz w:val="22"/>
                <w:szCs w:val="22"/>
                <w:lang w:val="mn-MN"/>
              </w:rPr>
            </w:pPr>
          </w:p>
        </w:tc>
        <w:tc>
          <w:tcPr>
            <w:tcW w:w="1381" w:type="dxa"/>
            <w:vMerge/>
            <w:vAlign w:val="center"/>
          </w:tcPr>
          <w:p w14:paraId="0E4324E5" w14:textId="77777777" w:rsidR="00A47BC4" w:rsidRPr="00E57CB2" w:rsidRDefault="00A47BC4" w:rsidP="00866291">
            <w:pPr>
              <w:jc w:val="center"/>
              <w:rPr>
                <w:rFonts w:asciiTheme="minorBidi" w:hAnsiTheme="minorBidi"/>
                <w:sz w:val="22"/>
                <w:szCs w:val="22"/>
                <w:lang w:val="mn-MN"/>
              </w:rPr>
            </w:pPr>
          </w:p>
        </w:tc>
        <w:tc>
          <w:tcPr>
            <w:tcW w:w="4860" w:type="dxa"/>
          </w:tcPr>
          <w:p w14:paraId="40EB1811" w14:textId="2FF991D1" w:rsidR="00A47BC4" w:rsidRPr="00E57CB2" w:rsidRDefault="00A47BC4" w:rsidP="00866291">
            <w:pPr>
              <w:jc w:val="both"/>
              <w:rPr>
                <w:rFonts w:asciiTheme="minorBidi" w:hAnsiTheme="minorBidi"/>
                <w:sz w:val="22"/>
                <w:szCs w:val="22"/>
                <w:lang w:val="mn-MN"/>
              </w:rPr>
            </w:pPr>
            <w:r w:rsidRPr="00E57CB2">
              <w:rPr>
                <w:rFonts w:asciiTheme="minorBidi" w:hAnsiTheme="minorBidi"/>
                <w:sz w:val="22"/>
                <w:szCs w:val="22"/>
                <w:lang w:val="mn-MN"/>
              </w:rPr>
              <w:t>Гаалийн болон татварын албаны үйл ажиллагааг уялдуулж, хяналт, шалгалтын давхардлыг арилгах замаар татвар төлөгчдийг татварын эрсдэлд орохоос урьдчилан сэргийлнэ</w:t>
            </w:r>
          </w:p>
        </w:tc>
      </w:tr>
      <w:tr w:rsidR="00866291" w:rsidRPr="00E57CB2" w14:paraId="418A8CC0" w14:textId="77777777" w:rsidTr="00473479">
        <w:tc>
          <w:tcPr>
            <w:tcW w:w="3114" w:type="dxa"/>
            <w:vMerge w:val="restart"/>
            <w:vAlign w:val="center"/>
          </w:tcPr>
          <w:p w14:paraId="70C8B731" w14:textId="1FA97B1B" w:rsidR="00866291" w:rsidRPr="00E57CB2" w:rsidRDefault="00866291" w:rsidP="00866291">
            <w:pPr>
              <w:jc w:val="center"/>
              <w:rPr>
                <w:rFonts w:asciiTheme="minorBidi" w:hAnsiTheme="minorBidi"/>
                <w:sz w:val="22"/>
                <w:szCs w:val="22"/>
                <w:lang w:val="mn-MN"/>
              </w:rPr>
            </w:pPr>
            <w:r w:rsidRPr="00E57CB2">
              <w:rPr>
                <w:rFonts w:asciiTheme="minorBidi" w:hAnsiTheme="minorBidi"/>
                <w:sz w:val="22"/>
                <w:szCs w:val="22"/>
                <w:lang w:val="mn-MN"/>
              </w:rPr>
              <w:t>Гаалийн бүрдүүлэлтийн үйл ажиллагааг хялбаршуулах</w:t>
            </w:r>
          </w:p>
        </w:tc>
        <w:tc>
          <w:tcPr>
            <w:tcW w:w="1381" w:type="dxa"/>
            <w:vMerge w:val="restart"/>
            <w:vAlign w:val="center"/>
          </w:tcPr>
          <w:p w14:paraId="5F28BC26" w14:textId="79369CFE" w:rsidR="00866291" w:rsidRPr="00E57CB2" w:rsidRDefault="00866291" w:rsidP="00866291">
            <w:pPr>
              <w:jc w:val="center"/>
              <w:rPr>
                <w:rFonts w:asciiTheme="minorBidi" w:hAnsiTheme="minorBidi"/>
                <w:sz w:val="22"/>
                <w:szCs w:val="22"/>
                <w:lang w:val="mn-MN"/>
              </w:rPr>
            </w:pPr>
            <w:r w:rsidRPr="00E57CB2">
              <w:rPr>
                <w:rFonts w:asciiTheme="minorBidi" w:hAnsiTheme="minorBidi"/>
                <w:sz w:val="22"/>
                <w:szCs w:val="22"/>
                <w:lang w:val="mn-MN"/>
              </w:rPr>
              <w:t>Тусгасан</w:t>
            </w:r>
          </w:p>
        </w:tc>
        <w:tc>
          <w:tcPr>
            <w:tcW w:w="4860" w:type="dxa"/>
          </w:tcPr>
          <w:p w14:paraId="38C6E6A1" w14:textId="1CE86C6E" w:rsidR="00866291" w:rsidRPr="00E57CB2" w:rsidRDefault="00866291" w:rsidP="00866291">
            <w:pPr>
              <w:jc w:val="both"/>
              <w:rPr>
                <w:rFonts w:asciiTheme="minorBidi" w:hAnsiTheme="minorBidi"/>
                <w:sz w:val="22"/>
                <w:szCs w:val="22"/>
                <w:lang w:val="mn-MN"/>
              </w:rPr>
            </w:pPr>
            <w:r w:rsidRPr="00E57CB2">
              <w:rPr>
                <w:rFonts w:asciiTheme="minorBidi" w:hAnsiTheme="minorBidi"/>
                <w:sz w:val="22"/>
                <w:szCs w:val="22"/>
                <w:lang w:val="mn-MN"/>
              </w:rPr>
              <w:t>Урьдчилсан бүрдүүлэлт хийх боломжтой болсон</w:t>
            </w:r>
          </w:p>
        </w:tc>
      </w:tr>
      <w:tr w:rsidR="00866291" w:rsidRPr="00E57CB2" w14:paraId="7AD90A0B" w14:textId="77777777" w:rsidTr="00772B98">
        <w:tc>
          <w:tcPr>
            <w:tcW w:w="3114" w:type="dxa"/>
            <w:vMerge/>
          </w:tcPr>
          <w:p w14:paraId="7B46688E" w14:textId="77777777" w:rsidR="00866291" w:rsidRPr="00E57CB2" w:rsidRDefault="00866291" w:rsidP="00866291">
            <w:pPr>
              <w:jc w:val="both"/>
              <w:rPr>
                <w:rFonts w:asciiTheme="minorBidi" w:hAnsiTheme="minorBidi"/>
                <w:sz w:val="22"/>
                <w:szCs w:val="22"/>
                <w:lang w:val="mn-MN"/>
              </w:rPr>
            </w:pPr>
          </w:p>
        </w:tc>
        <w:tc>
          <w:tcPr>
            <w:tcW w:w="1381" w:type="dxa"/>
            <w:vMerge/>
          </w:tcPr>
          <w:p w14:paraId="57260260" w14:textId="77777777" w:rsidR="00866291" w:rsidRPr="00E57CB2" w:rsidRDefault="00866291" w:rsidP="00866291">
            <w:pPr>
              <w:jc w:val="both"/>
              <w:rPr>
                <w:rFonts w:asciiTheme="minorBidi" w:hAnsiTheme="minorBidi"/>
                <w:sz w:val="22"/>
                <w:szCs w:val="22"/>
                <w:lang w:val="mn-MN"/>
              </w:rPr>
            </w:pPr>
          </w:p>
        </w:tc>
        <w:tc>
          <w:tcPr>
            <w:tcW w:w="4860" w:type="dxa"/>
          </w:tcPr>
          <w:p w14:paraId="68360134" w14:textId="7BF91004" w:rsidR="00866291" w:rsidRPr="00E57CB2" w:rsidRDefault="00866291" w:rsidP="00866291">
            <w:pPr>
              <w:jc w:val="both"/>
              <w:rPr>
                <w:rFonts w:asciiTheme="minorBidi" w:hAnsiTheme="minorBidi"/>
                <w:sz w:val="22"/>
                <w:szCs w:val="22"/>
                <w:lang w:val="mn-MN"/>
              </w:rPr>
            </w:pPr>
            <w:r w:rsidRPr="00E57CB2">
              <w:rPr>
                <w:rFonts w:asciiTheme="minorBidi" w:hAnsiTheme="minorBidi"/>
                <w:sz w:val="22"/>
                <w:szCs w:val="22"/>
                <w:lang w:val="mn-MN"/>
              </w:rPr>
              <w:t>Магадлан шинжилгээнд хамрагдсан барааг дахин шинжилгээнд хамруулахгүй   байхаар тусгасан</w:t>
            </w:r>
          </w:p>
        </w:tc>
      </w:tr>
      <w:tr w:rsidR="00866291" w:rsidRPr="00E57CB2" w14:paraId="2617A116" w14:textId="77777777" w:rsidTr="00772B98">
        <w:tc>
          <w:tcPr>
            <w:tcW w:w="3114" w:type="dxa"/>
            <w:vMerge/>
          </w:tcPr>
          <w:p w14:paraId="7363463F" w14:textId="77777777" w:rsidR="00866291" w:rsidRPr="00E57CB2" w:rsidRDefault="00866291" w:rsidP="00866291">
            <w:pPr>
              <w:jc w:val="both"/>
              <w:rPr>
                <w:rFonts w:asciiTheme="minorBidi" w:hAnsiTheme="minorBidi"/>
                <w:sz w:val="22"/>
                <w:szCs w:val="22"/>
                <w:lang w:val="mn-MN"/>
              </w:rPr>
            </w:pPr>
          </w:p>
        </w:tc>
        <w:tc>
          <w:tcPr>
            <w:tcW w:w="1381" w:type="dxa"/>
            <w:vMerge/>
          </w:tcPr>
          <w:p w14:paraId="428AE1A3" w14:textId="77777777" w:rsidR="00866291" w:rsidRPr="00E57CB2" w:rsidRDefault="00866291" w:rsidP="00866291">
            <w:pPr>
              <w:jc w:val="both"/>
              <w:rPr>
                <w:rFonts w:asciiTheme="minorBidi" w:hAnsiTheme="minorBidi"/>
                <w:sz w:val="22"/>
                <w:szCs w:val="22"/>
                <w:lang w:val="mn-MN"/>
              </w:rPr>
            </w:pPr>
          </w:p>
        </w:tc>
        <w:tc>
          <w:tcPr>
            <w:tcW w:w="4860" w:type="dxa"/>
          </w:tcPr>
          <w:p w14:paraId="64FF02B4" w14:textId="2832D1D0" w:rsidR="00866291" w:rsidRPr="00E57CB2" w:rsidRDefault="00866291" w:rsidP="00866291">
            <w:pPr>
              <w:jc w:val="both"/>
              <w:rPr>
                <w:rFonts w:asciiTheme="minorBidi" w:hAnsiTheme="minorBidi"/>
                <w:sz w:val="22"/>
                <w:szCs w:val="22"/>
                <w:lang w:val="mn-MN"/>
              </w:rPr>
            </w:pPr>
            <w:r w:rsidRPr="00E57CB2">
              <w:rPr>
                <w:rFonts w:asciiTheme="minorBidi" w:hAnsiTheme="minorBidi"/>
                <w:sz w:val="22"/>
                <w:szCs w:val="22"/>
                <w:lang w:val="mn-MN"/>
              </w:rPr>
              <w:t>Импортын НӨАТ төлөх хугацааг 2 сар хүртэлх хугацаагаар хойшлуулахаар тусгасан</w:t>
            </w:r>
          </w:p>
        </w:tc>
      </w:tr>
      <w:tr w:rsidR="00866291" w:rsidRPr="00E57CB2" w14:paraId="471F00B2" w14:textId="77777777" w:rsidTr="00772B98">
        <w:tc>
          <w:tcPr>
            <w:tcW w:w="3114" w:type="dxa"/>
            <w:vMerge/>
          </w:tcPr>
          <w:p w14:paraId="0BCDDDA0" w14:textId="77777777" w:rsidR="00866291" w:rsidRPr="00E57CB2" w:rsidRDefault="00866291" w:rsidP="00866291">
            <w:pPr>
              <w:jc w:val="both"/>
              <w:rPr>
                <w:rFonts w:asciiTheme="minorBidi" w:hAnsiTheme="minorBidi"/>
                <w:sz w:val="22"/>
                <w:szCs w:val="22"/>
                <w:lang w:val="mn-MN"/>
              </w:rPr>
            </w:pPr>
          </w:p>
        </w:tc>
        <w:tc>
          <w:tcPr>
            <w:tcW w:w="1381" w:type="dxa"/>
            <w:vMerge/>
          </w:tcPr>
          <w:p w14:paraId="73BBF759" w14:textId="77777777" w:rsidR="00866291" w:rsidRPr="00E57CB2" w:rsidRDefault="00866291" w:rsidP="00866291">
            <w:pPr>
              <w:jc w:val="both"/>
              <w:rPr>
                <w:rFonts w:asciiTheme="minorBidi" w:hAnsiTheme="minorBidi"/>
                <w:sz w:val="22"/>
                <w:szCs w:val="22"/>
                <w:lang w:val="mn-MN"/>
              </w:rPr>
            </w:pPr>
          </w:p>
        </w:tc>
        <w:tc>
          <w:tcPr>
            <w:tcW w:w="4860" w:type="dxa"/>
          </w:tcPr>
          <w:p w14:paraId="0D0D0254" w14:textId="37F42EE1" w:rsidR="00866291" w:rsidRPr="00E57CB2" w:rsidRDefault="00866291" w:rsidP="00866291">
            <w:pPr>
              <w:jc w:val="both"/>
              <w:rPr>
                <w:rFonts w:asciiTheme="minorBidi" w:hAnsiTheme="minorBidi"/>
                <w:sz w:val="22"/>
                <w:szCs w:val="22"/>
                <w:lang w:val="mn-MN"/>
              </w:rPr>
            </w:pPr>
            <w:r w:rsidRPr="00E57CB2">
              <w:rPr>
                <w:rFonts w:asciiTheme="minorBidi" w:hAnsiTheme="minorBidi"/>
                <w:sz w:val="22"/>
                <w:szCs w:val="22"/>
                <w:lang w:val="mn-MN"/>
              </w:rPr>
              <w:t>Машин механизм, техник, тоног төхөөрөмжийг гэрээний хугацаанд түр горимд байршуулна</w:t>
            </w:r>
          </w:p>
        </w:tc>
      </w:tr>
      <w:tr w:rsidR="00866291" w:rsidRPr="00E57CB2" w14:paraId="4723CA98" w14:textId="77777777" w:rsidTr="00C346ED">
        <w:tc>
          <w:tcPr>
            <w:tcW w:w="3114" w:type="dxa"/>
            <w:vMerge w:val="restart"/>
            <w:vAlign w:val="center"/>
          </w:tcPr>
          <w:p w14:paraId="042BA7C9" w14:textId="7AEC6DBA" w:rsidR="00866291" w:rsidRPr="00E57CB2" w:rsidRDefault="00866291" w:rsidP="00866291">
            <w:pPr>
              <w:jc w:val="center"/>
              <w:rPr>
                <w:rFonts w:asciiTheme="minorBidi" w:hAnsiTheme="minorBidi"/>
                <w:sz w:val="22"/>
                <w:szCs w:val="22"/>
                <w:lang w:val="mn-MN"/>
              </w:rPr>
            </w:pPr>
            <w:r w:rsidRPr="00E57CB2">
              <w:rPr>
                <w:rFonts w:asciiTheme="minorBidi" w:hAnsiTheme="minorBidi"/>
                <w:sz w:val="22"/>
                <w:szCs w:val="22"/>
                <w:lang w:val="mn-MN"/>
              </w:rPr>
              <w:t>Гаалийн хууль тогтоомжийн үйл ажиллагааг ил тод болгох</w:t>
            </w:r>
          </w:p>
        </w:tc>
        <w:tc>
          <w:tcPr>
            <w:tcW w:w="1381" w:type="dxa"/>
            <w:vMerge w:val="restart"/>
            <w:vAlign w:val="center"/>
          </w:tcPr>
          <w:p w14:paraId="19D08717" w14:textId="70A596D3" w:rsidR="00866291" w:rsidRPr="00E57CB2" w:rsidRDefault="00866291" w:rsidP="00866291">
            <w:pPr>
              <w:jc w:val="center"/>
              <w:rPr>
                <w:rFonts w:asciiTheme="minorBidi" w:hAnsiTheme="minorBidi"/>
                <w:sz w:val="22"/>
                <w:szCs w:val="22"/>
                <w:lang w:val="mn-MN"/>
              </w:rPr>
            </w:pPr>
            <w:r w:rsidRPr="00E57CB2">
              <w:rPr>
                <w:rFonts w:asciiTheme="minorBidi" w:hAnsiTheme="minorBidi"/>
                <w:sz w:val="22"/>
                <w:szCs w:val="22"/>
                <w:lang w:val="mn-MN"/>
              </w:rPr>
              <w:t>Тусгасан</w:t>
            </w:r>
          </w:p>
        </w:tc>
        <w:tc>
          <w:tcPr>
            <w:tcW w:w="4860" w:type="dxa"/>
          </w:tcPr>
          <w:p w14:paraId="6FDB3241" w14:textId="203462E4" w:rsidR="00866291" w:rsidRPr="00E57CB2" w:rsidRDefault="00866291" w:rsidP="00866291">
            <w:pPr>
              <w:jc w:val="both"/>
              <w:rPr>
                <w:rFonts w:asciiTheme="minorBidi" w:hAnsiTheme="minorBidi"/>
                <w:sz w:val="22"/>
                <w:szCs w:val="22"/>
                <w:lang w:val="mn-MN"/>
              </w:rPr>
            </w:pPr>
            <w:r w:rsidRPr="00E57CB2">
              <w:rPr>
                <w:rFonts w:asciiTheme="minorBidi" w:hAnsiTheme="minorBidi"/>
                <w:sz w:val="22"/>
                <w:szCs w:val="22"/>
                <w:lang w:val="mn-MN"/>
              </w:rPr>
              <w:t>Иргэн, хуулийн этгээдийг эрсдэлээс урьдчилан сэргийлэх зорилгоор зөвлөн туслах үйлчилгээ үзүүлэхээр тусгасан</w:t>
            </w:r>
          </w:p>
        </w:tc>
      </w:tr>
      <w:tr w:rsidR="00866291" w:rsidRPr="00E57CB2" w14:paraId="08C53928" w14:textId="77777777" w:rsidTr="00C346ED">
        <w:tc>
          <w:tcPr>
            <w:tcW w:w="3114" w:type="dxa"/>
            <w:vMerge/>
          </w:tcPr>
          <w:p w14:paraId="68DB11D5" w14:textId="77777777" w:rsidR="00866291" w:rsidRPr="00E57CB2" w:rsidRDefault="00866291" w:rsidP="00866291">
            <w:pPr>
              <w:jc w:val="both"/>
              <w:rPr>
                <w:rFonts w:asciiTheme="minorBidi" w:hAnsiTheme="minorBidi"/>
                <w:sz w:val="22"/>
                <w:szCs w:val="22"/>
                <w:lang w:val="mn-MN"/>
              </w:rPr>
            </w:pPr>
          </w:p>
        </w:tc>
        <w:tc>
          <w:tcPr>
            <w:tcW w:w="1381" w:type="dxa"/>
            <w:vMerge/>
            <w:vAlign w:val="center"/>
          </w:tcPr>
          <w:p w14:paraId="37480D6B" w14:textId="77777777" w:rsidR="00866291" w:rsidRPr="00E57CB2" w:rsidRDefault="00866291" w:rsidP="00866291">
            <w:pPr>
              <w:jc w:val="center"/>
              <w:rPr>
                <w:rFonts w:asciiTheme="minorBidi" w:hAnsiTheme="minorBidi"/>
                <w:sz w:val="22"/>
                <w:szCs w:val="22"/>
                <w:lang w:val="mn-MN"/>
              </w:rPr>
            </w:pPr>
          </w:p>
        </w:tc>
        <w:tc>
          <w:tcPr>
            <w:tcW w:w="4860" w:type="dxa"/>
          </w:tcPr>
          <w:p w14:paraId="62379112" w14:textId="3F0BD542" w:rsidR="00866291" w:rsidRPr="00E57CB2" w:rsidRDefault="00866291" w:rsidP="00866291">
            <w:pPr>
              <w:jc w:val="both"/>
              <w:rPr>
                <w:rFonts w:asciiTheme="minorBidi" w:hAnsiTheme="minorBidi"/>
                <w:sz w:val="22"/>
                <w:szCs w:val="22"/>
                <w:lang w:val="mn-MN"/>
              </w:rPr>
            </w:pPr>
            <w:r w:rsidRPr="00E57CB2">
              <w:rPr>
                <w:rFonts w:asciiTheme="minorBidi" w:hAnsiTheme="minorBidi"/>
                <w:sz w:val="22"/>
                <w:szCs w:val="22"/>
                <w:lang w:val="mn-MN"/>
              </w:rPr>
              <w:t>Гаалийн хяналтын үе шатыг олон нийтэд нээлттэй болгоно</w:t>
            </w:r>
          </w:p>
        </w:tc>
      </w:tr>
      <w:tr w:rsidR="00267291" w:rsidRPr="00E57CB2" w14:paraId="4FE4EED8" w14:textId="7BC4E016" w:rsidTr="00224FCD">
        <w:trPr>
          <w:trHeight w:val="276"/>
        </w:trPr>
        <w:tc>
          <w:tcPr>
            <w:tcW w:w="3114" w:type="dxa"/>
            <w:vMerge/>
          </w:tcPr>
          <w:p w14:paraId="25300A9D" w14:textId="77777777" w:rsidR="00267291" w:rsidRPr="00E57CB2" w:rsidRDefault="00267291" w:rsidP="00267291">
            <w:pPr>
              <w:jc w:val="both"/>
              <w:rPr>
                <w:rFonts w:asciiTheme="minorBidi" w:hAnsiTheme="minorBidi"/>
                <w:sz w:val="22"/>
                <w:szCs w:val="22"/>
                <w:lang w:val="mn-MN"/>
              </w:rPr>
            </w:pPr>
          </w:p>
        </w:tc>
        <w:tc>
          <w:tcPr>
            <w:tcW w:w="1381" w:type="dxa"/>
            <w:vMerge/>
            <w:vAlign w:val="center"/>
          </w:tcPr>
          <w:p w14:paraId="3F13E607" w14:textId="77777777" w:rsidR="00267291" w:rsidRPr="00E57CB2" w:rsidRDefault="00267291" w:rsidP="00267291">
            <w:pPr>
              <w:jc w:val="center"/>
              <w:rPr>
                <w:rFonts w:asciiTheme="minorBidi" w:hAnsiTheme="minorBidi"/>
                <w:sz w:val="22"/>
                <w:szCs w:val="22"/>
                <w:lang w:val="mn-MN"/>
              </w:rPr>
            </w:pPr>
          </w:p>
        </w:tc>
        <w:tc>
          <w:tcPr>
            <w:tcW w:w="4860" w:type="dxa"/>
          </w:tcPr>
          <w:p w14:paraId="4AD5A29A" w14:textId="796B9B7A" w:rsidR="00267291" w:rsidRPr="00E57CB2" w:rsidRDefault="00267291" w:rsidP="00267291">
            <w:pPr>
              <w:rPr>
                <w:rFonts w:asciiTheme="minorBidi" w:hAnsiTheme="minorBidi"/>
                <w:sz w:val="22"/>
                <w:szCs w:val="22"/>
                <w:lang w:val="mn-MN"/>
              </w:rPr>
            </w:pPr>
            <w:r w:rsidRPr="00E57CB2">
              <w:rPr>
                <w:rFonts w:asciiTheme="minorBidi" w:hAnsiTheme="minorBidi"/>
                <w:sz w:val="22"/>
                <w:szCs w:val="22"/>
                <w:lang w:val="mn-MN"/>
              </w:rPr>
              <w:t>Гаалийн тарифын зөвлөлд дотоодын үйлдвэрлэгч нар</w:t>
            </w:r>
            <w:r w:rsidR="00C43381" w:rsidRPr="00E57CB2">
              <w:rPr>
                <w:rFonts w:asciiTheme="minorBidi" w:hAnsiTheme="minorBidi"/>
                <w:sz w:val="22"/>
                <w:szCs w:val="22"/>
                <w:lang w:val="mn-MN"/>
              </w:rPr>
              <w:t>ы</w:t>
            </w:r>
            <w:r w:rsidRPr="00E57CB2">
              <w:rPr>
                <w:rFonts w:asciiTheme="minorBidi" w:hAnsiTheme="minorBidi"/>
                <w:sz w:val="22"/>
                <w:szCs w:val="22"/>
                <w:lang w:val="mn-MN"/>
              </w:rPr>
              <w:t>н оролцоог хангана</w:t>
            </w:r>
          </w:p>
        </w:tc>
      </w:tr>
      <w:tr w:rsidR="00267291" w:rsidRPr="00E57CB2" w14:paraId="608100BF" w14:textId="77777777" w:rsidTr="00173A82">
        <w:tc>
          <w:tcPr>
            <w:tcW w:w="3114" w:type="dxa"/>
            <w:vAlign w:val="center"/>
          </w:tcPr>
          <w:p w14:paraId="0F191A03" w14:textId="2823A4D6" w:rsidR="00267291" w:rsidRPr="00E57CB2" w:rsidRDefault="009527A4" w:rsidP="00173A82">
            <w:pPr>
              <w:jc w:val="center"/>
              <w:rPr>
                <w:rFonts w:asciiTheme="minorBidi" w:hAnsiTheme="minorBidi"/>
                <w:sz w:val="22"/>
                <w:szCs w:val="22"/>
                <w:lang w:val="mn-MN"/>
              </w:rPr>
            </w:pPr>
            <w:r w:rsidRPr="00E57CB2">
              <w:rPr>
                <w:rFonts w:asciiTheme="minorBidi" w:hAnsiTheme="minorBidi"/>
                <w:sz w:val="22"/>
                <w:szCs w:val="22"/>
                <w:lang w:val="mn-MN"/>
              </w:rPr>
              <w:t>Алданг</w:t>
            </w:r>
            <w:r w:rsidR="004532AD" w:rsidRPr="00E57CB2">
              <w:rPr>
                <w:rFonts w:asciiTheme="minorBidi" w:hAnsiTheme="minorBidi"/>
                <w:sz w:val="22"/>
                <w:szCs w:val="22"/>
                <w:lang w:val="mn-MN"/>
              </w:rPr>
              <w:t>ийн дээд хязгаарыг тогтоох</w:t>
            </w:r>
          </w:p>
        </w:tc>
        <w:tc>
          <w:tcPr>
            <w:tcW w:w="1381" w:type="dxa"/>
            <w:vAlign w:val="center"/>
          </w:tcPr>
          <w:p w14:paraId="5107AC6C" w14:textId="4A5654C5" w:rsidR="00267291" w:rsidRPr="00E57CB2" w:rsidRDefault="00796C87" w:rsidP="00173A82">
            <w:pPr>
              <w:jc w:val="center"/>
              <w:rPr>
                <w:rFonts w:asciiTheme="minorBidi" w:hAnsiTheme="minorBidi"/>
                <w:sz w:val="22"/>
                <w:szCs w:val="22"/>
                <w:lang w:val="mn-MN"/>
              </w:rPr>
            </w:pPr>
            <w:r w:rsidRPr="00E57CB2">
              <w:rPr>
                <w:rFonts w:asciiTheme="minorBidi" w:hAnsiTheme="minorBidi"/>
                <w:sz w:val="22"/>
                <w:szCs w:val="22"/>
                <w:lang w:val="mn-MN"/>
              </w:rPr>
              <w:t>Т</w:t>
            </w:r>
            <w:r w:rsidR="004532AD" w:rsidRPr="00E57CB2">
              <w:rPr>
                <w:rFonts w:asciiTheme="minorBidi" w:hAnsiTheme="minorBidi"/>
                <w:sz w:val="22"/>
                <w:szCs w:val="22"/>
                <w:lang w:val="mn-MN"/>
              </w:rPr>
              <w:t>ус</w:t>
            </w:r>
            <w:r w:rsidRPr="00E57CB2">
              <w:rPr>
                <w:rFonts w:asciiTheme="minorBidi" w:hAnsiTheme="minorBidi"/>
                <w:sz w:val="22"/>
                <w:szCs w:val="22"/>
                <w:lang w:val="mn-MN"/>
              </w:rPr>
              <w:t>гас</w:t>
            </w:r>
            <w:r w:rsidR="004532AD" w:rsidRPr="00E57CB2">
              <w:rPr>
                <w:rFonts w:asciiTheme="minorBidi" w:hAnsiTheme="minorBidi"/>
                <w:sz w:val="22"/>
                <w:szCs w:val="22"/>
                <w:lang w:val="mn-MN"/>
              </w:rPr>
              <w:t>ан</w:t>
            </w:r>
          </w:p>
        </w:tc>
        <w:tc>
          <w:tcPr>
            <w:tcW w:w="4860" w:type="dxa"/>
          </w:tcPr>
          <w:p w14:paraId="2E6E8214" w14:textId="5E53ACCE" w:rsidR="00267291" w:rsidRPr="00E57CB2" w:rsidRDefault="00173A82" w:rsidP="00173A82">
            <w:pPr>
              <w:jc w:val="both"/>
              <w:rPr>
                <w:rFonts w:asciiTheme="minorBidi" w:hAnsiTheme="minorBidi"/>
                <w:sz w:val="22"/>
                <w:szCs w:val="22"/>
                <w:lang w:val="mn-MN"/>
              </w:rPr>
            </w:pPr>
            <w:r w:rsidRPr="00E57CB2">
              <w:rPr>
                <w:rFonts w:asciiTheme="minorBidi" w:hAnsiTheme="minorBidi"/>
                <w:sz w:val="22"/>
                <w:szCs w:val="22"/>
                <w:lang w:val="mn-MN"/>
              </w:rPr>
              <w:t xml:space="preserve">Хуулийн төсөлд </w:t>
            </w:r>
            <w:r w:rsidR="008C2933" w:rsidRPr="00E57CB2">
              <w:rPr>
                <w:rFonts w:asciiTheme="minorBidi" w:hAnsiTheme="minorBidi"/>
                <w:sz w:val="22"/>
                <w:szCs w:val="22"/>
                <w:lang w:val="mn-MN"/>
              </w:rPr>
              <w:t>а</w:t>
            </w:r>
            <w:r w:rsidR="008C2933" w:rsidRPr="00E57CB2">
              <w:rPr>
                <w:rFonts w:asciiTheme="minorBidi" w:eastAsiaTheme="minorEastAsia" w:hAnsiTheme="minorBidi"/>
                <w:color w:val="000000" w:themeColor="text1"/>
                <w:sz w:val="22"/>
                <w:szCs w:val="22"/>
                <w:lang w:val="mn-MN"/>
              </w:rPr>
              <w:t xml:space="preserve">лдангийн нийт дүн нь </w:t>
            </w:r>
            <w:r w:rsidR="008C2933" w:rsidRPr="00E57CB2">
              <w:rPr>
                <w:rFonts w:asciiTheme="minorBidi" w:hAnsiTheme="minorBidi"/>
                <w:color w:val="000000" w:themeColor="text1"/>
                <w:sz w:val="22"/>
                <w:szCs w:val="22"/>
                <w:lang w:val="mn-MN"/>
              </w:rPr>
              <w:t xml:space="preserve">хугацаандаа төлөөгүй татвар, эсхүл татварын албаны үндэслэлгүй илүү хураасан татварын </w:t>
            </w:r>
            <w:r w:rsidR="008C2933" w:rsidRPr="00E57CB2">
              <w:rPr>
                <w:rFonts w:asciiTheme="minorBidi" w:eastAsiaTheme="minorEastAsia" w:hAnsiTheme="minorBidi"/>
                <w:color w:val="000000" w:themeColor="text1"/>
                <w:sz w:val="22"/>
                <w:szCs w:val="22"/>
                <w:lang w:val="mn-MN"/>
              </w:rPr>
              <w:t xml:space="preserve">үнийн дүнгийн 50 хувиас </w:t>
            </w:r>
            <w:r w:rsidR="008C2933" w:rsidRPr="00E57CB2">
              <w:rPr>
                <w:rFonts w:asciiTheme="minorBidi" w:hAnsiTheme="minorBidi"/>
                <w:color w:val="000000" w:themeColor="text1"/>
                <w:sz w:val="22"/>
                <w:szCs w:val="22"/>
                <w:lang w:val="mn-MN"/>
              </w:rPr>
              <w:t>хэтрэхээргүй байхаар тусгасан</w:t>
            </w:r>
          </w:p>
        </w:tc>
      </w:tr>
      <w:tr w:rsidR="00267291" w:rsidRPr="00E57CB2" w14:paraId="695AA8A1" w14:textId="77777777" w:rsidTr="00371BB9">
        <w:tc>
          <w:tcPr>
            <w:tcW w:w="3114" w:type="dxa"/>
            <w:vAlign w:val="center"/>
          </w:tcPr>
          <w:p w14:paraId="7949ECE7" w14:textId="3BDDCECC" w:rsidR="00267291" w:rsidRPr="00E57CB2" w:rsidRDefault="00E43282" w:rsidP="00371BB9">
            <w:pPr>
              <w:jc w:val="center"/>
              <w:rPr>
                <w:rFonts w:asciiTheme="minorBidi" w:hAnsiTheme="minorBidi"/>
                <w:sz w:val="22"/>
                <w:szCs w:val="22"/>
                <w:lang w:val="mn-MN"/>
              </w:rPr>
            </w:pPr>
            <w:r w:rsidRPr="00E57CB2">
              <w:rPr>
                <w:rFonts w:asciiTheme="minorBidi" w:hAnsiTheme="minorBidi"/>
                <w:sz w:val="22"/>
                <w:szCs w:val="22"/>
                <w:lang w:val="mn-MN"/>
              </w:rPr>
              <w:t>Гомдол гаргасан ногдуулсан татвар</w:t>
            </w:r>
            <w:r w:rsidR="00371BB9" w:rsidRPr="00E57CB2">
              <w:rPr>
                <w:rFonts w:asciiTheme="minorBidi" w:hAnsiTheme="minorBidi"/>
                <w:sz w:val="22"/>
                <w:szCs w:val="22"/>
                <w:lang w:val="mn-MN"/>
              </w:rPr>
              <w:t>т</w:t>
            </w:r>
            <w:r w:rsidRPr="00E57CB2">
              <w:rPr>
                <w:rFonts w:asciiTheme="minorBidi" w:hAnsiTheme="minorBidi"/>
                <w:sz w:val="22"/>
                <w:szCs w:val="22"/>
                <w:lang w:val="mn-MN"/>
              </w:rPr>
              <w:t xml:space="preserve"> алданги, торгууль төлөхийг зогсоох</w:t>
            </w:r>
          </w:p>
        </w:tc>
        <w:tc>
          <w:tcPr>
            <w:tcW w:w="1381" w:type="dxa"/>
            <w:vAlign w:val="center"/>
          </w:tcPr>
          <w:p w14:paraId="24125F24" w14:textId="4FD54A7A" w:rsidR="00267291" w:rsidRPr="00E57CB2" w:rsidRDefault="00371BB9" w:rsidP="00371BB9">
            <w:pPr>
              <w:jc w:val="center"/>
              <w:rPr>
                <w:rFonts w:asciiTheme="minorBidi" w:hAnsiTheme="minorBidi"/>
                <w:sz w:val="22"/>
                <w:szCs w:val="22"/>
                <w:lang w:val="mn-MN"/>
              </w:rPr>
            </w:pPr>
            <w:r w:rsidRPr="00E57CB2">
              <w:rPr>
                <w:rFonts w:asciiTheme="minorBidi" w:hAnsiTheme="minorBidi"/>
                <w:sz w:val="22"/>
                <w:szCs w:val="22"/>
                <w:lang w:val="mn-MN"/>
              </w:rPr>
              <w:t>Тусгаагүй</w:t>
            </w:r>
          </w:p>
        </w:tc>
        <w:tc>
          <w:tcPr>
            <w:tcW w:w="4860" w:type="dxa"/>
          </w:tcPr>
          <w:p w14:paraId="6FD8C06A" w14:textId="0DAC7644" w:rsidR="00267291" w:rsidRPr="00E57CB2" w:rsidRDefault="00371BB9" w:rsidP="00267291">
            <w:pPr>
              <w:jc w:val="both"/>
              <w:rPr>
                <w:rFonts w:asciiTheme="minorBidi" w:hAnsiTheme="minorBidi"/>
                <w:sz w:val="22"/>
                <w:szCs w:val="22"/>
                <w:lang w:val="mn-MN"/>
              </w:rPr>
            </w:pPr>
            <w:proofErr w:type="spellStart"/>
            <w:r w:rsidRPr="00E57CB2">
              <w:rPr>
                <w:rFonts w:asciiTheme="minorBidi" w:hAnsiTheme="minorBidi"/>
                <w:sz w:val="22"/>
                <w:szCs w:val="22"/>
                <w:lang w:val="mn-MN"/>
              </w:rPr>
              <w:t>ТЕХ</w:t>
            </w:r>
            <w:proofErr w:type="spellEnd"/>
            <w:r w:rsidRPr="00E57CB2">
              <w:rPr>
                <w:rFonts w:asciiTheme="minorBidi" w:hAnsiTheme="minorBidi"/>
                <w:sz w:val="22"/>
                <w:szCs w:val="22"/>
                <w:lang w:val="mn-MN"/>
              </w:rPr>
              <w:t xml:space="preserve">-ийн 28.1.Татвар төлөгч холбогдох татварын хуулиар төлбөл зохих татварын ногдлоо өөрөө тодорхойлж, хуулиар тогтоосон хугацаанд төсөвт төлнө гэж заасныг зөрчсөн нь татварын хяналт шалгалтаар тогтоогдож байгаа бөгөөд хууль тогтоомжийн дагуу тайлагнаад хуулиа хэрэгжүүлж буй татвар төлөгчийн адил хугацаанд нь төлөөгүй татварыг  өр хураах ажиллагааг хэрэгжүүлэн хуульд заасан арга хэмжээг авах нь шударга ёсны зарчимд нийцнэ. Хэрэв татвар төлөгч татвар төлөх хугацааг хойшлуулах хүндэтгэн үзэх шалтгаантай бол </w:t>
            </w:r>
            <w:proofErr w:type="spellStart"/>
            <w:r w:rsidRPr="00E57CB2">
              <w:rPr>
                <w:rFonts w:asciiTheme="minorBidi" w:hAnsiTheme="minorBidi"/>
                <w:sz w:val="22"/>
                <w:szCs w:val="22"/>
                <w:lang w:val="mn-MN"/>
              </w:rPr>
              <w:t>ТЕХ</w:t>
            </w:r>
            <w:proofErr w:type="spellEnd"/>
            <w:r w:rsidRPr="00E57CB2">
              <w:rPr>
                <w:rFonts w:asciiTheme="minorBidi" w:hAnsiTheme="minorBidi"/>
                <w:sz w:val="22"/>
                <w:szCs w:val="22"/>
                <w:lang w:val="mn-MN"/>
              </w:rPr>
              <w:t>-ийн 53 дугаар зүйл "татвар төлөх хугацааны хөнгөлөлт"-ийг  хэрэглэх боломжтой бөгөөд уг хэсэгт тавигдсан шаардлагыг татвар төлөгчид ээлтэй уян хатан зохицуулалттай болгон хуулийн төсөлд тусгасан.</w:t>
            </w:r>
          </w:p>
        </w:tc>
      </w:tr>
      <w:tr w:rsidR="005C0366" w:rsidRPr="00E57CB2" w14:paraId="705E60B7" w14:textId="77777777" w:rsidTr="00371BB9">
        <w:tc>
          <w:tcPr>
            <w:tcW w:w="3114" w:type="dxa"/>
            <w:vAlign w:val="center"/>
          </w:tcPr>
          <w:p w14:paraId="47185011" w14:textId="172E0A4B" w:rsidR="005C0366" w:rsidRPr="00E57CB2" w:rsidRDefault="005C0366" w:rsidP="00371BB9">
            <w:pPr>
              <w:jc w:val="center"/>
              <w:rPr>
                <w:rFonts w:asciiTheme="minorBidi" w:hAnsiTheme="minorBidi"/>
                <w:sz w:val="22"/>
                <w:szCs w:val="22"/>
                <w:lang w:val="mn-MN"/>
              </w:rPr>
            </w:pPr>
            <w:r w:rsidRPr="00E57CB2">
              <w:rPr>
                <w:rFonts w:asciiTheme="minorBidi" w:hAnsiTheme="minorBidi"/>
                <w:sz w:val="22"/>
                <w:szCs w:val="22"/>
                <w:lang w:val="mn-MN"/>
              </w:rPr>
              <w:t>“Эцсийн эзэмшигч” г</w:t>
            </w:r>
            <w:r w:rsidR="00F328B3" w:rsidRPr="00E57CB2">
              <w:rPr>
                <w:rFonts w:asciiTheme="minorBidi" w:hAnsiTheme="minorBidi"/>
                <w:sz w:val="22"/>
                <w:szCs w:val="22"/>
                <w:lang w:val="mn-MN"/>
              </w:rPr>
              <w:t>эж зөвхөн хувь хүн байхаар хуульд тодорхойлох</w:t>
            </w:r>
          </w:p>
        </w:tc>
        <w:tc>
          <w:tcPr>
            <w:tcW w:w="1381" w:type="dxa"/>
            <w:vAlign w:val="center"/>
          </w:tcPr>
          <w:p w14:paraId="0AC472CC" w14:textId="736D1E5F" w:rsidR="005C0366" w:rsidRPr="00E57CB2" w:rsidRDefault="00F328B3" w:rsidP="00371BB9">
            <w:pPr>
              <w:jc w:val="center"/>
              <w:rPr>
                <w:rFonts w:asciiTheme="minorBidi" w:hAnsiTheme="minorBidi"/>
                <w:sz w:val="22"/>
                <w:szCs w:val="22"/>
                <w:lang w:val="mn-MN"/>
              </w:rPr>
            </w:pPr>
            <w:r w:rsidRPr="00E57CB2">
              <w:rPr>
                <w:rFonts w:asciiTheme="minorBidi" w:hAnsiTheme="minorBidi"/>
                <w:sz w:val="22"/>
                <w:szCs w:val="22"/>
                <w:lang w:val="mn-MN"/>
              </w:rPr>
              <w:t>Тусгаагүй</w:t>
            </w:r>
          </w:p>
        </w:tc>
        <w:tc>
          <w:tcPr>
            <w:tcW w:w="4860" w:type="dxa"/>
          </w:tcPr>
          <w:p w14:paraId="2D74AEB0" w14:textId="7EE88AE5" w:rsidR="005C0366" w:rsidRPr="00E57CB2" w:rsidRDefault="00C2245D" w:rsidP="00267291">
            <w:pPr>
              <w:jc w:val="both"/>
              <w:rPr>
                <w:rFonts w:asciiTheme="minorBidi" w:hAnsiTheme="minorBidi"/>
                <w:sz w:val="22"/>
                <w:szCs w:val="22"/>
                <w:lang w:val="mn-MN"/>
              </w:rPr>
            </w:pPr>
            <w:r w:rsidRPr="00E57CB2">
              <w:rPr>
                <w:rFonts w:asciiTheme="minorBidi" w:hAnsiTheme="minorBidi"/>
                <w:sz w:val="22"/>
                <w:szCs w:val="22"/>
                <w:lang w:val="mn-MN"/>
              </w:rPr>
              <w:t>"Эцсийн эзэмшигч” нь зөвхөн хувь хүн байх боломжгүй. Хуулийн этгээд хоорондоо хувьцаа, саналын эрх,  худалдах худалдан авах болон ногдол ашиг хүртэх харьцаа нийтлэг байдаг тул хувь хүн хуулийн этгээд аль аль нь байх нь зүйтэй  Харин түүний оронд маргаан дагуулдаг 30% гэсэн тоог байхгүй болговол бүгд тэгш татварт хамрагдах нөхцөл үүснэ. Олон улсын түвшинд эцсийн эзэмшигч гэдэг ойлголт нь хувь хүн болон байгууллага аль алинд нь хамаардаг.  Хэрэв хувь хүн ямар нэгэн компанийн  шилжүүлэхгүй хэмжээний хувьцааг эзэмшдэг бол тэр хүн эцсийн эзэмшигч гэж нэрлэгдэж болно. Энэ нь ихэвчлэн жижиг, дунд бизнесүүдэд түгээмэл байдаг. Зарим тохиолдолд байгууллага нь өөрийн бүртгэлтэй хувьцааг эзэмшдэг байж болно. Энэ нь эцсийн эзэмшигчийн категори мөн орж ирдэг бөгөөд олон улсын компанийн байгууллага, бүлгүүдэд ч хамаарагддаг байна. Тухайлбал, АНУ-д корпорацын эцсийн эзэмшигчийг тодорхойлохын тулд "Lawrence's Act" гэх хууль байдаг. Хувь хүн, эсвэл байгууллагын хэчнээн хувьцаа эзэмшиж байгааг харгалзан үздэг байна.</w:t>
            </w:r>
          </w:p>
        </w:tc>
      </w:tr>
    </w:tbl>
    <w:p w14:paraId="6FE99808" w14:textId="77777777" w:rsidR="00711AA8" w:rsidRPr="002A4D66" w:rsidRDefault="00711AA8" w:rsidP="00034BF0">
      <w:pPr>
        <w:spacing w:after="0" w:line="240" w:lineRule="auto"/>
        <w:ind w:firstLine="720"/>
        <w:jc w:val="both"/>
        <w:rPr>
          <w:rFonts w:asciiTheme="minorBidi" w:hAnsiTheme="minorBidi"/>
          <w:lang w:val="mn-MN"/>
        </w:rPr>
      </w:pPr>
    </w:p>
    <w:p w14:paraId="2118BC46" w14:textId="062C8349" w:rsidR="001B7DDF" w:rsidRPr="00E57CB2" w:rsidRDefault="00E85A7B" w:rsidP="002E73A9">
      <w:pPr>
        <w:spacing w:after="0" w:line="240" w:lineRule="auto"/>
        <w:ind w:firstLine="720"/>
        <w:jc w:val="both"/>
        <w:rPr>
          <w:rFonts w:asciiTheme="minorBidi" w:hAnsiTheme="minorBidi"/>
          <w:b/>
          <w:i/>
          <w:lang w:val="mn-MN"/>
        </w:rPr>
      </w:pPr>
      <w:r w:rsidRPr="00E57CB2">
        <w:rPr>
          <w:rFonts w:asciiTheme="minorBidi" w:hAnsiTheme="minorBidi"/>
          <w:b/>
          <w:i/>
          <w:lang w:val="mn-MN"/>
        </w:rPr>
        <w:t>Х</w:t>
      </w:r>
      <w:r w:rsidR="001B7DDF" w:rsidRPr="00E57CB2">
        <w:rPr>
          <w:rFonts w:asciiTheme="minorBidi" w:hAnsiTheme="minorBidi"/>
          <w:b/>
          <w:i/>
          <w:lang w:val="mn-MN"/>
        </w:rPr>
        <w:t xml:space="preserve">уулийн төсөлд </w:t>
      </w:r>
      <w:r w:rsidRPr="00E57CB2">
        <w:rPr>
          <w:rFonts w:asciiTheme="minorBidi" w:hAnsiTheme="minorBidi"/>
          <w:b/>
          <w:i/>
          <w:lang w:val="mn-MN"/>
        </w:rPr>
        <w:t xml:space="preserve">олон нийтээс </w:t>
      </w:r>
      <w:r w:rsidR="001B7DDF" w:rsidRPr="00E57CB2">
        <w:rPr>
          <w:rFonts w:asciiTheme="minorBidi" w:hAnsiTheme="minorBidi"/>
          <w:b/>
          <w:i/>
          <w:lang w:val="mn-MN"/>
        </w:rPr>
        <w:t>ирүүлсэн болон хэлэлцүүлгийн үеэр гаргасан саналтай холбоотой хуулийн төсөлд нэмж тусгасан өөрчлөлт:</w:t>
      </w:r>
    </w:p>
    <w:p w14:paraId="4B1BAB2B" w14:textId="77777777" w:rsidR="001B7DDF" w:rsidRPr="00E57CB2" w:rsidRDefault="001B7DDF" w:rsidP="002E73A9">
      <w:pPr>
        <w:spacing w:after="0" w:line="240" w:lineRule="auto"/>
        <w:ind w:firstLine="720"/>
        <w:jc w:val="both"/>
        <w:rPr>
          <w:rFonts w:asciiTheme="minorBidi" w:hAnsiTheme="minorBidi"/>
          <w:lang w:val="mn-MN"/>
        </w:rPr>
      </w:pPr>
    </w:p>
    <w:p w14:paraId="44A6BD15" w14:textId="30AA2434" w:rsidR="00505B68" w:rsidRPr="00E57CB2" w:rsidRDefault="00505B68" w:rsidP="002E73A9">
      <w:pPr>
        <w:spacing w:after="0" w:line="240" w:lineRule="auto"/>
        <w:ind w:firstLine="720"/>
        <w:jc w:val="both"/>
        <w:rPr>
          <w:rFonts w:asciiTheme="minorBidi" w:hAnsiTheme="minorBidi"/>
          <w:b/>
          <w:lang w:val="mn-MN"/>
        </w:rPr>
      </w:pPr>
      <w:r w:rsidRPr="00E57CB2">
        <w:rPr>
          <w:rFonts w:asciiTheme="minorBidi" w:hAnsiTheme="minorBidi"/>
          <w:lang w:val="mn-MN"/>
        </w:rPr>
        <w:t xml:space="preserve">Хуулийн төсөл боловсруулах явцад татвар төлөгчдийн зүгээс өртэй татвар төлөгчийн банкин дахь дансыг бүхэлд нь битүүмжилж, дансанд орж ирсэн бүх орлогыг татварын өрөнд бүрэн суутгадаг одоогийн зохицуулалтыг өөрчлөх саналыг ихээр ирүүлсэн. Энэхүү саналыг харгалзан хуулийн төсөлд татварын алба өртэй татвар төлөгчийн дансанд орж ирэх орлогыг бүхэлд нь суутгахгүйгээр тодорхой хэмжээгээр татварын өрөнд үл маргах журмаар суутгаж, үлдэгдэл дүнг татвар төлөгчийн дансанд үлдээх зохицуулалтыг тусгасан. </w:t>
      </w:r>
    </w:p>
    <w:p w14:paraId="4BB0A1B9" w14:textId="77777777" w:rsidR="00505B68" w:rsidRPr="00E57CB2" w:rsidRDefault="00505B68" w:rsidP="002E73A9">
      <w:pPr>
        <w:spacing w:after="0" w:line="240" w:lineRule="auto"/>
        <w:jc w:val="both"/>
        <w:rPr>
          <w:rFonts w:asciiTheme="minorBidi" w:hAnsiTheme="minorBidi"/>
          <w:b/>
          <w:lang w:val="mn-MN"/>
        </w:rPr>
      </w:pPr>
    </w:p>
    <w:p w14:paraId="523920E7" w14:textId="77777777" w:rsidR="00505B68" w:rsidRPr="00E57CB2" w:rsidRDefault="00505B68" w:rsidP="002E73A9">
      <w:pPr>
        <w:spacing w:after="0" w:line="240" w:lineRule="auto"/>
        <w:ind w:firstLine="720"/>
        <w:jc w:val="both"/>
        <w:rPr>
          <w:rFonts w:asciiTheme="minorBidi" w:hAnsiTheme="minorBidi"/>
          <w:lang w:val="mn-MN"/>
        </w:rPr>
      </w:pPr>
      <w:r w:rsidRPr="00E57CB2">
        <w:rPr>
          <w:rFonts w:asciiTheme="minorBidi" w:hAnsiTheme="minorBidi"/>
          <w:lang w:val="mn-MN"/>
        </w:rPr>
        <w:t>Энэхүү зохицуулалт нь санхүүгийн хүндрэлтэй нөхцөл байдалд орсон татвар төлөгч, эрхлэгч аж ахуйн нэгжүүдийн үйл ажиллагааг бүрэн зогсоохоос сэргийлж, тэдний үндсэн үйл ажиллагааг доголдохгүйгээр хэвийн үргэлжлүүлэх нөхцөлийг бүрдүүлэхэд чиглэж байна. Ингэснээр татвар төлөгчийн бэлэн мөнгөний урсгалд шууд сөрөг нөлөө үзүүлэхгүй байхын зэрэгцээ, ажил олгогчид ажлын байрыг хадгалах, үндсэн үйл ажиллагаатай холбоотой төлбөрүүдийг цаг хугацаанд нь төлөх боломжтой болох юм. Мөн уг зохицуулалт нь татварын өрийн нөхцөл байдалтай уялдуулан төлбөрийн зохистой менежментийг бий болгох замаар бизнесийн тасралтгүй үйл ажиллагааг дэмжиж, эдийн засгийн идэвхжилд эерэг нөлөө үзүүлэх чухал ач холбогдолтой гэж үзэж байна.</w:t>
      </w:r>
    </w:p>
    <w:p w14:paraId="5009337B" w14:textId="77777777" w:rsidR="00505B68" w:rsidRPr="00E57CB2" w:rsidRDefault="00505B68" w:rsidP="002E73A9">
      <w:pPr>
        <w:spacing w:after="0" w:line="240" w:lineRule="auto"/>
        <w:ind w:firstLine="720"/>
        <w:jc w:val="both"/>
        <w:rPr>
          <w:rFonts w:asciiTheme="minorBidi" w:hAnsiTheme="minorBidi"/>
          <w:lang w:val="mn-MN"/>
        </w:rPr>
      </w:pPr>
    </w:p>
    <w:p w14:paraId="0C08C3D6" w14:textId="77777777" w:rsidR="00505B68" w:rsidRPr="00E57CB2" w:rsidRDefault="00505B68" w:rsidP="002E73A9">
      <w:pPr>
        <w:spacing w:after="0" w:line="240" w:lineRule="auto"/>
        <w:ind w:firstLine="720"/>
        <w:jc w:val="both"/>
        <w:rPr>
          <w:rFonts w:asciiTheme="minorBidi" w:hAnsiTheme="minorBidi"/>
          <w:lang w:val="mn-MN"/>
        </w:rPr>
      </w:pPr>
      <w:r w:rsidRPr="00E57CB2">
        <w:rPr>
          <w:rFonts w:asciiTheme="minorBidi" w:hAnsiTheme="minorBidi"/>
          <w:lang w:val="mn-MN"/>
        </w:rPr>
        <w:t xml:space="preserve">Түүнчлэн татварын маргаан таслах зөвлөлийн хараат бус, мэргэжлийн байдлыг хангах, шийдвэр гаргах үйл явцын ил тод, шударга байдлыг нэмэгдүүлэх, татвар төлөгчийн гомдлыг хуулийн хугацаанд шийдвэрлэхтэй холбоотой өөрчлөлтүүдийг хуулийн төсөлд тусгасан. </w:t>
      </w:r>
    </w:p>
    <w:p w14:paraId="7D1D359C" w14:textId="77777777" w:rsidR="00FF698E" w:rsidRPr="00E57CB2" w:rsidRDefault="00FF698E" w:rsidP="002E73A9">
      <w:pPr>
        <w:spacing w:after="0" w:line="240" w:lineRule="auto"/>
        <w:ind w:firstLine="720"/>
        <w:jc w:val="both"/>
        <w:rPr>
          <w:rFonts w:asciiTheme="minorBidi" w:hAnsiTheme="minorBidi"/>
          <w:lang w:val="mn-MN"/>
        </w:rPr>
      </w:pPr>
    </w:p>
    <w:p w14:paraId="7393A239" w14:textId="340FDB8E" w:rsidR="00615898" w:rsidRPr="00E57CB2" w:rsidRDefault="002E73A9" w:rsidP="002E73A9">
      <w:pPr>
        <w:spacing w:after="0" w:line="240" w:lineRule="auto"/>
        <w:ind w:firstLine="720"/>
        <w:jc w:val="both"/>
        <w:rPr>
          <w:rFonts w:asciiTheme="minorBidi" w:hAnsiTheme="minorBidi"/>
          <w:lang w:val="mn-MN"/>
        </w:rPr>
      </w:pPr>
      <w:r w:rsidRPr="00E57CB2">
        <w:rPr>
          <w:rFonts w:asciiTheme="minorBidi" w:hAnsiTheme="minorBidi"/>
          <w:lang w:val="mn-MN"/>
        </w:rPr>
        <w:t>Мө</w:t>
      </w:r>
      <w:r w:rsidR="00615898" w:rsidRPr="00E57CB2">
        <w:rPr>
          <w:rFonts w:asciiTheme="minorBidi" w:hAnsiTheme="minorBidi"/>
          <w:lang w:val="mn-MN"/>
        </w:rPr>
        <w:t xml:space="preserve">н </w:t>
      </w:r>
      <w:r w:rsidR="00615898" w:rsidRPr="00E57CB2">
        <w:rPr>
          <w:rFonts w:asciiTheme="minorBidi" w:eastAsia="Times New Roman" w:hAnsiTheme="minorBidi"/>
          <w:kern w:val="0"/>
          <w:lang w:val="mn-MN"/>
        </w:rPr>
        <w:t>татвар төлөгчдийг мэргэжлийн зөвлөгөөгөөр хангах, татварын мэргэшсэн зөвлөх үйлчилгээний хүртээмжийг нэмэгдүүлэх</w:t>
      </w:r>
      <w:r w:rsidR="00615898" w:rsidRPr="00E57CB2">
        <w:rPr>
          <w:rFonts w:asciiTheme="minorBidi" w:eastAsia="Times New Roman" w:hAnsiTheme="minorBidi"/>
          <w:lang w:val="mn-MN"/>
        </w:rPr>
        <w:t xml:space="preserve">тэй холбоотой саналуудад үндэслэн </w:t>
      </w:r>
      <w:r w:rsidR="00615898" w:rsidRPr="00E57CB2">
        <w:rPr>
          <w:rFonts w:asciiTheme="minorBidi" w:eastAsia="Times New Roman" w:hAnsiTheme="minorBidi"/>
          <w:kern w:val="0"/>
          <w:lang w:val="mn-MN"/>
        </w:rPr>
        <w:t>татварын хууль тогтоомжийг сурталчлан таниулах, татвар төлөгчдөд зөвлөгөө өгөх, татварын эрсдэлээс урьдчилан сэргийлэх үйл ажиллагааг татварын мэргэшсэн зөвлөхүүдийн оролцоотойгоор эрчимжүүлэх</w:t>
      </w:r>
      <w:r w:rsidR="00615898" w:rsidRPr="00E57CB2">
        <w:rPr>
          <w:rFonts w:asciiTheme="minorBidi" w:eastAsia="Times New Roman" w:hAnsiTheme="minorBidi"/>
          <w:lang w:val="mn-MN"/>
        </w:rPr>
        <w:t xml:space="preserve"> зорилгоор холбогдох хуулиудад нэмэлт, өөрчлөлт оруулах тухай хуулийн төслийг тус тус боловсруулсан болно.</w:t>
      </w:r>
    </w:p>
    <w:p w14:paraId="7ED37690" w14:textId="77777777" w:rsidR="002E73A9" w:rsidRPr="00E57CB2" w:rsidRDefault="002E73A9" w:rsidP="002E73A9">
      <w:pPr>
        <w:spacing w:after="0" w:line="240" w:lineRule="auto"/>
        <w:ind w:firstLine="720"/>
        <w:jc w:val="both"/>
        <w:rPr>
          <w:rFonts w:asciiTheme="minorBidi" w:hAnsiTheme="minorBidi"/>
          <w:lang w:val="mn-MN"/>
        </w:rPr>
      </w:pPr>
    </w:p>
    <w:p w14:paraId="0F0C53C9" w14:textId="11598627" w:rsidR="00CB12E6" w:rsidRPr="00E57CB2" w:rsidRDefault="00CB12E6" w:rsidP="002E73A9">
      <w:pPr>
        <w:spacing w:after="0" w:line="240" w:lineRule="auto"/>
        <w:ind w:firstLine="720"/>
        <w:jc w:val="both"/>
        <w:rPr>
          <w:rFonts w:asciiTheme="minorBidi" w:hAnsiTheme="minorBidi"/>
          <w:b/>
          <w:i/>
          <w:lang w:val="mn-MN"/>
        </w:rPr>
      </w:pPr>
      <w:r w:rsidRPr="00E57CB2">
        <w:rPr>
          <w:rFonts w:asciiTheme="minorBidi" w:hAnsiTheme="minorBidi"/>
          <w:b/>
          <w:i/>
          <w:lang w:val="mn-MN"/>
        </w:rPr>
        <w:t>Татварын зорилгоор ил тод байх, мэдээлэл харилцан солилцох Глобал форум олон улсын байгууллагаас ирүүлсэн зөвлөмжийн хүрээнд хуулийн төсөлд оруулсан нэмэлт, өөрчлөлт:</w:t>
      </w:r>
    </w:p>
    <w:p w14:paraId="66F6EDCE" w14:textId="77777777" w:rsidR="00CB12E6" w:rsidRPr="00E57CB2" w:rsidRDefault="00CB12E6" w:rsidP="002E73A9">
      <w:pPr>
        <w:pStyle w:val="ListParagraph"/>
        <w:spacing w:after="0" w:line="240" w:lineRule="auto"/>
        <w:ind w:left="360"/>
        <w:contextualSpacing w:val="0"/>
        <w:jc w:val="both"/>
        <w:rPr>
          <w:rFonts w:asciiTheme="minorBidi" w:hAnsiTheme="minorBidi"/>
          <w:b/>
          <w:lang w:val="mn-MN"/>
        </w:rPr>
      </w:pPr>
    </w:p>
    <w:p w14:paraId="2A0DE2FC" w14:textId="77777777" w:rsidR="00CB12E6" w:rsidRPr="00E57CB2" w:rsidRDefault="00CB12E6" w:rsidP="00034BF0">
      <w:pPr>
        <w:spacing w:after="0" w:line="240" w:lineRule="auto"/>
        <w:ind w:firstLine="720"/>
        <w:jc w:val="both"/>
        <w:rPr>
          <w:rFonts w:asciiTheme="minorBidi" w:hAnsiTheme="minorBidi"/>
          <w:lang w:val="mn-MN"/>
        </w:rPr>
      </w:pPr>
      <w:r w:rsidRPr="00E57CB2">
        <w:rPr>
          <w:rFonts w:asciiTheme="minorBidi" w:hAnsiTheme="minorBidi"/>
          <w:lang w:val="mn-MN"/>
        </w:rPr>
        <w:t xml:space="preserve">Монгол Улс 2018 онд Глобал форум олон улсын байгууллагын гишүүнээр элсэн орж, бусад гишүүн улс орнуудтай татварын зорилгоор мэдээлэл харилцан солилцох үүрэг хүлээсэн. Тус үүргийн хүрээнд мэдээлэл харилцан солилцох, ил тод байдлыг хангах, хамтран ажиллах, татвараас зайлсхийхийн эсрэг эрх зүйн зохицуулалтыг татварын багц хуулийн шинэчлэлийн хүрээнд дотоодын хууль тогтоомжид тусгасан. </w:t>
      </w:r>
    </w:p>
    <w:p w14:paraId="71C9ADA4" w14:textId="77777777" w:rsidR="00CB12E6" w:rsidRPr="00E57CB2" w:rsidRDefault="00CB12E6" w:rsidP="002E73A9">
      <w:pPr>
        <w:spacing w:after="0" w:line="240" w:lineRule="auto"/>
        <w:ind w:firstLine="567"/>
        <w:jc w:val="both"/>
        <w:rPr>
          <w:rFonts w:asciiTheme="minorBidi" w:hAnsiTheme="minorBidi"/>
          <w:lang w:val="mn-MN"/>
        </w:rPr>
      </w:pPr>
    </w:p>
    <w:p w14:paraId="61177373" w14:textId="77777777" w:rsidR="00CB12E6" w:rsidRPr="00E57CB2" w:rsidRDefault="00CB12E6" w:rsidP="00034BF0">
      <w:pPr>
        <w:spacing w:after="0" w:line="240" w:lineRule="auto"/>
        <w:ind w:firstLine="720"/>
        <w:jc w:val="both"/>
        <w:rPr>
          <w:rFonts w:asciiTheme="minorBidi" w:hAnsiTheme="minorBidi"/>
          <w:lang w:val="mn-MN"/>
        </w:rPr>
      </w:pPr>
      <w:r w:rsidRPr="00E57CB2">
        <w:rPr>
          <w:rFonts w:asciiTheme="minorBidi" w:hAnsiTheme="minorBidi"/>
          <w:lang w:val="mn-MN"/>
        </w:rPr>
        <w:t>Глобал форумын ажлын албанаас 2022 онд хийсэн үнэлгээний тайлангийн хүрээнд Татварын ерөнхий хуулийн зарим зохицуулалтад өөрчлөлт оруулах зөвлөмж ирүүлсэн. Тодруулбал, мэдээлэл харилцан солилцох стандартын хүрээнд татварын албаны ажилтан болон гэрээний хүрээнд ажил, үйлчилгээ үзүүлж буй этгээдийн хөдөлмөрийн харилцаа дуусгавар болсны дараагаар татвар төлөгчийн мэдээллийн нууцыг хадгалах, тус стандартын хүрээнд эрх бүхий этгээд аливаа этгээдэд байгаа мэдээллийг хүсэлт гаргасан улсын эрх бүхий этгээдэд хүргүүлэх, эцсийн өмчлөгчийн тодорхойлолтыг тусгах зэрэг асуудлууд болно.</w:t>
      </w:r>
    </w:p>
    <w:p w14:paraId="7D23CBEA" w14:textId="77777777" w:rsidR="00CB12E6" w:rsidRPr="002A4D66" w:rsidRDefault="00CB12E6" w:rsidP="002E73A9">
      <w:pPr>
        <w:spacing w:after="0" w:line="240" w:lineRule="auto"/>
        <w:ind w:firstLine="720"/>
        <w:jc w:val="both"/>
        <w:rPr>
          <w:rFonts w:asciiTheme="minorBidi" w:hAnsiTheme="minorBidi"/>
          <w:bCs/>
          <w:lang w:val="mn-MN"/>
        </w:rPr>
      </w:pPr>
    </w:p>
    <w:p w14:paraId="055CDD14" w14:textId="4F9AED48" w:rsidR="00464EB2" w:rsidRPr="002A4D66" w:rsidRDefault="00711AA8" w:rsidP="00034BF0">
      <w:pPr>
        <w:spacing w:after="0" w:line="240" w:lineRule="auto"/>
        <w:jc w:val="center"/>
        <w:rPr>
          <w:rFonts w:asciiTheme="minorBidi" w:hAnsiTheme="minorBidi"/>
          <w:lang w:val="mn-MN"/>
        </w:rPr>
      </w:pPr>
      <w:r w:rsidRPr="002A4D66">
        <w:rPr>
          <w:rFonts w:asciiTheme="minorBidi" w:hAnsiTheme="minorBidi"/>
          <w:lang w:val="mn-MN"/>
        </w:rPr>
        <w:t>---oOo---</w:t>
      </w:r>
    </w:p>
    <w:sectPr w:rsidR="00464EB2" w:rsidRPr="002A4D66" w:rsidSect="00711AA8">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7187"/>
    <w:multiLevelType w:val="hybridMultilevel"/>
    <w:tmpl w:val="23C0E7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A1337B"/>
    <w:multiLevelType w:val="multilevel"/>
    <w:tmpl w:val="7CC0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FD798F"/>
    <w:multiLevelType w:val="hybridMultilevel"/>
    <w:tmpl w:val="6F32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681A20"/>
    <w:multiLevelType w:val="hybridMultilevel"/>
    <w:tmpl w:val="075E093A"/>
    <w:lvl w:ilvl="0" w:tplc="6114BD98">
      <w:start w:val="1"/>
      <w:numFmt w:val="decimal"/>
      <w:lvlText w:val="%1."/>
      <w:lvlJc w:val="left"/>
      <w:pPr>
        <w:ind w:left="720" w:hanging="360"/>
      </w:pPr>
      <w:rPr>
        <w:rFonts w:hint="default"/>
        <w:b/>
        <w:bCs/>
        <w:sz w:val="24"/>
        <w:szCs w:val="24"/>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B7231F"/>
    <w:multiLevelType w:val="hybridMultilevel"/>
    <w:tmpl w:val="0756AD42"/>
    <w:lvl w:ilvl="0" w:tplc="0409000D">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7651721">
    <w:abstractNumId w:val="1"/>
  </w:num>
  <w:num w:numId="2" w16cid:durableId="1629361014">
    <w:abstractNumId w:val="2"/>
  </w:num>
  <w:num w:numId="3" w16cid:durableId="1355418130">
    <w:abstractNumId w:val="0"/>
  </w:num>
  <w:num w:numId="4" w16cid:durableId="704142542">
    <w:abstractNumId w:val="3"/>
  </w:num>
  <w:num w:numId="5" w16cid:durableId="256791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AA8"/>
    <w:rsid w:val="00004030"/>
    <w:rsid w:val="00005B51"/>
    <w:rsid w:val="00013682"/>
    <w:rsid w:val="000316A3"/>
    <w:rsid w:val="00031C17"/>
    <w:rsid w:val="00034BF0"/>
    <w:rsid w:val="00052910"/>
    <w:rsid w:val="0005391C"/>
    <w:rsid w:val="000668F8"/>
    <w:rsid w:val="00076AF5"/>
    <w:rsid w:val="000857D3"/>
    <w:rsid w:val="00091C33"/>
    <w:rsid w:val="00092C25"/>
    <w:rsid w:val="000931C8"/>
    <w:rsid w:val="0009448A"/>
    <w:rsid w:val="00095FE8"/>
    <w:rsid w:val="000A42B0"/>
    <w:rsid w:val="000A6856"/>
    <w:rsid w:val="000B79D8"/>
    <w:rsid w:val="000C6F1A"/>
    <w:rsid w:val="000D7215"/>
    <w:rsid w:val="000E29B4"/>
    <w:rsid w:val="000E4B49"/>
    <w:rsid w:val="000E61A4"/>
    <w:rsid w:val="000F254D"/>
    <w:rsid w:val="000F5FF3"/>
    <w:rsid w:val="0010721F"/>
    <w:rsid w:val="00107D5F"/>
    <w:rsid w:val="0011365D"/>
    <w:rsid w:val="00120FCE"/>
    <w:rsid w:val="00127C5C"/>
    <w:rsid w:val="00130395"/>
    <w:rsid w:val="00144F8E"/>
    <w:rsid w:val="001516C2"/>
    <w:rsid w:val="001576B3"/>
    <w:rsid w:val="00165B69"/>
    <w:rsid w:val="00170461"/>
    <w:rsid w:val="00173A82"/>
    <w:rsid w:val="001749AF"/>
    <w:rsid w:val="00174D26"/>
    <w:rsid w:val="00177015"/>
    <w:rsid w:val="00183840"/>
    <w:rsid w:val="00186D9E"/>
    <w:rsid w:val="0019603E"/>
    <w:rsid w:val="001B7DDF"/>
    <w:rsid w:val="001C70BF"/>
    <w:rsid w:val="001D7A42"/>
    <w:rsid w:val="001E1DA3"/>
    <w:rsid w:val="001F5D73"/>
    <w:rsid w:val="002124DA"/>
    <w:rsid w:val="002139DB"/>
    <w:rsid w:val="00222D4C"/>
    <w:rsid w:val="00224FCD"/>
    <w:rsid w:val="002272A0"/>
    <w:rsid w:val="002302E2"/>
    <w:rsid w:val="002313F2"/>
    <w:rsid w:val="002409DA"/>
    <w:rsid w:val="00246365"/>
    <w:rsid w:val="00246D29"/>
    <w:rsid w:val="00256CFC"/>
    <w:rsid w:val="00263131"/>
    <w:rsid w:val="00267291"/>
    <w:rsid w:val="00274D24"/>
    <w:rsid w:val="002760C2"/>
    <w:rsid w:val="00284654"/>
    <w:rsid w:val="002A4D66"/>
    <w:rsid w:val="002B1B02"/>
    <w:rsid w:val="002B412C"/>
    <w:rsid w:val="002C754D"/>
    <w:rsid w:val="002D0BA5"/>
    <w:rsid w:val="002D1FEF"/>
    <w:rsid w:val="002D351C"/>
    <w:rsid w:val="002E6954"/>
    <w:rsid w:val="002E73A9"/>
    <w:rsid w:val="00302E85"/>
    <w:rsid w:val="0031507C"/>
    <w:rsid w:val="003159A2"/>
    <w:rsid w:val="003204D9"/>
    <w:rsid w:val="00325675"/>
    <w:rsid w:val="00330148"/>
    <w:rsid w:val="00331631"/>
    <w:rsid w:val="00343038"/>
    <w:rsid w:val="00345A30"/>
    <w:rsid w:val="00353F6D"/>
    <w:rsid w:val="00355098"/>
    <w:rsid w:val="00356F38"/>
    <w:rsid w:val="00357594"/>
    <w:rsid w:val="00357B21"/>
    <w:rsid w:val="00366797"/>
    <w:rsid w:val="00367FCD"/>
    <w:rsid w:val="00371BB9"/>
    <w:rsid w:val="003759A7"/>
    <w:rsid w:val="003916AC"/>
    <w:rsid w:val="00395A92"/>
    <w:rsid w:val="003A22F1"/>
    <w:rsid w:val="003B10DB"/>
    <w:rsid w:val="003B1989"/>
    <w:rsid w:val="003B6720"/>
    <w:rsid w:val="003B73E9"/>
    <w:rsid w:val="003D0135"/>
    <w:rsid w:val="003D6173"/>
    <w:rsid w:val="003F2FC3"/>
    <w:rsid w:val="003F69BC"/>
    <w:rsid w:val="003F6E95"/>
    <w:rsid w:val="00414489"/>
    <w:rsid w:val="0042036E"/>
    <w:rsid w:val="00421020"/>
    <w:rsid w:val="004231EA"/>
    <w:rsid w:val="0042422A"/>
    <w:rsid w:val="0044058D"/>
    <w:rsid w:val="00445E61"/>
    <w:rsid w:val="004532AD"/>
    <w:rsid w:val="00455995"/>
    <w:rsid w:val="00457F85"/>
    <w:rsid w:val="00462BCB"/>
    <w:rsid w:val="00464EB2"/>
    <w:rsid w:val="00473479"/>
    <w:rsid w:val="00474D30"/>
    <w:rsid w:val="0048285B"/>
    <w:rsid w:val="004854CE"/>
    <w:rsid w:val="00486CE0"/>
    <w:rsid w:val="004A71E7"/>
    <w:rsid w:val="004C21E2"/>
    <w:rsid w:val="004C3159"/>
    <w:rsid w:val="004C3D68"/>
    <w:rsid w:val="004C42CE"/>
    <w:rsid w:val="004C5A46"/>
    <w:rsid w:val="004E1AA1"/>
    <w:rsid w:val="004E6685"/>
    <w:rsid w:val="00505B68"/>
    <w:rsid w:val="005328BF"/>
    <w:rsid w:val="0054517B"/>
    <w:rsid w:val="00545BD4"/>
    <w:rsid w:val="00551120"/>
    <w:rsid w:val="00564B28"/>
    <w:rsid w:val="005657FA"/>
    <w:rsid w:val="00566490"/>
    <w:rsid w:val="0057200E"/>
    <w:rsid w:val="00584E09"/>
    <w:rsid w:val="00593C19"/>
    <w:rsid w:val="005A3F9B"/>
    <w:rsid w:val="005B2242"/>
    <w:rsid w:val="005B68C5"/>
    <w:rsid w:val="005C0366"/>
    <w:rsid w:val="005D05D2"/>
    <w:rsid w:val="005D3ABF"/>
    <w:rsid w:val="005D41DF"/>
    <w:rsid w:val="005D59F9"/>
    <w:rsid w:val="005F39F9"/>
    <w:rsid w:val="005F6899"/>
    <w:rsid w:val="005F7EEA"/>
    <w:rsid w:val="00602F28"/>
    <w:rsid w:val="00615898"/>
    <w:rsid w:val="00626CD4"/>
    <w:rsid w:val="00632553"/>
    <w:rsid w:val="00634511"/>
    <w:rsid w:val="00642346"/>
    <w:rsid w:val="006506E1"/>
    <w:rsid w:val="00651DBD"/>
    <w:rsid w:val="006551FF"/>
    <w:rsid w:val="00660051"/>
    <w:rsid w:val="00670F98"/>
    <w:rsid w:val="00671BC6"/>
    <w:rsid w:val="0069309C"/>
    <w:rsid w:val="00696E16"/>
    <w:rsid w:val="006A2370"/>
    <w:rsid w:val="006B3B9B"/>
    <w:rsid w:val="006B6692"/>
    <w:rsid w:val="006C1DF4"/>
    <w:rsid w:val="006C79E9"/>
    <w:rsid w:val="006D6113"/>
    <w:rsid w:val="006D755F"/>
    <w:rsid w:val="006D7635"/>
    <w:rsid w:val="006E3293"/>
    <w:rsid w:val="006E33C2"/>
    <w:rsid w:val="006E588B"/>
    <w:rsid w:val="006F0E02"/>
    <w:rsid w:val="006F1130"/>
    <w:rsid w:val="006F2322"/>
    <w:rsid w:val="00704F10"/>
    <w:rsid w:val="00711AA8"/>
    <w:rsid w:val="007176B5"/>
    <w:rsid w:val="007401FF"/>
    <w:rsid w:val="007422E6"/>
    <w:rsid w:val="00746AC7"/>
    <w:rsid w:val="00772B98"/>
    <w:rsid w:val="007813E1"/>
    <w:rsid w:val="007820B4"/>
    <w:rsid w:val="007829C2"/>
    <w:rsid w:val="00783E67"/>
    <w:rsid w:val="00785265"/>
    <w:rsid w:val="00792412"/>
    <w:rsid w:val="00796C87"/>
    <w:rsid w:val="007A57F3"/>
    <w:rsid w:val="007A7D0D"/>
    <w:rsid w:val="007B6689"/>
    <w:rsid w:val="007C20CD"/>
    <w:rsid w:val="007D3B8C"/>
    <w:rsid w:val="007D6DA6"/>
    <w:rsid w:val="007E5DAA"/>
    <w:rsid w:val="007F53C6"/>
    <w:rsid w:val="00801448"/>
    <w:rsid w:val="0081206A"/>
    <w:rsid w:val="00814C1D"/>
    <w:rsid w:val="00816D86"/>
    <w:rsid w:val="00821634"/>
    <w:rsid w:val="00822F79"/>
    <w:rsid w:val="00832A1F"/>
    <w:rsid w:val="00837928"/>
    <w:rsid w:val="00842024"/>
    <w:rsid w:val="00847C00"/>
    <w:rsid w:val="00864CA0"/>
    <w:rsid w:val="00866291"/>
    <w:rsid w:val="00871D88"/>
    <w:rsid w:val="008878E8"/>
    <w:rsid w:val="00896992"/>
    <w:rsid w:val="008B0CDE"/>
    <w:rsid w:val="008B403F"/>
    <w:rsid w:val="008C2933"/>
    <w:rsid w:val="008C2A40"/>
    <w:rsid w:val="008D704D"/>
    <w:rsid w:val="008E3BD7"/>
    <w:rsid w:val="008E7756"/>
    <w:rsid w:val="008F7C36"/>
    <w:rsid w:val="009069BB"/>
    <w:rsid w:val="0091200B"/>
    <w:rsid w:val="009129F7"/>
    <w:rsid w:val="009320E7"/>
    <w:rsid w:val="00932FD3"/>
    <w:rsid w:val="00951A16"/>
    <w:rsid w:val="009527A4"/>
    <w:rsid w:val="00952A4E"/>
    <w:rsid w:val="00953758"/>
    <w:rsid w:val="00966910"/>
    <w:rsid w:val="00970072"/>
    <w:rsid w:val="00974B91"/>
    <w:rsid w:val="009858F8"/>
    <w:rsid w:val="0099197B"/>
    <w:rsid w:val="009A4836"/>
    <w:rsid w:val="009B5A12"/>
    <w:rsid w:val="009C2FB7"/>
    <w:rsid w:val="009E5A03"/>
    <w:rsid w:val="009E7B49"/>
    <w:rsid w:val="009F0A29"/>
    <w:rsid w:val="00A0267A"/>
    <w:rsid w:val="00A068F9"/>
    <w:rsid w:val="00A11B69"/>
    <w:rsid w:val="00A1429B"/>
    <w:rsid w:val="00A30FA1"/>
    <w:rsid w:val="00A37935"/>
    <w:rsid w:val="00A405B8"/>
    <w:rsid w:val="00A457B1"/>
    <w:rsid w:val="00A47BC4"/>
    <w:rsid w:val="00A507C0"/>
    <w:rsid w:val="00A54215"/>
    <w:rsid w:val="00A55404"/>
    <w:rsid w:val="00A56AE5"/>
    <w:rsid w:val="00A63DA7"/>
    <w:rsid w:val="00A70E41"/>
    <w:rsid w:val="00A718C6"/>
    <w:rsid w:val="00A812A9"/>
    <w:rsid w:val="00A84764"/>
    <w:rsid w:val="00A946C4"/>
    <w:rsid w:val="00AA574E"/>
    <w:rsid w:val="00AB509B"/>
    <w:rsid w:val="00AD3A60"/>
    <w:rsid w:val="00AD58AE"/>
    <w:rsid w:val="00AE1644"/>
    <w:rsid w:val="00AE2DCD"/>
    <w:rsid w:val="00AE7736"/>
    <w:rsid w:val="00AF3337"/>
    <w:rsid w:val="00B00EF7"/>
    <w:rsid w:val="00B02A2C"/>
    <w:rsid w:val="00B058E7"/>
    <w:rsid w:val="00B10751"/>
    <w:rsid w:val="00B12650"/>
    <w:rsid w:val="00B3473E"/>
    <w:rsid w:val="00B44B28"/>
    <w:rsid w:val="00B45576"/>
    <w:rsid w:val="00B47EA6"/>
    <w:rsid w:val="00B549B8"/>
    <w:rsid w:val="00B5628B"/>
    <w:rsid w:val="00B617AD"/>
    <w:rsid w:val="00B64312"/>
    <w:rsid w:val="00B917EB"/>
    <w:rsid w:val="00BC2ADF"/>
    <w:rsid w:val="00BC58D7"/>
    <w:rsid w:val="00BD37E9"/>
    <w:rsid w:val="00BD3B75"/>
    <w:rsid w:val="00BD4AE9"/>
    <w:rsid w:val="00C01FB3"/>
    <w:rsid w:val="00C05DBD"/>
    <w:rsid w:val="00C16FD5"/>
    <w:rsid w:val="00C17A7E"/>
    <w:rsid w:val="00C20739"/>
    <w:rsid w:val="00C208F7"/>
    <w:rsid w:val="00C209D7"/>
    <w:rsid w:val="00C2245D"/>
    <w:rsid w:val="00C24973"/>
    <w:rsid w:val="00C26D4A"/>
    <w:rsid w:val="00C346ED"/>
    <w:rsid w:val="00C4190B"/>
    <w:rsid w:val="00C43381"/>
    <w:rsid w:val="00C43698"/>
    <w:rsid w:val="00C52822"/>
    <w:rsid w:val="00C537B7"/>
    <w:rsid w:val="00C539E5"/>
    <w:rsid w:val="00C64A8F"/>
    <w:rsid w:val="00C7503E"/>
    <w:rsid w:val="00C82D04"/>
    <w:rsid w:val="00C84D23"/>
    <w:rsid w:val="00C904F1"/>
    <w:rsid w:val="00C95E59"/>
    <w:rsid w:val="00CA35B8"/>
    <w:rsid w:val="00CB08B6"/>
    <w:rsid w:val="00CB12E6"/>
    <w:rsid w:val="00CB600C"/>
    <w:rsid w:val="00CB6240"/>
    <w:rsid w:val="00CC4128"/>
    <w:rsid w:val="00CC4C47"/>
    <w:rsid w:val="00CE02F8"/>
    <w:rsid w:val="00CE07C0"/>
    <w:rsid w:val="00CE2B6C"/>
    <w:rsid w:val="00CE5F70"/>
    <w:rsid w:val="00CE61F4"/>
    <w:rsid w:val="00D0276A"/>
    <w:rsid w:val="00D05574"/>
    <w:rsid w:val="00D07520"/>
    <w:rsid w:val="00D10626"/>
    <w:rsid w:val="00D145F9"/>
    <w:rsid w:val="00D213EA"/>
    <w:rsid w:val="00D37831"/>
    <w:rsid w:val="00D40B51"/>
    <w:rsid w:val="00D5285F"/>
    <w:rsid w:val="00D63C93"/>
    <w:rsid w:val="00D66A67"/>
    <w:rsid w:val="00D67606"/>
    <w:rsid w:val="00D741EC"/>
    <w:rsid w:val="00D76259"/>
    <w:rsid w:val="00DA6E94"/>
    <w:rsid w:val="00DC0ED2"/>
    <w:rsid w:val="00DC13B3"/>
    <w:rsid w:val="00DE6CD6"/>
    <w:rsid w:val="00DF1897"/>
    <w:rsid w:val="00DF7A27"/>
    <w:rsid w:val="00E0677A"/>
    <w:rsid w:val="00E06FAE"/>
    <w:rsid w:val="00E071B1"/>
    <w:rsid w:val="00E13DB6"/>
    <w:rsid w:val="00E202DC"/>
    <w:rsid w:val="00E2592A"/>
    <w:rsid w:val="00E34EBA"/>
    <w:rsid w:val="00E43282"/>
    <w:rsid w:val="00E57CB2"/>
    <w:rsid w:val="00E609FA"/>
    <w:rsid w:val="00E6282F"/>
    <w:rsid w:val="00E71169"/>
    <w:rsid w:val="00E717AD"/>
    <w:rsid w:val="00E7251A"/>
    <w:rsid w:val="00E81214"/>
    <w:rsid w:val="00E83F3A"/>
    <w:rsid w:val="00E85A7B"/>
    <w:rsid w:val="00EA05C4"/>
    <w:rsid w:val="00EA0CB4"/>
    <w:rsid w:val="00EB556D"/>
    <w:rsid w:val="00EB719B"/>
    <w:rsid w:val="00EC33AC"/>
    <w:rsid w:val="00EC5F79"/>
    <w:rsid w:val="00ED2A3C"/>
    <w:rsid w:val="00ED6DC0"/>
    <w:rsid w:val="00ED73EA"/>
    <w:rsid w:val="00EF513F"/>
    <w:rsid w:val="00F21532"/>
    <w:rsid w:val="00F328B3"/>
    <w:rsid w:val="00F344CC"/>
    <w:rsid w:val="00F358B2"/>
    <w:rsid w:val="00F4287E"/>
    <w:rsid w:val="00F503D3"/>
    <w:rsid w:val="00F5281D"/>
    <w:rsid w:val="00F5313B"/>
    <w:rsid w:val="00F75745"/>
    <w:rsid w:val="00F867BE"/>
    <w:rsid w:val="00F9089D"/>
    <w:rsid w:val="00F97FF2"/>
    <w:rsid w:val="00FA0B72"/>
    <w:rsid w:val="00FA243F"/>
    <w:rsid w:val="00FA310D"/>
    <w:rsid w:val="00FC3FC5"/>
    <w:rsid w:val="00FC6265"/>
    <w:rsid w:val="00FC751B"/>
    <w:rsid w:val="00FD108C"/>
    <w:rsid w:val="00FE180E"/>
    <w:rsid w:val="00FF55C9"/>
    <w:rsid w:val="00FF69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8846C"/>
  <w15:chartTrackingRefBased/>
  <w15:docId w15:val="{4B37BE2C-571E-43C5-B4E7-A37985DB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AA8"/>
  </w:style>
  <w:style w:type="paragraph" w:styleId="Heading1">
    <w:name w:val="heading 1"/>
    <w:basedOn w:val="Normal"/>
    <w:next w:val="Normal"/>
    <w:link w:val="Heading1Char"/>
    <w:uiPriority w:val="9"/>
    <w:qFormat/>
    <w:rsid w:val="00711A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1A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A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A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A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A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A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A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A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A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1A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A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A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A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A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A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A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AA8"/>
    <w:rPr>
      <w:rFonts w:eastAsiaTheme="majorEastAsia" w:cstheme="majorBidi"/>
      <w:color w:val="272727" w:themeColor="text1" w:themeTint="D8"/>
    </w:rPr>
  </w:style>
  <w:style w:type="paragraph" w:styleId="Title">
    <w:name w:val="Title"/>
    <w:basedOn w:val="Normal"/>
    <w:next w:val="Normal"/>
    <w:link w:val="TitleChar"/>
    <w:uiPriority w:val="10"/>
    <w:qFormat/>
    <w:rsid w:val="00711A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A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A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A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AA8"/>
    <w:pPr>
      <w:spacing w:before="160"/>
      <w:jc w:val="center"/>
    </w:pPr>
    <w:rPr>
      <w:i/>
      <w:iCs/>
      <w:color w:val="404040" w:themeColor="text1" w:themeTint="BF"/>
    </w:rPr>
  </w:style>
  <w:style w:type="character" w:customStyle="1" w:styleId="QuoteChar">
    <w:name w:val="Quote Char"/>
    <w:basedOn w:val="DefaultParagraphFont"/>
    <w:link w:val="Quote"/>
    <w:uiPriority w:val="29"/>
    <w:rsid w:val="00711AA8"/>
    <w:rPr>
      <w:i/>
      <w:iCs/>
      <w:color w:val="404040" w:themeColor="text1" w:themeTint="BF"/>
    </w:rPr>
  </w:style>
  <w:style w:type="paragraph" w:styleId="ListParagraph">
    <w:name w:val="List Paragraph"/>
    <w:aliases w:val="IBL List Paragraph,Bullets,List Paragraph1,Дэд гарчиг,Paragraph,List Paragraph Num,Colorful List - Accent 11,Subtitle1,Subtitle11,Subtitle111,Subtitle1111,Subtitle11111,Subtitle2,List Paragraph (numbered (a)),References,Unordered List"/>
    <w:basedOn w:val="Normal"/>
    <w:link w:val="ListParagraphChar"/>
    <w:uiPriority w:val="34"/>
    <w:qFormat/>
    <w:rsid w:val="00711AA8"/>
    <w:pPr>
      <w:ind w:left="720"/>
      <w:contextualSpacing/>
    </w:pPr>
  </w:style>
  <w:style w:type="character" w:styleId="IntenseEmphasis">
    <w:name w:val="Intense Emphasis"/>
    <w:basedOn w:val="DefaultParagraphFont"/>
    <w:uiPriority w:val="21"/>
    <w:qFormat/>
    <w:rsid w:val="00711AA8"/>
    <w:rPr>
      <w:i/>
      <w:iCs/>
      <w:color w:val="0F4761" w:themeColor="accent1" w:themeShade="BF"/>
    </w:rPr>
  </w:style>
  <w:style w:type="paragraph" w:styleId="IntenseQuote">
    <w:name w:val="Intense Quote"/>
    <w:basedOn w:val="Normal"/>
    <w:next w:val="Normal"/>
    <w:link w:val="IntenseQuoteChar"/>
    <w:uiPriority w:val="30"/>
    <w:qFormat/>
    <w:rsid w:val="00711A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AA8"/>
    <w:rPr>
      <w:i/>
      <w:iCs/>
      <w:color w:val="0F4761" w:themeColor="accent1" w:themeShade="BF"/>
    </w:rPr>
  </w:style>
  <w:style w:type="character" w:styleId="IntenseReference">
    <w:name w:val="Intense Reference"/>
    <w:basedOn w:val="DefaultParagraphFont"/>
    <w:uiPriority w:val="32"/>
    <w:qFormat/>
    <w:rsid w:val="00711AA8"/>
    <w:rPr>
      <w:b/>
      <w:bCs/>
      <w:smallCaps/>
      <w:color w:val="0F4761" w:themeColor="accent1" w:themeShade="BF"/>
      <w:spacing w:val="5"/>
    </w:rPr>
  </w:style>
  <w:style w:type="paragraph" w:customStyle="1" w:styleId="paragraph">
    <w:name w:val="paragraph"/>
    <w:basedOn w:val="Normal"/>
    <w:rsid w:val="00711AA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istParagraphChar">
    <w:name w:val="List Paragraph Char"/>
    <w:aliases w:val="IBL List Paragraph Char,Bullets Char,List Paragraph1 Char,Дэд гарчиг Char,Paragraph Char,List Paragraph Num Char,Colorful List - Accent 11 Char,Subtitle1 Char,Subtitle11 Char,Subtitle111 Char,Subtitle1111 Char,Subtitle11111 Char"/>
    <w:basedOn w:val="DefaultParagraphFont"/>
    <w:link w:val="ListParagraph"/>
    <w:uiPriority w:val="34"/>
    <w:qFormat/>
    <w:rsid w:val="001B7DDF"/>
  </w:style>
  <w:style w:type="table" w:styleId="TableGrid">
    <w:name w:val="Table Grid"/>
    <w:basedOn w:val="TableNormal"/>
    <w:uiPriority w:val="39"/>
    <w:rsid w:val="00837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9912">
      <w:bodyDiv w:val="1"/>
      <w:marLeft w:val="0"/>
      <w:marRight w:val="0"/>
      <w:marTop w:val="0"/>
      <w:marBottom w:val="0"/>
      <w:divBdr>
        <w:top w:val="none" w:sz="0" w:space="0" w:color="auto"/>
        <w:left w:val="none" w:sz="0" w:space="0" w:color="auto"/>
        <w:bottom w:val="none" w:sz="0" w:space="0" w:color="auto"/>
        <w:right w:val="none" w:sz="0" w:space="0" w:color="auto"/>
      </w:divBdr>
    </w:div>
    <w:div w:id="395200083">
      <w:bodyDiv w:val="1"/>
      <w:marLeft w:val="0"/>
      <w:marRight w:val="0"/>
      <w:marTop w:val="0"/>
      <w:marBottom w:val="0"/>
      <w:divBdr>
        <w:top w:val="none" w:sz="0" w:space="0" w:color="auto"/>
        <w:left w:val="none" w:sz="0" w:space="0" w:color="auto"/>
        <w:bottom w:val="none" w:sz="0" w:space="0" w:color="auto"/>
        <w:right w:val="none" w:sz="0" w:space="0" w:color="auto"/>
      </w:divBdr>
    </w:div>
    <w:div w:id="598290467">
      <w:bodyDiv w:val="1"/>
      <w:marLeft w:val="0"/>
      <w:marRight w:val="0"/>
      <w:marTop w:val="0"/>
      <w:marBottom w:val="0"/>
      <w:divBdr>
        <w:top w:val="none" w:sz="0" w:space="0" w:color="auto"/>
        <w:left w:val="none" w:sz="0" w:space="0" w:color="auto"/>
        <w:bottom w:val="none" w:sz="0" w:space="0" w:color="auto"/>
        <w:right w:val="none" w:sz="0" w:space="0" w:color="auto"/>
      </w:divBdr>
    </w:div>
    <w:div w:id="951518612">
      <w:bodyDiv w:val="1"/>
      <w:marLeft w:val="0"/>
      <w:marRight w:val="0"/>
      <w:marTop w:val="0"/>
      <w:marBottom w:val="0"/>
      <w:divBdr>
        <w:top w:val="none" w:sz="0" w:space="0" w:color="auto"/>
        <w:left w:val="none" w:sz="0" w:space="0" w:color="auto"/>
        <w:bottom w:val="none" w:sz="0" w:space="0" w:color="auto"/>
        <w:right w:val="none" w:sz="0" w:space="0" w:color="auto"/>
      </w:divBdr>
    </w:div>
    <w:div w:id="993068210">
      <w:bodyDiv w:val="1"/>
      <w:marLeft w:val="0"/>
      <w:marRight w:val="0"/>
      <w:marTop w:val="0"/>
      <w:marBottom w:val="0"/>
      <w:divBdr>
        <w:top w:val="none" w:sz="0" w:space="0" w:color="auto"/>
        <w:left w:val="none" w:sz="0" w:space="0" w:color="auto"/>
        <w:bottom w:val="none" w:sz="0" w:space="0" w:color="auto"/>
        <w:right w:val="none" w:sz="0" w:space="0" w:color="auto"/>
      </w:divBdr>
    </w:div>
    <w:div w:id="1914705964">
      <w:bodyDiv w:val="1"/>
      <w:marLeft w:val="0"/>
      <w:marRight w:val="0"/>
      <w:marTop w:val="0"/>
      <w:marBottom w:val="0"/>
      <w:divBdr>
        <w:top w:val="none" w:sz="0" w:space="0" w:color="auto"/>
        <w:left w:val="none" w:sz="0" w:space="0" w:color="auto"/>
        <w:bottom w:val="none" w:sz="0" w:space="0" w:color="auto"/>
        <w:right w:val="none" w:sz="0" w:space="0" w:color="auto"/>
      </w:divBdr>
    </w:div>
    <w:div w:id="1978296641">
      <w:bodyDiv w:val="1"/>
      <w:marLeft w:val="0"/>
      <w:marRight w:val="0"/>
      <w:marTop w:val="0"/>
      <w:marBottom w:val="0"/>
      <w:divBdr>
        <w:top w:val="none" w:sz="0" w:space="0" w:color="auto"/>
        <w:left w:val="none" w:sz="0" w:space="0" w:color="auto"/>
        <w:bottom w:val="none" w:sz="0" w:space="0" w:color="auto"/>
        <w:right w:val="none" w:sz="0" w:space="0" w:color="auto"/>
      </w:divBdr>
    </w:div>
    <w:div w:id="2039162477">
      <w:bodyDiv w:val="1"/>
      <w:marLeft w:val="0"/>
      <w:marRight w:val="0"/>
      <w:marTop w:val="0"/>
      <w:marBottom w:val="0"/>
      <w:divBdr>
        <w:top w:val="none" w:sz="0" w:space="0" w:color="auto"/>
        <w:left w:val="none" w:sz="0" w:space="0" w:color="auto"/>
        <w:bottom w:val="none" w:sz="0" w:space="0" w:color="auto"/>
        <w:right w:val="none" w:sz="0" w:space="0" w:color="auto"/>
      </w:divBdr>
    </w:div>
    <w:div w:id="204347841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8afae64adf4175f55a2e16c9a51b548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6076e2c8a6821043a7037c675d9bc8c5"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A6B96C-A82E-493F-93C3-B4F105886A02}">
  <ds:schemaRefs>
    <ds:schemaRef ds:uri="http://schemas.microsoft.com/office/2006/metadata/properties"/>
    <ds:schemaRef ds:uri="http://schemas.microsoft.com/office/infopath/2007/PartnerControls"/>
    <ds:schemaRef ds:uri="ae4463b2-e8b1-4da3-a06c-0ee4fb348e4b"/>
    <ds:schemaRef ds:uri="http://schemas.microsoft.com/sharepoint/v3"/>
    <ds:schemaRef ds:uri="9a94900b-eed3-4fb5-9887-0403a5d7b76c"/>
  </ds:schemaRefs>
</ds:datastoreItem>
</file>

<file path=customXml/itemProps2.xml><?xml version="1.0" encoding="utf-8"?>
<ds:datastoreItem xmlns:ds="http://schemas.openxmlformats.org/officeDocument/2006/customXml" ds:itemID="{D8A0BF86-0C6C-46DD-BE7F-59258C04AA73}">
  <ds:schemaRefs>
    <ds:schemaRef ds:uri="http://schemas.microsoft.com/sharepoint/v3/contenttype/forms"/>
  </ds:schemaRefs>
</ds:datastoreItem>
</file>

<file path=customXml/itemProps3.xml><?xml version="1.0" encoding="utf-8"?>
<ds:datastoreItem xmlns:ds="http://schemas.openxmlformats.org/officeDocument/2006/customXml" ds:itemID="{7CED6BBB-A64B-44D5-B6C9-809F6B118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6</Pages>
  <Words>1579</Words>
  <Characters>10505</Characters>
  <Application>Microsoft Office Word</Application>
  <DocSecurity>4</DocSecurity>
  <Lines>457</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Баасандаш Дамцагдорж</dc:creator>
  <cp:keywords/>
  <dc:description/>
  <cp:lastModifiedBy>Баасандаш Дамцагдорж</cp:lastModifiedBy>
  <cp:revision>131</cp:revision>
  <cp:lastPrinted>2025-12-30T23:49:00Z</cp:lastPrinted>
  <dcterms:created xsi:type="dcterms:W3CDTF">2025-06-06T05:21:00Z</dcterms:created>
  <dcterms:modified xsi:type="dcterms:W3CDTF">2025-12-30T07:49:00Z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y fmtid="{D5CDD505-2E9C-101B-9397-08002B2CF9AE}" pid="4" name="GrammarlyDocumentId">
    <vt:lpwstr>2dbd0515-c313-4ebf-a03e-e7bed334409a</vt:lpwstr>
  </property>
</Properties>
</file>