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C556" w14:textId="215A980B" w:rsidR="00F248DA" w:rsidRPr="000C4A72" w:rsidRDefault="00F248DA" w:rsidP="00C7356D">
      <w:pPr>
        <w:spacing w:after="0" w:line="240" w:lineRule="auto"/>
        <w:jc w:val="center"/>
        <w:rPr>
          <w:rFonts w:ascii="Arial" w:hAnsi="Arial" w:cs="Arial"/>
          <w:b/>
          <w:bCs/>
          <w:lang w:val="mn-MN"/>
        </w:rPr>
      </w:pPr>
      <w:r w:rsidRPr="000C4A72">
        <w:rPr>
          <w:rFonts w:ascii="Arial" w:hAnsi="Arial" w:cs="Arial"/>
          <w:b/>
          <w:bCs/>
          <w:lang w:val="mn-MN"/>
        </w:rPr>
        <w:t>НЭМЭГДСЭН ӨРТГИЙН АЛБАН ТАТВАРЫН ТУХАЙ ХУУЛ</w:t>
      </w:r>
      <w:r w:rsidR="00674DF8">
        <w:rPr>
          <w:rFonts w:ascii="Arial" w:hAnsi="Arial" w:cs="Arial"/>
          <w:b/>
          <w:bCs/>
          <w:lang w:val="mn-MN"/>
        </w:rPr>
        <w:t>ЬД</w:t>
      </w:r>
      <w:r w:rsidRPr="000C4A72">
        <w:rPr>
          <w:rFonts w:ascii="Arial" w:hAnsi="Arial" w:cs="Arial"/>
          <w:b/>
          <w:bCs/>
          <w:lang w:val="mn-MN"/>
        </w:rPr>
        <w:t xml:space="preserve"> </w:t>
      </w:r>
      <w:r w:rsidR="00674DF8">
        <w:rPr>
          <w:rFonts w:ascii="Arial" w:hAnsi="Arial" w:cs="Arial"/>
          <w:b/>
          <w:bCs/>
          <w:lang w:val="mn-MN"/>
        </w:rPr>
        <w:t xml:space="preserve">НЭМЭЛТ, ӨӨРЧЛӨЛТ ОРУУЛАХ ТУХАЙ ХУУЛИЙН </w:t>
      </w:r>
      <w:r w:rsidRPr="000C4A72">
        <w:rPr>
          <w:rFonts w:ascii="Arial" w:hAnsi="Arial" w:cs="Arial"/>
          <w:b/>
          <w:bCs/>
          <w:lang w:val="mn-MN"/>
        </w:rPr>
        <w:t>ТӨСЛИЙН ОЛОН НИЙТИЙН ХЭЛЭЛЦҮҮЛГИЙН ҮР ДҮН</w:t>
      </w:r>
    </w:p>
    <w:p w14:paraId="60B63E6B" w14:textId="77777777" w:rsidR="00F248DA" w:rsidRPr="000C4A72" w:rsidRDefault="00F248DA" w:rsidP="00C7356D">
      <w:pPr>
        <w:spacing w:after="0" w:line="240" w:lineRule="auto"/>
        <w:ind w:firstLine="567"/>
        <w:jc w:val="both"/>
        <w:rPr>
          <w:rFonts w:asciiTheme="minorBidi" w:hAnsiTheme="minorBidi"/>
          <w:lang w:val="mn-MN"/>
        </w:rPr>
      </w:pPr>
    </w:p>
    <w:p w14:paraId="4A858854" w14:textId="15612E37" w:rsidR="00F248DA" w:rsidRPr="000C4A72" w:rsidRDefault="00F248DA" w:rsidP="00C7356D">
      <w:pPr>
        <w:spacing w:after="0" w:line="240" w:lineRule="auto"/>
        <w:ind w:firstLine="567"/>
        <w:jc w:val="both"/>
        <w:rPr>
          <w:rFonts w:ascii="Arial" w:eastAsia="Arial" w:hAnsi="Arial" w:cs="Arial"/>
          <w:lang w:val="mn-MN"/>
        </w:rPr>
      </w:pPr>
      <w:r w:rsidRPr="000C4A72">
        <w:rPr>
          <w:rFonts w:ascii="Arial" w:hAnsi="Arial" w:cs="Arial"/>
          <w:lang w:val="mn-MN"/>
        </w:rPr>
        <w:t xml:space="preserve">Хууль тогтоомжийн тухай хуулийн 8 дугаар зүйлийн 8.1.5 дахь заалт, мөн хуулийн 38 дугаар зүйлд хууль тогтоомжийн төслийн хэлэлцүүлэг зохион байгуулахаар заасан. </w:t>
      </w:r>
      <w:r w:rsidRPr="000C4A72">
        <w:rPr>
          <w:rFonts w:ascii="Arial" w:eastAsia="Arial" w:hAnsi="Arial" w:cs="Arial"/>
          <w:lang w:val="mn-MN"/>
        </w:rPr>
        <w:t xml:space="preserve">Тус зохицуулалтын хүрээнд хэлэлцүүлэг зохион байгуулж, улс орон даяар бүх нийтийг хамарсан өргөн хүрээний хэлэлцүүлгийг 2025 оны 01 дүгээр сарын 27-ны өдрөөс эхлүүлж, татвар төлөгч, эрдэмтэн судлаач, худалдааны танхим зэрэг бүх талын оролцоог хангуулан нээлттэй санал авах ажлаар эхлүүлж, фокус группийн судалгааг хийсэн. </w:t>
      </w:r>
    </w:p>
    <w:p w14:paraId="7FCBE936" w14:textId="77777777" w:rsidR="00F248DA" w:rsidRPr="000C4A72" w:rsidRDefault="00F248DA" w:rsidP="00C7356D">
      <w:pPr>
        <w:spacing w:after="0" w:line="240" w:lineRule="auto"/>
        <w:ind w:firstLine="567"/>
        <w:jc w:val="both"/>
        <w:rPr>
          <w:rFonts w:ascii="Arial" w:eastAsia="Arial" w:hAnsi="Arial" w:cs="Arial"/>
          <w:lang w:val="mn-MN"/>
        </w:rPr>
      </w:pPr>
    </w:p>
    <w:p w14:paraId="22A90F19" w14:textId="77777777" w:rsidR="00B04D7E" w:rsidRDefault="00F248DA" w:rsidP="00C7356D">
      <w:pPr>
        <w:spacing w:after="0" w:line="240" w:lineRule="auto"/>
        <w:ind w:firstLine="567"/>
        <w:jc w:val="both"/>
        <w:rPr>
          <w:rFonts w:ascii="Arial" w:eastAsia="Arial" w:hAnsi="Arial" w:cs="Arial"/>
          <w:lang w:val="mn-MN"/>
        </w:rPr>
      </w:pPr>
      <w:r w:rsidRPr="000C4A72">
        <w:rPr>
          <w:rFonts w:ascii="Arial" w:eastAsia="Arial" w:hAnsi="Arial" w:cs="Arial"/>
          <w:lang w:val="mn-MN"/>
        </w:rPr>
        <w:t>Хэлэлцүүлгийн хүрээнд Сангийн яам, татвар, гаалийн байгууллага, Монголын үндэсний худалдаа аж үйлдвэрийн танхим болон Улсын Их Хурлын Тамгын газар, Эдийн засгийн хөгжлийн зөвлөлтэй хамтран улс орон даяар, давхардсан тоогоор 1</w:t>
      </w:r>
      <w:r w:rsidR="376AA5B4" w:rsidRPr="000C4A72">
        <w:rPr>
          <w:rFonts w:ascii="Arial" w:eastAsia="Arial" w:hAnsi="Arial" w:cs="Arial"/>
          <w:lang w:val="mn-MN"/>
        </w:rPr>
        <w:t>3</w:t>
      </w:r>
      <w:r w:rsidRPr="000C4A72">
        <w:rPr>
          <w:rFonts w:ascii="Arial" w:eastAsia="Arial" w:hAnsi="Arial" w:cs="Arial"/>
          <w:lang w:val="mn-MN"/>
        </w:rPr>
        <w:t>,000 гаруй татвар төлөгчийг хамруулсан 1</w:t>
      </w:r>
      <w:r w:rsidR="1AA3F2EC" w:rsidRPr="000C4A72">
        <w:rPr>
          <w:rFonts w:ascii="Arial" w:eastAsia="Arial" w:hAnsi="Arial" w:cs="Arial"/>
          <w:lang w:val="mn-MN"/>
        </w:rPr>
        <w:t>50</w:t>
      </w:r>
      <w:r w:rsidRPr="000C4A72">
        <w:rPr>
          <w:rFonts w:ascii="Arial" w:eastAsia="Arial" w:hAnsi="Arial" w:cs="Arial"/>
          <w:lang w:val="mn-MN"/>
        </w:rPr>
        <w:t xml:space="preserve"> удаагийн уулзалт, хэлэлцүүлгийг зохион байгуулж, 176 мянга гаруй саналыг хүлээн авсан. </w:t>
      </w:r>
    </w:p>
    <w:p w14:paraId="1A3620D9" w14:textId="77777777" w:rsidR="00B04D7E" w:rsidRDefault="00B04D7E" w:rsidP="00C7356D">
      <w:pPr>
        <w:spacing w:after="0" w:line="240" w:lineRule="auto"/>
        <w:ind w:firstLine="567"/>
        <w:jc w:val="both"/>
        <w:rPr>
          <w:rFonts w:ascii="Arial" w:eastAsia="Arial" w:hAnsi="Arial" w:cs="Arial"/>
          <w:lang w:val="mn-MN"/>
        </w:rPr>
      </w:pPr>
    </w:p>
    <w:p w14:paraId="26A33B6F" w14:textId="77777777" w:rsidR="005552B3" w:rsidRDefault="005552B3" w:rsidP="005552B3">
      <w:pPr>
        <w:spacing w:after="0" w:line="240" w:lineRule="auto"/>
        <w:ind w:firstLine="567"/>
        <w:jc w:val="both"/>
        <w:rPr>
          <w:rFonts w:ascii="Arial" w:eastAsia="Arial" w:hAnsi="Arial" w:cs="Arial"/>
          <w:lang w:val="mn-MN"/>
        </w:rPr>
      </w:pPr>
      <w:r>
        <w:rPr>
          <w:rFonts w:ascii="Arial" w:eastAsia="Arial" w:hAnsi="Arial" w:cs="Arial"/>
          <w:lang w:val="mn-MN"/>
        </w:rPr>
        <w:t>Т</w:t>
      </w:r>
      <w:r w:rsidRPr="00095FE8">
        <w:rPr>
          <w:rFonts w:ascii="Arial" w:eastAsia="Arial" w:hAnsi="Arial" w:cs="Arial"/>
          <w:lang w:val="mn-MN"/>
        </w:rPr>
        <w:t>атварын шинэчлэлийн хүрээнд зохион байгуулсан уулзалт, хэлэлцүүлгүүд нь улс орон даяар өргөн хүрээг хамарч, салбар</w:t>
      </w:r>
      <w:r>
        <w:rPr>
          <w:rFonts w:ascii="Arial" w:eastAsia="Arial" w:hAnsi="Arial" w:cs="Arial"/>
          <w:lang w:val="mn-MN"/>
        </w:rPr>
        <w:t xml:space="preserve"> бүрийн</w:t>
      </w:r>
      <w:r w:rsidRPr="00095FE8">
        <w:rPr>
          <w:rFonts w:ascii="Arial" w:eastAsia="Arial" w:hAnsi="Arial" w:cs="Arial"/>
          <w:lang w:val="mn-MN"/>
        </w:rPr>
        <w:t xml:space="preserve"> онцлогт тулгуурлан, олон талын оролцоог ханган зохион байгуулагдсан. </w:t>
      </w:r>
      <w:r>
        <w:rPr>
          <w:rFonts w:ascii="Arial" w:eastAsia="Arial" w:hAnsi="Arial" w:cs="Arial"/>
          <w:lang w:val="mn-MN"/>
        </w:rPr>
        <w:t>М</w:t>
      </w:r>
      <w:r w:rsidRPr="00095FE8">
        <w:rPr>
          <w:rFonts w:ascii="Arial" w:eastAsia="Arial" w:hAnsi="Arial" w:cs="Arial"/>
          <w:lang w:val="mn-MN"/>
        </w:rPr>
        <w:t xml:space="preserve">эргэжлийн холбоод, салбарын татвар төлөгчид, хуульч, сэтгүүлч, томоохон аж ахуйн нэгжүүдийг хамруулсан хэлэлцүүлгүүдийг зохион байгуулсан </w:t>
      </w:r>
      <w:r>
        <w:rPr>
          <w:rFonts w:ascii="Arial" w:eastAsia="Arial" w:hAnsi="Arial" w:cs="Arial"/>
          <w:lang w:val="mn-MN"/>
        </w:rPr>
        <w:t>бөгөөд</w:t>
      </w:r>
      <w:r w:rsidRPr="00095FE8">
        <w:rPr>
          <w:rFonts w:ascii="Arial" w:eastAsia="Arial" w:hAnsi="Arial" w:cs="Arial"/>
          <w:lang w:val="mn-MN"/>
        </w:rPr>
        <w:t xml:space="preserve"> орон нутгийн түвшинд 21 аймгийн татварын газраар дамжуулан иргэд, аж ахуйн нэгжүүдийг өргөнөөр хамруулсан.</w:t>
      </w:r>
      <w:r>
        <w:rPr>
          <w:rFonts w:ascii="Arial" w:eastAsia="Arial" w:hAnsi="Arial" w:cs="Arial"/>
          <w:lang w:val="mn-MN"/>
        </w:rPr>
        <w:t xml:space="preserve"> Тухайлбал</w:t>
      </w:r>
      <w:r>
        <w:rPr>
          <w:rFonts w:ascii="Arial" w:eastAsia="Arial" w:hAnsi="Arial" w:cs="Arial"/>
        </w:rPr>
        <w:t>:</w:t>
      </w:r>
    </w:p>
    <w:p w14:paraId="1A48A822" w14:textId="77777777" w:rsidR="00B04D7E" w:rsidRDefault="00B04D7E" w:rsidP="00C7356D">
      <w:pPr>
        <w:spacing w:after="0" w:line="240" w:lineRule="auto"/>
        <w:ind w:firstLine="567"/>
        <w:jc w:val="both"/>
        <w:rPr>
          <w:rFonts w:ascii="Arial" w:eastAsia="Arial" w:hAnsi="Arial" w:cs="Arial"/>
          <w:lang w:val="mn-MN"/>
        </w:rPr>
      </w:pPr>
    </w:p>
    <w:tbl>
      <w:tblPr>
        <w:tblW w:w="9355" w:type="dxa"/>
        <w:tblLayout w:type="fixed"/>
        <w:tblLook w:val="04A0" w:firstRow="1" w:lastRow="0" w:firstColumn="1" w:lastColumn="0" w:noHBand="0" w:noVBand="1"/>
      </w:tblPr>
      <w:tblGrid>
        <w:gridCol w:w="600"/>
        <w:gridCol w:w="1428"/>
        <w:gridCol w:w="4357"/>
        <w:gridCol w:w="1417"/>
        <w:gridCol w:w="1553"/>
      </w:tblGrid>
      <w:tr w:rsidR="00674DF8" w:rsidRPr="00674DF8" w14:paraId="43BE32F5" w14:textId="77777777">
        <w:trPr>
          <w:trHeight w:val="63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0FE394D4" w14:textId="77777777" w:rsidR="00674DF8" w:rsidRPr="00674DF8" w:rsidRDefault="00674DF8" w:rsidP="00674DF8">
            <w:pPr>
              <w:spacing w:after="0" w:line="240" w:lineRule="auto"/>
              <w:jc w:val="center"/>
              <w:rPr>
                <w:rFonts w:ascii="Arial" w:eastAsia="Times New Roman" w:hAnsi="Arial" w:cs="Arial"/>
                <w:b/>
                <w:bCs/>
                <w:color w:val="000000"/>
                <w:sz w:val="22"/>
                <w:lang w:val="mn-MN" w:eastAsia="en-US"/>
                <w14:ligatures w14:val="none"/>
              </w:rPr>
            </w:pPr>
            <w:r w:rsidRPr="00674DF8">
              <w:rPr>
                <w:rFonts w:ascii="Arial" w:eastAsia="Times New Roman" w:hAnsi="Arial" w:cs="Arial"/>
                <w:b/>
                <w:bCs/>
                <w:color w:val="000000"/>
                <w:sz w:val="22"/>
                <w:lang w:val="mn-MN" w:eastAsia="en-US"/>
                <w14:ligatures w14:val="none"/>
              </w:rPr>
              <w:t>№</w:t>
            </w:r>
          </w:p>
        </w:tc>
        <w:tc>
          <w:tcPr>
            <w:tcW w:w="1428" w:type="dxa"/>
            <w:tcBorders>
              <w:top w:val="single" w:sz="4" w:space="0" w:color="auto"/>
              <w:left w:val="nil"/>
              <w:bottom w:val="single" w:sz="4" w:space="0" w:color="auto"/>
              <w:right w:val="single" w:sz="4" w:space="0" w:color="auto"/>
            </w:tcBorders>
            <w:noWrap/>
            <w:vAlign w:val="center"/>
            <w:hideMark/>
          </w:tcPr>
          <w:p w14:paraId="28D13F6A" w14:textId="77777777" w:rsidR="00674DF8" w:rsidRPr="00674DF8" w:rsidRDefault="00674DF8" w:rsidP="00674DF8">
            <w:pPr>
              <w:spacing w:after="0" w:line="240" w:lineRule="auto"/>
              <w:jc w:val="center"/>
              <w:rPr>
                <w:rFonts w:ascii="Arial" w:eastAsia="Times New Roman" w:hAnsi="Arial" w:cs="Arial"/>
                <w:b/>
                <w:bCs/>
                <w:color w:val="000000"/>
                <w:sz w:val="22"/>
                <w:lang w:val="mn-MN" w:eastAsia="en-US"/>
                <w14:ligatures w14:val="none"/>
              </w:rPr>
            </w:pPr>
            <w:r w:rsidRPr="00674DF8">
              <w:rPr>
                <w:rFonts w:ascii="Arial" w:eastAsia="Times New Roman" w:hAnsi="Arial" w:cs="Arial"/>
                <w:b/>
                <w:bCs/>
                <w:color w:val="000000"/>
                <w:sz w:val="22"/>
                <w:lang w:val="mn-MN" w:eastAsia="en-US"/>
                <w14:ligatures w14:val="none"/>
              </w:rPr>
              <w:t>Зохион байгуулагч</w:t>
            </w:r>
          </w:p>
        </w:tc>
        <w:tc>
          <w:tcPr>
            <w:tcW w:w="4357" w:type="dxa"/>
            <w:tcBorders>
              <w:top w:val="single" w:sz="4" w:space="0" w:color="auto"/>
              <w:left w:val="nil"/>
              <w:bottom w:val="single" w:sz="4" w:space="0" w:color="auto"/>
              <w:right w:val="single" w:sz="4" w:space="0" w:color="auto"/>
            </w:tcBorders>
            <w:noWrap/>
            <w:vAlign w:val="center"/>
            <w:hideMark/>
          </w:tcPr>
          <w:p w14:paraId="7E7A9A66" w14:textId="77777777" w:rsidR="00674DF8" w:rsidRPr="00674DF8" w:rsidRDefault="00674DF8" w:rsidP="00674DF8">
            <w:pPr>
              <w:spacing w:after="0" w:line="240" w:lineRule="auto"/>
              <w:jc w:val="center"/>
              <w:rPr>
                <w:rFonts w:ascii="Arial" w:eastAsia="Times New Roman" w:hAnsi="Arial" w:cs="Arial"/>
                <w:b/>
                <w:bCs/>
                <w:color w:val="000000"/>
                <w:sz w:val="22"/>
                <w:lang w:val="mn-MN" w:eastAsia="en-US"/>
                <w14:ligatures w14:val="none"/>
              </w:rPr>
            </w:pPr>
            <w:r w:rsidRPr="00674DF8">
              <w:rPr>
                <w:rFonts w:ascii="Arial" w:eastAsia="Times New Roman" w:hAnsi="Arial" w:cs="Arial"/>
                <w:b/>
                <w:bCs/>
                <w:color w:val="000000"/>
                <w:sz w:val="22"/>
                <w:lang w:val="mn-MN" w:eastAsia="en-US"/>
                <w14:ligatures w14:val="none"/>
              </w:rPr>
              <w:t>Оролцогчид/Сэдэв</w:t>
            </w:r>
          </w:p>
        </w:tc>
        <w:tc>
          <w:tcPr>
            <w:tcW w:w="1417" w:type="dxa"/>
            <w:tcBorders>
              <w:top w:val="single" w:sz="4" w:space="0" w:color="auto"/>
              <w:left w:val="nil"/>
              <w:bottom w:val="single" w:sz="4" w:space="0" w:color="auto"/>
              <w:right w:val="single" w:sz="4" w:space="0" w:color="auto"/>
            </w:tcBorders>
            <w:vAlign w:val="center"/>
            <w:hideMark/>
          </w:tcPr>
          <w:p w14:paraId="4082338A" w14:textId="77777777" w:rsidR="00674DF8" w:rsidRPr="00674DF8" w:rsidRDefault="00674DF8" w:rsidP="00674DF8">
            <w:pPr>
              <w:spacing w:after="0" w:line="240" w:lineRule="auto"/>
              <w:jc w:val="center"/>
              <w:rPr>
                <w:rFonts w:ascii="Arial" w:eastAsia="Times New Roman" w:hAnsi="Arial" w:cs="Arial"/>
                <w:b/>
                <w:bCs/>
                <w:color w:val="000000"/>
                <w:sz w:val="22"/>
                <w:lang w:val="mn-MN" w:eastAsia="en-US"/>
                <w14:ligatures w14:val="none"/>
              </w:rPr>
            </w:pPr>
            <w:r w:rsidRPr="00674DF8">
              <w:rPr>
                <w:rFonts w:ascii="Arial" w:eastAsia="Times New Roman" w:hAnsi="Arial" w:cs="Arial"/>
                <w:b/>
                <w:bCs/>
                <w:color w:val="000000"/>
                <w:sz w:val="22"/>
                <w:lang w:val="mn-MN" w:eastAsia="en-US"/>
                <w14:ligatures w14:val="none"/>
              </w:rPr>
              <w:t>Хэлэлцүүлгийн тоо</w:t>
            </w:r>
          </w:p>
        </w:tc>
        <w:tc>
          <w:tcPr>
            <w:tcW w:w="1553" w:type="dxa"/>
            <w:tcBorders>
              <w:top w:val="single" w:sz="4" w:space="0" w:color="auto"/>
              <w:left w:val="nil"/>
              <w:bottom w:val="single" w:sz="4" w:space="0" w:color="auto"/>
              <w:right w:val="single" w:sz="4" w:space="0" w:color="auto"/>
            </w:tcBorders>
            <w:vAlign w:val="center"/>
            <w:hideMark/>
          </w:tcPr>
          <w:p w14:paraId="5E0011F8" w14:textId="77777777" w:rsidR="00674DF8" w:rsidRPr="00674DF8" w:rsidRDefault="00674DF8" w:rsidP="00674DF8">
            <w:pPr>
              <w:spacing w:after="0" w:line="240" w:lineRule="auto"/>
              <w:jc w:val="center"/>
              <w:rPr>
                <w:rFonts w:ascii="Arial" w:eastAsia="Times New Roman" w:hAnsi="Arial" w:cs="Arial"/>
                <w:b/>
                <w:bCs/>
                <w:color w:val="000000"/>
                <w:sz w:val="22"/>
                <w:lang w:val="mn-MN" w:eastAsia="en-US"/>
                <w14:ligatures w14:val="none"/>
              </w:rPr>
            </w:pPr>
            <w:r w:rsidRPr="00674DF8">
              <w:rPr>
                <w:rFonts w:ascii="Arial" w:eastAsia="Times New Roman" w:hAnsi="Arial" w:cs="Arial"/>
                <w:b/>
                <w:bCs/>
                <w:color w:val="000000"/>
                <w:sz w:val="22"/>
                <w:lang w:val="mn-MN" w:eastAsia="en-US"/>
                <w14:ligatures w14:val="none"/>
              </w:rPr>
              <w:t>Оролцогчийн тоо</w:t>
            </w:r>
          </w:p>
        </w:tc>
      </w:tr>
      <w:tr w:rsidR="00674DF8" w:rsidRPr="00674DF8" w14:paraId="42CB2EEF" w14:textId="77777777">
        <w:trPr>
          <w:trHeight w:val="1500"/>
        </w:trPr>
        <w:tc>
          <w:tcPr>
            <w:tcW w:w="600" w:type="dxa"/>
            <w:tcBorders>
              <w:top w:val="nil"/>
              <w:left w:val="single" w:sz="4" w:space="0" w:color="auto"/>
              <w:bottom w:val="single" w:sz="4" w:space="0" w:color="auto"/>
              <w:right w:val="single" w:sz="4" w:space="0" w:color="auto"/>
            </w:tcBorders>
            <w:noWrap/>
            <w:vAlign w:val="center"/>
            <w:hideMark/>
          </w:tcPr>
          <w:p w14:paraId="72B5AF00"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428" w:type="dxa"/>
            <w:vMerge w:val="restart"/>
            <w:tcBorders>
              <w:top w:val="nil"/>
              <w:left w:val="single" w:sz="4" w:space="0" w:color="auto"/>
              <w:bottom w:val="single" w:sz="4" w:space="0" w:color="000000"/>
              <w:right w:val="single" w:sz="4" w:space="0" w:color="auto"/>
            </w:tcBorders>
            <w:vAlign w:val="center"/>
            <w:hideMark/>
          </w:tcPr>
          <w:p w14:paraId="3F079693"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Татварын ерөнхий газар</w:t>
            </w:r>
          </w:p>
        </w:tc>
        <w:tc>
          <w:tcPr>
            <w:tcW w:w="4357" w:type="dxa"/>
            <w:tcBorders>
              <w:top w:val="nil"/>
              <w:left w:val="nil"/>
              <w:bottom w:val="single" w:sz="4" w:space="0" w:color="auto"/>
              <w:right w:val="single" w:sz="4" w:space="0" w:color="auto"/>
            </w:tcBorders>
            <w:vAlign w:val="center"/>
            <w:hideMark/>
          </w:tcPr>
          <w:p w14:paraId="21285DBF"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bookmarkStart w:id="0" w:name="RANGE!D4"/>
            <w:r w:rsidRPr="00674DF8">
              <w:rPr>
                <w:rFonts w:ascii="Arial" w:eastAsia="Times New Roman" w:hAnsi="Arial" w:cs="Arial"/>
                <w:color w:val="000000"/>
                <w:sz w:val="22"/>
                <w:lang w:val="mn-MN" w:eastAsia="en-US"/>
                <w14:ligatures w14:val="none"/>
              </w:rPr>
              <w:t>• Монголын мэргэшсэн нягтлан бодогчдын институт;</w:t>
            </w:r>
            <w:r w:rsidRPr="00674DF8">
              <w:rPr>
                <w:rFonts w:ascii="Arial" w:eastAsia="Times New Roman" w:hAnsi="Arial" w:cs="Arial"/>
                <w:color w:val="000000"/>
                <w:sz w:val="22"/>
                <w:lang w:val="mn-MN" w:eastAsia="en-US"/>
                <w14:ligatures w14:val="none"/>
              </w:rPr>
              <w:br/>
              <w:t>• Татварын мэргэшсэн зөвлөхийн нийгэмлэг;</w:t>
            </w:r>
            <w:r w:rsidRPr="00674DF8">
              <w:rPr>
                <w:rFonts w:ascii="Arial" w:eastAsia="Times New Roman" w:hAnsi="Arial" w:cs="Arial"/>
                <w:color w:val="000000"/>
                <w:sz w:val="22"/>
                <w:lang w:val="mn-MN" w:eastAsia="en-US"/>
                <w14:ligatures w14:val="none"/>
              </w:rPr>
              <w:br/>
              <w:t>• Монголын үнэлгээчдийн холбоо;</w:t>
            </w:r>
          </w:p>
          <w:p w14:paraId="24A121C9"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 Бусад мэргэжлийн холбоо, гишүүд, нягтлан бодогчид, сонирхогч бусад этгээд</w:t>
            </w:r>
            <w:bookmarkEnd w:id="0"/>
            <w:r w:rsidRPr="00674DF8">
              <w:rPr>
                <w:rFonts w:ascii="Arial" w:eastAsia="Times New Roman" w:hAnsi="Arial" w:cs="Arial"/>
                <w:color w:val="000000"/>
                <w:sz w:val="22"/>
                <w:lang w:val="mn-MN" w:eastAsia="en-US"/>
                <w14:ligatures w14:val="none"/>
              </w:rPr>
              <w:t>.</w:t>
            </w:r>
          </w:p>
        </w:tc>
        <w:tc>
          <w:tcPr>
            <w:tcW w:w="1417" w:type="dxa"/>
            <w:tcBorders>
              <w:top w:val="nil"/>
              <w:left w:val="nil"/>
              <w:bottom w:val="single" w:sz="4" w:space="0" w:color="auto"/>
              <w:right w:val="single" w:sz="4" w:space="0" w:color="auto"/>
            </w:tcBorders>
            <w:noWrap/>
            <w:vAlign w:val="center"/>
            <w:hideMark/>
          </w:tcPr>
          <w:p w14:paraId="5499D4BD"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2C8343C2"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150</w:t>
            </w:r>
          </w:p>
        </w:tc>
      </w:tr>
      <w:tr w:rsidR="00674DF8" w:rsidRPr="00674DF8" w14:paraId="17674125" w14:textId="77777777">
        <w:trPr>
          <w:trHeight w:val="720"/>
        </w:trPr>
        <w:tc>
          <w:tcPr>
            <w:tcW w:w="600" w:type="dxa"/>
            <w:tcBorders>
              <w:top w:val="nil"/>
              <w:left w:val="single" w:sz="4" w:space="0" w:color="auto"/>
              <w:bottom w:val="single" w:sz="4" w:space="0" w:color="auto"/>
              <w:right w:val="single" w:sz="4" w:space="0" w:color="auto"/>
            </w:tcBorders>
            <w:noWrap/>
            <w:vAlign w:val="center"/>
            <w:hideMark/>
          </w:tcPr>
          <w:p w14:paraId="07D46F47"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2</w:t>
            </w:r>
          </w:p>
        </w:tc>
        <w:tc>
          <w:tcPr>
            <w:tcW w:w="1428" w:type="dxa"/>
            <w:vMerge/>
            <w:tcBorders>
              <w:top w:val="nil"/>
              <w:left w:val="single" w:sz="4" w:space="0" w:color="auto"/>
              <w:bottom w:val="single" w:sz="4" w:space="0" w:color="000000"/>
              <w:right w:val="single" w:sz="4" w:space="0" w:color="auto"/>
            </w:tcBorders>
            <w:vAlign w:val="center"/>
            <w:hideMark/>
          </w:tcPr>
          <w:p w14:paraId="7BBDB235"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p>
        </w:tc>
        <w:tc>
          <w:tcPr>
            <w:tcW w:w="4357" w:type="dxa"/>
            <w:tcBorders>
              <w:top w:val="nil"/>
              <w:left w:val="nil"/>
              <w:bottom w:val="single" w:sz="4" w:space="0" w:color="auto"/>
              <w:right w:val="single" w:sz="4" w:space="0" w:color="auto"/>
            </w:tcBorders>
            <w:vAlign w:val="center"/>
            <w:hideMark/>
          </w:tcPr>
          <w:p w14:paraId="376A9D08"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 Хүнс, хөдөө аж ахуйн салбарын татвар төлөгчид;</w:t>
            </w:r>
            <w:r w:rsidRPr="00674DF8">
              <w:rPr>
                <w:rFonts w:ascii="Arial" w:eastAsia="Times New Roman" w:hAnsi="Arial" w:cs="Arial"/>
                <w:color w:val="000000"/>
                <w:sz w:val="22"/>
                <w:lang w:val="mn-MN" w:eastAsia="en-US"/>
                <w14:ligatures w14:val="none"/>
              </w:rPr>
              <w:br/>
              <w:t>• Сонирхогч бусад этгээд.</w:t>
            </w:r>
          </w:p>
        </w:tc>
        <w:tc>
          <w:tcPr>
            <w:tcW w:w="1417" w:type="dxa"/>
            <w:tcBorders>
              <w:top w:val="nil"/>
              <w:left w:val="nil"/>
              <w:bottom w:val="single" w:sz="4" w:space="0" w:color="auto"/>
              <w:right w:val="single" w:sz="4" w:space="0" w:color="auto"/>
            </w:tcBorders>
            <w:noWrap/>
            <w:vAlign w:val="center"/>
            <w:hideMark/>
          </w:tcPr>
          <w:p w14:paraId="10170677"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5E5FAC71"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140</w:t>
            </w:r>
          </w:p>
        </w:tc>
      </w:tr>
      <w:tr w:rsidR="00674DF8" w:rsidRPr="00674DF8" w14:paraId="5094CB11" w14:textId="77777777">
        <w:trPr>
          <w:trHeight w:val="855"/>
        </w:trPr>
        <w:tc>
          <w:tcPr>
            <w:tcW w:w="600" w:type="dxa"/>
            <w:tcBorders>
              <w:top w:val="nil"/>
              <w:left w:val="single" w:sz="4" w:space="0" w:color="auto"/>
              <w:bottom w:val="single" w:sz="4" w:space="0" w:color="auto"/>
              <w:right w:val="single" w:sz="4" w:space="0" w:color="auto"/>
            </w:tcBorders>
            <w:noWrap/>
            <w:vAlign w:val="center"/>
            <w:hideMark/>
          </w:tcPr>
          <w:p w14:paraId="6F3AF6F7"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3</w:t>
            </w:r>
          </w:p>
        </w:tc>
        <w:tc>
          <w:tcPr>
            <w:tcW w:w="1428" w:type="dxa"/>
            <w:vMerge/>
            <w:tcBorders>
              <w:top w:val="nil"/>
              <w:left w:val="single" w:sz="4" w:space="0" w:color="auto"/>
              <w:bottom w:val="single" w:sz="4" w:space="0" w:color="000000"/>
              <w:right w:val="single" w:sz="4" w:space="0" w:color="auto"/>
            </w:tcBorders>
            <w:vAlign w:val="center"/>
            <w:hideMark/>
          </w:tcPr>
          <w:p w14:paraId="4421495B"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p>
        </w:tc>
        <w:tc>
          <w:tcPr>
            <w:tcW w:w="4357" w:type="dxa"/>
            <w:tcBorders>
              <w:top w:val="nil"/>
              <w:left w:val="nil"/>
              <w:bottom w:val="single" w:sz="4" w:space="0" w:color="auto"/>
              <w:right w:val="single" w:sz="4" w:space="0" w:color="auto"/>
            </w:tcBorders>
            <w:vAlign w:val="center"/>
            <w:hideMark/>
          </w:tcPr>
          <w:p w14:paraId="4C0809FD"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 Барилга болон уул уурхайн салбарын татвар төлөгчид;</w:t>
            </w:r>
            <w:r w:rsidRPr="00674DF8">
              <w:rPr>
                <w:rFonts w:ascii="Arial" w:eastAsia="Times New Roman" w:hAnsi="Arial" w:cs="Arial"/>
                <w:color w:val="000000"/>
                <w:sz w:val="22"/>
                <w:lang w:val="mn-MN" w:eastAsia="en-US"/>
                <w14:ligatures w14:val="none"/>
              </w:rPr>
              <w:br/>
              <w:t>• Сонирхогч бусад этгээд.</w:t>
            </w:r>
          </w:p>
        </w:tc>
        <w:tc>
          <w:tcPr>
            <w:tcW w:w="1417" w:type="dxa"/>
            <w:tcBorders>
              <w:top w:val="nil"/>
              <w:left w:val="nil"/>
              <w:bottom w:val="single" w:sz="4" w:space="0" w:color="auto"/>
              <w:right w:val="single" w:sz="4" w:space="0" w:color="auto"/>
            </w:tcBorders>
            <w:noWrap/>
            <w:vAlign w:val="center"/>
            <w:hideMark/>
          </w:tcPr>
          <w:p w14:paraId="6B741842"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5FD384A6"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140</w:t>
            </w:r>
          </w:p>
        </w:tc>
      </w:tr>
      <w:tr w:rsidR="00674DF8" w:rsidRPr="00674DF8" w14:paraId="65A525AE" w14:textId="77777777">
        <w:trPr>
          <w:trHeight w:val="855"/>
        </w:trPr>
        <w:tc>
          <w:tcPr>
            <w:tcW w:w="600" w:type="dxa"/>
            <w:tcBorders>
              <w:top w:val="nil"/>
              <w:left w:val="single" w:sz="4" w:space="0" w:color="auto"/>
              <w:bottom w:val="single" w:sz="4" w:space="0" w:color="auto"/>
              <w:right w:val="single" w:sz="4" w:space="0" w:color="auto"/>
            </w:tcBorders>
            <w:noWrap/>
            <w:vAlign w:val="center"/>
            <w:hideMark/>
          </w:tcPr>
          <w:p w14:paraId="773F2131"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4</w:t>
            </w:r>
          </w:p>
        </w:tc>
        <w:tc>
          <w:tcPr>
            <w:tcW w:w="1428" w:type="dxa"/>
            <w:vMerge/>
            <w:tcBorders>
              <w:top w:val="nil"/>
              <w:left w:val="single" w:sz="4" w:space="0" w:color="auto"/>
              <w:bottom w:val="single" w:sz="4" w:space="0" w:color="000000"/>
              <w:right w:val="single" w:sz="4" w:space="0" w:color="auto"/>
            </w:tcBorders>
            <w:vAlign w:val="center"/>
            <w:hideMark/>
          </w:tcPr>
          <w:p w14:paraId="4BE942B8"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p>
        </w:tc>
        <w:tc>
          <w:tcPr>
            <w:tcW w:w="4357" w:type="dxa"/>
            <w:tcBorders>
              <w:top w:val="nil"/>
              <w:left w:val="nil"/>
              <w:bottom w:val="single" w:sz="4" w:space="0" w:color="auto"/>
              <w:right w:val="single" w:sz="4" w:space="0" w:color="auto"/>
            </w:tcBorders>
            <w:vAlign w:val="center"/>
            <w:hideMark/>
          </w:tcPr>
          <w:p w14:paraId="4EB178AA"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 Аялал жуулчлал болон тээврийн салбар үйл ажиллагаа явуулж буй татвар төлөгчид;</w:t>
            </w:r>
            <w:r w:rsidRPr="00674DF8">
              <w:rPr>
                <w:rFonts w:ascii="Arial" w:eastAsia="Times New Roman" w:hAnsi="Arial" w:cs="Arial"/>
                <w:color w:val="000000"/>
                <w:sz w:val="22"/>
                <w:lang w:val="mn-MN" w:eastAsia="en-US"/>
                <w14:ligatures w14:val="none"/>
              </w:rPr>
              <w:br/>
              <w:t>• Сонирхогч бусад этгээд.</w:t>
            </w:r>
          </w:p>
        </w:tc>
        <w:tc>
          <w:tcPr>
            <w:tcW w:w="1417" w:type="dxa"/>
            <w:tcBorders>
              <w:top w:val="nil"/>
              <w:left w:val="nil"/>
              <w:bottom w:val="single" w:sz="4" w:space="0" w:color="auto"/>
              <w:right w:val="single" w:sz="4" w:space="0" w:color="auto"/>
            </w:tcBorders>
            <w:noWrap/>
            <w:vAlign w:val="center"/>
            <w:hideMark/>
          </w:tcPr>
          <w:p w14:paraId="096EFA36"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0181A50A"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130</w:t>
            </w:r>
          </w:p>
        </w:tc>
      </w:tr>
      <w:tr w:rsidR="00674DF8" w:rsidRPr="00674DF8" w14:paraId="67AAC9AE" w14:textId="77777777">
        <w:trPr>
          <w:trHeight w:val="480"/>
        </w:trPr>
        <w:tc>
          <w:tcPr>
            <w:tcW w:w="600" w:type="dxa"/>
            <w:tcBorders>
              <w:top w:val="nil"/>
              <w:left w:val="single" w:sz="4" w:space="0" w:color="auto"/>
              <w:bottom w:val="single" w:sz="4" w:space="0" w:color="auto"/>
              <w:right w:val="single" w:sz="4" w:space="0" w:color="auto"/>
            </w:tcBorders>
            <w:noWrap/>
            <w:vAlign w:val="center"/>
            <w:hideMark/>
          </w:tcPr>
          <w:p w14:paraId="0BA37522"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5</w:t>
            </w:r>
          </w:p>
        </w:tc>
        <w:tc>
          <w:tcPr>
            <w:tcW w:w="1428" w:type="dxa"/>
            <w:vMerge/>
            <w:tcBorders>
              <w:top w:val="nil"/>
              <w:left w:val="single" w:sz="4" w:space="0" w:color="auto"/>
              <w:bottom w:val="single" w:sz="4" w:space="0" w:color="000000"/>
              <w:right w:val="single" w:sz="4" w:space="0" w:color="auto"/>
            </w:tcBorders>
            <w:vAlign w:val="center"/>
            <w:hideMark/>
          </w:tcPr>
          <w:p w14:paraId="18D14E07"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p>
        </w:tc>
        <w:tc>
          <w:tcPr>
            <w:tcW w:w="4357" w:type="dxa"/>
            <w:tcBorders>
              <w:top w:val="nil"/>
              <w:left w:val="nil"/>
              <w:bottom w:val="single" w:sz="4" w:space="0" w:color="auto"/>
              <w:right w:val="single" w:sz="4" w:space="0" w:color="auto"/>
            </w:tcBorders>
            <w:vAlign w:val="center"/>
            <w:hideMark/>
          </w:tcPr>
          <w:p w14:paraId="30AB309F"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Татварын албанд ажиллаж байсан албан хаагчид</w:t>
            </w:r>
          </w:p>
        </w:tc>
        <w:tc>
          <w:tcPr>
            <w:tcW w:w="1417" w:type="dxa"/>
            <w:tcBorders>
              <w:top w:val="nil"/>
              <w:left w:val="nil"/>
              <w:bottom w:val="single" w:sz="4" w:space="0" w:color="auto"/>
              <w:right w:val="single" w:sz="4" w:space="0" w:color="auto"/>
            </w:tcBorders>
            <w:noWrap/>
            <w:vAlign w:val="center"/>
            <w:hideMark/>
          </w:tcPr>
          <w:p w14:paraId="32750194"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4DCA5EFC"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14</w:t>
            </w:r>
          </w:p>
        </w:tc>
      </w:tr>
      <w:tr w:rsidR="00674DF8" w:rsidRPr="00674DF8" w14:paraId="537E99E3" w14:textId="77777777">
        <w:trPr>
          <w:trHeight w:val="570"/>
        </w:trPr>
        <w:tc>
          <w:tcPr>
            <w:tcW w:w="600" w:type="dxa"/>
            <w:tcBorders>
              <w:top w:val="nil"/>
              <w:left w:val="single" w:sz="4" w:space="0" w:color="auto"/>
              <w:bottom w:val="single" w:sz="4" w:space="0" w:color="auto"/>
              <w:right w:val="single" w:sz="4" w:space="0" w:color="auto"/>
            </w:tcBorders>
            <w:noWrap/>
            <w:vAlign w:val="center"/>
            <w:hideMark/>
          </w:tcPr>
          <w:p w14:paraId="1E07F3C7"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6</w:t>
            </w:r>
          </w:p>
        </w:tc>
        <w:tc>
          <w:tcPr>
            <w:tcW w:w="1428" w:type="dxa"/>
            <w:vMerge/>
            <w:tcBorders>
              <w:top w:val="nil"/>
              <w:left w:val="single" w:sz="4" w:space="0" w:color="auto"/>
              <w:bottom w:val="single" w:sz="4" w:space="0" w:color="000000"/>
              <w:right w:val="single" w:sz="4" w:space="0" w:color="auto"/>
            </w:tcBorders>
            <w:vAlign w:val="center"/>
            <w:hideMark/>
          </w:tcPr>
          <w:p w14:paraId="321FCB6C"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p>
        </w:tc>
        <w:tc>
          <w:tcPr>
            <w:tcW w:w="4357" w:type="dxa"/>
            <w:tcBorders>
              <w:top w:val="nil"/>
              <w:left w:val="nil"/>
              <w:bottom w:val="single" w:sz="4" w:space="0" w:color="auto"/>
              <w:right w:val="single" w:sz="4" w:space="0" w:color="auto"/>
            </w:tcBorders>
            <w:vAlign w:val="center"/>
            <w:hideMark/>
          </w:tcPr>
          <w:p w14:paraId="08CBB592"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Хөгжлийн бэрхшээлтэй иргэдийн бизнес инкубатор төв ТББ, иргэдийн төлөөлөл</w:t>
            </w:r>
          </w:p>
        </w:tc>
        <w:tc>
          <w:tcPr>
            <w:tcW w:w="1417" w:type="dxa"/>
            <w:tcBorders>
              <w:top w:val="nil"/>
              <w:left w:val="nil"/>
              <w:bottom w:val="single" w:sz="4" w:space="0" w:color="auto"/>
              <w:right w:val="single" w:sz="4" w:space="0" w:color="auto"/>
            </w:tcBorders>
            <w:noWrap/>
            <w:vAlign w:val="center"/>
            <w:hideMark/>
          </w:tcPr>
          <w:p w14:paraId="0A015285"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6FC77FCC"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11</w:t>
            </w:r>
          </w:p>
        </w:tc>
      </w:tr>
      <w:tr w:rsidR="00674DF8" w:rsidRPr="00674DF8" w14:paraId="09CF4770" w14:textId="77777777">
        <w:trPr>
          <w:trHeight w:val="570"/>
        </w:trPr>
        <w:tc>
          <w:tcPr>
            <w:tcW w:w="600" w:type="dxa"/>
            <w:tcBorders>
              <w:top w:val="nil"/>
              <w:left w:val="single" w:sz="4" w:space="0" w:color="auto"/>
              <w:bottom w:val="single" w:sz="4" w:space="0" w:color="auto"/>
              <w:right w:val="single" w:sz="4" w:space="0" w:color="auto"/>
            </w:tcBorders>
            <w:noWrap/>
            <w:vAlign w:val="center"/>
            <w:hideMark/>
          </w:tcPr>
          <w:p w14:paraId="3AE27F25"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7</w:t>
            </w:r>
          </w:p>
        </w:tc>
        <w:tc>
          <w:tcPr>
            <w:tcW w:w="1428" w:type="dxa"/>
            <w:vMerge w:val="restart"/>
            <w:tcBorders>
              <w:top w:val="nil"/>
              <w:left w:val="single" w:sz="4" w:space="0" w:color="auto"/>
              <w:bottom w:val="single" w:sz="4" w:space="0" w:color="000000"/>
              <w:right w:val="single" w:sz="4" w:space="0" w:color="auto"/>
            </w:tcBorders>
            <w:vAlign w:val="center"/>
            <w:hideMark/>
          </w:tcPr>
          <w:p w14:paraId="1E347494"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Монгол Улсын Их Хурал</w:t>
            </w:r>
          </w:p>
        </w:tc>
        <w:tc>
          <w:tcPr>
            <w:tcW w:w="4357" w:type="dxa"/>
            <w:tcBorders>
              <w:top w:val="nil"/>
              <w:left w:val="nil"/>
              <w:bottom w:val="single" w:sz="4" w:space="0" w:color="auto"/>
              <w:right w:val="single" w:sz="4" w:space="0" w:color="auto"/>
            </w:tcBorders>
            <w:vAlign w:val="center"/>
            <w:hideMark/>
          </w:tcPr>
          <w:p w14:paraId="5D6905D7"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Аж ахуйн нэгжийн орлогын албан татварын тухай хууль</w:t>
            </w:r>
          </w:p>
        </w:tc>
        <w:tc>
          <w:tcPr>
            <w:tcW w:w="1417" w:type="dxa"/>
            <w:tcBorders>
              <w:top w:val="nil"/>
              <w:left w:val="nil"/>
              <w:bottom w:val="single" w:sz="4" w:space="0" w:color="auto"/>
              <w:right w:val="single" w:sz="4" w:space="0" w:color="auto"/>
            </w:tcBorders>
            <w:noWrap/>
            <w:vAlign w:val="center"/>
            <w:hideMark/>
          </w:tcPr>
          <w:p w14:paraId="2111EC2A"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2</w:t>
            </w:r>
          </w:p>
        </w:tc>
        <w:tc>
          <w:tcPr>
            <w:tcW w:w="1553" w:type="dxa"/>
            <w:tcBorders>
              <w:top w:val="nil"/>
              <w:left w:val="nil"/>
              <w:bottom w:val="single" w:sz="4" w:space="0" w:color="auto"/>
              <w:right w:val="single" w:sz="4" w:space="0" w:color="auto"/>
            </w:tcBorders>
            <w:noWrap/>
            <w:vAlign w:val="center"/>
            <w:hideMark/>
          </w:tcPr>
          <w:p w14:paraId="479DBFAE" w14:textId="77777777" w:rsidR="00674DF8" w:rsidRPr="00674DF8" w:rsidRDefault="00674DF8" w:rsidP="00674DF8">
            <w:pPr>
              <w:spacing w:after="0" w:line="240" w:lineRule="auto"/>
              <w:jc w:val="center"/>
              <w:rPr>
                <w:rFonts w:ascii="Arial" w:eastAsia="Times New Roman" w:hAnsi="Arial" w:cs="Arial"/>
                <w:color w:val="000000"/>
                <w:sz w:val="22"/>
                <w:lang w:eastAsia="en-US"/>
                <w14:ligatures w14:val="none"/>
              </w:rPr>
            </w:pPr>
            <w:r w:rsidRPr="00674DF8">
              <w:rPr>
                <w:rFonts w:ascii="Arial" w:eastAsia="Times New Roman" w:hAnsi="Arial" w:cs="Arial"/>
                <w:color w:val="000000"/>
                <w:sz w:val="22"/>
                <w:lang w:val="mn-MN" w:eastAsia="en-US"/>
                <w14:ligatures w14:val="none"/>
              </w:rPr>
              <w:t> </w:t>
            </w:r>
          </w:p>
        </w:tc>
      </w:tr>
      <w:tr w:rsidR="00674DF8" w:rsidRPr="00674DF8" w14:paraId="4123B829" w14:textId="77777777">
        <w:trPr>
          <w:trHeight w:val="480"/>
        </w:trPr>
        <w:tc>
          <w:tcPr>
            <w:tcW w:w="600" w:type="dxa"/>
            <w:tcBorders>
              <w:top w:val="nil"/>
              <w:left w:val="single" w:sz="4" w:space="0" w:color="auto"/>
              <w:bottom w:val="single" w:sz="4" w:space="0" w:color="auto"/>
              <w:right w:val="single" w:sz="4" w:space="0" w:color="auto"/>
            </w:tcBorders>
            <w:noWrap/>
            <w:vAlign w:val="center"/>
            <w:hideMark/>
          </w:tcPr>
          <w:p w14:paraId="6FF44344"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8</w:t>
            </w:r>
          </w:p>
        </w:tc>
        <w:tc>
          <w:tcPr>
            <w:tcW w:w="1428" w:type="dxa"/>
            <w:vMerge/>
            <w:tcBorders>
              <w:top w:val="nil"/>
              <w:left w:val="single" w:sz="4" w:space="0" w:color="auto"/>
              <w:bottom w:val="single" w:sz="4" w:space="0" w:color="000000"/>
              <w:right w:val="single" w:sz="4" w:space="0" w:color="auto"/>
            </w:tcBorders>
            <w:vAlign w:val="center"/>
            <w:hideMark/>
          </w:tcPr>
          <w:p w14:paraId="08C56EA9"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p>
        </w:tc>
        <w:tc>
          <w:tcPr>
            <w:tcW w:w="4357" w:type="dxa"/>
            <w:tcBorders>
              <w:top w:val="nil"/>
              <w:left w:val="nil"/>
              <w:bottom w:val="single" w:sz="4" w:space="0" w:color="auto"/>
              <w:right w:val="single" w:sz="4" w:space="0" w:color="auto"/>
            </w:tcBorders>
            <w:vAlign w:val="center"/>
            <w:hideMark/>
          </w:tcPr>
          <w:p w14:paraId="1932ECB0"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Нэмэгдсэн өртгийн албан татварын тухай хууль</w:t>
            </w:r>
          </w:p>
        </w:tc>
        <w:tc>
          <w:tcPr>
            <w:tcW w:w="1417" w:type="dxa"/>
            <w:tcBorders>
              <w:top w:val="nil"/>
              <w:left w:val="nil"/>
              <w:bottom w:val="single" w:sz="4" w:space="0" w:color="auto"/>
              <w:right w:val="single" w:sz="4" w:space="0" w:color="auto"/>
            </w:tcBorders>
            <w:noWrap/>
            <w:vAlign w:val="center"/>
            <w:hideMark/>
          </w:tcPr>
          <w:p w14:paraId="51AEE49E"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3D856295"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 </w:t>
            </w:r>
          </w:p>
        </w:tc>
      </w:tr>
      <w:tr w:rsidR="00674DF8" w:rsidRPr="00674DF8" w14:paraId="2C88AEF3" w14:textId="77777777">
        <w:trPr>
          <w:trHeight w:val="465"/>
        </w:trPr>
        <w:tc>
          <w:tcPr>
            <w:tcW w:w="600" w:type="dxa"/>
            <w:tcBorders>
              <w:top w:val="nil"/>
              <w:left w:val="single" w:sz="4" w:space="0" w:color="auto"/>
              <w:bottom w:val="single" w:sz="4" w:space="0" w:color="auto"/>
              <w:right w:val="single" w:sz="4" w:space="0" w:color="auto"/>
            </w:tcBorders>
            <w:noWrap/>
            <w:vAlign w:val="center"/>
            <w:hideMark/>
          </w:tcPr>
          <w:p w14:paraId="125CC20E"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9</w:t>
            </w:r>
          </w:p>
        </w:tc>
        <w:tc>
          <w:tcPr>
            <w:tcW w:w="1428" w:type="dxa"/>
            <w:vMerge/>
            <w:tcBorders>
              <w:top w:val="nil"/>
              <w:left w:val="single" w:sz="4" w:space="0" w:color="auto"/>
              <w:bottom w:val="single" w:sz="4" w:space="0" w:color="000000"/>
              <w:right w:val="single" w:sz="4" w:space="0" w:color="auto"/>
            </w:tcBorders>
            <w:vAlign w:val="center"/>
            <w:hideMark/>
          </w:tcPr>
          <w:p w14:paraId="0B8D5FAB"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p>
        </w:tc>
        <w:tc>
          <w:tcPr>
            <w:tcW w:w="4357" w:type="dxa"/>
            <w:tcBorders>
              <w:top w:val="nil"/>
              <w:left w:val="nil"/>
              <w:bottom w:val="single" w:sz="4" w:space="0" w:color="auto"/>
              <w:right w:val="single" w:sz="4" w:space="0" w:color="auto"/>
            </w:tcBorders>
            <w:vAlign w:val="center"/>
            <w:hideMark/>
          </w:tcPr>
          <w:p w14:paraId="499BC8A9"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Хувь хүний орлогын албан татварын тухай хууль</w:t>
            </w:r>
          </w:p>
        </w:tc>
        <w:tc>
          <w:tcPr>
            <w:tcW w:w="1417" w:type="dxa"/>
            <w:tcBorders>
              <w:top w:val="nil"/>
              <w:left w:val="nil"/>
              <w:bottom w:val="single" w:sz="4" w:space="0" w:color="auto"/>
              <w:right w:val="single" w:sz="4" w:space="0" w:color="auto"/>
            </w:tcBorders>
            <w:noWrap/>
            <w:vAlign w:val="center"/>
            <w:hideMark/>
          </w:tcPr>
          <w:p w14:paraId="786DD54E"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289D1057"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 </w:t>
            </w:r>
          </w:p>
        </w:tc>
      </w:tr>
      <w:tr w:rsidR="00674DF8" w:rsidRPr="00674DF8" w14:paraId="505904FB" w14:textId="77777777">
        <w:trPr>
          <w:trHeight w:val="510"/>
        </w:trPr>
        <w:tc>
          <w:tcPr>
            <w:tcW w:w="600" w:type="dxa"/>
            <w:tcBorders>
              <w:top w:val="nil"/>
              <w:left w:val="single" w:sz="4" w:space="0" w:color="auto"/>
              <w:bottom w:val="single" w:sz="4" w:space="0" w:color="auto"/>
              <w:right w:val="single" w:sz="4" w:space="0" w:color="auto"/>
            </w:tcBorders>
            <w:noWrap/>
            <w:vAlign w:val="center"/>
            <w:hideMark/>
          </w:tcPr>
          <w:p w14:paraId="12AC75D9"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10</w:t>
            </w:r>
          </w:p>
        </w:tc>
        <w:tc>
          <w:tcPr>
            <w:tcW w:w="1428" w:type="dxa"/>
            <w:vMerge w:val="restart"/>
            <w:tcBorders>
              <w:top w:val="nil"/>
              <w:left w:val="single" w:sz="4" w:space="0" w:color="auto"/>
              <w:bottom w:val="single" w:sz="4" w:space="0" w:color="000000"/>
              <w:right w:val="single" w:sz="4" w:space="0" w:color="auto"/>
            </w:tcBorders>
            <w:noWrap/>
            <w:vAlign w:val="center"/>
            <w:hideMark/>
          </w:tcPr>
          <w:p w14:paraId="7D31C9F0"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МҮХАҮТ</w:t>
            </w:r>
          </w:p>
        </w:tc>
        <w:tc>
          <w:tcPr>
            <w:tcW w:w="4357" w:type="dxa"/>
            <w:tcBorders>
              <w:top w:val="nil"/>
              <w:left w:val="nil"/>
              <w:bottom w:val="single" w:sz="4" w:space="0" w:color="auto"/>
              <w:right w:val="single" w:sz="4" w:space="0" w:color="auto"/>
            </w:tcBorders>
            <w:vAlign w:val="center"/>
            <w:hideMark/>
          </w:tcPr>
          <w:p w14:paraId="7A1D00A8"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Хувийн хэвшил, хуульч, сэтгүүлч</w:t>
            </w:r>
          </w:p>
        </w:tc>
        <w:tc>
          <w:tcPr>
            <w:tcW w:w="1417" w:type="dxa"/>
            <w:tcBorders>
              <w:top w:val="nil"/>
              <w:left w:val="nil"/>
              <w:bottom w:val="single" w:sz="4" w:space="0" w:color="auto"/>
              <w:right w:val="single" w:sz="4" w:space="0" w:color="auto"/>
            </w:tcBorders>
            <w:noWrap/>
            <w:vAlign w:val="center"/>
            <w:hideMark/>
          </w:tcPr>
          <w:p w14:paraId="45AF32A1"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6D361F3B"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200</w:t>
            </w:r>
          </w:p>
        </w:tc>
      </w:tr>
      <w:tr w:rsidR="00674DF8" w:rsidRPr="00674DF8" w14:paraId="01AAA7C7" w14:textId="77777777">
        <w:trPr>
          <w:trHeight w:val="510"/>
        </w:trPr>
        <w:tc>
          <w:tcPr>
            <w:tcW w:w="600" w:type="dxa"/>
            <w:tcBorders>
              <w:top w:val="nil"/>
              <w:left w:val="single" w:sz="4" w:space="0" w:color="auto"/>
              <w:bottom w:val="single" w:sz="4" w:space="0" w:color="auto"/>
              <w:right w:val="single" w:sz="4" w:space="0" w:color="auto"/>
            </w:tcBorders>
            <w:noWrap/>
            <w:vAlign w:val="center"/>
            <w:hideMark/>
          </w:tcPr>
          <w:p w14:paraId="0220F66A"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11</w:t>
            </w:r>
          </w:p>
        </w:tc>
        <w:tc>
          <w:tcPr>
            <w:tcW w:w="1428" w:type="dxa"/>
            <w:vMerge/>
            <w:tcBorders>
              <w:top w:val="nil"/>
              <w:left w:val="single" w:sz="4" w:space="0" w:color="auto"/>
              <w:bottom w:val="single" w:sz="4" w:space="0" w:color="000000"/>
              <w:right w:val="single" w:sz="4" w:space="0" w:color="auto"/>
            </w:tcBorders>
            <w:vAlign w:val="center"/>
            <w:hideMark/>
          </w:tcPr>
          <w:p w14:paraId="459A0332"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p>
        </w:tc>
        <w:tc>
          <w:tcPr>
            <w:tcW w:w="4357" w:type="dxa"/>
            <w:tcBorders>
              <w:top w:val="nil"/>
              <w:left w:val="nil"/>
              <w:bottom w:val="single" w:sz="4" w:space="0" w:color="auto"/>
              <w:right w:val="single" w:sz="4" w:space="0" w:color="auto"/>
            </w:tcBorders>
            <w:vAlign w:val="center"/>
            <w:hideMark/>
          </w:tcPr>
          <w:p w14:paraId="407961F8"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Хувийн хэвшил, Том татвар төлөгчид</w:t>
            </w:r>
          </w:p>
        </w:tc>
        <w:tc>
          <w:tcPr>
            <w:tcW w:w="1417" w:type="dxa"/>
            <w:tcBorders>
              <w:top w:val="nil"/>
              <w:left w:val="nil"/>
              <w:bottom w:val="single" w:sz="4" w:space="0" w:color="auto"/>
              <w:right w:val="single" w:sz="4" w:space="0" w:color="auto"/>
            </w:tcBorders>
            <w:noWrap/>
            <w:vAlign w:val="center"/>
            <w:hideMark/>
          </w:tcPr>
          <w:p w14:paraId="0BB0388B"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0275F0FC"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80</w:t>
            </w:r>
          </w:p>
        </w:tc>
      </w:tr>
      <w:tr w:rsidR="00674DF8" w:rsidRPr="00674DF8" w14:paraId="693B1CBC" w14:textId="77777777">
        <w:trPr>
          <w:trHeight w:val="510"/>
        </w:trPr>
        <w:tc>
          <w:tcPr>
            <w:tcW w:w="600" w:type="dxa"/>
            <w:tcBorders>
              <w:top w:val="nil"/>
              <w:left w:val="single" w:sz="4" w:space="0" w:color="auto"/>
              <w:bottom w:val="single" w:sz="4" w:space="0" w:color="auto"/>
              <w:right w:val="single" w:sz="4" w:space="0" w:color="auto"/>
            </w:tcBorders>
            <w:noWrap/>
            <w:vAlign w:val="center"/>
            <w:hideMark/>
          </w:tcPr>
          <w:p w14:paraId="0AF32190"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12</w:t>
            </w:r>
          </w:p>
        </w:tc>
        <w:tc>
          <w:tcPr>
            <w:tcW w:w="1428" w:type="dxa"/>
            <w:vMerge/>
            <w:tcBorders>
              <w:top w:val="nil"/>
              <w:left w:val="single" w:sz="4" w:space="0" w:color="auto"/>
              <w:bottom w:val="single" w:sz="4" w:space="0" w:color="000000"/>
              <w:right w:val="single" w:sz="4" w:space="0" w:color="auto"/>
            </w:tcBorders>
            <w:vAlign w:val="center"/>
            <w:hideMark/>
          </w:tcPr>
          <w:p w14:paraId="2C5B587E"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p>
        </w:tc>
        <w:tc>
          <w:tcPr>
            <w:tcW w:w="4357" w:type="dxa"/>
            <w:tcBorders>
              <w:top w:val="nil"/>
              <w:left w:val="nil"/>
              <w:bottom w:val="single" w:sz="4" w:space="0" w:color="auto"/>
              <w:right w:val="single" w:sz="4" w:space="0" w:color="auto"/>
            </w:tcBorders>
            <w:vAlign w:val="center"/>
            <w:hideMark/>
          </w:tcPr>
          <w:p w14:paraId="475E9B0E"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Хувийн хэвшил, салбарын төлөөлөл</w:t>
            </w:r>
          </w:p>
        </w:tc>
        <w:tc>
          <w:tcPr>
            <w:tcW w:w="1417" w:type="dxa"/>
            <w:tcBorders>
              <w:top w:val="nil"/>
              <w:left w:val="nil"/>
              <w:bottom w:val="single" w:sz="4" w:space="0" w:color="auto"/>
              <w:right w:val="single" w:sz="4" w:space="0" w:color="auto"/>
            </w:tcBorders>
            <w:noWrap/>
            <w:vAlign w:val="center"/>
            <w:hideMark/>
          </w:tcPr>
          <w:p w14:paraId="136F4214"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w:t>
            </w:r>
          </w:p>
        </w:tc>
        <w:tc>
          <w:tcPr>
            <w:tcW w:w="1553" w:type="dxa"/>
            <w:tcBorders>
              <w:top w:val="nil"/>
              <w:left w:val="nil"/>
              <w:bottom w:val="single" w:sz="4" w:space="0" w:color="auto"/>
              <w:right w:val="single" w:sz="4" w:space="0" w:color="auto"/>
            </w:tcBorders>
            <w:noWrap/>
            <w:vAlign w:val="center"/>
            <w:hideMark/>
          </w:tcPr>
          <w:p w14:paraId="2E46B283"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80</w:t>
            </w:r>
          </w:p>
        </w:tc>
      </w:tr>
      <w:tr w:rsidR="00674DF8" w:rsidRPr="00674DF8" w14:paraId="55C1FE12" w14:textId="77777777">
        <w:trPr>
          <w:trHeight w:val="735"/>
        </w:trPr>
        <w:tc>
          <w:tcPr>
            <w:tcW w:w="600" w:type="dxa"/>
            <w:tcBorders>
              <w:top w:val="nil"/>
              <w:left w:val="single" w:sz="4" w:space="0" w:color="auto"/>
              <w:bottom w:val="single" w:sz="4" w:space="0" w:color="auto"/>
              <w:right w:val="single" w:sz="4" w:space="0" w:color="auto"/>
            </w:tcBorders>
            <w:noWrap/>
            <w:vAlign w:val="center"/>
            <w:hideMark/>
          </w:tcPr>
          <w:p w14:paraId="1BCA4DA3"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13</w:t>
            </w:r>
          </w:p>
        </w:tc>
        <w:tc>
          <w:tcPr>
            <w:tcW w:w="1428" w:type="dxa"/>
            <w:tcBorders>
              <w:top w:val="nil"/>
              <w:left w:val="nil"/>
              <w:bottom w:val="single" w:sz="4" w:space="0" w:color="auto"/>
              <w:right w:val="single" w:sz="4" w:space="0" w:color="auto"/>
            </w:tcBorders>
            <w:vAlign w:val="center"/>
            <w:hideMark/>
          </w:tcPr>
          <w:p w14:paraId="3B112AED"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Нийслэл, дүүргийн татварын газар</w:t>
            </w:r>
          </w:p>
        </w:tc>
        <w:tc>
          <w:tcPr>
            <w:tcW w:w="4357" w:type="dxa"/>
            <w:tcBorders>
              <w:top w:val="nil"/>
              <w:left w:val="nil"/>
              <w:bottom w:val="single" w:sz="4" w:space="0" w:color="auto"/>
              <w:right w:val="single" w:sz="4" w:space="0" w:color="auto"/>
            </w:tcBorders>
            <w:noWrap/>
            <w:vAlign w:val="center"/>
            <w:hideMark/>
          </w:tcPr>
          <w:p w14:paraId="1CA88F3B"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Татвар төлөгч иргэд</w:t>
            </w:r>
          </w:p>
        </w:tc>
        <w:tc>
          <w:tcPr>
            <w:tcW w:w="1417" w:type="dxa"/>
            <w:tcBorders>
              <w:top w:val="nil"/>
              <w:left w:val="nil"/>
              <w:bottom w:val="single" w:sz="4" w:space="0" w:color="auto"/>
              <w:right w:val="single" w:sz="4" w:space="0" w:color="auto"/>
            </w:tcBorders>
            <w:noWrap/>
            <w:vAlign w:val="center"/>
            <w:hideMark/>
          </w:tcPr>
          <w:p w14:paraId="098B88B4"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77</w:t>
            </w:r>
          </w:p>
        </w:tc>
        <w:tc>
          <w:tcPr>
            <w:tcW w:w="1553" w:type="dxa"/>
            <w:tcBorders>
              <w:top w:val="nil"/>
              <w:left w:val="nil"/>
              <w:bottom w:val="single" w:sz="4" w:space="0" w:color="auto"/>
              <w:right w:val="single" w:sz="4" w:space="0" w:color="auto"/>
            </w:tcBorders>
            <w:noWrap/>
            <w:vAlign w:val="center"/>
            <w:hideMark/>
          </w:tcPr>
          <w:p w14:paraId="490812B1"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4,660</w:t>
            </w:r>
          </w:p>
        </w:tc>
      </w:tr>
      <w:tr w:rsidR="00674DF8" w:rsidRPr="00674DF8" w14:paraId="5243CED9" w14:textId="77777777">
        <w:trPr>
          <w:trHeight w:val="720"/>
        </w:trPr>
        <w:tc>
          <w:tcPr>
            <w:tcW w:w="600" w:type="dxa"/>
            <w:tcBorders>
              <w:top w:val="nil"/>
              <w:left w:val="single" w:sz="4" w:space="0" w:color="auto"/>
              <w:bottom w:val="single" w:sz="4" w:space="0" w:color="auto"/>
              <w:right w:val="single" w:sz="4" w:space="0" w:color="auto"/>
            </w:tcBorders>
            <w:noWrap/>
            <w:vAlign w:val="center"/>
            <w:hideMark/>
          </w:tcPr>
          <w:p w14:paraId="0E3CD65A"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14</w:t>
            </w:r>
          </w:p>
        </w:tc>
        <w:tc>
          <w:tcPr>
            <w:tcW w:w="1428" w:type="dxa"/>
            <w:tcBorders>
              <w:top w:val="nil"/>
              <w:left w:val="nil"/>
              <w:bottom w:val="single" w:sz="4" w:space="0" w:color="auto"/>
              <w:right w:val="single" w:sz="4" w:space="0" w:color="auto"/>
            </w:tcBorders>
            <w:vAlign w:val="center"/>
            <w:hideMark/>
          </w:tcPr>
          <w:p w14:paraId="4EF7FE0E"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21 Аймгийн татварын газар</w:t>
            </w:r>
          </w:p>
        </w:tc>
        <w:tc>
          <w:tcPr>
            <w:tcW w:w="4357" w:type="dxa"/>
            <w:tcBorders>
              <w:top w:val="nil"/>
              <w:left w:val="nil"/>
              <w:bottom w:val="single" w:sz="4" w:space="0" w:color="auto"/>
              <w:right w:val="single" w:sz="4" w:space="0" w:color="auto"/>
            </w:tcBorders>
            <w:noWrap/>
            <w:vAlign w:val="center"/>
            <w:hideMark/>
          </w:tcPr>
          <w:p w14:paraId="1ADA443E" w14:textId="77777777" w:rsidR="00674DF8" w:rsidRPr="00674DF8" w:rsidRDefault="00674DF8" w:rsidP="00674DF8">
            <w:pPr>
              <w:spacing w:after="0" w:line="240" w:lineRule="auto"/>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Татвар төлөгч иргэд</w:t>
            </w:r>
          </w:p>
        </w:tc>
        <w:tc>
          <w:tcPr>
            <w:tcW w:w="1417" w:type="dxa"/>
            <w:tcBorders>
              <w:top w:val="nil"/>
              <w:left w:val="nil"/>
              <w:bottom w:val="single" w:sz="4" w:space="0" w:color="auto"/>
              <w:right w:val="single" w:sz="4" w:space="0" w:color="auto"/>
            </w:tcBorders>
            <w:noWrap/>
            <w:vAlign w:val="center"/>
            <w:hideMark/>
          </w:tcPr>
          <w:p w14:paraId="4278BA3E"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101</w:t>
            </w:r>
          </w:p>
        </w:tc>
        <w:tc>
          <w:tcPr>
            <w:tcW w:w="1553" w:type="dxa"/>
            <w:tcBorders>
              <w:top w:val="nil"/>
              <w:left w:val="nil"/>
              <w:bottom w:val="single" w:sz="4" w:space="0" w:color="auto"/>
              <w:right w:val="single" w:sz="4" w:space="0" w:color="auto"/>
            </w:tcBorders>
            <w:noWrap/>
            <w:vAlign w:val="center"/>
            <w:hideMark/>
          </w:tcPr>
          <w:p w14:paraId="2C8DAD73" w14:textId="77777777" w:rsidR="00674DF8" w:rsidRPr="00674DF8" w:rsidRDefault="00674DF8" w:rsidP="00674DF8">
            <w:pPr>
              <w:spacing w:after="0" w:line="240" w:lineRule="auto"/>
              <w:jc w:val="center"/>
              <w:rPr>
                <w:rFonts w:ascii="Arial" w:eastAsia="Times New Roman" w:hAnsi="Arial" w:cs="Arial"/>
                <w:color w:val="000000"/>
                <w:sz w:val="22"/>
                <w:lang w:val="mn-MN" w:eastAsia="en-US"/>
                <w14:ligatures w14:val="none"/>
              </w:rPr>
            </w:pPr>
            <w:r w:rsidRPr="00674DF8">
              <w:rPr>
                <w:rFonts w:ascii="Arial" w:eastAsia="Times New Roman" w:hAnsi="Arial" w:cs="Arial"/>
                <w:color w:val="000000"/>
                <w:sz w:val="22"/>
                <w:lang w:val="mn-MN" w:eastAsia="en-US"/>
                <w14:ligatures w14:val="none"/>
              </w:rPr>
              <w:t>7,552</w:t>
            </w:r>
          </w:p>
        </w:tc>
      </w:tr>
    </w:tbl>
    <w:p w14:paraId="231D8C81" w14:textId="77777777" w:rsidR="005552B3" w:rsidRDefault="005552B3" w:rsidP="00C7356D">
      <w:pPr>
        <w:spacing w:after="0" w:line="240" w:lineRule="auto"/>
        <w:ind w:firstLine="567"/>
        <w:jc w:val="both"/>
        <w:rPr>
          <w:rFonts w:ascii="Arial" w:eastAsia="Arial" w:hAnsi="Arial" w:cs="Arial"/>
          <w:lang w:val="mn-MN"/>
        </w:rPr>
      </w:pPr>
    </w:p>
    <w:p w14:paraId="4CBEAFA2" w14:textId="2996D3D0" w:rsidR="00F248DA" w:rsidRPr="000C4A72" w:rsidRDefault="00F248DA" w:rsidP="00C7356D">
      <w:pPr>
        <w:spacing w:after="0" w:line="240" w:lineRule="auto"/>
        <w:ind w:firstLine="567"/>
        <w:jc w:val="both"/>
        <w:rPr>
          <w:rFonts w:ascii="Arial" w:eastAsia="Arial" w:hAnsi="Arial" w:cs="Arial"/>
          <w:lang w:val="mn-MN"/>
        </w:rPr>
      </w:pPr>
      <w:r w:rsidRPr="000C4A72">
        <w:rPr>
          <w:rFonts w:ascii="Arial" w:eastAsia="Arial" w:hAnsi="Arial" w:cs="Arial"/>
          <w:lang w:val="mn-MN"/>
        </w:rPr>
        <w:t>Улмаар Хууль тогтоомжийн тухай хуульд заасны дагуу татварын хууль тогтоомжийн төслийг үзэл баримтлал, дагалдах тооцоо, судалгааны хамт 60 хоногийн хугацаанд Сангийн яамны цахим</w:t>
      </w:r>
      <w:r w:rsidR="005353E5" w:rsidRPr="000C4A72">
        <w:rPr>
          <w:rFonts w:ascii="Arial" w:eastAsia="Arial" w:hAnsi="Arial" w:cs="Arial"/>
          <w:lang w:val="mn-MN"/>
        </w:rPr>
        <w:t xml:space="preserve"> </w:t>
      </w:r>
      <w:r w:rsidR="00222AEF" w:rsidRPr="000C4A72">
        <w:rPr>
          <w:rFonts w:ascii="Arial" w:eastAsia="Arial" w:hAnsi="Arial" w:cs="Arial"/>
          <w:lang w:val="mn-MN"/>
        </w:rPr>
        <w:t xml:space="preserve">хуудас </w:t>
      </w:r>
      <w:r w:rsidR="005353E5" w:rsidRPr="000C4A72">
        <w:rPr>
          <w:rFonts w:ascii="Arial" w:eastAsia="Arial" w:hAnsi="Arial" w:cs="Arial"/>
          <w:lang w:val="mn-MN"/>
        </w:rPr>
        <w:t>болон эрх зүйн мэдээллийн нэгдсэн систем</w:t>
      </w:r>
      <w:r w:rsidR="00222AEF" w:rsidRPr="000C4A72">
        <w:rPr>
          <w:rFonts w:ascii="Arial" w:eastAsia="Arial" w:hAnsi="Arial" w:cs="Arial"/>
          <w:lang w:val="mn-MN"/>
        </w:rPr>
        <w:t>д</w:t>
      </w:r>
      <w:r w:rsidRPr="000C4A72">
        <w:rPr>
          <w:rFonts w:ascii="Arial" w:eastAsia="Arial" w:hAnsi="Arial" w:cs="Arial"/>
          <w:lang w:val="mn-MN"/>
        </w:rPr>
        <w:t xml:space="preserve"> олон нийтэд нээлттэй байршуулан санал авч дуусаад байна.</w:t>
      </w:r>
    </w:p>
    <w:p w14:paraId="4A64ACCC" w14:textId="77777777" w:rsidR="00F248DA" w:rsidRPr="000C4A72" w:rsidRDefault="00F248DA" w:rsidP="00C7356D">
      <w:pPr>
        <w:spacing w:after="0" w:line="240" w:lineRule="auto"/>
        <w:ind w:firstLine="567"/>
        <w:jc w:val="both"/>
        <w:rPr>
          <w:rFonts w:ascii="Arial" w:eastAsia="Arial" w:hAnsi="Arial" w:cs="Arial"/>
          <w:lang w:val="mn-MN"/>
        </w:rPr>
      </w:pPr>
    </w:p>
    <w:p w14:paraId="1345EAE0" w14:textId="5C752533" w:rsidR="00F248DA" w:rsidRPr="000C4A72" w:rsidRDefault="00F248DA" w:rsidP="00C7356D">
      <w:pPr>
        <w:spacing w:after="0" w:line="240" w:lineRule="auto"/>
        <w:ind w:firstLine="567"/>
        <w:jc w:val="both"/>
        <w:rPr>
          <w:rFonts w:ascii="Arial" w:hAnsi="Arial" w:cs="Arial"/>
          <w:lang w:val="mn-MN"/>
        </w:rPr>
      </w:pPr>
      <w:r w:rsidRPr="000C4A72">
        <w:rPr>
          <w:rFonts w:ascii="Arial" w:eastAsia="Arial" w:hAnsi="Arial" w:cs="Arial"/>
          <w:lang w:val="mn-MN"/>
        </w:rPr>
        <w:t>Энэ хүрээнд олон нийтээс Нэмэгдсэн өртгийн албан татварын тухай хуул</w:t>
      </w:r>
      <w:r w:rsidR="003C472A">
        <w:rPr>
          <w:rFonts w:ascii="Arial" w:eastAsia="Arial" w:hAnsi="Arial" w:cs="Arial"/>
          <w:lang w:val="mn-MN"/>
        </w:rPr>
        <w:t xml:space="preserve">ьд нэмэлт, өөрчлөлт оруулах тухай </w:t>
      </w:r>
      <w:r w:rsidRPr="000C4A72">
        <w:rPr>
          <w:rFonts w:ascii="Arial" w:eastAsia="Arial" w:hAnsi="Arial" w:cs="Arial"/>
          <w:lang w:val="mn-MN"/>
        </w:rPr>
        <w:t xml:space="preserve">хуулийн төсөлтэй холбоотойгоор </w:t>
      </w:r>
      <w:r w:rsidR="00EF3318" w:rsidRPr="000C4A72">
        <w:rPr>
          <w:rFonts w:ascii="Arial" w:eastAsia="Arial" w:hAnsi="Arial" w:cs="Arial"/>
          <w:lang w:val="mn-MN"/>
        </w:rPr>
        <w:t>86</w:t>
      </w:r>
      <w:r w:rsidRPr="000C4A72">
        <w:rPr>
          <w:rFonts w:ascii="Arial" w:eastAsia="Arial" w:hAnsi="Arial" w:cs="Arial"/>
          <w:lang w:val="mn-MN"/>
        </w:rPr>
        <w:t>,</w:t>
      </w:r>
      <w:r w:rsidR="00EF3318" w:rsidRPr="000C4A72">
        <w:rPr>
          <w:rFonts w:ascii="Arial" w:eastAsia="Arial" w:hAnsi="Arial" w:cs="Arial"/>
          <w:lang w:val="mn-MN"/>
        </w:rPr>
        <w:t>025</w:t>
      </w:r>
      <w:r w:rsidRPr="000C4A72">
        <w:rPr>
          <w:rFonts w:ascii="Arial" w:eastAsia="Arial" w:hAnsi="Arial" w:cs="Arial"/>
          <w:lang w:val="mn-MN"/>
        </w:rPr>
        <w:t xml:space="preserve"> саналыг  хүлээн авч, саналуудад дүн шинжилгээ хийж, судалсан. Тус с</w:t>
      </w:r>
      <w:r w:rsidRPr="000C4A72">
        <w:rPr>
          <w:rFonts w:ascii="Arial" w:hAnsi="Arial" w:cs="Arial"/>
          <w:lang w:val="mn-MN"/>
        </w:rPr>
        <w:t>аналуудыг агуулгаар нь судлан үзэхэд нийт саналуудын 70 хувь нь татварын хувь хэмжээ, босго, 10 хувь нь хөнгөлөлт, чөлөөлөлт,  4 хувь нь хасагдах зардал, 2 хувь нь татварын тайлагнал, үлдсэн 6 хувь нь хууль тогтоомжийн ойлгомжгүй байдал</w:t>
      </w:r>
      <w:r w:rsidR="00711387" w:rsidRPr="000C4A72">
        <w:rPr>
          <w:rFonts w:ascii="Arial" w:hAnsi="Arial" w:cs="Arial"/>
          <w:lang w:val="mn-MN"/>
        </w:rPr>
        <w:t>тай холбоотой</w:t>
      </w:r>
      <w:r w:rsidRPr="000C4A72">
        <w:rPr>
          <w:rFonts w:ascii="Arial" w:hAnsi="Arial" w:cs="Arial"/>
          <w:lang w:val="mn-MN"/>
        </w:rPr>
        <w:t xml:space="preserve"> саналуудыг ирүүлсэн байна.</w:t>
      </w:r>
    </w:p>
    <w:p w14:paraId="7C5041E7" w14:textId="77777777" w:rsidR="00F248DA" w:rsidRPr="000C4A72" w:rsidRDefault="00F248DA" w:rsidP="58251C6C">
      <w:pPr>
        <w:spacing w:after="0" w:line="240" w:lineRule="auto"/>
        <w:ind w:firstLine="567"/>
        <w:jc w:val="lowKashida"/>
        <w:rPr>
          <w:rFonts w:ascii="Arial" w:hAnsi="Arial" w:cs="Arial"/>
          <w:lang w:val="mn-MN"/>
        </w:rPr>
      </w:pPr>
    </w:p>
    <w:tbl>
      <w:tblPr>
        <w:tblW w:w="9700" w:type="dxa"/>
        <w:tblInd w:w="118" w:type="dxa"/>
        <w:tblLook w:val="04A0" w:firstRow="1" w:lastRow="0" w:firstColumn="1" w:lastColumn="0" w:noHBand="0" w:noVBand="1"/>
      </w:tblPr>
      <w:tblGrid>
        <w:gridCol w:w="2797"/>
        <w:gridCol w:w="1478"/>
        <w:gridCol w:w="1338"/>
        <w:gridCol w:w="1338"/>
        <w:gridCol w:w="1339"/>
        <w:gridCol w:w="1410"/>
      </w:tblGrid>
      <w:tr w:rsidR="00916885" w:rsidRPr="000C4A72" w14:paraId="4C04E9BC" w14:textId="77777777">
        <w:trPr>
          <w:trHeight w:val="315"/>
        </w:trPr>
        <w:tc>
          <w:tcPr>
            <w:tcW w:w="2797" w:type="dxa"/>
            <w:tcBorders>
              <w:top w:val="single" w:sz="8" w:space="0" w:color="auto"/>
              <w:left w:val="single" w:sz="8" w:space="0" w:color="auto"/>
              <w:right w:val="single" w:sz="8" w:space="0" w:color="auto"/>
            </w:tcBorders>
            <w:shd w:val="clear" w:color="auto" w:fill="DAF2D0"/>
            <w:vAlign w:val="center"/>
            <w:hideMark/>
          </w:tcPr>
          <w:p w14:paraId="1960E207" w14:textId="77777777" w:rsidR="00916885" w:rsidRPr="000C4A72" w:rsidRDefault="00916885"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Утга</w:t>
            </w:r>
          </w:p>
        </w:tc>
        <w:tc>
          <w:tcPr>
            <w:tcW w:w="1478" w:type="dxa"/>
            <w:tcBorders>
              <w:top w:val="single" w:sz="8" w:space="0" w:color="auto"/>
              <w:left w:val="single" w:sz="8" w:space="0" w:color="auto"/>
              <w:right w:val="single" w:sz="8" w:space="0" w:color="auto"/>
            </w:tcBorders>
            <w:shd w:val="clear" w:color="auto" w:fill="DAF2D0"/>
            <w:vAlign w:val="center"/>
            <w:hideMark/>
          </w:tcPr>
          <w:p w14:paraId="34CBD599" w14:textId="77777777" w:rsidR="00916885" w:rsidRPr="000C4A72" w:rsidRDefault="00916885"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Нийт</w:t>
            </w:r>
          </w:p>
        </w:tc>
        <w:tc>
          <w:tcPr>
            <w:tcW w:w="1338" w:type="dxa"/>
            <w:vMerge w:val="restart"/>
            <w:tcBorders>
              <w:top w:val="single" w:sz="8" w:space="0" w:color="auto"/>
              <w:left w:val="single" w:sz="8" w:space="0" w:color="auto"/>
              <w:bottom w:val="single" w:sz="4" w:space="0" w:color="auto"/>
              <w:right w:val="single" w:sz="8" w:space="0" w:color="000000" w:themeColor="text1"/>
            </w:tcBorders>
            <w:shd w:val="clear" w:color="auto" w:fill="DAF2D0"/>
            <w:vAlign w:val="center"/>
            <w:hideMark/>
          </w:tcPr>
          <w:p w14:paraId="0ACE2B1F" w14:textId="77777777" w:rsidR="00916885" w:rsidRPr="000C4A72" w:rsidRDefault="00916885"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НӨАТ</w:t>
            </w:r>
          </w:p>
        </w:tc>
        <w:tc>
          <w:tcPr>
            <w:tcW w:w="4087" w:type="dxa"/>
            <w:gridSpan w:val="3"/>
            <w:tcBorders>
              <w:top w:val="single" w:sz="4" w:space="0" w:color="auto"/>
              <w:left w:val="single" w:sz="4" w:space="0" w:color="auto"/>
              <w:bottom w:val="single" w:sz="4" w:space="0" w:color="auto"/>
              <w:right w:val="single" w:sz="4" w:space="0" w:color="000000" w:themeColor="text1"/>
            </w:tcBorders>
            <w:shd w:val="clear" w:color="auto" w:fill="DAF2D0"/>
            <w:vAlign w:val="center"/>
            <w:hideMark/>
          </w:tcPr>
          <w:p w14:paraId="22590441" w14:textId="77777777" w:rsidR="00916885" w:rsidRPr="000C4A72" w:rsidRDefault="00916885"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Санал тусгагдсан байдал</w:t>
            </w:r>
          </w:p>
        </w:tc>
      </w:tr>
      <w:tr w:rsidR="00916885" w:rsidRPr="000C4A72" w14:paraId="07F5C9E6" w14:textId="77777777">
        <w:trPr>
          <w:trHeight w:val="330"/>
        </w:trPr>
        <w:tc>
          <w:tcPr>
            <w:tcW w:w="2797" w:type="dxa"/>
            <w:tcBorders>
              <w:left w:val="single" w:sz="8" w:space="0" w:color="auto"/>
              <w:bottom w:val="single" w:sz="4" w:space="0" w:color="auto"/>
              <w:right w:val="single" w:sz="8" w:space="0" w:color="auto"/>
            </w:tcBorders>
            <w:vAlign w:val="center"/>
            <w:hideMark/>
          </w:tcPr>
          <w:p w14:paraId="7387AD02" w14:textId="77777777" w:rsidR="00916885" w:rsidRPr="000C4A72" w:rsidRDefault="00916885" w:rsidP="00F248DA">
            <w:pPr>
              <w:spacing w:after="0" w:line="240" w:lineRule="auto"/>
              <w:rPr>
                <w:rFonts w:ascii="Arial" w:eastAsia="Times New Roman" w:hAnsi="Arial" w:cs="Arial"/>
                <w:b/>
                <w:bCs/>
                <w:color w:val="000000"/>
                <w:sz w:val="22"/>
                <w:lang w:val="mn-MN" w:eastAsia="en-US"/>
                <w14:ligatures w14:val="none"/>
              </w:rPr>
            </w:pPr>
          </w:p>
        </w:tc>
        <w:tc>
          <w:tcPr>
            <w:tcW w:w="1478" w:type="dxa"/>
            <w:tcBorders>
              <w:left w:val="single" w:sz="8" w:space="0" w:color="auto"/>
              <w:bottom w:val="single" w:sz="4" w:space="0" w:color="auto"/>
              <w:right w:val="single" w:sz="8" w:space="0" w:color="auto"/>
            </w:tcBorders>
            <w:vAlign w:val="center"/>
            <w:hideMark/>
          </w:tcPr>
          <w:p w14:paraId="37050C28" w14:textId="77777777" w:rsidR="00916885" w:rsidRPr="000C4A72" w:rsidRDefault="00916885" w:rsidP="00F248DA">
            <w:pPr>
              <w:spacing w:after="0" w:line="240" w:lineRule="auto"/>
              <w:rPr>
                <w:rFonts w:ascii="Arial" w:eastAsia="Times New Roman" w:hAnsi="Arial" w:cs="Arial"/>
                <w:b/>
                <w:bCs/>
                <w:color w:val="000000"/>
                <w:sz w:val="22"/>
                <w:lang w:val="mn-MN" w:eastAsia="en-US"/>
                <w14:ligatures w14:val="none"/>
              </w:rPr>
            </w:pPr>
          </w:p>
        </w:tc>
        <w:tc>
          <w:tcPr>
            <w:tcW w:w="1338" w:type="dxa"/>
            <w:vMerge/>
            <w:tcBorders>
              <w:top w:val="single" w:sz="8" w:space="0" w:color="auto"/>
              <w:left w:val="single" w:sz="8" w:space="0" w:color="auto"/>
              <w:bottom w:val="single" w:sz="4" w:space="0" w:color="auto"/>
              <w:right w:val="single" w:sz="8" w:space="0" w:color="000000" w:themeColor="text1"/>
            </w:tcBorders>
            <w:vAlign w:val="center"/>
            <w:hideMark/>
          </w:tcPr>
          <w:p w14:paraId="57B019B2" w14:textId="77777777" w:rsidR="00916885" w:rsidRPr="000C4A72" w:rsidRDefault="00916885" w:rsidP="00F248DA">
            <w:pPr>
              <w:spacing w:after="0" w:line="240" w:lineRule="auto"/>
              <w:rPr>
                <w:rFonts w:ascii="Arial" w:eastAsia="Times New Roman" w:hAnsi="Arial" w:cs="Arial"/>
                <w:b/>
                <w:bCs/>
                <w:color w:val="000000"/>
                <w:sz w:val="22"/>
                <w:lang w:val="mn-MN" w:eastAsia="en-US"/>
                <w14:ligatures w14:val="none"/>
              </w:rPr>
            </w:pPr>
          </w:p>
        </w:tc>
        <w:tc>
          <w:tcPr>
            <w:tcW w:w="1338" w:type="dxa"/>
            <w:tcBorders>
              <w:top w:val="nil"/>
              <w:left w:val="single" w:sz="8" w:space="0" w:color="000000" w:themeColor="text1"/>
              <w:bottom w:val="single" w:sz="8" w:space="0" w:color="auto"/>
              <w:right w:val="single" w:sz="8" w:space="0" w:color="auto"/>
            </w:tcBorders>
            <w:shd w:val="clear" w:color="auto" w:fill="DAF2D0"/>
            <w:vAlign w:val="center"/>
            <w:hideMark/>
          </w:tcPr>
          <w:p w14:paraId="19D6A03A" w14:textId="77777777" w:rsidR="00916885" w:rsidRPr="000C4A72" w:rsidRDefault="00916885"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Авсан</w:t>
            </w:r>
          </w:p>
        </w:tc>
        <w:tc>
          <w:tcPr>
            <w:tcW w:w="1339" w:type="dxa"/>
            <w:tcBorders>
              <w:top w:val="nil"/>
              <w:left w:val="nil"/>
              <w:bottom w:val="single" w:sz="8" w:space="0" w:color="auto"/>
              <w:right w:val="single" w:sz="8" w:space="0" w:color="auto"/>
            </w:tcBorders>
            <w:shd w:val="clear" w:color="auto" w:fill="DAF2D0"/>
            <w:vAlign w:val="center"/>
            <w:hideMark/>
          </w:tcPr>
          <w:p w14:paraId="59CD8D63" w14:textId="77777777" w:rsidR="00916885" w:rsidRPr="000C4A72" w:rsidRDefault="00916885"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Аваагүй</w:t>
            </w:r>
          </w:p>
        </w:tc>
        <w:tc>
          <w:tcPr>
            <w:tcW w:w="1410" w:type="dxa"/>
            <w:tcBorders>
              <w:top w:val="nil"/>
              <w:left w:val="nil"/>
              <w:bottom w:val="single" w:sz="8" w:space="0" w:color="auto"/>
              <w:right w:val="single" w:sz="8" w:space="0" w:color="auto"/>
            </w:tcBorders>
            <w:shd w:val="clear" w:color="auto" w:fill="DAF2D0"/>
            <w:vAlign w:val="center"/>
            <w:hideMark/>
          </w:tcPr>
          <w:p w14:paraId="3DB5F145" w14:textId="77777777" w:rsidR="00916885" w:rsidRPr="000C4A72" w:rsidRDefault="00916885"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Сэтгэгдэл</w:t>
            </w:r>
          </w:p>
        </w:tc>
      </w:tr>
      <w:tr w:rsidR="00F248DA" w:rsidRPr="000C4A72" w14:paraId="63204480" w14:textId="77777777" w:rsidTr="00615965">
        <w:trPr>
          <w:trHeight w:val="330"/>
        </w:trPr>
        <w:tc>
          <w:tcPr>
            <w:tcW w:w="2797"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7B4F2A42"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Хувь хэмжээ</w:t>
            </w:r>
          </w:p>
        </w:tc>
        <w:tc>
          <w:tcPr>
            <w:tcW w:w="1478" w:type="dxa"/>
            <w:tcBorders>
              <w:top w:val="single" w:sz="4" w:space="0" w:color="auto"/>
              <w:left w:val="nil"/>
              <w:bottom w:val="single" w:sz="8" w:space="0" w:color="auto"/>
              <w:right w:val="single" w:sz="8" w:space="0" w:color="auto"/>
            </w:tcBorders>
            <w:shd w:val="clear" w:color="auto" w:fill="FFFFFF" w:themeFill="background1"/>
            <w:vAlign w:val="center"/>
            <w:hideMark/>
          </w:tcPr>
          <w:p w14:paraId="27151E8A"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72,641 </w:t>
            </w:r>
          </w:p>
        </w:tc>
        <w:tc>
          <w:tcPr>
            <w:tcW w:w="1338" w:type="dxa"/>
            <w:tcBorders>
              <w:top w:val="single" w:sz="4" w:space="0" w:color="auto"/>
              <w:left w:val="nil"/>
              <w:bottom w:val="single" w:sz="8" w:space="0" w:color="auto"/>
              <w:right w:val="single" w:sz="8" w:space="0" w:color="auto"/>
            </w:tcBorders>
            <w:shd w:val="clear" w:color="auto" w:fill="FFFFFF" w:themeFill="background1"/>
            <w:vAlign w:val="center"/>
            <w:hideMark/>
          </w:tcPr>
          <w:p w14:paraId="704151A5"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48,398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14E62C04"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23,473 </w:t>
            </w:r>
          </w:p>
        </w:tc>
        <w:tc>
          <w:tcPr>
            <w:tcW w:w="1339" w:type="dxa"/>
            <w:tcBorders>
              <w:top w:val="nil"/>
              <w:left w:val="nil"/>
              <w:bottom w:val="single" w:sz="8" w:space="0" w:color="auto"/>
              <w:right w:val="single" w:sz="8" w:space="0" w:color="auto"/>
            </w:tcBorders>
            <w:shd w:val="clear" w:color="auto" w:fill="FFFFFF" w:themeFill="background1"/>
            <w:vAlign w:val="center"/>
            <w:hideMark/>
          </w:tcPr>
          <w:p w14:paraId="5D335FB5"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20,654 </w:t>
            </w:r>
          </w:p>
        </w:tc>
        <w:tc>
          <w:tcPr>
            <w:tcW w:w="1410" w:type="dxa"/>
            <w:tcBorders>
              <w:top w:val="nil"/>
              <w:left w:val="nil"/>
              <w:bottom w:val="single" w:sz="8" w:space="0" w:color="auto"/>
              <w:right w:val="single" w:sz="8" w:space="0" w:color="auto"/>
            </w:tcBorders>
            <w:shd w:val="clear" w:color="auto" w:fill="FFFFFF" w:themeFill="background1"/>
            <w:vAlign w:val="center"/>
            <w:hideMark/>
          </w:tcPr>
          <w:p w14:paraId="16EB7CD2"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4,271 </w:t>
            </w:r>
          </w:p>
        </w:tc>
      </w:tr>
      <w:tr w:rsidR="00F248DA" w:rsidRPr="000C4A72" w14:paraId="0B33116A" w14:textId="77777777" w:rsidTr="5FA17E32">
        <w:trPr>
          <w:trHeight w:val="330"/>
        </w:trPr>
        <w:tc>
          <w:tcPr>
            <w:tcW w:w="27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67F0D5E3"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Хөнгөлөлт, чөлөөлөлт</w:t>
            </w:r>
          </w:p>
        </w:tc>
        <w:tc>
          <w:tcPr>
            <w:tcW w:w="1478" w:type="dxa"/>
            <w:tcBorders>
              <w:top w:val="nil"/>
              <w:left w:val="nil"/>
              <w:bottom w:val="single" w:sz="8" w:space="0" w:color="auto"/>
              <w:right w:val="single" w:sz="8" w:space="0" w:color="auto"/>
            </w:tcBorders>
            <w:shd w:val="clear" w:color="auto" w:fill="FFFFFF" w:themeFill="background1"/>
            <w:vAlign w:val="center"/>
            <w:hideMark/>
          </w:tcPr>
          <w:p w14:paraId="1D4A5B2E"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20,182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4898B4E6"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8,982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2560B672"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4,153 </w:t>
            </w:r>
          </w:p>
        </w:tc>
        <w:tc>
          <w:tcPr>
            <w:tcW w:w="1339" w:type="dxa"/>
            <w:tcBorders>
              <w:top w:val="nil"/>
              <w:left w:val="nil"/>
              <w:bottom w:val="single" w:sz="8" w:space="0" w:color="auto"/>
              <w:right w:val="single" w:sz="8" w:space="0" w:color="auto"/>
            </w:tcBorders>
            <w:shd w:val="clear" w:color="auto" w:fill="FFFFFF" w:themeFill="background1"/>
            <w:vAlign w:val="center"/>
            <w:hideMark/>
          </w:tcPr>
          <w:p w14:paraId="0A43F38E"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4,413 </w:t>
            </w:r>
          </w:p>
        </w:tc>
        <w:tc>
          <w:tcPr>
            <w:tcW w:w="1410" w:type="dxa"/>
            <w:tcBorders>
              <w:top w:val="nil"/>
              <w:left w:val="nil"/>
              <w:bottom w:val="single" w:sz="8" w:space="0" w:color="auto"/>
              <w:right w:val="single" w:sz="8" w:space="0" w:color="auto"/>
            </w:tcBorders>
            <w:shd w:val="clear" w:color="auto" w:fill="FFFFFF" w:themeFill="background1"/>
            <w:vAlign w:val="center"/>
            <w:hideMark/>
          </w:tcPr>
          <w:p w14:paraId="6BE354A4"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415 </w:t>
            </w:r>
          </w:p>
        </w:tc>
      </w:tr>
      <w:tr w:rsidR="00F248DA" w:rsidRPr="000C4A72" w14:paraId="7F6CEEA7" w14:textId="77777777" w:rsidTr="5FA17E32">
        <w:trPr>
          <w:trHeight w:val="330"/>
        </w:trPr>
        <w:tc>
          <w:tcPr>
            <w:tcW w:w="27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412FD079"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Хасагдах зардал</w:t>
            </w:r>
          </w:p>
        </w:tc>
        <w:tc>
          <w:tcPr>
            <w:tcW w:w="1478" w:type="dxa"/>
            <w:tcBorders>
              <w:top w:val="nil"/>
              <w:left w:val="nil"/>
              <w:bottom w:val="single" w:sz="8" w:space="0" w:color="auto"/>
              <w:right w:val="single" w:sz="8" w:space="0" w:color="auto"/>
            </w:tcBorders>
            <w:shd w:val="clear" w:color="auto" w:fill="FFFFFF" w:themeFill="background1"/>
            <w:vAlign w:val="center"/>
            <w:hideMark/>
          </w:tcPr>
          <w:p w14:paraId="625D77F0"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9,650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36CF250E"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3,334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43CD4F05"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1,784 </w:t>
            </w:r>
          </w:p>
        </w:tc>
        <w:tc>
          <w:tcPr>
            <w:tcW w:w="1339" w:type="dxa"/>
            <w:tcBorders>
              <w:top w:val="nil"/>
              <w:left w:val="nil"/>
              <w:bottom w:val="single" w:sz="8" w:space="0" w:color="auto"/>
              <w:right w:val="single" w:sz="8" w:space="0" w:color="auto"/>
            </w:tcBorders>
            <w:shd w:val="clear" w:color="auto" w:fill="FFFFFF" w:themeFill="background1"/>
            <w:vAlign w:val="center"/>
            <w:hideMark/>
          </w:tcPr>
          <w:p w14:paraId="365D50DA"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1,358 </w:t>
            </w:r>
          </w:p>
        </w:tc>
        <w:tc>
          <w:tcPr>
            <w:tcW w:w="1410" w:type="dxa"/>
            <w:tcBorders>
              <w:top w:val="nil"/>
              <w:left w:val="nil"/>
              <w:bottom w:val="single" w:sz="8" w:space="0" w:color="auto"/>
              <w:right w:val="single" w:sz="8" w:space="0" w:color="auto"/>
            </w:tcBorders>
            <w:shd w:val="clear" w:color="auto" w:fill="FFFFFF" w:themeFill="background1"/>
            <w:vAlign w:val="center"/>
            <w:hideMark/>
          </w:tcPr>
          <w:p w14:paraId="34F39376"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193 </w:t>
            </w:r>
          </w:p>
        </w:tc>
      </w:tr>
      <w:tr w:rsidR="00F248DA" w:rsidRPr="000C4A72" w14:paraId="287D3D55" w14:textId="77777777" w:rsidTr="5FA17E32">
        <w:trPr>
          <w:trHeight w:val="330"/>
        </w:trPr>
        <w:tc>
          <w:tcPr>
            <w:tcW w:w="27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110C863D"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Босго</w:t>
            </w:r>
          </w:p>
        </w:tc>
        <w:tc>
          <w:tcPr>
            <w:tcW w:w="1478" w:type="dxa"/>
            <w:tcBorders>
              <w:top w:val="nil"/>
              <w:left w:val="nil"/>
              <w:bottom w:val="single" w:sz="8" w:space="0" w:color="auto"/>
              <w:right w:val="single" w:sz="8" w:space="0" w:color="auto"/>
            </w:tcBorders>
            <w:shd w:val="clear" w:color="auto" w:fill="FFFFFF" w:themeFill="background1"/>
            <w:vAlign w:val="center"/>
            <w:hideMark/>
          </w:tcPr>
          <w:p w14:paraId="28869885"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25,033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4E95EF4C"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13,954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690A0D4D"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6,853 </w:t>
            </w:r>
          </w:p>
        </w:tc>
        <w:tc>
          <w:tcPr>
            <w:tcW w:w="1339" w:type="dxa"/>
            <w:tcBorders>
              <w:top w:val="nil"/>
              <w:left w:val="nil"/>
              <w:bottom w:val="single" w:sz="8" w:space="0" w:color="auto"/>
              <w:right w:val="single" w:sz="8" w:space="0" w:color="auto"/>
            </w:tcBorders>
            <w:shd w:val="clear" w:color="auto" w:fill="FFFFFF" w:themeFill="background1"/>
            <w:vAlign w:val="center"/>
            <w:hideMark/>
          </w:tcPr>
          <w:p w14:paraId="41AD22E2"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5,681 </w:t>
            </w:r>
          </w:p>
        </w:tc>
        <w:tc>
          <w:tcPr>
            <w:tcW w:w="1410" w:type="dxa"/>
            <w:tcBorders>
              <w:top w:val="nil"/>
              <w:left w:val="nil"/>
              <w:bottom w:val="single" w:sz="8" w:space="0" w:color="auto"/>
              <w:right w:val="single" w:sz="8" w:space="0" w:color="auto"/>
            </w:tcBorders>
            <w:shd w:val="clear" w:color="auto" w:fill="FFFFFF" w:themeFill="background1"/>
            <w:vAlign w:val="center"/>
            <w:hideMark/>
          </w:tcPr>
          <w:p w14:paraId="2A1FFEC3"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1,419 </w:t>
            </w:r>
          </w:p>
        </w:tc>
      </w:tr>
      <w:tr w:rsidR="00F248DA" w:rsidRPr="000C4A72" w14:paraId="237B2140" w14:textId="77777777" w:rsidTr="5FA17E32">
        <w:trPr>
          <w:trHeight w:val="330"/>
        </w:trPr>
        <w:tc>
          <w:tcPr>
            <w:tcW w:w="27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67A6AC16"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Тайлагнал</w:t>
            </w:r>
          </w:p>
        </w:tc>
        <w:tc>
          <w:tcPr>
            <w:tcW w:w="1478" w:type="dxa"/>
            <w:tcBorders>
              <w:top w:val="nil"/>
              <w:left w:val="nil"/>
              <w:bottom w:val="single" w:sz="8" w:space="0" w:color="auto"/>
              <w:right w:val="single" w:sz="8" w:space="0" w:color="auto"/>
            </w:tcBorders>
            <w:shd w:val="clear" w:color="auto" w:fill="FFFFFF" w:themeFill="background1"/>
            <w:vAlign w:val="center"/>
            <w:hideMark/>
          </w:tcPr>
          <w:p w14:paraId="0024A967"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5,663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19838CFE"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2,130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66C4A512"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1,269 </w:t>
            </w:r>
          </w:p>
        </w:tc>
        <w:tc>
          <w:tcPr>
            <w:tcW w:w="1339" w:type="dxa"/>
            <w:tcBorders>
              <w:top w:val="nil"/>
              <w:left w:val="nil"/>
              <w:bottom w:val="single" w:sz="8" w:space="0" w:color="auto"/>
              <w:right w:val="single" w:sz="8" w:space="0" w:color="auto"/>
            </w:tcBorders>
            <w:shd w:val="clear" w:color="auto" w:fill="FFFFFF" w:themeFill="background1"/>
            <w:vAlign w:val="center"/>
            <w:hideMark/>
          </w:tcPr>
          <w:p w14:paraId="20FD7F9C"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766 </w:t>
            </w:r>
          </w:p>
        </w:tc>
        <w:tc>
          <w:tcPr>
            <w:tcW w:w="1410" w:type="dxa"/>
            <w:tcBorders>
              <w:top w:val="nil"/>
              <w:left w:val="nil"/>
              <w:bottom w:val="single" w:sz="8" w:space="0" w:color="auto"/>
              <w:right w:val="single" w:sz="8" w:space="0" w:color="auto"/>
            </w:tcBorders>
            <w:shd w:val="clear" w:color="auto" w:fill="FFFFFF" w:themeFill="background1"/>
            <w:vAlign w:val="center"/>
            <w:hideMark/>
          </w:tcPr>
          <w:p w14:paraId="38154815"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95 </w:t>
            </w:r>
          </w:p>
        </w:tc>
      </w:tr>
      <w:tr w:rsidR="00F248DA" w:rsidRPr="000C4A72" w14:paraId="622361C8" w14:textId="77777777" w:rsidTr="5FA17E32">
        <w:trPr>
          <w:trHeight w:val="615"/>
        </w:trPr>
        <w:tc>
          <w:tcPr>
            <w:tcW w:w="27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45B76300"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Хууль тогтоомжийн ойлгомжгүй байдал</w:t>
            </w:r>
          </w:p>
        </w:tc>
        <w:tc>
          <w:tcPr>
            <w:tcW w:w="1478" w:type="dxa"/>
            <w:tcBorders>
              <w:top w:val="nil"/>
              <w:left w:val="nil"/>
              <w:bottom w:val="single" w:sz="8" w:space="0" w:color="auto"/>
              <w:right w:val="single" w:sz="8" w:space="0" w:color="auto"/>
            </w:tcBorders>
            <w:shd w:val="clear" w:color="auto" w:fill="FFFFFF" w:themeFill="background1"/>
            <w:vAlign w:val="center"/>
            <w:hideMark/>
          </w:tcPr>
          <w:p w14:paraId="275DCD2B"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14,413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5494C01D"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4,090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699AFC0A"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2,001 </w:t>
            </w:r>
          </w:p>
        </w:tc>
        <w:tc>
          <w:tcPr>
            <w:tcW w:w="1339" w:type="dxa"/>
            <w:tcBorders>
              <w:top w:val="nil"/>
              <w:left w:val="nil"/>
              <w:bottom w:val="single" w:sz="8" w:space="0" w:color="auto"/>
              <w:right w:val="single" w:sz="8" w:space="0" w:color="auto"/>
            </w:tcBorders>
            <w:shd w:val="clear" w:color="auto" w:fill="FFFFFF" w:themeFill="background1"/>
            <w:vAlign w:val="center"/>
            <w:hideMark/>
          </w:tcPr>
          <w:p w14:paraId="79C3EDDC"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2,020 </w:t>
            </w:r>
          </w:p>
        </w:tc>
        <w:tc>
          <w:tcPr>
            <w:tcW w:w="1410" w:type="dxa"/>
            <w:tcBorders>
              <w:top w:val="nil"/>
              <w:left w:val="nil"/>
              <w:bottom w:val="single" w:sz="8" w:space="0" w:color="auto"/>
              <w:right w:val="single" w:sz="8" w:space="0" w:color="auto"/>
            </w:tcBorders>
            <w:shd w:val="clear" w:color="auto" w:fill="FFFFFF" w:themeFill="background1"/>
            <w:vAlign w:val="center"/>
            <w:hideMark/>
          </w:tcPr>
          <w:p w14:paraId="6C891624"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69 </w:t>
            </w:r>
          </w:p>
        </w:tc>
      </w:tr>
      <w:tr w:rsidR="00F248DA" w:rsidRPr="000C4A72" w14:paraId="10D9F642" w14:textId="77777777" w:rsidTr="5FA17E32">
        <w:trPr>
          <w:trHeight w:val="915"/>
        </w:trPr>
        <w:tc>
          <w:tcPr>
            <w:tcW w:w="27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026B157E"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Татвар, гаалийн байгууллагын үйл ажиллагаа</w:t>
            </w:r>
          </w:p>
        </w:tc>
        <w:tc>
          <w:tcPr>
            <w:tcW w:w="1478" w:type="dxa"/>
            <w:tcBorders>
              <w:top w:val="nil"/>
              <w:left w:val="nil"/>
              <w:bottom w:val="single" w:sz="8" w:space="0" w:color="auto"/>
              <w:right w:val="single" w:sz="8" w:space="0" w:color="auto"/>
            </w:tcBorders>
            <w:shd w:val="clear" w:color="auto" w:fill="FFFFFF" w:themeFill="background1"/>
            <w:vAlign w:val="center"/>
            <w:hideMark/>
          </w:tcPr>
          <w:p w14:paraId="61244276"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19,459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471691D8"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3,547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47E5E84E"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2,309 </w:t>
            </w:r>
          </w:p>
        </w:tc>
        <w:tc>
          <w:tcPr>
            <w:tcW w:w="1339" w:type="dxa"/>
            <w:tcBorders>
              <w:top w:val="nil"/>
              <w:left w:val="nil"/>
              <w:bottom w:val="single" w:sz="8" w:space="0" w:color="auto"/>
              <w:right w:val="single" w:sz="8" w:space="0" w:color="auto"/>
            </w:tcBorders>
            <w:shd w:val="clear" w:color="auto" w:fill="FFFFFF" w:themeFill="background1"/>
            <w:vAlign w:val="center"/>
            <w:hideMark/>
          </w:tcPr>
          <w:p w14:paraId="5A0DD432"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1,237 </w:t>
            </w:r>
          </w:p>
        </w:tc>
        <w:tc>
          <w:tcPr>
            <w:tcW w:w="1410" w:type="dxa"/>
            <w:tcBorders>
              <w:top w:val="nil"/>
              <w:left w:val="nil"/>
              <w:bottom w:val="single" w:sz="8" w:space="0" w:color="auto"/>
              <w:right w:val="single" w:sz="8" w:space="0" w:color="auto"/>
            </w:tcBorders>
            <w:shd w:val="clear" w:color="auto" w:fill="FFFFFF" w:themeFill="background1"/>
            <w:vAlign w:val="center"/>
            <w:hideMark/>
          </w:tcPr>
          <w:p w14:paraId="5F927687"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   </w:t>
            </w:r>
          </w:p>
        </w:tc>
      </w:tr>
      <w:tr w:rsidR="00F248DA" w:rsidRPr="000C4A72" w14:paraId="55D28DB0" w14:textId="77777777" w:rsidTr="5FA17E32">
        <w:trPr>
          <w:trHeight w:val="330"/>
        </w:trPr>
        <w:tc>
          <w:tcPr>
            <w:tcW w:w="27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14C8F3F5"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Хариуцлага</w:t>
            </w:r>
          </w:p>
        </w:tc>
        <w:tc>
          <w:tcPr>
            <w:tcW w:w="1478" w:type="dxa"/>
            <w:tcBorders>
              <w:top w:val="nil"/>
              <w:left w:val="nil"/>
              <w:bottom w:val="single" w:sz="8" w:space="0" w:color="auto"/>
              <w:right w:val="single" w:sz="8" w:space="0" w:color="auto"/>
            </w:tcBorders>
            <w:shd w:val="clear" w:color="auto" w:fill="FFFFFF" w:themeFill="background1"/>
            <w:vAlign w:val="center"/>
            <w:hideMark/>
          </w:tcPr>
          <w:p w14:paraId="7C43B765"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2,929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4CDFA323"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798 </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3A8262E3"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577 </w:t>
            </w:r>
          </w:p>
        </w:tc>
        <w:tc>
          <w:tcPr>
            <w:tcW w:w="1339" w:type="dxa"/>
            <w:tcBorders>
              <w:top w:val="nil"/>
              <w:left w:val="nil"/>
              <w:bottom w:val="single" w:sz="8" w:space="0" w:color="auto"/>
              <w:right w:val="single" w:sz="8" w:space="0" w:color="auto"/>
            </w:tcBorders>
            <w:shd w:val="clear" w:color="auto" w:fill="FFFFFF" w:themeFill="background1"/>
            <w:vAlign w:val="center"/>
            <w:hideMark/>
          </w:tcPr>
          <w:p w14:paraId="37186AE4"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221 </w:t>
            </w:r>
          </w:p>
        </w:tc>
        <w:tc>
          <w:tcPr>
            <w:tcW w:w="1410" w:type="dxa"/>
            <w:tcBorders>
              <w:top w:val="nil"/>
              <w:left w:val="nil"/>
              <w:bottom w:val="single" w:sz="8" w:space="0" w:color="auto"/>
              <w:right w:val="single" w:sz="8" w:space="0" w:color="auto"/>
            </w:tcBorders>
            <w:shd w:val="clear" w:color="auto" w:fill="FFFFFF" w:themeFill="background1"/>
            <w:vAlign w:val="center"/>
            <w:hideMark/>
          </w:tcPr>
          <w:p w14:paraId="3EC99128"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   </w:t>
            </w:r>
          </w:p>
        </w:tc>
      </w:tr>
      <w:tr w:rsidR="00F248DA" w:rsidRPr="000C4A72" w14:paraId="4DA969AA" w14:textId="77777777" w:rsidTr="00832EFE">
        <w:trPr>
          <w:trHeight w:val="330"/>
        </w:trPr>
        <w:tc>
          <w:tcPr>
            <w:tcW w:w="2797" w:type="dxa"/>
            <w:tcBorders>
              <w:top w:val="nil"/>
              <w:left w:val="single" w:sz="8" w:space="0" w:color="auto"/>
              <w:bottom w:val="single" w:sz="4" w:space="0" w:color="auto"/>
              <w:right w:val="single" w:sz="8" w:space="0" w:color="auto"/>
            </w:tcBorders>
            <w:shd w:val="clear" w:color="auto" w:fill="FFFFFF" w:themeFill="background1"/>
            <w:vAlign w:val="center"/>
            <w:hideMark/>
          </w:tcPr>
          <w:p w14:paraId="099270D5"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Өр барагдуулалт</w:t>
            </w:r>
          </w:p>
        </w:tc>
        <w:tc>
          <w:tcPr>
            <w:tcW w:w="1478" w:type="dxa"/>
            <w:tcBorders>
              <w:top w:val="nil"/>
              <w:left w:val="nil"/>
              <w:bottom w:val="single" w:sz="4" w:space="0" w:color="auto"/>
              <w:right w:val="single" w:sz="8" w:space="0" w:color="auto"/>
            </w:tcBorders>
            <w:shd w:val="clear" w:color="auto" w:fill="FFFFFF" w:themeFill="background1"/>
            <w:vAlign w:val="center"/>
            <w:hideMark/>
          </w:tcPr>
          <w:p w14:paraId="51FF5154"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3,687 </w:t>
            </w:r>
          </w:p>
        </w:tc>
        <w:tc>
          <w:tcPr>
            <w:tcW w:w="1338" w:type="dxa"/>
            <w:tcBorders>
              <w:top w:val="nil"/>
              <w:left w:val="nil"/>
              <w:bottom w:val="single" w:sz="4" w:space="0" w:color="auto"/>
              <w:right w:val="single" w:sz="8" w:space="0" w:color="auto"/>
            </w:tcBorders>
            <w:shd w:val="clear" w:color="auto" w:fill="FFFFFF" w:themeFill="background1"/>
            <w:vAlign w:val="center"/>
            <w:hideMark/>
          </w:tcPr>
          <w:p w14:paraId="4ADFD4F6"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83 </w:t>
            </w:r>
          </w:p>
        </w:tc>
        <w:tc>
          <w:tcPr>
            <w:tcW w:w="1338" w:type="dxa"/>
            <w:tcBorders>
              <w:top w:val="nil"/>
              <w:left w:val="nil"/>
              <w:bottom w:val="single" w:sz="4" w:space="0" w:color="auto"/>
              <w:right w:val="single" w:sz="8" w:space="0" w:color="auto"/>
            </w:tcBorders>
            <w:shd w:val="clear" w:color="auto" w:fill="FFFFFF" w:themeFill="background1"/>
            <w:vAlign w:val="center"/>
            <w:hideMark/>
          </w:tcPr>
          <w:p w14:paraId="07F9CC38"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45 </w:t>
            </w:r>
          </w:p>
        </w:tc>
        <w:tc>
          <w:tcPr>
            <w:tcW w:w="1339" w:type="dxa"/>
            <w:tcBorders>
              <w:top w:val="nil"/>
              <w:left w:val="nil"/>
              <w:bottom w:val="single" w:sz="4" w:space="0" w:color="auto"/>
              <w:right w:val="single" w:sz="8" w:space="0" w:color="auto"/>
            </w:tcBorders>
            <w:shd w:val="clear" w:color="auto" w:fill="FFFFFF" w:themeFill="background1"/>
            <w:vAlign w:val="center"/>
            <w:hideMark/>
          </w:tcPr>
          <w:p w14:paraId="151C3492"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38 </w:t>
            </w:r>
          </w:p>
        </w:tc>
        <w:tc>
          <w:tcPr>
            <w:tcW w:w="1410" w:type="dxa"/>
            <w:tcBorders>
              <w:top w:val="nil"/>
              <w:left w:val="nil"/>
              <w:bottom w:val="single" w:sz="4" w:space="0" w:color="auto"/>
              <w:right w:val="single" w:sz="8" w:space="0" w:color="auto"/>
            </w:tcBorders>
            <w:shd w:val="clear" w:color="auto" w:fill="FFFFFF" w:themeFill="background1"/>
            <w:vAlign w:val="center"/>
            <w:hideMark/>
          </w:tcPr>
          <w:p w14:paraId="76198FAA"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   </w:t>
            </w:r>
          </w:p>
        </w:tc>
      </w:tr>
      <w:tr w:rsidR="00F248DA" w:rsidRPr="000C4A72" w14:paraId="60A791A4" w14:textId="77777777" w:rsidTr="00832EFE">
        <w:trPr>
          <w:trHeight w:val="330"/>
        </w:trPr>
        <w:tc>
          <w:tcPr>
            <w:tcW w:w="2797"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774770CD" w14:textId="77777777" w:rsidR="00F248DA" w:rsidRPr="000C4A72" w:rsidRDefault="00F248DA" w:rsidP="00F248DA">
            <w:pPr>
              <w:spacing w:after="0" w:line="240" w:lineRule="auto"/>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Бусад</w:t>
            </w:r>
          </w:p>
        </w:tc>
        <w:tc>
          <w:tcPr>
            <w:tcW w:w="1478" w:type="dxa"/>
            <w:tcBorders>
              <w:top w:val="single" w:sz="4" w:space="0" w:color="auto"/>
              <w:left w:val="nil"/>
              <w:bottom w:val="single" w:sz="8" w:space="0" w:color="auto"/>
              <w:right w:val="single" w:sz="8" w:space="0" w:color="auto"/>
            </w:tcBorders>
            <w:shd w:val="clear" w:color="auto" w:fill="FFFFFF" w:themeFill="background1"/>
            <w:vAlign w:val="center"/>
            <w:hideMark/>
          </w:tcPr>
          <w:p w14:paraId="0ABF64B5"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2,759 </w:t>
            </w:r>
          </w:p>
        </w:tc>
        <w:tc>
          <w:tcPr>
            <w:tcW w:w="1338" w:type="dxa"/>
            <w:tcBorders>
              <w:top w:val="single" w:sz="4" w:space="0" w:color="auto"/>
              <w:left w:val="nil"/>
              <w:bottom w:val="single" w:sz="8" w:space="0" w:color="auto"/>
              <w:right w:val="single" w:sz="8" w:space="0" w:color="auto"/>
            </w:tcBorders>
            <w:shd w:val="clear" w:color="auto" w:fill="FFFFFF" w:themeFill="background1"/>
            <w:vAlign w:val="center"/>
            <w:hideMark/>
          </w:tcPr>
          <w:p w14:paraId="6B872D85"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710 </w:t>
            </w:r>
          </w:p>
        </w:tc>
        <w:tc>
          <w:tcPr>
            <w:tcW w:w="1338" w:type="dxa"/>
            <w:tcBorders>
              <w:top w:val="single" w:sz="4" w:space="0" w:color="auto"/>
              <w:left w:val="nil"/>
              <w:bottom w:val="single" w:sz="8" w:space="0" w:color="auto"/>
              <w:right w:val="single" w:sz="8" w:space="0" w:color="auto"/>
            </w:tcBorders>
            <w:shd w:val="clear" w:color="auto" w:fill="FFFFFF" w:themeFill="background1"/>
            <w:vAlign w:val="center"/>
            <w:hideMark/>
          </w:tcPr>
          <w:p w14:paraId="3BEA493E"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293 </w:t>
            </w:r>
          </w:p>
        </w:tc>
        <w:tc>
          <w:tcPr>
            <w:tcW w:w="1339" w:type="dxa"/>
            <w:tcBorders>
              <w:top w:val="single" w:sz="4" w:space="0" w:color="auto"/>
              <w:left w:val="nil"/>
              <w:bottom w:val="single" w:sz="8" w:space="0" w:color="auto"/>
              <w:right w:val="single" w:sz="8" w:space="0" w:color="auto"/>
            </w:tcBorders>
            <w:shd w:val="clear" w:color="auto" w:fill="FFFFFF" w:themeFill="background1"/>
            <w:vAlign w:val="center"/>
            <w:hideMark/>
          </w:tcPr>
          <w:p w14:paraId="2608A82A"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397 </w:t>
            </w:r>
          </w:p>
        </w:tc>
        <w:tc>
          <w:tcPr>
            <w:tcW w:w="1410" w:type="dxa"/>
            <w:tcBorders>
              <w:top w:val="single" w:sz="4" w:space="0" w:color="auto"/>
              <w:left w:val="nil"/>
              <w:bottom w:val="single" w:sz="8" w:space="0" w:color="auto"/>
              <w:right w:val="single" w:sz="8" w:space="0" w:color="auto"/>
            </w:tcBorders>
            <w:shd w:val="clear" w:color="auto" w:fill="FFFFFF" w:themeFill="background1"/>
            <w:vAlign w:val="center"/>
            <w:hideMark/>
          </w:tcPr>
          <w:p w14:paraId="35282887" w14:textId="77777777" w:rsidR="00F248DA" w:rsidRPr="000C4A72" w:rsidRDefault="00F248DA" w:rsidP="00F248DA">
            <w:pPr>
              <w:spacing w:after="0" w:line="240" w:lineRule="auto"/>
              <w:jc w:val="center"/>
              <w:rPr>
                <w:rFonts w:ascii="Arial" w:eastAsia="Times New Roman" w:hAnsi="Arial" w:cs="Arial"/>
                <w:color w:val="000000"/>
                <w:sz w:val="22"/>
                <w:lang w:val="mn-MN" w:eastAsia="en-US"/>
                <w14:ligatures w14:val="none"/>
              </w:rPr>
            </w:pPr>
            <w:r w:rsidRPr="000C4A72">
              <w:rPr>
                <w:rFonts w:ascii="Arial" w:eastAsia="Times New Roman" w:hAnsi="Arial" w:cs="Arial"/>
                <w:color w:val="000000"/>
                <w:sz w:val="22"/>
                <w:lang w:val="mn-MN" w:eastAsia="en-US"/>
                <w14:ligatures w14:val="none"/>
              </w:rPr>
              <w:t xml:space="preserve">                20 </w:t>
            </w:r>
          </w:p>
        </w:tc>
      </w:tr>
      <w:tr w:rsidR="00F248DA" w:rsidRPr="000C4A72" w14:paraId="28EA777B" w14:textId="77777777" w:rsidTr="5FA17E32">
        <w:trPr>
          <w:trHeight w:val="330"/>
        </w:trPr>
        <w:tc>
          <w:tcPr>
            <w:tcW w:w="2797" w:type="dxa"/>
            <w:tcBorders>
              <w:top w:val="nil"/>
              <w:left w:val="single" w:sz="8" w:space="0" w:color="auto"/>
              <w:bottom w:val="single" w:sz="8" w:space="0" w:color="auto"/>
              <w:right w:val="single" w:sz="8" w:space="0" w:color="auto"/>
            </w:tcBorders>
            <w:shd w:val="clear" w:color="auto" w:fill="FFFFFF" w:themeFill="background1"/>
            <w:vAlign w:val="center"/>
            <w:hideMark/>
          </w:tcPr>
          <w:p w14:paraId="178B2F2D" w14:textId="77777777" w:rsidR="00F248DA" w:rsidRPr="000C4A72" w:rsidRDefault="00F248DA" w:rsidP="00F248DA">
            <w:pPr>
              <w:spacing w:after="0" w:line="240" w:lineRule="auto"/>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Нийт</w:t>
            </w:r>
          </w:p>
        </w:tc>
        <w:tc>
          <w:tcPr>
            <w:tcW w:w="1478" w:type="dxa"/>
            <w:tcBorders>
              <w:top w:val="nil"/>
              <w:left w:val="nil"/>
              <w:bottom w:val="single" w:sz="8" w:space="0" w:color="auto"/>
              <w:right w:val="single" w:sz="8" w:space="0" w:color="auto"/>
            </w:tcBorders>
            <w:shd w:val="clear" w:color="auto" w:fill="FFFFFF" w:themeFill="background1"/>
            <w:vAlign w:val="center"/>
            <w:hideMark/>
          </w:tcPr>
          <w:p w14:paraId="519D88B8" w14:textId="77777777" w:rsidR="00F248DA" w:rsidRPr="000C4A72" w:rsidRDefault="00F248DA" w:rsidP="00F248DA">
            <w:pPr>
              <w:spacing w:after="0" w:line="240" w:lineRule="auto"/>
              <w:jc w:val="right"/>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176,416</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2392DD9A" w14:textId="77777777" w:rsidR="00F248DA" w:rsidRPr="000C4A72" w:rsidRDefault="00F248DA"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86,025</w:t>
            </w:r>
          </w:p>
        </w:tc>
        <w:tc>
          <w:tcPr>
            <w:tcW w:w="1338" w:type="dxa"/>
            <w:tcBorders>
              <w:top w:val="nil"/>
              <w:left w:val="nil"/>
              <w:bottom w:val="single" w:sz="8" w:space="0" w:color="auto"/>
              <w:right w:val="single" w:sz="8" w:space="0" w:color="auto"/>
            </w:tcBorders>
            <w:shd w:val="clear" w:color="auto" w:fill="FFFFFF" w:themeFill="background1"/>
            <w:vAlign w:val="center"/>
            <w:hideMark/>
          </w:tcPr>
          <w:p w14:paraId="544C1FDB" w14:textId="77777777" w:rsidR="00F248DA" w:rsidRPr="000C4A72" w:rsidRDefault="00F248DA"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42,756</w:t>
            </w:r>
          </w:p>
        </w:tc>
        <w:tc>
          <w:tcPr>
            <w:tcW w:w="1339" w:type="dxa"/>
            <w:tcBorders>
              <w:top w:val="nil"/>
              <w:left w:val="nil"/>
              <w:bottom w:val="single" w:sz="8" w:space="0" w:color="auto"/>
              <w:right w:val="single" w:sz="8" w:space="0" w:color="auto"/>
            </w:tcBorders>
            <w:shd w:val="clear" w:color="auto" w:fill="FFFFFF" w:themeFill="background1"/>
            <w:vAlign w:val="center"/>
            <w:hideMark/>
          </w:tcPr>
          <w:p w14:paraId="076EF645" w14:textId="77777777" w:rsidR="00F248DA" w:rsidRPr="000C4A72" w:rsidRDefault="00F248DA"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36,787</w:t>
            </w:r>
          </w:p>
        </w:tc>
        <w:tc>
          <w:tcPr>
            <w:tcW w:w="1410" w:type="dxa"/>
            <w:tcBorders>
              <w:top w:val="nil"/>
              <w:left w:val="nil"/>
              <w:bottom w:val="single" w:sz="8" w:space="0" w:color="auto"/>
              <w:right w:val="single" w:sz="8" w:space="0" w:color="auto"/>
            </w:tcBorders>
            <w:shd w:val="clear" w:color="auto" w:fill="FFFFFF" w:themeFill="background1"/>
            <w:vAlign w:val="center"/>
            <w:hideMark/>
          </w:tcPr>
          <w:p w14:paraId="46EA6326" w14:textId="77777777" w:rsidR="00F248DA" w:rsidRPr="000C4A72" w:rsidRDefault="00F248DA" w:rsidP="00F248DA">
            <w:pPr>
              <w:spacing w:after="0" w:line="240" w:lineRule="auto"/>
              <w:jc w:val="center"/>
              <w:rPr>
                <w:rFonts w:ascii="Arial" w:eastAsia="Times New Roman" w:hAnsi="Arial" w:cs="Arial"/>
                <w:b/>
                <w:color w:val="000000"/>
                <w:sz w:val="22"/>
                <w:lang w:val="mn-MN" w:eastAsia="en-US"/>
                <w14:ligatures w14:val="none"/>
              </w:rPr>
            </w:pPr>
            <w:r w:rsidRPr="000C4A72">
              <w:rPr>
                <w:rFonts w:ascii="Arial" w:eastAsia="Times New Roman" w:hAnsi="Arial" w:cs="Arial"/>
                <w:b/>
                <w:color w:val="000000"/>
                <w:sz w:val="22"/>
                <w:lang w:val="mn-MN" w:eastAsia="en-US"/>
                <w14:ligatures w14:val="none"/>
              </w:rPr>
              <w:t>6,482</w:t>
            </w:r>
          </w:p>
        </w:tc>
      </w:tr>
    </w:tbl>
    <w:p w14:paraId="7310AFE5" w14:textId="77777777" w:rsidR="00F248DA" w:rsidRPr="000C4A72" w:rsidRDefault="00F248DA" w:rsidP="58251C6C">
      <w:pPr>
        <w:spacing w:after="0" w:line="240" w:lineRule="auto"/>
        <w:ind w:firstLine="567"/>
        <w:jc w:val="lowKashida"/>
        <w:rPr>
          <w:rFonts w:ascii="Arial" w:hAnsi="Arial" w:cs="Arial"/>
          <w:lang w:val="mn-MN"/>
        </w:rPr>
      </w:pPr>
    </w:p>
    <w:p w14:paraId="6238C945" w14:textId="251E6928" w:rsidR="00F248DA" w:rsidRPr="000C4A72" w:rsidRDefault="00F248DA" w:rsidP="00C7356D">
      <w:pPr>
        <w:spacing w:after="0" w:line="240" w:lineRule="auto"/>
        <w:ind w:firstLine="567"/>
        <w:jc w:val="lowKashida"/>
        <w:rPr>
          <w:rFonts w:ascii="Arial" w:hAnsi="Arial" w:cs="Arial"/>
          <w:lang w:val="mn-MN"/>
        </w:rPr>
      </w:pPr>
      <w:r w:rsidRPr="000C4A72">
        <w:rPr>
          <w:rFonts w:ascii="Arial" w:hAnsi="Arial" w:cs="Arial"/>
          <w:lang w:val="mn-MN"/>
        </w:rPr>
        <w:t>Хэлэлцүүлгийн үеэр татвар төлөгчдөөс ирүүлсэн саналыг нэг бүрчлэн судлан үзэж, нийт саналын 54 хувь буюу 42,756 саналыг хүлээн авч хуулийн төсөлд тусгасан бол 36,787 саналыг хүлээн авах боломжгүй гэж үзлээ. Мөн үлдсэн 6,482 санал нь сэтгэгдэл, асуулт хэлбэртэй байлаа. Ирсэн саналын дийлэнх нь татварын хувийг бууруулах, татвар ногдуулах орлогын босго дүнг нэмэгдүүлэх, тайлагналын хугацаа болон татварын хууль тогтоомжийн ойлгомжгүй байдалтай холбоотой байв.</w:t>
      </w:r>
    </w:p>
    <w:p w14:paraId="378E3741" w14:textId="77777777" w:rsidR="00F248DA" w:rsidRPr="000C4A72" w:rsidRDefault="00F248DA" w:rsidP="00C7356D">
      <w:pPr>
        <w:spacing w:after="0" w:line="240" w:lineRule="auto"/>
        <w:jc w:val="lowKashida"/>
        <w:rPr>
          <w:rFonts w:ascii="Arial" w:hAnsi="Arial" w:cs="Arial"/>
          <w:lang w:val="mn-MN"/>
        </w:rPr>
      </w:pPr>
    </w:p>
    <w:p w14:paraId="4525C7DD" w14:textId="11BCAECC" w:rsidR="003F1D63" w:rsidRPr="000C4A72" w:rsidRDefault="00AB5960" w:rsidP="00222AEF">
      <w:pPr>
        <w:spacing w:after="0" w:line="240" w:lineRule="auto"/>
        <w:ind w:firstLine="720"/>
        <w:jc w:val="lowKashida"/>
        <w:rPr>
          <w:rFonts w:ascii="Arial" w:hAnsi="Arial" w:cs="Arial"/>
          <w:lang w:val="mn-MN"/>
        </w:rPr>
      </w:pPr>
      <w:r w:rsidRPr="000C4A72">
        <w:rPr>
          <w:rFonts w:ascii="Arial" w:hAnsi="Arial" w:cs="Arial"/>
          <w:lang w:val="mn-MN"/>
        </w:rPr>
        <w:t xml:space="preserve">Татвар төлөгчдийн зүгээс ирүүлсэн саналд үндэслэн нэмэгдсэн өртгийн албан татварын орчныг бүх нийтээрээ шударга төлөх нөхцөлийг бүрдүүлсэн, бизнес эрхлэгчдэд нэмэлт дарамт үүсгэхгүй, уян хатан, олон улсын шинэлэг зарчимд нийцсэн тогтолцоонд шилжүүлэх </w:t>
      </w:r>
      <w:r w:rsidR="00CC3536" w:rsidRPr="000C4A72">
        <w:rPr>
          <w:rFonts w:ascii="Arial" w:hAnsi="Arial" w:cs="Arial"/>
          <w:lang w:val="mn-MN"/>
        </w:rPr>
        <w:t>зохицуулалтуудыг</w:t>
      </w:r>
      <w:r w:rsidRPr="000C4A72">
        <w:rPr>
          <w:rFonts w:ascii="Arial" w:hAnsi="Arial" w:cs="Arial"/>
          <w:lang w:val="mn-MN"/>
        </w:rPr>
        <w:t xml:space="preserve"> хуулийн төсөлд тусгасан</w:t>
      </w:r>
      <w:r w:rsidR="1797A519" w:rsidRPr="000C4A72">
        <w:rPr>
          <w:rFonts w:ascii="Arial" w:hAnsi="Arial" w:cs="Arial"/>
          <w:lang w:val="mn-MN"/>
        </w:rPr>
        <w:t>.</w:t>
      </w:r>
    </w:p>
    <w:p w14:paraId="072E4C90" w14:textId="77777777" w:rsidR="00222AEF" w:rsidRPr="000C4A72" w:rsidRDefault="00222AEF" w:rsidP="00222AEF">
      <w:pPr>
        <w:spacing w:after="0" w:line="240" w:lineRule="auto"/>
        <w:ind w:firstLine="720"/>
        <w:jc w:val="lowKashida"/>
        <w:rPr>
          <w:rFonts w:ascii="Arial" w:hAnsi="Arial" w:cs="Arial"/>
          <w:lang w:val="mn-MN"/>
        </w:rPr>
      </w:pPr>
    </w:p>
    <w:p w14:paraId="75ABDDFA" w14:textId="77777777" w:rsidR="003F1D63" w:rsidRPr="000C4A72" w:rsidRDefault="003F1D63" w:rsidP="00C7356D">
      <w:pPr>
        <w:spacing w:after="0" w:line="240" w:lineRule="auto"/>
        <w:ind w:firstLine="567"/>
        <w:jc w:val="lowKashida"/>
        <w:rPr>
          <w:rFonts w:ascii="Arial" w:hAnsi="Arial" w:cs="Arial"/>
          <w:lang w:val="mn-MN"/>
        </w:rPr>
      </w:pPr>
      <w:r w:rsidRPr="000C4A72">
        <w:rPr>
          <w:rFonts w:ascii="Arial" w:hAnsi="Arial" w:cs="Arial"/>
          <w:lang w:val="mn-MN"/>
        </w:rPr>
        <w:t xml:space="preserve">Татвар төлөгчдөөс ирүүлсэн саналуудыг тусгайлан авч үзвэл: </w:t>
      </w:r>
    </w:p>
    <w:p w14:paraId="6D98C4FE" w14:textId="77777777" w:rsidR="0052795D" w:rsidRPr="000C4A72" w:rsidRDefault="0052795D" w:rsidP="58251C6C">
      <w:pPr>
        <w:spacing w:after="0" w:line="240" w:lineRule="auto"/>
        <w:ind w:firstLine="567"/>
        <w:jc w:val="lowKashida"/>
        <w:rPr>
          <w:rFonts w:ascii="Arial" w:hAnsi="Arial" w:cs="Arial"/>
          <w:lang w:val="mn-MN"/>
        </w:rPr>
      </w:pPr>
    </w:p>
    <w:tbl>
      <w:tblPr>
        <w:tblW w:w="93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4"/>
        <w:gridCol w:w="1519"/>
        <w:gridCol w:w="4869"/>
      </w:tblGrid>
      <w:tr w:rsidR="00E606A0" w:rsidRPr="000C4A72" w14:paraId="4E39EDFC" w14:textId="77777777" w:rsidTr="00300A22">
        <w:trPr>
          <w:trHeight w:val="300"/>
        </w:trPr>
        <w:tc>
          <w:tcPr>
            <w:tcW w:w="2974"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hideMark/>
          </w:tcPr>
          <w:p w14:paraId="0F3148F2" w14:textId="60A11912" w:rsidR="00E606A0" w:rsidRPr="000C4A72" w:rsidRDefault="00E606A0"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b/>
                <w:sz w:val="22"/>
                <w:lang w:val="mn-MN" w:eastAsia="en-US"/>
              </w:rPr>
              <w:t>Ирүүлсэн санал</w:t>
            </w:r>
          </w:p>
        </w:tc>
        <w:tc>
          <w:tcPr>
            <w:tcW w:w="151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hideMark/>
          </w:tcPr>
          <w:p w14:paraId="70C82C0D" w14:textId="1F4BB95C" w:rsidR="00E606A0" w:rsidRPr="000C4A72" w:rsidRDefault="00E606A0"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b/>
                <w:sz w:val="22"/>
                <w:lang w:val="mn-MN" w:eastAsia="en-US"/>
              </w:rPr>
              <w:t>Тусгасан эсэх</w:t>
            </w:r>
          </w:p>
        </w:tc>
        <w:tc>
          <w:tcPr>
            <w:tcW w:w="486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hideMark/>
          </w:tcPr>
          <w:p w14:paraId="4A4EDB25" w14:textId="3712AE87" w:rsidR="00E606A0" w:rsidRPr="000C4A72" w:rsidRDefault="00E606A0"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b/>
                <w:sz w:val="22"/>
                <w:lang w:val="mn-MN" w:eastAsia="en-US"/>
              </w:rPr>
              <w:t>Тайлбар</w:t>
            </w:r>
          </w:p>
        </w:tc>
      </w:tr>
      <w:tr w:rsidR="00E606A0" w:rsidRPr="007B53D9" w14:paraId="0F270A7D" w14:textId="77777777" w:rsidTr="00300A22">
        <w:trPr>
          <w:trHeight w:val="2244"/>
        </w:trPr>
        <w:tc>
          <w:tcPr>
            <w:tcW w:w="2974" w:type="dxa"/>
            <w:tcBorders>
              <w:top w:val="single" w:sz="6" w:space="0" w:color="auto"/>
              <w:left w:val="single" w:sz="6" w:space="0" w:color="auto"/>
              <w:bottom w:val="single" w:sz="6" w:space="0" w:color="auto"/>
              <w:right w:val="single" w:sz="6" w:space="0" w:color="auto"/>
            </w:tcBorders>
            <w:vAlign w:val="center"/>
            <w:hideMark/>
          </w:tcPr>
          <w:p w14:paraId="1F6BCAB2" w14:textId="666825E9" w:rsidR="00E606A0" w:rsidRPr="000C4A72" w:rsidRDefault="00FA1694"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Татварын х</w:t>
            </w:r>
            <w:r w:rsidR="00014844" w:rsidRPr="000C4A72">
              <w:rPr>
                <w:rFonts w:ascii="Arial" w:eastAsia="Times New Roman" w:hAnsi="Arial" w:cs="Arial"/>
                <w:sz w:val="22"/>
                <w:lang w:val="mn-MN" w:eastAsia="en-US"/>
              </w:rPr>
              <w:t>увь хэмжээг бууруулах</w:t>
            </w:r>
          </w:p>
        </w:tc>
        <w:tc>
          <w:tcPr>
            <w:tcW w:w="1519" w:type="dxa"/>
            <w:tcBorders>
              <w:top w:val="single" w:sz="6" w:space="0" w:color="auto"/>
              <w:left w:val="single" w:sz="6" w:space="0" w:color="auto"/>
              <w:bottom w:val="single" w:sz="6" w:space="0" w:color="auto"/>
              <w:right w:val="single" w:sz="6" w:space="0" w:color="auto"/>
            </w:tcBorders>
            <w:vAlign w:val="center"/>
            <w:hideMark/>
          </w:tcPr>
          <w:p w14:paraId="054BC298" w14:textId="62BE3C0B" w:rsidR="00E606A0" w:rsidRPr="000C4A72" w:rsidRDefault="00FA1694"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Агуулгын хувьд т</w:t>
            </w:r>
            <w:r w:rsidR="00E606A0" w:rsidRPr="000C4A72">
              <w:rPr>
                <w:rFonts w:ascii="Arial" w:eastAsia="Times New Roman" w:hAnsi="Arial" w:cs="Arial"/>
                <w:sz w:val="22"/>
                <w:lang w:val="mn-MN" w:eastAsia="en-US"/>
              </w:rPr>
              <w:t>усгасан</w:t>
            </w:r>
          </w:p>
        </w:tc>
        <w:tc>
          <w:tcPr>
            <w:tcW w:w="4869" w:type="dxa"/>
            <w:tcBorders>
              <w:top w:val="single" w:sz="6" w:space="0" w:color="auto"/>
              <w:left w:val="single" w:sz="6" w:space="0" w:color="auto"/>
              <w:bottom w:val="single" w:sz="6" w:space="0" w:color="auto"/>
              <w:right w:val="single" w:sz="6" w:space="0" w:color="auto"/>
            </w:tcBorders>
            <w:vAlign w:val="center"/>
            <w:hideMark/>
          </w:tcPr>
          <w:p w14:paraId="4674EFF9" w14:textId="79AC9EFE" w:rsidR="00E606A0" w:rsidRPr="000C4A72" w:rsidRDefault="00A36D64"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Хуулийн төсөлд сар бүр татвар төлөгч иргэн эхний 500 мянга төгрөгийн худалдан авалтад төлсөн НӨАТ-ын дүнг 100 хувь, 500</w:t>
            </w:r>
            <w:r w:rsidR="002142D5" w:rsidRPr="000C4A72">
              <w:rPr>
                <w:rFonts w:ascii="Arial" w:eastAsia="Times New Roman" w:hAnsi="Arial" w:cs="Arial"/>
                <w:sz w:val="22"/>
                <w:lang w:val="mn-MN" w:eastAsia="en-US"/>
              </w:rPr>
              <w:t xml:space="preserve"> мянгаас 1 сая</w:t>
            </w:r>
            <w:r w:rsidRPr="000C4A72">
              <w:rPr>
                <w:rFonts w:ascii="Arial" w:eastAsia="Times New Roman" w:hAnsi="Arial" w:cs="Arial"/>
                <w:sz w:val="22"/>
                <w:lang w:val="mn-MN" w:eastAsia="en-US"/>
              </w:rPr>
              <w:t xml:space="preserve"> төгрөгт 50 хувь, </w:t>
            </w:r>
            <w:r w:rsidR="002142D5" w:rsidRPr="000C4A72">
              <w:rPr>
                <w:rFonts w:ascii="Arial" w:eastAsia="Times New Roman" w:hAnsi="Arial" w:cs="Arial"/>
                <w:sz w:val="22"/>
                <w:lang w:val="mn-MN" w:eastAsia="en-US"/>
              </w:rPr>
              <w:t>1 сая</w:t>
            </w:r>
            <w:r w:rsidRPr="000C4A72">
              <w:rPr>
                <w:rFonts w:ascii="Arial" w:eastAsia="Times New Roman" w:hAnsi="Arial" w:cs="Arial"/>
                <w:sz w:val="22"/>
                <w:lang w:val="mn-MN" w:eastAsia="en-US"/>
              </w:rPr>
              <w:t xml:space="preserve"> төгрөгөөс дээш худалдан авалтад 20 хувиар хөнгөлж, буцаан олгохоор тусгасан.</w:t>
            </w:r>
            <w:r w:rsidR="00630956" w:rsidRPr="000C4A72">
              <w:rPr>
                <w:rFonts w:ascii="Arial" w:eastAsia="Times New Roman" w:hAnsi="Arial" w:cs="Arial"/>
                <w:sz w:val="22"/>
                <w:lang w:val="mn-MN" w:eastAsia="en-US"/>
              </w:rPr>
              <w:t xml:space="preserve"> Ингэснээр нийт иргэдийн 51 хувь нь НӨАТ-с 100 хувь хөнгөлөгдөх юм.</w:t>
            </w:r>
          </w:p>
        </w:tc>
      </w:tr>
      <w:tr w:rsidR="00E606A0" w:rsidRPr="007B53D9" w14:paraId="2D26BEB0" w14:textId="77777777" w:rsidTr="00300A22">
        <w:trPr>
          <w:trHeight w:val="1794"/>
        </w:trPr>
        <w:tc>
          <w:tcPr>
            <w:tcW w:w="2974" w:type="dxa"/>
            <w:tcBorders>
              <w:top w:val="single" w:sz="6" w:space="0" w:color="auto"/>
              <w:left w:val="single" w:sz="6" w:space="0" w:color="auto"/>
              <w:bottom w:val="single" w:sz="6" w:space="0" w:color="auto"/>
              <w:right w:val="single" w:sz="6" w:space="0" w:color="auto"/>
            </w:tcBorders>
            <w:vAlign w:val="center"/>
            <w:hideMark/>
          </w:tcPr>
          <w:p w14:paraId="67CA0785" w14:textId="37126B61" w:rsidR="00E606A0" w:rsidRPr="000C4A72" w:rsidRDefault="00C10F52"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Татвар төлөгч иргэний татварын</w:t>
            </w:r>
            <w:r w:rsidR="00434E57" w:rsidRPr="000C4A72">
              <w:rPr>
                <w:rFonts w:ascii="Arial" w:eastAsia="Times New Roman" w:hAnsi="Arial" w:cs="Arial"/>
                <w:sz w:val="22"/>
                <w:lang w:val="mn-MN" w:eastAsia="en-US"/>
              </w:rPr>
              <w:t xml:space="preserve"> </w:t>
            </w:r>
            <w:r w:rsidR="00EC3A50" w:rsidRPr="000C4A72">
              <w:rPr>
                <w:rFonts w:ascii="Arial" w:eastAsia="Times New Roman" w:hAnsi="Arial" w:cs="Arial"/>
                <w:sz w:val="22"/>
                <w:lang w:val="mn-MN" w:eastAsia="en-US"/>
              </w:rPr>
              <w:t>буцаан олголты</w:t>
            </w:r>
            <w:r w:rsidR="0082295D" w:rsidRPr="000C4A72">
              <w:rPr>
                <w:rFonts w:ascii="Arial" w:eastAsia="Times New Roman" w:hAnsi="Arial" w:cs="Arial"/>
                <w:sz w:val="22"/>
                <w:lang w:val="mn-MN" w:eastAsia="en-US"/>
              </w:rPr>
              <w:t>г нэмэх</w:t>
            </w:r>
          </w:p>
        </w:tc>
        <w:tc>
          <w:tcPr>
            <w:tcW w:w="1519" w:type="dxa"/>
            <w:tcBorders>
              <w:top w:val="single" w:sz="6" w:space="0" w:color="auto"/>
              <w:left w:val="single" w:sz="6" w:space="0" w:color="auto"/>
              <w:bottom w:val="single" w:sz="6" w:space="0" w:color="auto"/>
              <w:right w:val="single" w:sz="6" w:space="0" w:color="auto"/>
            </w:tcBorders>
            <w:vAlign w:val="center"/>
            <w:hideMark/>
          </w:tcPr>
          <w:p w14:paraId="4C8F564D" w14:textId="58AE4BF7" w:rsidR="00E606A0" w:rsidRPr="000C4A72" w:rsidRDefault="00E606A0"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Тусгасан</w:t>
            </w:r>
          </w:p>
        </w:tc>
        <w:tc>
          <w:tcPr>
            <w:tcW w:w="4869" w:type="dxa"/>
            <w:tcBorders>
              <w:top w:val="single" w:sz="6" w:space="0" w:color="auto"/>
              <w:left w:val="single" w:sz="6" w:space="0" w:color="auto"/>
              <w:bottom w:val="single" w:sz="6" w:space="0" w:color="auto"/>
              <w:right w:val="single" w:sz="6" w:space="0" w:color="auto"/>
            </w:tcBorders>
            <w:vAlign w:val="center"/>
            <w:hideMark/>
          </w:tcPr>
          <w:p w14:paraId="31EEB1C6" w14:textId="358E88A9" w:rsidR="00E606A0" w:rsidRPr="000C4A72" w:rsidRDefault="002142D5"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Хуулийн төсөлд сар бүр татвар төлөгч иргэн эхний 500 мянга төгрөгийн худалдан авалтад төлсөн НӨАТ-ын дүнг 100 хувь, 500 мянгаас 1 сая төгрөгт 50 хувь, 1 сая төгрөгөөс дээш худалдан авалтад 20 хувиар хөнгөлж, буцаан олгохоор тусгасан.</w:t>
            </w:r>
          </w:p>
        </w:tc>
      </w:tr>
      <w:tr w:rsidR="00E606A0" w:rsidRPr="007B53D9" w14:paraId="5E922DA3" w14:textId="77777777" w:rsidTr="00300A22">
        <w:trPr>
          <w:trHeight w:val="2100"/>
        </w:trPr>
        <w:tc>
          <w:tcPr>
            <w:tcW w:w="2974" w:type="dxa"/>
            <w:tcBorders>
              <w:top w:val="single" w:sz="6" w:space="0" w:color="auto"/>
              <w:left w:val="single" w:sz="6" w:space="0" w:color="auto"/>
              <w:bottom w:val="single" w:sz="6" w:space="0" w:color="auto"/>
              <w:right w:val="single" w:sz="6" w:space="0" w:color="auto"/>
            </w:tcBorders>
            <w:vAlign w:val="center"/>
            <w:hideMark/>
          </w:tcPr>
          <w:p w14:paraId="426E43E6" w14:textId="2AA9CC25" w:rsidR="00E606A0" w:rsidRPr="000C4A72" w:rsidRDefault="00A833B7"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Оршин </w:t>
            </w:r>
            <w:r w:rsidR="003326BF" w:rsidRPr="000C4A72">
              <w:rPr>
                <w:rFonts w:ascii="Arial" w:eastAsia="Times New Roman" w:hAnsi="Arial" w:cs="Arial"/>
                <w:sz w:val="22"/>
                <w:lang w:val="mn-MN" w:eastAsia="en-US"/>
              </w:rPr>
              <w:t xml:space="preserve">суугч </w:t>
            </w:r>
            <w:r w:rsidR="005E02FB" w:rsidRPr="000C4A72">
              <w:rPr>
                <w:rFonts w:ascii="Arial" w:eastAsia="Times New Roman" w:hAnsi="Arial" w:cs="Arial"/>
                <w:sz w:val="22"/>
                <w:lang w:val="mn-MN" w:eastAsia="en-US"/>
              </w:rPr>
              <w:t xml:space="preserve">бус </w:t>
            </w:r>
            <w:r w:rsidR="00AC0A9B" w:rsidRPr="000C4A72">
              <w:rPr>
                <w:rFonts w:ascii="Arial" w:eastAsia="Times New Roman" w:hAnsi="Arial" w:cs="Arial"/>
                <w:sz w:val="22"/>
                <w:lang w:val="mn-MN" w:eastAsia="en-US"/>
              </w:rPr>
              <w:t xml:space="preserve">этгээдээс </w:t>
            </w:r>
            <w:r w:rsidR="00C73D70" w:rsidRPr="000C4A72">
              <w:rPr>
                <w:rFonts w:ascii="Arial" w:eastAsia="Times New Roman" w:hAnsi="Arial" w:cs="Arial"/>
                <w:sz w:val="22"/>
                <w:lang w:val="mn-MN" w:eastAsia="en-US"/>
              </w:rPr>
              <w:t xml:space="preserve">худалдан авсан </w:t>
            </w:r>
            <w:r w:rsidR="00432863" w:rsidRPr="000C4A72">
              <w:rPr>
                <w:rFonts w:ascii="Arial" w:eastAsia="Times New Roman" w:hAnsi="Arial" w:cs="Arial"/>
                <w:sz w:val="22"/>
                <w:lang w:val="mn-MN" w:eastAsia="en-US"/>
              </w:rPr>
              <w:t>бараа, ажил, үйлчилгээнд</w:t>
            </w:r>
            <w:r w:rsidR="00433406" w:rsidRPr="000C4A72">
              <w:rPr>
                <w:rFonts w:ascii="Arial" w:eastAsia="Times New Roman" w:hAnsi="Arial" w:cs="Arial"/>
                <w:sz w:val="22"/>
                <w:lang w:val="mn-MN" w:eastAsia="en-US"/>
              </w:rPr>
              <w:t xml:space="preserve"> суутган авсан татварыг </w:t>
            </w:r>
            <w:r w:rsidR="00E6686D" w:rsidRPr="000C4A72">
              <w:rPr>
                <w:rFonts w:ascii="Arial" w:eastAsia="Times New Roman" w:hAnsi="Arial" w:cs="Arial"/>
                <w:sz w:val="22"/>
                <w:lang w:val="mn-MN" w:eastAsia="en-US"/>
              </w:rPr>
              <w:t>төлөх татварын дүнгээс буцаад хасалт хийх боломжтой болгох.</w:t>
            </w:r>
          </w:p>
        </w:tc>
        <w:tc>
          <w:tcPr>
            <w:tcW w:w="1519" w:type="dxa"/>
            <w:tcBorders>
              <w:top w:val="single" w:sz="6" w:space="0" w:color="auto"/>
              <w:left w:val="single" w:sz="6" w:space="0" w:color="auto"/>
              <w:bottom w:val="single" w:sz="6" w:space="0" w:color="auto"/>
              <w:right w:val="single" w:sz="6" w:space="0" w:color="auto"/>
            </w:tcBorders>
            <w:vAlign w:val="center"/>
            <w:hideMark/>
          </w:tcPr>
          <w:p w14:paraId="1B2F9FDB" w14:textId="4F0980C1" w:rsidR="00E606A0" w:rsidRPr="000C4A72" w:rsidRDefault="00E6686D"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Тусгасан</w:t>
            </w:r>
          </w:p>
        </w:tc>
        <w:tc>
          <w:tcPr>
            <w:tcW w:w="4869" w:type="dxa"/>
            <w:tcBorders>
              <w:top w:val="single" w:sz="6" w:space="0" w:color="auto"/>
              <w:left w:val="single" w:sz="6" w:space="0" w:color="auto"/>
              <w:bottom w:val="single" w:sz="6" w:space="0" w:color="auto"/>
              <w:right w:val="single" w:sz="6" w:space="0" w:color="auto"/>
            </w:tcBorders>
            <w:vAlign w:val="center"/>
            <w:hideMark/>
          </w:tcPr>
          <w:p w14:paraId="0D144B1C" w14:textId="3A9D59BC" w:rsidR="00E606A0" w:rsidRPr="000C4A72" w:rsidRDefault="00281D71"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Оршин суугч </w:t>
            </w:r>
            <w:r w:rsidR="006F76AD" w:rsidRPr="000C4A72">
              <w:rPr>
                <w:rFonts w:ascii="Arial" w:eastAsia="Times New Roman" w:hAnsi="Arial" w:cs="Arial"/>
                <w:sz w:val="22"/>
                <w:lang w:val="mn-MN" w:eastAsia="en-US"/>
              </w:rPr>
              <w:t xml:space="preserve">бус этгээдээс суутгасан </w:t>
            </w:r>
            <w:r w:rsidR="00DC7CDA" w:rsidRPr="000C4A72">
              <w:rPr>
                <w:rFonts w:ascii="Arial" w:eastAsia="Times New Roman" w:hAnsi="Arial" w:cs="Arial"/>
                <w:sz w:val="22"/>
                <w:lang w:val="mn-MN" w:eastAsia="en-US"/>
              </w:rPr>
              <w:t xml:space="preserve">татварыг </w:t>
            </w:r>
            <w:r w:rsidR="001A572C" w:rsidRPr="000C4A72">
              <w:rPr>
                <w:rFonts w:ascii="Arial" w:eastAsia="Times New Roman" w:hAnsi="Arial" w:cs="Arial"/>
                <w:sz w:val="22"/>
                <w:lang w:val="mn-MN" w:eastAsia="en-US"/>
              </w:rPr>
              <w:t>хасагдуулах боломжийг тусгасан</w:t>
            </w:r>
          </w:p>
        </w:tc>
      </w:tr>
      <w:tr w:rsidR="00E606A0" w:rsidRPr="007B53D9" w14:paraId="3587F880" w14:textId="77777777" w:rsidTr="00300A22">
        <w:trPr>
          <w:trHeight w:val="2046"/>
        </w:trPr>
        <w:tc>
          <w:tcPr>
            <w:tcW w:w="2974" w:type="dxa"/>
            <w:tcBorders>
              <w:top w:val="single" w:sz="6" w:space="0" w:color="auto"/>
              <w:left w:val="single" w:sz="6" w:space="0" w:color="auto"/>
              <w:bottom w:val="single" w:sz="6" w:space="0" w:color="auto"/>
              <w:right w:val="single" w:sz="6" w:space="0" w:color="auto"/>
            </w:tcBorders>
            <w:vAlign w:val="center"/>
            <w:hideMark/>
          </w:tcPr>
          <w:p w14:paraId="28EDB676" w14:textId="4188512C" w:rsidR="00E606A0" w:rsidRPr="000C4A72" w:rsidRDefault="002617A4"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НӨАТ суутган төлөгч болох б</w:t>
            </w:r>
            <w:r w:rsidR="0099296B" w:rsidRPr="000C4A72">
              <w:rPr>
                <w:rFonts w:ascii="Arial" w:eastAsia="Times New Roman" w:hAnsi="Arial" w:cs="Arial"/>
                <w:sz w:val="22"/>
                <w:lang w:val="mn-MN" w:eastAsia="en-US"/>
              </w:rPr>
              <w:t>осго дүнг нэмэх</w:t>
            </w:r>
          </w:p>
        </w:tc>
        <w:tc>
          <w:tcPr>
            <w:tcW w:w="1519" w:type="dxa"/>
            <w:tcBorders>
              <w:top w:val="single" w:sz="6" w:space="0" w:color="auto"/>
              <w:left w:val="single" w:sz="6" w:space="0" w:color="auto"/>
              <w:bottom w:val="single" w:sz="6" w:space="0" w:color="auto"/>
              <w:right w:val="single" w:sz="6" w:space="0" w:color="auto"/>
            </w:tcBorders>
            <w:vAlign w:val="center"/>
            <w:hideMark/>
          </w:tcPr>
          <w:p w14:paraId="427D8417" w14:textId="6D1916D4" w:rsidR="00E606A0" w:rsidRPr="000C4A72" w:rsidRDefault="215C2127" w:rsidP="38E9A6E1">
            <w:pPr>
              <w:spacing w:after="0" w:line="240" w:lineRule="auto"/>
              <w:jc w:val="center"/>
              <w:rPr>
                <w:sz w:val="22"/>
                <w:lang w:val="mn-MN"/>
              </w:rPr>
            </w:pPr>
            <w:r w:rsidRPr="000C4A72">
              <w:rPr>
                <w:rFonts w:ascii="Arial" w:eastAsia="Times New Roman" w:hAnsi="Arial" w:cs="Arial"/>
                <w:sz w:val="22"/>
                <w:lang w:val="mn-MN" w:eastAsia="en-US"/>
              </w:rPr>
              <w:t>Агуулгын хувьд туссан</w:t>
            </w:r>
          </w:p>
        </w:tc>
        <w:tc>
          <w:tcPr>
            <w:tcW w:w="4869" w:type="dxa"/>
            <w:tcBorders>
              <w:top w:val="single" w:sz="6" w:space="0" w:color="auto"/>
              <w:left w:val="single" w:sz="6" w:space="0" w:color="auto"/>
              <w:bottom w:val="single" w:sz="6" w:space="0" w:color="auto"/>
              <w:right w:val="single" w:sz="6" w:space="0" w:color="auto"/>
            </w:tcBorders>
            <w:vAlign w:val="center"/>
            <w:hideMark/>
          </w:tcPr>
          <w:p w14:paraId="64413B2C" w14:textId="3F51D2C5" w:rsidR="00E606A0" w:rsidRPr="000C4A72" w:rsidRDefault="00047456"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Нэмэгдсэн өртгийн албан татварын тухай хуул</w:t>
            </w:r>
            <w:r w:rsidR="001B24F6" w:rsidRPr="000C4A72">
              <w:rPr>
                <w:rFonts w:ascii="Arial" w:eastAsia="Times New Roman" w:hAnsi="Arial" w:cs="Arial"/>
                <w:sz w:val="22"/>
                <w:lang w:val="mn-MN" w:eastAsia="en-US"/>
              </w:rPr>
              <w:t>ьд нэмэлт, өөрчлөлт оруулах тухай хуулийн төслөөр</w:t>
            </w:r>
            <w:r w:rsidRPr="000C4A72">
              <w:rPr>
                <w:rFonts w:ascii="Arial" w:eastAsia="Times New Roman" w:hAnsi="Arial" w:cs="Arial"/>
                <w:sz w:val="22"/>
                <w:lang w:val="mn-MN" w:eastAsia="en-US"/>
              </w:rPr>
              <w:t xml:space="preserve"> жилийн борлуулалтын орлого нь 400 сая төгрөгөөс бага татвар төлөгч нь хялбаршуулсан горимоор татвараа тайлагнаж, төлөх зохицуулалтууд туссан.</w:t>
            </w:r>
            <w:r w:rsidR="50FED990" w:rsidRPr="000C4A72">
              <w:rPr>
                <w:rFonts w:ascii="Arial" w:eastAsia="Times New Roman" w:hAnsi="Arial" w:cs="Arial"/>
                <w:sz w:val="22"/>
                <w:lang w:val="mn-MN" w:eastAsia="en-US"/>
              </w:rPr>
              <w:t xml:space="preserve"> Тус горимд хамрагдсан татвар төлөгчийн татвар тайлагнах, төлөх үйл ажиллагаа нь хөнгөвчлөгдөх давуу талтай.</w:t>
            </w:r>
          </w:p>
        </w:tc>
      </w:tr>
      <w:tr w:rsidR="00E606A0" w:rsidRPr="00975DC7" w14:paraId="7A21988F" w14:textId="77777777" w:rsidTr="00300A22">
        <w:trPr>
          <w:trHeight w:val="1254"/>
        </w:trPr>
        <w:tc>
          <w:tcPr>
            <w:tcW w:w="2974" w:type="dxa"/>
            <w:tcBorders>
              <w:top w:val="single" w:sz="6" w:space="0" w:color="auto"/>
              <w:left w:val="single" w:sz="6" w:space="0" w:color="auto"/>
              <w:bottom w:val="single" w:sz="6" w:space="0" w:color="auto"/>
              <w:right w:val="single" w:sz="6" w:space="0" w:color="auto"/>
            </w:tcBorders>
            <w:vAlign w:val="center"/>
            <w:hideMark/>
          </w:tcPr>
          <w:p w14:paraId="3C552775" w14:textId="1975C6C6" w:rsidR="00E606A0" w:rsidRPr="000C4A72" w:rsidRDefault="00CA3DB5"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Албан татвар ногдуулах хугацааг </w:t>
            </w:r>
            <w:r w:rsidR="00156218" w:rsidRPr="000C4A72">
              <w:rPr>
                <w:rFonts w:ascii="Arial" w:eastAsia="Times New Roman" w:hAnsi="Arial" w:cs="Arial"/>
                <w:sz w:val="22"/>
                <w:lang w:val="mn-MN" w:eastAsia="en-US"/>
              </w:rPr>
              <w:t xml:space="preserve">орлого хүлээн зөвшөөрөх </w:t>
            </w:r>
            <w:r w:rsidR="00734003" w:rsidRPr="000C4A72">
              <w:rPr>
                <w:rFonts w:ascii="Arial" w:eastAsia="Times New Roman" w:hAnsi="Arial" w:cs="Arial"/>
                <w:sz w:val="22"/>
                <w:lang w:val="mn-MN" w:eastAsia="en-US"/>
              </w:rPr>
              <w:t xml:space="preserve">хугацаатай уялдуулах </w:t>
            </w:r>
          </w:p>
        </w:tc>
        <w:tc>
          <w:tcPr>
            <w:tcW w:w="1519" w:type="dxa"/>
            <w:tcBorders>
              <w:top w:val="single" w:sz="6" w:space="0" w:color="auto"/>
              <w:left w:val="single" w:sz="6" w:space="0" w:color="auto"/>
              <w:bottom w:val="single" w:sz="6" w:space="0" w:color="auto"/>
              <w:right w:val="single" w:sz="6" w:space="0" w:color="auto"/>
            </w:tcBorders>
            <w:vAlign w:val="center"/>
            <w:hideMark/>
          </w:tcPr>
          <w:p w14:paraId="29D78EFE" w14:textId="789ABD32" w:rsidR="00E606A0" w:rsidRPr="000C4A72" w:rsidRDefault="00734003"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Тусгасан</w:t>
            </w:r>
          </w:p>
        </w:tc>
        <w:tc>
          <w:tcPr>
            <w:tcW w:w="4869" w:type="dxa"/>
            <w:tcBorders>
              <w:top w:val="single" w:sz="6" w:space="0" w:color="auto"/>
              <w:left w:val="single" w:sz="6" w:space="0" w:color="auto"/>
              <w:bottom w:val="single" w:sz="6" w:space="0" w:color="auto"/>
              <w:right w:val="single" w:sz="6" w:space="0" w:color="auto"/>
            </w:tcBorders>
            <w:vAlign w:val="center"/>
            <w:hideMark/>
          </w:tcPr>
          <w:p w14:paraId="4D9577CB" w14:textId="13B3DFD8" w:rsidR="00E606A0" w:rsidRPr="000C4A72" w:rsidRDefault="00607C00"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НӨАТ-ын шинэчлэлээр НӨАТ ногдуулах хугацааг ААНОАТ-ын орлого хүлээн зөвшөөрөх хугацаатай </w:t>
            </w:r>
            <w:r w:rsidR="00832EFE" w:rsidRPr="000C4A72">
              <w:rPr>
                <w:rFonts w:ascii="Arial" w:eastAsia="Times New Roman" w:hAnsi="Arial" w:cs="Arial"/>
                <w:sz w:val="22"/>
                <w:lang w:val="mn-MN" w:eastAsia="en-US"/>
              </w:rPr>
              <w:t>уялдуулан</w:t>
            </w:r>
            <w:r w:rsidRPr="000C4A72">
              <w:rPr>
                <w:rFonts w:ascii="Arial" w:eastAsia="Times New Roman" w:hAnsi="Arial" w:cs="Arial"/>
                <w:sz w:val="22"/>
                <w:lang w:val="mn-MN" w:eastAsia="en-US"/>
              </w:rPr>
              <w:t xml:space="preserve"> ижил болгосон.</w:t>
            </w:r>
          </w:p>
        </w:tc>
      </w:tr>
      <w:tr w:rsidR="00E606A0" w:rsidRPr="007B53D9" w14:paraId="63C78CE3" w14:textId="77777777" w:rsidTr="00300A22">
        <w:trPr>
          <w:trHeight w:val="2685"/>
        </w:trPr>
        <w:tc>
          <w:tcPr>
            <w:tcW w:w="2974" w:type="dxa"/>
            <w:tcBorders>
              <w:top w:val="single" w:sz="6" w:space="0" w:color="auto"/>
              <w:left w:val="single" w:sz="6" w:space="0" w:color="auto"/>
              <w:bottom w:val="single" w:sz="6" w:space="0" w:color="auto"/>
              <w:right w:val="single" w:sz="6" w:space="0" w:color="auto"/>
            </w:tcBorders>
            <w:vAlign w:val="center"/>
            <w:hideMark/>
          </w:tcPr>
          <w:p w14:paraId="75E6A2C7" w14:textId="707770C2" w:rsidR="00E606A0" w:rsidRPr="000C4A72" w:rsidRDefault="00293FA5"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Үйлдвэрлэл, бизнесийн хэлхээнд оролцогч талуудын хэн нэг нь НӨАТ-аас чөлөөлөгдөхөд хэлхээний дараагийн шатны оролцогч</w:t>
            </w:r>
            <w:r w:rsidR="008C1731" w:rsidRPr="000C4A72">
              <w:rPr>
                <w:rFonts w:ascii="Arial" w:eastAsia="Times New Roman" w:hAnsi="Arial" w:cs="Arial"/>
                <w:sz w:val="22"/>
                <w:lang w:val="mn-MN" w:eastAsia="en-US"/>
              </w:rPr>
              <w:t xml:space="preserve">дод </w:t>
            </w:r>
            <w:r w:rsidR="00BF3BD4" w:rsidRPr="000C4A72">
              <w:rPr>
                <w:rFonts w:ascii="Arial" w:eastAsia="Times New Roman" w:hAnsi="Arial" w:cs="Arial"/>
                <w:sz w:val="22"/>
                <w:lang w:val="mn-MN" w:eastAsia="en-US"/>
              </w:rPr>
              <w:t xml:space="preserve">хүндрэл учруулдаг тул </w:t>
            </w:r>
            <w:r w:rsidR="00215D87" w:rsidRPr="000C4A72">
              <w:rPr>
                <w:rFonts w:ascii="Arial" w:eastAsia="Times New Roman" w:hAnsi="Arial" w:cs="Arial"/>
                <w:sz w:val="22"/>
                <w:lang w:val="mn-MN" w:eastAsia="en-US"/>
              </w:rPr>
              <w:t xml:space="preserve">хуульд тусгагдсан </w:t>
            </w:r>
            <w:r w:rsidR="00706AAA" w:rsidRPr="000C4A72">
              <w:rPr>
                <w:rFonts w:ascii="Arial" w:eastAsia="Times New Roman" w:hAnsi="Arial" w:cs="Arial"/>
                <w:sz w:val="22"/>
                <w:lang w:val="mn-MN" w:eastAsia="en-US"/>
              </w:rPr>
              <w:t>чөлөөлөлтүүдийн заа</w:t>
            </w:r>
            <w:r w:rsidR="008528E6" w:rsidRPr="000C4A72">
              <w:rPr>
                <w:rFonts w:ascii="Arial" w:eastAsia="Times New Roman" w:hAnsi="Arial" w:cs="Arial"/>
                <w:sz w:val="22"/>
                <w:lang w:val="mn-MN" w:eastAsia="en-US"/>
              </w:rPr>
              <w:t xml:space="preserve">лтуудыг </w:t>
            </w:r>
            <w:r w:rsidR="00153D7E" w:rsidRPr="000C4A72">
              <w:rPr>
                <w:rFonts w:ascii="Arial" w:eastAsia="Times New Roman" w:hAnsi="Arial" w:cs="Arial"/>
                <w:sz w:val="22"/>
                <w:lang w:val="mn-MN" w:eastAsia="en-US"/>
              </w:rPr>
              <w:t>хүчингүй болгох</w:t>
            </w:r>
          </w:p>
        </w:tc>
        <w:tc>
          <w:tcPr>
            <w:tcW w:w="1519" w:type="dxa"/>
            <w:tcBorders>
              <w:top w:val="single" w:sz="6" w:space="0" w:color="auto"/>
              <w:left w:val="single" w:sz="6" w:space="0" w:color="auto"/>
              <w:bottom w:val="single" w:sz="6" w:space="0" w:color="auto"/>
              <w:right w:val="single" w:sz="6" w:space="0" w:color="auto"/>
            </w:tcBorders>
            <w:vAlign w:val="center"/>
            <w:hideMark/>
          </w:tcPr>
          <w:p w14:paraId="2BFF9DD0" w14:textId="7B9A9D80" w:rsidR="00E606A0" w:rsidRPr="000C4A72" w:rsidRDefault="00E606A0"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Тусгасан</w:t>
            </w:r>
          </w:p>
        </w:tc>
        <w:tc>
          <w:tcPr>
            <w:tcW w:w="4869" w:type="dxa"/>
            <w:tcBorders>
              <w:top w:val="single" w:sz="6" w:space="0" w:color="auto"/>
              <w:left w:val="single" w:sz="6" w:space="0" w:color="auto"/>
              <w:bottom w:val="single" w:sz="6" w:space="0" w:color="auto"/>
              <w:right w:val="single" w:sz="6" w:space="0" w:color="auto"/>
            </w:tcBorders>
            <w:vAlign w:val="center"/>
            <w:hideMark/>
          </w:tcPr>
          <w:p w14:paraId="0855EF3C" w14:textId="713860B9" w:rsidR="00E606A0" w:rsidRPr="000C4A72" w:rsidRDefault="0179B78E"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Нэмэгдсэн өртгийн албан татварын тухай хуул</w:t>
            </w:r>
            <w:r w:rsidR="00674DF8">
              <w:rPr>
                <w:rFonts w:ascii="Arial" w:eastAsia="Times New Roman" w:hAnsi="Arial" w:cs="Arial"/>
                <w:sz w:val="22"/>
                <w:lang w:val="mn-MN" w:eastAsia="en-US"/>
              </w:rPr>
              <w:t xml:space="preserve">ьд нэмэлт, өөрчлөлт оруулах тухай хуулийн төслөөр </w:t>
            </w:r>
            <w:r w:rsidRPr="000C4A72">
              <w:rPr>
                <w:rFonts w:ascii="Arial" w:eastAsia="Times New Roman" w:hAnsi="Arial" w:cs="Arial"/>
                <w:sz w:val="22"/>
                <w:lang w:val="mn-MN" w:eastAsia="en-US"/>
              </w:rPr>
              <w:t>бүх нийтээрэ</w:t>
            </w:r>
            <w:r w:rsidR="00674DF8">
              <w:rPr>
                <w:rFonts w:ascii="Arial" w:eastAsia="Times New Roman" w:hAnsi="Arial" w:cs="Arial"/>
                <w:sz w:val="22"/>
                <w:lang w:val="mn-MN" w:eastAsia="en-US"/>
              </w:rPr>
              <w:t>э</w:t>
            </w:r>
            <w:r w:rsidRPr="000C4A72">
              <w:rPr>
                <w:rFonts w:ascii="Arial" w:eastAsia="Times New Roman" w:hAnsi="Arial" w:cs="Arial"/>
                <w:sz w:val="22"/>
                <w:lang w:val="mn-MN" w:eastAsia="en-US"/>
              </w:rPr>
              <w:t xml:space="preserve"> шударга төлдөг болох зарчмыг баримтлан </w:t>
            </w:r>
            <w:r w:rsidR="166D9899" w:rsidRPr="000C4A72">
              <w:rPr>
                <w:rFonts w:ascii="Arial" w:eastAsia="Times New Roman" w:hAnsi="Arial" w:cs="Arial"/>
                <w:sz w:val="22"/>
                <w:lang w:val="mn-MN" w:eastAsia="en-US"/>
              </w:rPr>
              <w:t xml:space="preserve">салбарын чөлөөлөлтийг үе шаттай багасгаж, </w:t>
            </w:r>
            <w:r w:rsidR="005538A0" w:rsidRPr="000C4A72">
              <w:rPr>
                <w:rFonts w:ascii="Arial" w:eastAsia="Times New Roman" w:hAnsi="Arial" w:cs="Arial"/>
                <w:sz w:val="22"/>
                <w:lang w:val="mn-MN" w:eastAsia="en-US"/>
              </w:rPr>
              <w:t xml:space="preserve">Аж ахуйн нэгжүүдэд </w:t>
            </w:r>
            <w:r w:rsidR="583777D9" w:rsidRPr="000C4A72">
              <w:rPr>
                <w:rFonts w:ascii="Arial" w:eastAsia="Times New Roman" w:hAnsi="Arial" w:cs="Arial"/>
                <w:sz w:val="22"/>
                <w:lang w:val="mn-MN" w:eastAsia="en-US"/>
              </w:rPr>
              <w:t>үүсгэдэг хүндрэлийг шийдсэн.</w:t>
            </w:r>
          </w:p>
        </w:tc>
      </w:tr>
      <w:tr w:rsidR="00BB2A7D" w:rsidRPr="007B53D9" w14:paraId="12703549" w14:textId="77777777" w:rsidTr="00300A22">
        <w:trPr>
          <w:trHeight w:val="2226"/>
        </w:trPr>
        <w:tc>
          <w:tcPr>
            <w:tcW w:w="2974" w:type="dxa"/>
            <w:tcBorders>
              <w:top w:val="single" w:sz="6" w:space="0" w:color="auto"/>
              <w:left w:val="single" w:sz="6" w:space="0" w:color="auto"/>
              <w:bottom w:val="single" w:sz="6" w:space="0" w:color="auto"/>
              <w:right w:val="single" w:sz="6" w:space="0" w:color="auto"/>
            </w:tcBorders>
            <w:vAlign w:val="center"/>
            <w:hideMark/>
          </w:tcPr>
          <w:p w14:paraId="7974D43A" w14:textId="1BA82BCB" w:rsidR="00BB2A7D" w:rsidRPr="000C4A72" w:rsidRDefault="00BA08DD"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Ажиллагсдын</w:t>
            </w:r>
            <w:r w:rsidR="00BB2A7D" w:rsidRPr="000C4A72">
              <w:rPr>
                <w:rFonts w:ascii="Arial" w:eastAsia="Times New Roman" w:hAnsi="Arial" w:cs="Arial"/>
                <w:sz w:val="22"/>
                <w:lang w:val="mn-MN" w:eastAsia="en-US"/>
              </w:rPr>
              <w:t xml:space="preserve"> хэрэгцээнд зориулж худалдаж авсан бараа, ажил, үйлчилгээний зардлыг НӨАТ-аас хасагдуулах</w:t>
            </w:r>
          </w:p>
        </w:tc>
        <w:tc>
          <w:tcPr>
            <w:tcW w:w="1519" w:type="dxa"/>
            <w:tcBorders>
              <w:top w:val="single" w:sz="6" w:space="0" w:color="auto"/>
              <w:left w:val="single" w:sz="6" w:space="0" w:color="auto"/>
              <w:bottom w:val="single" w:sz="6" w:space="0" w:color="auto"/>
              <w:right w:val="single" w:sz="6" w:space="0" w:color="auto"/>
            </w:tcBorders>
            <w:vAlign w:val="center"/>
            <w:hideMark/>
          </w:tcPr>
          <w:p w14:paraId="11FEA744" w14:textId="70336730" w:rsidR="00BB2A7D" w:rsidRPr="000C4A72" w:rsidRDefault="00BB2A7D"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Тусгасан</w:t>
            </w:r>
          </w:p>
        </w:tc>
        <w:tc>
          <w:tcPr>
            <w:tcW w:w="4869" w:type="dxa"/>
            <w:tcBorders>
              <w:top w:val="single" w:sz="6" w:space="0" w:color="auto"/>
              <w:left w:val="single" w:sz="6" w:space="0" w:color="auto"/>
              <w:right w:val="single" w:sz="6" w:space="0" w:color="auto"/>
            </w:tcBorders>
            <w:vAlign w:val="center"/>
            <w:hideMark/>
          </w:tcPr>
          <w:p w14:paraId="71638848" w14:textId="271DFFDE" w:rsidR="00BB2A7D" w:rsidRPr="000C4A72" w:rsidRDefault="19302283"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Ажилчдыг сургах, мэдлэг олгох, хувийн хэрэгцээний болон ёслол хүндэтгэлийн зардлыг </w:t>
            </w:r>
            <w:r w:rsidR="00BE4EE3" w:rsidRPr="000C4A72">
              <w:rPr>
                <w:rFonts w:ascii="Arial" w:eastAsia="Times New Roman" w:hAnsi="Arial" w:cs="Arial"/>
                <w:sz w:val="22"/>
                <w:lang w:val="mn-MN" w:eastAsia="en-US"/>
              </w:rPr>
              <w:t>тодорхой хязгаар тогтоож хасахаар тусгасан.</w:t>
            </w:r>
          </w:p>
        </w:tc>
      </w:tr>
      <w:tr w:rsidR="00601D88" w:rsidRPr="007B53D9" w14:paraId="259358DE" w14:textId="77777777" w:rsidTr="00300A22">
        <w:trPr>
          <w:trHeight w:val="3315"/>
        </w:trPr>
        <w:tc>
          <w:tcPr>
            <w:tcW w:w="2974" w:type="dxa"/>
            <w:tcBorders>
              <w:top w:val="single" w:sz="6" w:space="0" w:color="auto"/>
              <w:left w:val="single" w:sz="6" w:space="0" w:color="auto"/>
              <w:bottom w:val="single" w:sz="6" w:space="0" w:color="auto"/>
              <w:right w:val="single" w:sz="6" w:space="0" w:color="auto"/>
            </w:tcBorders>
            <w:vAlign w:val="center"/>
            <w:hideMark/>
          </w:tcPr>
          <w:p w14:paraId="61EF8D34" w14:textId="2FBAC737" w:rsidR="00601D88" w:rsidRPr="000C4A72" w:rsidRDefault="00E44E1D"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Үйлдвэрлэлийн зориулалттай зарим тоног төхөөрөмжүүд 5 жилээс бага хугацаанд цаашид ашиглах боломжгүй болж шинэчлэх шаардлага үүсдэг бөгөөд тухайн тоног төхөөрөмж ашиглалтаас гарсан байхад түүнд төлсөн НӨАТ нь суутгагдаж дуусаагүй хуримтлагдсаар байдаг</w:t>
            </w:r>
            <w:r w:rsidR="00D87C30" w:rsidRPr="000C4A72">
              <w:rPr>
                <w:rFonts w:ascii="Arial" w:eastAsia="Times New Roman" w:hAnsi="Arial" w:cs="Arial"/>
                <w:sz w:val="22"/>
                <w:lang w:val="mn-MN" w:eastAsia="en-US"/>
              </w:rPr>
              <w:t xml:space="preserve"> тул </w:t>
            </w:r>
            <w:r w:rsidR="00A76686" w:rsidRPr="000C4A72">
              <w:rPr>
                <w:rFonts w:ascii="Arial" w:eastAsia="Times New Roman" w:hAnsi="Arial" w:cs="Arial"/>
                <w:sz w:val="22"/>
                <w:lang w:val="mn-MN" w:eastAsia="en-US"/>
              </w:rPr>
              <w:t>хувь тэнцүүлэн хасагдуулах заалтыг хүчингүй болгож төлөгдсөн даруйд нь хасалт хийдэг болгох</w:t>
            </w:r>
          </w:p>
        </w:tc>
        <w:tc>
          <w:tcPr>
            <w:tcW w:w="1519" w:type="dxa"/>
            <w:tcBorders>
              <w:top w:val="single" w:sz="6" w:space="0" w:color="auto"/>
              <w:left w:val="single" w:sz="6" w:space="0" w:color="auto"/>
              <w:bottom w:val="single" w:sz="6" w:space="0" w:color="auto"/>
              <w:right w:val="single" w:sz="6" w:space="0" w:color="auto"/>
            </w:tcBorders>
            <w:vAlign w:val="center"/>
            <w:hideMark/>
          </w:tcPr>
          <w:p w14:paraId="3E08F2DC" w14:textId="4A70307E" w:rsidR="00601D88" w:rsidRPr="000C4A72" w:rsidRDefault="00601D88"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Тусгасан</w:t>
            </w:r>
          </w:p>
        </w:tc>
        <w:tc>
          <w:tcPr>
            <w:tcW w:w="4869" w:type="dxa"/>
            <w:tcBorders>
              <w:top w:val="single" w:sz="6" w:space="0" w:color="auto"/>
              <w:left w:val="single" w:sz="6" w:space="0" w:color="auto"/>
              <w:right w:val="single" w:sz="6" w:space="0" w:color="auto"/>
            </w:tcBorders>
            <w:vAlign w:val="center"/>
            <w:hideMark/>
          </w:tcPr>
          <w:p w14:paraId="5D0D1EFC" w14:textId="77777777" w:rsidR="00D87C30" w:rsidRPr="000C4A72" w:rsidRDefault="00D87C30"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Үндсэн хөрөнгийн худалдан авалтын хүрээнд хувь тэнцүүлэн хасагдуулж </w:t>
            </w:r>
          </w:p>
          <w:p w14:paraId="7859BC22" w14:textId="1A6AFFC1" w:rsidR="006B7014" w:rsidRPr="000C4A72" w:rsidRDefault="00D87C30"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байсан татварын авлагыг энэ хууль хүчин төгөлдөр дагаж мөрдөх өдрөөс хойш тайлагнах эхний сарын тайланд хасагдаагүй үлдсэн дүнгээр бүрэн хасагдуулж тооцно. </w:t>
            </w:r>
          </w:p>
        </w:tc>
      </w:tr>
      <w:tr w:rsidR="00E606A0" w:rsidRPr="007B53D9" w14:paraId="6F040802" w14:textId="77777777" w:rsidTr="00300A22">
        <w:trPr>
          <w:trHeight w:val="2856"/>
        </w:trPr>
        <w:tc>
          <w:tcPr>
            <w:tcW w:w="2974" w:type="dxa"/>
            <w:tcBorders>
              <w:top w:val="single" w:sz="6" w:space="0" w:color="auto"/>
              <w:left w:val="single" w:sz="6" w:space="0" w:color="auto"/>
              <w:bottom w:val="single" w:sz="6" w:space="0" w:color="auto"/>
              <w:right w:val="single" w:sz="6" w:space="0" w:color="auto"/>
            </w:tcBorders>
            <w:vAlign w:val="center"/>
            <w:hideMark/>
          </w:tcPr>
          <w:p w14:paraId="0F89C212" w14:textId="69CD8D61" w:rsidR="007F18D2" w:rsidRPr="000C4A72" w:rsidRDefault="00C3000D"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НӨАТ-ын </w:t>
            </w:r>
            <w:r w:rsidR="004549CA" w:rsidRPr="000C4A72">
              <w:rPr>
                <w:rFonts w:ascii="Arial" w:eastAsia="Times New Roman" w:hAnsi="Arial" w:cs="Arial"/>
                <w:sz w:val="22"/>
                <w:lang w:val="mn-MN" w:eastAsia="en-US"/>
              </w:rPr>
              <w:t>тухай ху</w:t>
            </w:r>
            <w:r w:rsidR="00847540" w:rsidRPr="000C4A72">
              <w:rPr>
                <w:rFonts w:ascii="Arial" w:eastAsia="Times New Roman" w:hAnsi="Arial" w:cs="Arial"/>
                <w:sz w:val="22"/>
                <w:lang w:val="mn-MN" w:eastAsia="en-US"/>
              </w:rPr>
              <w:t>у</w:t>
            </w:r>
            <w:r w:rsidR="004549CA" w:rsidRPr="000C4A72">
              <w:rPr>
                <w:rFonts w:ascii="Arial" w:eastAsia="Times New Roman" w:hAnsi="Arial" w:cs="Arial"/>
                <w:sz w:val="22"/>
                <w:lang w:val="mn-MN" w:eastAsia="en-US"/>
              </w:rPr>
              <w:t>льд</w:t>
            </w:r>
            <w:r w:rsidR="00E23760" w:rsidRPr="000C4A72">
              <w:rPr>
                <w:rFonts w:ascii="Arial" w:eastAsia="Times New Roman" w:hAnsi="Arial" w:cs="Arial"/>
                <w:sz w:val="22"/>
                <w:lang w:val="mn-MN" w:eastAsia="en-US"/>
              </w:rPr>
              <w:t xml:space="preserve"> </w:t>
            </w:r>
            <w:r w:rsidR="00C026A8" w:rsidRPr="000C4A72">
              <w:rPr>
                <w:rFonts w:ascii="Arial" w:eastAsia="Times New Roman" w:hAnsi="Arial" w:cs="Arial"/>
                <w:sz w:val="22"/>
                <w:lang w:val="mn-MN" w:eastAsia="en-US"/>
              </w:rPr>
              <w:t>малч</w:t>
            </w:r>
            <w:r w:rsidR="00DB073E" w:rsidRPr="000C4A72">
              <w:rPr>
                <w:rFonts w:ascii="Arial" w:eastAsia="Times New Roman" w:hAnsi="Arial" w:cs="Arial"/>
                <w:sz w:val="22"/>
                <w:lang w:val="mn-MN" w:eastAsia="en-US"/>
              </w:rPr>
              <w:t xml:space="preserve">ин </w:t>
            </w:r>
            <w:r w:rsidR="00BC7371" w:rsidRPr="000C4A72">
              <w:rPr>
                <w:rFonts w:ascii="Arial" w:eastAsia="Times New Roman" w:hAnsi="Arial" w:cs="Arial"/>
                <w:sz w:val="22"/>
                <w:lang w:val="mn-MN" w:eastAsia="en-US"/>
              </w:rPr>
              <w:t xml:space="preserve">өрхүүд </w:t>
            </w:r>
            <w:r w:rsidR="00D76304" w:rsidRPr="000C4A72">
              <w:rPr>
                <w:rFonts w:ascii="Arial" w:eastAsia="Times New Roman" w:hAnsi="Arial" w:cs="Arial"/>
                <w:sz w:val="22"/>
                <w:lang w:val="mn-MN" w:eastAsia="en-US"/>
              </w:rPr>
              <w:t xml:space="preserve">үндэсний үйлдвэрүүддээ ноос </w:t>
            </w:r>
            <w:r w:rsidR="002F2DFA" w:rsidRPr="000C4A72">
              <w:rPr>
                <w:rFonts w:ascii="Arial" w:eastAsia="Times New Roman" w:hAnsi="Arial" w:cs="Arial"/>
                <w:sz w:val="22"/>
                <w:lang w:val="mn-MN" w:eastAsia="en-US"/>
              </w:rPr>
              <w:t>б</w:t>
            </w:r>
            <w:r w:rsidR="00D76304" w:rsidRPr="000C4A72">
              <w:rPr>
                <w:rFonts w:ascii="Arial" w:eastAsia="Times New Roman" w:hAnsi="Arial" w:cs="Arial"/>
                <w:sz w:val="22"/>
                <w:lang w:val="mn-MN" w:eastAsia="en-US"/>
              </w:rPr>
              <w:t>олон сүү</w:t>
            </w:r>
            <w:r w:rsidR="00C026A8" w:rsidRPr="000C4A72">
              <w:rPr>
                <w:rFonts w:ascii="Arial" w:eastAsia="Times New Roman" w:hAnsi="Arial" w:cs="Arial"/>
                <w:sz w:val="22"/>
                <w:lang w:val="mn-MN" w:eastAsia="en-US"/>
              </w:rPr>
              <w:t xml:space="preserve"> </w:t>
            </w:r>
            <w:r w:rsidR="002F2DFA" w:rsidRPr="000C4A72">
              <w:rPr>
                <w:rFonts w:ascii="Arial" w:eastAsia="Times New Roman" w:hAnsi="Arial" w:cs="Arial"/>
                <w:sz w:val="22"/>
                <w:lang w:val="mn-MN" w:eastAsia="en-US"/>
              </w:rPr>
              <w:t xml:space="preserve">тушаавал </w:t>
            </w:r>
            <w:r w:rsidR="00D6483B" w:rsidRPr="000C4A72">
              <w:rPr>
                <w:rFonts w:ascii="Arial" w:eastAsia="Times New Roman" w:hAnsi="Arial" w:cs="Arial"/>
                <w:sz w:val="22"/>
                <w:lang w:val="mn-MN" w:eastAsia="en-US"/>
              </w:rPr>
              <w:t>НӨАТ-ын хасалт хийх боломжгүй</w:t>
            </w:r>
            <w:r w:rsidR="007F18D2" w:rsidRPr="000C4A72">
              <w:rPr>
                <w:rFonts w:ascii="Arial" w:eastAsia="Times New Roman" w:hAnsi="Arial" w:cs="Arial"/>
                <w:sz w:val="22"/>
                <w:lang w:val="mn-MN" w:eastAsia="en-US"/>
              </w:rPr>
              <w:t>г өөрчлөх</w:t>
            </w:r>
          </w:p>
        </w:tc>
        <w:tc>
          <w:tcPr>
            <w:tcW w:w="1519" w:type="dxa"/>
            <w:tcBorders>
              <w:top w:val="single" w:sz="6" w:space="0" w:color="auto"/>
              <w:left w:val="single" w:sz="6" w:space="0" w:color="auto"/>
              <w:bottom w:val="single" w:sz="6" w:space="0" w:color="auto"/>
              <w:right w:val="single" w:sz="6" w:space="0" w:color="auto"/>
            </w:tcBorders>
            <w:vAlign w:val="center"/>
            <w:hideMark/>
          </w:tcPr>
          <w:p w14:paraId="32E6F752" w14:textId="475B35E9" w:rsidR="00E606A0" w:rsidRPr="000C4A72" w:rsidRDefault="00272A8E"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Тусгасан</w:t>
            </w:r>
          </w:p>
        </w:tc>
        <w:tc>
          <w:tcPr>
            <w:tcW w:w="4869" w:type="dxa"/>
            <w:tcBorders>
              <w:top w:val="single" w:sz="6" w:space="0" w:color="auto"/>
              <w:left w:val="single" w:sz="6" w:space="0" w:color="auto"/>
              <w:bottom w:val="single" w:sz="6" w:space="0" w:color="auto"/>
              <w:right w:val="single" w:sz="6" w:space="0" w:color="auto"/>
            </w:tcBorders>
            <w:vAlign w:val="center"/>
            <w:hideMark/>
          </w:tcPr>
          <w:p w14:paraId="3FCA3FA9" w14:textId="77777777" w:rsidR="00272A8E" w:rsidRPr="000C4A72" w:rsidRDefault="00272A8E"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Монгол Улсад оршин суугч, харилцан хамааралгүй иргэн, аж ахуйн нэгжээс </w:t>
            </w:r>
          </w:p>
          <w:p w14:paraId="4CF903B8" w14:textId="77777777" w:rsidR="00272A8E" w:rsidRPr="000C4A72" w:rsidRDefault="00272A8E"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татваргүй бараа, ажил, үйлчилгээ худалдан авч, төлбөр тооцоог бэлэн бусаар хийсэн бол </w:t>
            </w:r>
          </w:p>
          <w:p w14:paraId="08109512" w14:textId="77777777" w:rsidR="00272A8E" w:rsidRPr="000C4A72" w:rsidRDefault="00272A8E"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тухайн татвар суутган төлөгч төлбөрийн баримт үүсгэж, төлбөрийн дүнд 10 хувийн татвар </w:t>
            </w:r>
          </w:p>
          <w:p w14:paraId="61AAC2E7" w14:textId="7F33843D" w:rsidR="00E606A0" w:rsidRPr="000C4A72" w:rsidRDefault="00272A8E"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шингэсэн гэж үзэн хасагдуулах боломжийг хуулийн төсөлд тусгасан.</w:t>
            </w:r>
          </w:p>
        </w:tc>
      </w:tr>
      <w:tr w:rsidR="00D64C9C" w:rsidRPr="007B53D9" w14:paraId="22537721" w14:textId="77777777" w:rsidTr="00300A22">
        <w:trPr>
          <w:trHeight w:val="1992"/>
        </w:trPr>
        <w:tc>
          <w:tcPr>
            <w:tcW w:w="2974" w:type="dxa"/>
            <w:tcBorders>
              <w:top w:val="single" w:sz="6" w:space="0" w:color="auto"/>
              <w:left w:val="single" w:sz="6" w:space="0" w:color="auto"/>
              <w:bottom w:val="single" w:sz="6" w:space="0" w:color="auto"/>
              <w:right w:val="single" w:sz="6" w:space="0" w:color="auto"/>
            </w:tcBorders>
            <w:vAlign w:val="center"/>
          </w:tcPr>
          <w:p w14:paraId="44D1DCA8" w14:textId="2530CDB5" w:rsidR="00D64C9C" w:rsidRPr="000C4A72" w:rsidRDefault="00D64C9C" w:rsidP="00795F9C">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Төр өөрийнхөө ажил үйлчилгээний НӨАТ-ыг 100 хувь буцааж авах зохицуулалт нэмэх</w:t>
            </w:r>
          </w:p>
        </w:tc>
        <w:tc>
          <w:tcPr>
            <w:tcW w:w="1519" w:type="dxa"/>
            <w:tcBorders>
              <w:top w:val="single" w:sz="6" w:space="0" w:color="auto"/>
              <w:left w:val="single" w:sz="6" w:space="0" w:color="auto"/>
              <w:bottom w:val="single" w:sz="6" w:space="0" w:color="auto"/>
              <w:right w:val="single" w:sz="6" w:space="0" w:color="auto"/>
            </w:tcBorders>
            <w:vAlign w:val="center"/>
          </w:tcPr>
          <w:p w14:paraId="420AE250" w14:textId="376B71CA" w:rsidR="00D64C9C" w:rsidRPr="000C4A72" w:rsidRDefault="00D64C9C"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Тусгаагүй</w:t>
            </w:r>
          </w:p>
        </w:tc>
        <w:tc>
          <w:tcPr>
            <w:tcW w:w="4869" w:type="dxa"/>
            <w:tcBorders>
              <w:top w:val="single" w:sz="6" w:space="0" w:color="auto"/>
              <w:left w:val="single" w:sz="6" w:space="0" w:color="auto"/>
              <w:bottom w:val="single" w:sz="6" w:space="0" w:color="auto"/>
              <w:right w:val="single" w:sz="6" w:space="0" w:color="auto"/>
            </w:tcBorders>
            <w:vAlign w:val="center"/>
          </w:tcPr>
          <w:p w14:paraId="3698E344" w14:textId="36D99303" w:rsidR="00D64C9C" w:rsidRPr="000C4A72" w:rsidRDefault="007B5645"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Төсөвт өртөгт НӨАТ-ыг шингэсэн үнээр санхүүжилтээ авдаг, худалдан авалтад төлсөн НӨАТ-аас хасалт хийнэ.  Хэрэв чөлөөлбөл худалдан авалтын хасалт хийх боломжгүй, хөрөнгийн өртөг өсөж, ашиг буурна.баримтжуулах ажиллагааг ТЕХ болон бусад хуулиар зохицуулах боломжтой</w:t>
            </w:r>
          </w:p>
        </w:tc>
      </w:tr>
      <w:tr w:rsidR="00C14B12" w:rsidRPr="007B53D9" w14:paraId="15D205A4" w14:textId="77777777" w:rsidTr="00300A22">
        <w:trPr>
          <w:trHeight w:val="3036"/>
        </w:trPr>
        <w:tc>
          <w:tcPr>
            <w:tcW w:w="2974" w:type="dxa"/>
            <w:tcBorders>
              <w:top w:val="single" w:sz="6" w:space="0" w:color="auto"/>
              <w:left w:val="single" w:sz="6" w:space="0" w:color="auto"/>
              <w:bottom w:val="single" w:sz="6" w:space="0" w:color="auto"/>
              <w:right w:val="single" w:sz="6" w:space="0" w:color="auto"/>
            </w:tcBorders>
            <w:vAlign w:val="center"/>
          </w:tcPr>
          <w:p w14:paraId="6DBBDEA4" w14:textId="77777777" w:rsidR="00C14B12" w:rsidRPr="000C4A72" w:rsidRDefault="00C14B12" w:rsidP="00C14B12">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Татварын илүү төлөлтийн зохицуулалтыг хялбаршуулах: </w:t>
            </w:r>
          </w:p>
          <w:p w14:paraId="5B593E20" w14:textId="77777777" w:rsidR="00C14B12" w:rsidRPr="000C4A72" w:rsidRDefault="00C14B12" w:rsidP="00C14B12">
            <w:pPr>
              <w:spacing w:after="0" w:line="240" w:lineRule="auto"/>
              <w:textAlignment w:val="baseline"/>
              <w:rPr>
                <w:rFonts w:ascii="Arial" w:eastAsia="Times New Roman" w:hAnsi="Arial" w:cs="Arial"/>
                <w:sz w:val="22"/>
                <w:lang w:val="mn-MN" w:eastAsia="en-US"/>
              </w:rPr>
            </w:pPr>
          </w:p>
          <w:p w14:paraId="4E4CE9E2" w14:textId="57B1C30C" w:rsidR="00C14B12" w:rsidRPr="000C4A72" w:rsidRDefault="00C14B12" w:rsidP="00C14B12">
            <w:pPr>
              <w:spacing w:after="0" w:line="240" w:lineRule="auto"/>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 xml:space="preserve">Татварын илүү төлөлтийг суутган төлөгчийн хүсэлтээр хууль тогтоомжийн дагуу төсөвт төлөх бусад төрлийн татварын төлбөрт шууд шилжүүлэн тооцох </w:t>
            </w:r>
            <w:r w:rsidR="002D7D9C" w:rsidRPr="000C4A72">
              <w:rPr>
                <w:rFonts w:ascii="Arial" w:eastAsia="Times New Roman" w:hAnsi="Arial" w:cs="Arial"/>
                <w:sz w:val="22"/>
                <w:lang w:val="mn-MN" w:eastAsia="en-US"/>
              </w:rPr>
              <w:t>зохицуулалттай</w:t>
            </w:r>
            <w:r w:rsidRPr="000C4A72">
              <w:rPr>
                <w:rFonts w:ascii="Arial" w:eastAsia="Times New Roman" w:hAnsi="Arial" w:cs="Arial"/>
                <w:sz w:val="22"/>
                <w:lang w:val="mn-MN" w:eastAsia="en-US"/>
              </w:rPr>
              <w:t xml:space="preserve"> болгох.</w:t>
            </w:r>
          </w:p>
        </w:tc>
        <w:tc>
          <w:tcPr>
            <w:tcW w:w="1519" w:type="dxa"/>
            <w:tcBorders>
              <w:top w:val="single" w:sz="6" w:space="0" w:color="auto"/>
              <w:left w:val="single" w:sz="6" w:space="0" w:color="auto"/>
              <w:bottom w:val="single" w:sz="6" w:space="0" w:color="auto"/>
              <w:right w:val="single" w:sz="6" w:space="0" w:color="auto"/>
            </w:tcBorders>
            <w:vAlign w:val="center"/>
          </w:tcPr>
          <w:p w14:paraId="77B573DE" w14:textId="14C46E13" w:rsidR="00C14B12" w:rsidRPr="000C4A72" w:rsidRDefault="00C14B12" w:rsidP="00630956">
            <w:pPr>
              <w:spacing w:after="0" w:line="240" w:lineRule="auto"/>
              <w:jc w:val="center"/>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Тусгаагүй</w:t>
            </w:r>
          </w:p>
        </w:tc>
        <w:tc>
          <w:tcPr>
            <w:tcW w:w="4869" w:type="dxa"/>
            <w:tcBorders>
              <w:top w:val="single" w:sz="6" w:space="0" w:color="auto"/>
              <w:left w:val="single" w:sz="6" w:space="0" w:color="auto"/>
              <w:bottom w:val="single" w:sz="6" w:space="0" w:color="auto"/>
              <w:right w:val="single" w:sz="6" w:space="0" w:color="auto"/>
            </w:tcBorders>
            <w:vAlign w:val="center"/>
          </w:tcPr>
          <w:p w14:paraId="072AF3A7" w14:textId="7004471F" w:rsidR="00C14B12" w:rsidRPr="000C4A72" w:rsidRDefault="00332EF4" w:rsidP="00901A26">
            <w:pPr>
              <w:spacing w:after="0" w:line="240" w:lineRule="auto"/>
              <w:jc w:val="both"/>
              <w:textAlignment w:val="baseline"/>
              <w:rPr>
                <w:rFonts w:ascii="Arial" w:eastAsia="Times New Roman" w:hAnsi="Arial" w:cs="Arial"/>
                <w:sz w:val="22"/>
                <w:lang w:val="mn-MN" w:eastAsia="en-US"/>
              </w:rPr>
            </w:pPr>
            <w:r w:rsidRPr="000C4A72">
              <w:rPr>
                <w:rFonts w:ascii="Arial" w:eastAsia="Times New Roman" w:hAnsi="Arial" w:cs="Arial"/>
                <w:sz w:val="22"/>
                <w:lang w:val="mn-MN" w:eastAsia="en-US"/>
              </w:rPr>
              <w:t>Илүү төлсөн татварыг буцаан авах, бусад төрлийн татварт суутгахад НӨАТ-ын илүү төлөлт баталгаажуулах шаардлагатай.</w:t>
            </w:r>
          </w:p>
        </w:tc>
      </w:tr>
    </w:tbl>
    <w:p w14:paraId="05E9CEB6" w14:textId="77777777" w:rsidR="003F1D63" w:rsidRPr="000C4A72" w:rsidRDefault="003F1D63" w:rsidP="58251C6C">
      <w:pPr>
        <w:spacing w:line="240" w:lineRule="auto"/>
        <w:rPr>
          <w:rFonts w:ascii="Arial" w:hAnsi="Arial" w:cs="Arial"/>
          <w:lang w:val="mn-MN"/>
        </w:rPr>
      </w:pPr>
    </w:p>
    <w:p w14:paraId="79948AB2" w14:textId="6A25EF09" w:rsidR="00F248DA" w:rsidRPr="000C4A72" w:rsidRDefault="00005206" w:rsidP="00C7356D">
      <w:pPr>
        <w:spacing w:after="0" w:line="240" w:lineRule="auto"/>
        <w:ind w:firstLine="720"/>
        <w:jc w:val="lowKashida"/>
        <w:rPr>
          <w:rFonts w:ascii="Arial" w:hAnsi="Arial" w:cs="Arial"/>
          <w:b/>
          <w:lang w:val="mn-MN"/>
        </w:rPr>
      </w:pPr>
      <w:r w:rsidRPr="000C4A72">
        <w:rPr>
          <w:rFonts w:ascii="Arial" w:hAnsi="Arial" w:cs="Arial"/>
          <w:b/>
          <w:bCs/>
          <w:lang w:val="mn-MN"/>
        </w:rPr>
        <w:t xml:space="preserve">Хуулийн төсөлд олон нийтээс ирүүлсэн </w:t>
      </w:r>
      <w:r w:rsidR="00E836CD" w:rsidRPr="000C4A72">
        <w:rPr>
          <w:rFonts w:ascii="Arial" w:hAnsi="Arial" w:cs="Arial"/>
          <w:b/>
          <w:bCs/>
          <w:lang w:val="mn-MN"/>
        </w:rPr>
        <w:t xml:space="preserve">болон хэлэлцүүлгийн үеэр </w:t>
      </w:r>
      <w:r w:rsidR="00933219" w:rsidRPr="000C4A72">
        <w:rPr>
          <w:rFonts w:ascii="Arial" w:hAnsi="Arial" w:cs="Arial"/>
          <w:b/>
          <w:bCs/>
          <w:lang w:val="mn-MN"/>
        </w:rPr>
        <w:t>гаргасан саналтай холбоотой хуулийн төсөлд нэмж тусгасан өөрчлөлт:</w:t>
      </w:r>
    </w:p>
    <w:p w14:paraId="543812AF" w14:textId="77777777" w:rsidR="000C0E97" w:rsidRPr="000C4A72" w:rsidRDefault="000C0E97" w:rsidP="00C7356D">
      <w:pPr>
        <w:spacing w:after="0" w:line="240" w:lineRule="auto"/>
        <w:jc w:val="lowKashida"/>
        <w:rPr>
          <w:rFonts w:ascii="Arial" w:hAnsi="Arial" w:cs="Arial"/>
          <w:lang w:val="mn-MN"/>
        </w:rPr>
      </w:pPr>
    </w:p>
    <w:p w14:paraId="30FD8019" w14:textId="0E8A785E" w:rsidR="00F248DA" w:rsidRPr="000C4A72" w:rsidRDefault="00741382" w:rsidP="00C7356D">
      <w:pPr>
        <w:spacing w:after="0" w:line="240" w:lineRule="auto"/>
        <w:ind w:firstLine="720"/>
        <w:jc w:val="lowKashida"/>
        <w:rPr>
          <w:rFonts w:ascii="Arial" w:hAnsi="Arial" w:cs="Arial"/>
          <w:lang w:val="mn-MN"/>
        </w:rPr>
      </w:pPr>
      <w:r w:rsidRPr="000C4A72">
        <w:rPr>
          <w:rFonts w:ascii="Arial" w:hAnsi="Arial" w:cs="Arial"/>
          <w:lang w:val="mn-MN"/>
        </w:rPr>
        <w:t>Тухайлбал, иргэдийн сарын худалдан авалтын хэмжээнээс хамаарч нэмэгдсэн өртгийн албан татварын буцаан олголтыг шаталсан байдлаар 100 хүртэл хувиар олгох зохицуулалтыг нэвтрүүлснээр нийт иргэдийн 51 орчим хувь нь бодит НӨАТ-ын ачаалалгүй болох боломж бүрдэ</w:t>
      </w:r>
      <w:r w:rsidR="00E2443D" w:rsidRPr="000C4A72">
        <w:rPr>
          <w:rFonts w:ascii="Arial" w:hAnsi="Arial" w:cs="Arial"/>
          <w:lang w:val="mn-MN"/>
        </w:rPr>
        <w:t>нэ</w:t>
      </w:r>
      <w:r w:rsidRPr="000C4A72">
        <w:rPr>
          <w:rFonts w:ascii="Arial" w:hAnsi="Arial" w:cs="Arial"/>
          <w:lang w:val="mn-MN"/>
        </w:rPr>
        <w:t xml:space="preserve">. Мөн </w:t>
      </w:r>
      <w:r w:rsidR="3988AFB8" w:rsidRPr="000C4A72">
        <w:rPr>
          <w:rFonts w:ascii="Arial" w:hAnsi="Arial" w:cs="Arial"/>
          <w:lang w:val="mn-MN"/>
        </w:rPr>
        <w:t xml:space="preserve">салбарын </w:t>
      </w:r>
      <w:r w:rsidRPr="000C4A72">
        <w:rPr>
          <w:rFonts w:ascii="Arial" w:hAnsi="Arial" w:cs="Arial"/>
          <w:lang w:val="mn-MN"/>
        </w:rPr>
        <w:t xml:space="preserve">онцлогт тулгуурласан хөнгөлөлт, </w:t>
      </w:r>
      <w:r w:rsidR="3988AFB8" w:rsidRPr="000C4A72">
        <w:rPr>
          <w:rFonts w:ascii="Arial" w:hAnsi="Arial" w:cs="Arial"/>
          <w:lang w:val="mn-MN"/>
        </w:rPr>
        <w:t xml:space="preserve">чөлөөлөлтийн </w:t>
      </w:r>
      <w:r w:rsidRPr="000C4A72">
        <w:rPr>
          <w:rFonts w:ascii="Arial" w:hAnsi="Arial" w:cs="Arial"/>
          <w:lang w:val="mn-MN"/>
        </w:rPr>
        <w:t>тогтолцоог</w:t>
      </w:r>
      <w:r w:rsidR="3988AFB8" w:rsidRPr="000C4A72">
        <w:rPr>
          <w:rFonts w:ascii="Arial" w:hAnsi="Arial" w:cs="Arial"/>
          <w:lang w:val="mn-MN"/>
        </w:rPr>
        <w:t xml:space="preserve"> үе шаттай өөрчилж, </w:t>
      </w:r>
      <w:r w:rsidRPr="000C4A72">
        <w:rPr>
          <w:rFonts w:ascii="Arial" w:hAnsi="Arial" w:cs="Arial"/>
          <w:lang w:val="mn-MN"/>
        </w:rPr>
        <w:t xml:space="preserve">бүх нийтээр шударга татвар төлөх зарчимд нийцүүлэн </w:t>
      </w:r>
      <w:r w:rsidR="33CC1A31" w:rsidRPr="000C4A72">
        <w:rPr>
          <w:rFonts w:ascii="Arial" w:hAnsi="Arial" w:cs="Arial"/>
          <w:lang w:val="mn-MN"/>
        </w:rPr>
        <w:t xml:space="preserve">хялбаршуулсан </w:t>
      </w:r>
      <w:r w:rsidRPr="000C4A72">
        <w:rPr>
          <w:rFonts w:ascii="Arial" w:hAnsi="Arial" w:cs="Arial"/>
          <w:lang w:val="mn-MN"/>
        </w:rPr>
        <w:t>горим</w:t>
      </w:r>
      <w:r w:rsidR="00222AEF" w:rsidRPr="000C4A72">
        <w:rPr>
          <w:rFonts w:ascii="Arial" w:hAnsi="Arial" w:cs="Arial"/>
          <w:lang w:val="mn-MN"/>
        </w:rPr>
        <w:t xml:space="preserve"> нэвтрүүлэх</w:t>
      </w:r>
      <w:r w:rsidRPr="000C4A72">
        <w:rPr>
          <w:rFonts w:ascii="Arial" w:hAnsi="Arial" w:cs="Arial"/>
          <w:lang w:val="mn-MN"/>
        </w:rPr>
        <w:t xml:space="preserve"> замаар</w:t>
      </w:r>
      <w:r w:rsidR="33CC1A31" w:rsidRPr="000C4A72">
        <w:rPr>
          <w:rFonts w:ascii="Arial" w:hAnsi="Arial" w:cs="Arial"/>
          <w:lang w:val="mn-MN"/>
        </w:rPr>
        <w:t xml:space="preserve"> жижиг аж ахуйн </w:t>
      </w:r>
      <w:r w:rsidRPr="000C4A72">
        <w:rPr>
          <w:rFonts w:ascii="Arial" w:hAnsi="Arial" w:cs="Arial"/>
          <w:lang w:val="mn-MN"/>
        </w:rPr>
        <w:t xml:space="preserve">нэгжүүдийн </w:t>
      </w:r>
      <w:r w:rsidR="33CC1A31" w:rsidRPr="000C4A72">
        <w:rPr>
          <w:rFonts w:ascii="Arial" w:hAnsi="Arial" w:cs="Arial"/>
          <w:lang w:val="mn-MN"/>
        </w:rPr>
        <w:t xml:space="preserve">тайлан гаргах, </w:t>
      </w:r>
      <w:r w:rsidRPr="000C4A72">
        <w:rPr>
          <w:rFonts w:ascii="Arial" w:hAnsi="Arial" w:cs="Arial"/>
          <w:lang w:val="mn-MN"/>
        </w:rPr>
        <w:t xml:space="preserve">татвар </w:t>
      </w:r>
      <w:r w:rsidR="33CC1A31" w:rsidRPr="000C4A72">
        <w:rPr>
          <w:rFonts w:ascii="Arial" w:hAnsi="Arial" w:cs="Arial"/>
          <w:lang w:val="mn-MN"/>
        </w:rPr>
        <w:t xml:space="preserve">төлөх үйл ажиллагааг </w:t>
      </w:r>
      <w:r w:rsidRPr="000C4A72">
        <w:rPr>
          <w:rFonts w:ascii="Arial" w:hAnsi="Arial" w:cs="Arial"/>
          <w:lang w:val="mn-MN"/>
        </w:rPr>
        <w:t>хөнгөвчилж,</w:t>
      </w:r>
      <w:r w:rsidR="33CC1A31" w:rsidRPr="000C4A72">
        <w:rPr>
          <w:rFonts w:ascii="Arial" w:hAnsi="Arial" w:cs="Arial"/>
          <w:lang w:val="mn-MN"/>
        </w:rPr>
        <w:t xml:space="preserve"> </w:t>
      </w:r>
      <w:r w:rsidR="63E8E759" w:rsidRPr="000C4A72">
        <w:rPr>
          <w:rFonts w:ascii="Arial" w:hAnsi="Arial" w:cs="Arial"/>
          <w:lang w:val="mn-MN"/>
        </w:rPr>
        <w:t xml:space="preserve">мөнгөн </w:t>
      </w:r>
      <w:r w:rsidR="4736FD34" w:rsidRPr="000C4A72">
        <w:rPr>
          <w:rFonts w:ascii="Arial" w:hAnsi="Arial" w:cs="Arial"/>
          <w:lang w:val="mn-MN"/>
        </w:rPr>
        <w:t xml:space="preserve">хөрөнгийн </w:t>
      </w:r>
      <w:r w:rsidR="005E3B6D" w:rsidRPr="000C4A72">
        <w:rPr>
          <w:rFonts w:ascii="Arial" w:hAnsi="Arial" w:cs="Arial"/>
          <w:lang w:val="mn-MN"/>
        </w:rPr>
        <w:t>хомсдол</w:t>
      </w:r>
      <w:r w:rsidR="4736FD34" w:rsidRPr="000C4A72">
        <w:rPr>
          <w:rFonts w:ascii="Arial" w:hAnsi="Arial" w:cs="Arial"/>
          <w:lang w:val="mn-MN"/>
        </w:rPr>
        <w:t xml:space="preserve">, эргэлтийн хөрөнгийн </w:t>
      </w:r>
      <w:r w:rsidR="001917D2" w:rsidRPr="000C4A72">
        <w:rPr>
          <w:rFonts w:ascii="Arial" w:hAnsi="Arial" w:cs="Arial"/>
          <w:lang w:val="mn-MN"/>
        </w:rPr>
        <w:t>дарамтыг</w:t>
      </w:r>
      <w:r w:rsidR="4736FD34" w:rsidRPr="000C4A72">
        <w:rPr>
          <w:rFonts w:ascii="Arial" w:hAnsi="Arial" w:cs="Arial"/>
          <w:lang w:val="mn-MN"/>
        </w:rPr>
        <w:t xml:space="preserve"> бууруулах </w:t>
      </w:r>
      <w:r w:rsidRPr="000C4A72">
        <w:rPr>
          <w:rFonts w:ascii="Arial" w:hAnsi="Arial" w:cs="Arial"/>
          <w:lang w:val="mn-MN"/>
        </w:rPr>
        <w:t xml:space="preserve">зохицуулалтыг </w:t>
      </w:r>
      <w:r w:rsidR="00F729E2" w:rsidRPr="000C4A72">
        <w:rPr>
          <w:rFonts w:ascii="Arial" w:hAnsi="Arial" w:cs="Arial"/>
          <w:lang w:val="mn-MN"/>
        </w:rPr>
        <w:t>тусгасан.</w:t>
      </w:r>
    </w:p>
    <w:p w14:paraId="621E14DE" w14:textId="77777777" w:rsidR="00CA7FD7" w:rsidRPr="000C4A72" w:rsidRDefault="00CA7FD7" w:rsidP="00C7356D">
      <w:pPr>
        <w:spacing w:after="0" w:line="240" w:lineRule="auto"/>
        <w:ind w:firstLine="720"/>
        <w:jc w:val="lowKashida"/>
        <w:rPr>
          <w:rFonts w:ascii="Arial" w:hAnsi="Arial" w:cs="Arial"/>
          <w:lang w:val="mn-MN"/>
        </w:rPr>
      </w:pPr>
    </w:p>
    <w:p w14:paraId="4FC39437" w14:textId="0876397D" w:rsidR="00804BCE" w:rsidRPr="000C4A72" w:rsidRDefault="007348A0" w:rsidP="00C7356D">
      <w:pPr>
        <w:spacing w:after="0" w:line="240" w:lineRule="auto"/>
        <w:ind w:firstLine="720"/>
        <w:jc w:val="lowKashida"/>
        <w:rPr>
          <w:rFonts w:ascii="Arial" w:hAnsi="Arial" w:cs="Arial"/>
          <w:lang w:val="mn-MN"/>
        </w:rPr>
      </w:pPr>
      <w:r w:rsidRPr="000C4A72">
        <w:rPr>
          <w:rFonts w:ascii="Arial" w:hAnsi="Arial" w:cs="Arial"/>
          <w:lang w:val="mn-MN"/>
        </w:rPr>
        <w:t>Тодруулбал</w:t>
      </w:r>
      <w:r w:rsidR="00D313E5" w:rsidRPr="000C4A72">
        <w:rPr>
          <w:rFonts w:ascii="Arial" w:hAnsi="Arial" w:cs="Arial"/>
          <w:lang w:val="mn-MN"/>
        </w:rPr>
        <w:t xml:space="preserve"> </w:t>
      </w:r>
      <w:r w:rsidR="00CA7FD7" w:rsidRPr="000C4A72">
        <w:rPr>
          <w:rFonts w:ascii="Arial" w:hAnsi="Arial" w:cs="Arial"/>
          <w:lang w:val="mn-MN"/>
        </w:rPr>
        <w:t>жилийн үйл ажиллагааны борлуулалтын орлого нь 400 сая төгрөгөөс бага татвар төлөгч нь хялбаршуулсан горимд хамрагдаж, татвар төлөх боломжтой болно.</w:t>
      </w:r>
    </w:p>
    <w:p w14:paraId="1AA6C357" w14:textId="77777777" w:rsidR="007348A0" w:rsidRPr="000C4A72" w:rsidRDefault="007348A0" w:rsidP="00C7356D">
      <w:pPr>
        <w:spacing w:after="0" w:line="240" w:lineRule="auto"/>
        <w:ind w:firstLine="720"/>
        <w:jc w:val="lowKashida"/>
        <w:rPr>
          <w:rFonts w:ascii="Arial" w:hAnsi="Arial" w:cs="Arial"/>
          <w:lang w:val="mn-MN"/>
        </w:rPr>
      </w:pPr>
    </w:p>
    <w:p w14:paraId="04F48014" w14:textId="1CF22128" w:rsidR="00B97023" w:rsidRPr="000C4A72" w:rsidRDefault="00804BCE" w:rsidP="00C7356D">
      <w:pPr>
        <w:spacing w:after="0" w:line="240" w:lineRule="auto"/>
        <w:ind w:firstLine="720"/>
        <w:jc w:val="lowKashida"/>
        <w:rPr>
          <w:rFonts w:ascii="Arial" w:hAnsi="Arial" w:cs="Arial"/>
          <w:lang w:val="mn-MN"/>
        </w:rPr>
      </w:pPr>
      <w:r w:rsidRPr="000C4A72">
        <w:rPr>
          <w:rFonts w:ascii="Arial" w:hAnsi="Arial" w:cs="Arial"/>
          <w:lang w:val="mn-MN"/>
        </w:rPr>
        <w:t xml:space="preserve">Түүнчлэн, аж ахуйн нэгжүүдийн </w:t>
      </w:r>
      <w:r w:rsidR="00FB4EB1" w:rsidRPr="000C4A72">
        <w:rPr>
          <w:rFonts w:ascii="Arial" w:hAnsi="Arial" w:cs="Arial"/>
          <w:lang w:val="mn-MN"/>
        </w:rPr>
        <w:t xml:space="preserve">хууль </w:t>
      </w:r>
      <w:r w:rsidRPr="000C4A72">
        <w:rPr>
          <w:rFonts w:ascii="Arial" w:hAnsi="Arial" w:cs="Arial"/>
          <w:lang w:val="mn-MN"/>
        </w:rPr>
        <w:t>даган мөрдөлтийн түвш</w:t>
      </w:r>
      <w:r w:rsidR="009E02D1" w:rsidRPr="000C4A72">
        <w:rPr>
          <w:rFonts w:ascii="Arial" w:hAnsi="Arial" w:cs="Arial"/>
          <w:lang w:val="mn-MN"/>
        </w:rPr>
        <w:t>нийг</w:t>
      </w:r>
      <w:r w:rsidRPr="000C4A72">
        <w:rPr>
          <w:rFonts w:ascii="Arial" w:hAnsi="Arial" w:cs="Arial"/>
          <w:lang w:val="mn-MN"/>
        </w:rPr>
        <w:t xml:space="preserve"> харгалзан дотоод болон импортын НӨАТ-ын төлбөрийг хоёр сар хүртэл хугацаагаар хойшлуулах боломжийг бүрдүүлж, аж ахуйн нэгжийн мөнгөн урсгал, уян хатан байдлыг дэмжихээр тусгасан. </w:t>
      </w:r>
      <w:r w:rsidR="009E02D1" w:rsidRPr="000C4A72">
        <w:rPr>
          <w:rFonts w:ascii="Arial" w:hAnsi="Arial" w:cs="Arial"/>
          <w:lang w:val="mn-MN"/>
        </w:rPr>
        <w:t>Мөн</w:t>
      </w:r>
      <w:r w:rsidRPr="000C4A72">
        <w:rPr>
          <w:rFonts w:ascii="Arial" w:hAnsi="Arial" w:cs="Arial"/>
          <w:lang w:val="mn-MN"/>
        </w:rPr>
        <w:t xml:space="preserve"> </w:t>
      </w:r>
      <w:r w:rsidR="00795F9C" w:rsidRPr="000C4A72">
        <w:rPr>
          <w:rFonts w:ascii="Arial" w:hAnsi="Arial" w:cs="Arial"/>
          <w:lang w:val="mn-MN"/>
        </w:rPr>
        <w:t>ажилчдын</w:t>
      </w:r>
      <w:r w:rsidR="00032774" w:rsidRPr="000C4A72">
        <w:rPr>
          <w:rFonts w:ascii="Arial" w:hAnsi="Arial" w:cs="Arial"/>
          <w:lang w:val="mn-MN"/>
        </w:rPr>
        <w:t xml:space="preserve"> хөгжил,</w:t>
      </w:r>
      <w:r w:rsidRPr="000C4A72">
        <w:rPr>
          <w:rFonts w:ascii="Arial" w:hAnsi="Arial" w:cs="Arial"/>
          <w:lang w:val="mn-MN"/>
        </w:rPr>
        <w:t xml:space="preserve"> хүний нөөцийн бодлогыг дэмжих</w:t>
      </w:r>
      <w:r w:rsidR="00B208E8" w:rsidRPr="000C4A72">
        <w:rPr>
          <w:rFonts w:ascii="Arial" w:hAnsi="Arial" w:cs="Arial"/>
          <w:lang w:val="mn-MN"/>
        </w:rPr>
        <w:t xml:space="preserve">, </w:t>
      </w:r>
      <w:r w:rsidR="00B21BD0" w:rsidRPr="000C4A72">
        <w:rPr>
          <w:rFonts w:ascii="Arial" w:hAnsi="Arial" w:cs="Arial"/>
          <w:lang w:val="mn-MN"/>
        </w:rPr>
        <w:t>ажиллах орчныг сайжруулах</w:t>
      </w:r>
      <w:r w:rsidRPr="000C4A72">
        <w:rPr>
          <w:rFonts w:ascii="Arial" w:hAnsi="Arial" w:cs="Arial"/>
          <w:lang w:val="mn-MN"/>
        </w:rPr>
        <w:t xml:space="preserve"> зорилгоор ажилтны сургалт, мэргэшүүлэх болон тэдгээрийн хувийн хэрэгцээний тодорхой зардлыг төлсөн НӨАТ-ыг хасах боломжийг нээж, одоогийн мөрдөгдөж буй хуулиар хязгаарлагдаж буй үндсэн хөрөнгийн худалдан авалтад төлсөн болон оршин суугч бус этгээдээс авсан ажил, үйлчилгээний НӨАТ-ыг хасалт хийх боломжийг бүрдүүлснээр аж ахуйн нэгжийн </w:t>
      </w:r>
      <w:r w:rsidR="00785625" w:rsidRPr="000C4A72">
        <w:rPr>
          <w:rFonts w:ascii="Arial" w:hAnsi="Arial" w:cs="Arial"/>
          <w:lang w:val="mn-MN"/>
        </w:rPr>
        <w:t>мөнгөн</w:t>
      </w:r>
      <w:r w:rsidRPr="000C4A72">
        <w:rPr>
          <w:rFonts w:ascii="Arial" w:hAnsi="Arial" w:cs="Arial"/>
          <w:lang w:val="mn-MN"/>
        </w:rPr>
        <w:t xml:space="preserve"> хөрөнгийн дарамтыг бууруулах ач холбогдолтой юм. </w:t>
      </w:r>
    </w:p>
    <w:p w14:paraId="2C2E8446" w14:textId="77777777" w:rsidR="00B97023" w:rsidRPr="000C4A72" w:rsidRDefault="00B97023" w:rsidP="00C7356D">
      <w:pPr>
        <w:spacing w:after="0" w:line="240" w:lineRule="auto"/>
        <w:ind w:firstLine="720"/>
        <w:jc w:val="lowKashida"/>
        <w:rPr>
          <w:rFonts w:ascii="Arial" w:hAnsi="Arial" w:cs="Arial"/>
          <w:lang w:val="mn-MN"/>
        </w:rPr>
      </w:pPr>
    </w:p>
    <w:p w14:paraId="78C9D475" w14:textId="77777777" w:rsidR="00222AEF" w:rsidRPr="000C4A72" w:rsidRDefault="00804BCE" w:rsidP="00222AEF">
      <w:pPr>
        <w:spacing w:after="0" w:line="240" w:lineRule="auto"/>
        <w:ind w:firstLine="720"/>
        <w:jc w:val="lowKashida"/>
        <w:rPr>
          <w:rFonts w:ascii="Arial" w:hAnsi="Arial" w:cs="Arial"/>
          <w:lang w:val="mn-MN"/>
        </w:rPr>
      </w:pPr>
      <w:r w:rsidRPr="000C4A72">
        <w:rPr>
          <w:rFonts w:ascii="Arial" w:hAnsi="Arial" w:cs="Arial"/>
          <w:lang w:val="mn-MN"/>
        </w:rPr>
        <w:t>Харин олон улсын татварын стандарт, шударга татварын зарчимд нийцэхгүй, татварын тэгш байдлыг алдагдуулах эрсдэлтэй гэж үзсэн тул иргэд, аж ахуйн нэгжээс хэлэлцүүлгийн үеэр гаргасан зарим салбарын хөнгөлөлт, чөлөөлөлтийг нэмэгдүүлэх саналуудыг хуулийн төсөлд тусгаагүй болно.</w:t>
      </w:r>
    </w:p>
    <w:p w14:paraId="786CADB1" w14:textId="77777777" w:rsidR="00975DC7" w:rsidRDefault="00975DC7" w:rsidP="00975DC7">
      <w:pPr>
        <w:spacing w:after="0" w:line="240" w:lineRule="auto"/>
        <w:ind w:firstLine="720"/>
        <w:jc w:val="center"/>
        <w:rPr>
          <w:rFonts w:ascii="Arial" w:hAnsi="Arial" w:cs="Arial"/>
          <w:lang w:val="mn-MN"/>
        </w:rPr>
      </w:pPr>
    </w:p>
    <w:p w14:paraId="2A305EDF" w14:textId="77777777" w:rsidR="00975DC7" w:rsidRDefault="00975DC7" w:rsidP="00975DC7">
      <w:pPr>
        <w:spacing w:after="0" w:line="240" w:lineRule="auto"/>
        <w:ind w:firstLine="720"/>
        <w:jc w:val="center"/>
        <w:rPr>
          <w:rFonts w:ascii="Arial" w:hAnsi="Arial" w:cs="Arial"/>
          <w:lang w:val="mn-MN"/>
        </w:rPr>
      </w:pPr>
    </w:p>
    <w:p w14:paraId="097C4200" w14:textId="3E930B96" w:rsidR="00BA0A1A" w:rsidRPr="000C4A72" w:rsidRDefault="00BB2571" w:rsidP="00222AEF">
      <w:pPr>
        <w:spacing w:after="0" w:line="240" w:lineRule="auto"/>
        <w:ind w:firstLine="720"/>
        <w:jc w:val="center"/>
        <w:rPr>
          <w:rFonts w:ascii="Arial" w:hAnsi="Arial" w:cs="Arial"/>
          <w:lang w:val="mn-MN"/>
        </w:rPr>
      </w:pPr>
      <w:r w:rsidRPr="000C4A72">
        <w:rPr>
          <w:rFonts w:asciiTheme="minorBidi" w:hAnsiTheme="minorBidi"/>
          <w:lang w:val="mn-MN"/>
        </w:rPr>
        <w:t>---oOo---</w:t>
      </w:r>
    </w:p>
    <w:sectPr w:rsidR="00BA0A1A" w:rsidRPr="000C4A72" w:rsidSect="00975DC7">
      <w:pgSz w:w="11906" w:h="16838" w:code="9"/>
      <w:pgMar w:top="993"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48DA"/>
    <w:rsid w:val="00005206"/>
    <w:rsid w:val="00014844"/>
    <w:rsid w:val="000272CF"/>
    <w:rsid w:val="00032774"/>
    <w:rsid w:val="000345D3"/>
    <w:rsid w:val="00046C22"/>
    <w:rsid w:val="00047456"/>
    <w:rsid w:val="000474B0"/>
    <w:rsid w:val="00051203"/>
    <w:rsid w:val="0005563D"/>
    <w:rsid w:val="00066751"/>
    <w:rsid w:val="00073341"/>
    <w:rsid w:val="000803A8"/>
    <w:rsid w:val="0008426B"/>
    <w:rsid w:val="00084527"/>
    <w:rsid w:val="000B7B9E"/>
    <w:rsid w:val="000C0E97"/>
    <w:rsid w:val="000C4A72"/>
    <w:rsid w:val="000C6DE0"/>
    <w:rsid w:val="000C6F69"/>
    <w:rsid w:val="000D2736"/>
    <w:rsid w:val="000E27CA"/>
    <w:rsid w:val="000F254D"/>
    <w:rsid w:val="000F44DB"/>
    <w:rsid w:val="001032D1"/>
    <w:rsid w:val="00105411"/>
    <w:rsid w:val="00107781"/>
    <w:rsid w:val="00114BE6"/>
    <w:rsid w:val="00115057"/>
    <w:rsid w:val="001272B1"/>
    <w:rsid w:val="00127BC6"/>
    <w:rsid w:val="00130EC6"/>
    <w:rsid w:val="001329AB"/>
    <w:rsid w:val="00147958"/>
    <w:rsid w:val="0015080E"/>
    <w:rsid w:val="00153D7E"/>
    <w:rsid w:val="00156218"/>
    <w:rsid w:val="00156AC3"/>
    <w:rsid w:val="001576B3"/>
    <w:rsid w:val="00160913"/>
    <w:rsid w:val="001643FC"/>
    <w:rsid w:val="001858EF"/>
    <w:rsid w:val="00187626"/>
    <w:rsid w:val="001917D2"/>
    <w:rsid w:val="001A572C"/>
    <w:rsid w:val="001B24F6"/>
    <w:rsid w:val="001B6943"/>
    <w:rsid w:val="001B76F6"/>
    <w:rsid w:val="001C23AC"/>
    <w:rsid w:val="001E25C7"/>
    <w:rsid w:val="001E4BEB"/>
    <w:rsid w:val="001E70B4"/>
    <w:rsid w:val="001F4930"/>
    <w:rsid w:val="00203A74"/>
    <w:rsid w:val="0020527A"/>
    <w:rsid w:val="002142D5"/>
    <w:rsid w:val="00215D87"/>
    <w:rsid w:val="00222AEF"/>
    <w:rsid w:val="00230D26"/>
    <w:rsid w:val="002339AD"/>
    <w:rsid w:val="0023418D"/>
    <w:rsid w:val="00244171"/>
    <w:rsid w:val="00254C8C"/>
    <w:rsid w:val="002569BD"/>
    <w:rsid w:val="002617A4"/>
    <w:rsid w:val="002724DB"/>
    <w:rsid w:val="00272A8E"/>
    <w:rsid w:val="00281D71"/>
    <w:rsid w:val="00293FA5"/>
    <w:rsid w:val="002A11FE"/>
    <w:rsid w:val="002A33A8"/>
    <w:rsid w:val="002A51D6"/>
    <w:rsid w:val="002B1F3E"/>
    <w:rsid w:val="002C69FA"/>
    <w:rsid w:val="002D3C6C"/>
    <w:rsid w:val="002D7D9C"/>
    <w:rsid w:val="002F2DFA"/>
    <w:rsid w:val="00300A22"/>
    <w:rsid w:val="003010B2"/>
    <w:rsid w:val="00301B4B"/>
    <w:rsid w:val="00311BFB"/>
    <w:rsid w:val="00313A9C"/>
    <w:rsid w:val="0031541D"/>
    <w:rsid w:val="003203AA"/>
    <w:rsid w:val="00326D99"/>
    <w:rsid w:val="00331D88"/>
    <w:rsid w:val="003326BF"/>
    <w:rsid w:val="00332EF4"/>
    <w:rsid w:val="00343BC6"/>
    <w:rsid w:val="003459A1"/>
    <w:rsid w:val="00366A1B"/>
    <w:rsid w:val="003759A7"/>
    <w:rsid w:val="00375C2B"/>
    <w:rsid w:val="00384739"/>
    <w:rsid w:val="00392BC8"/>
    <w:rsid w:val="00394397"/>
    <w:rsid w:val="003A4F29"/>
    <w:rsid w:val="003A5BC0"/>
    <w:rsid w:val="003A5DB4"/>
    <w:rsid w:val="003B4019"/>
    <w:rsid w:val="003B7EA9"/>
    <w:rsid w:val="003C1BB4"/>
    <w:rsid w:val="003C2DD0"/>
    <w:rsid w:val="003C472A"/>
    <w:rsid w:val="003C72B1"/>
    <w:rsid w:val="003F1D63"/>
    <w:rsid w:val="00403B47"/>
    <w:rsid w:val="004120EA"/>
    <w:rsid w:val="00420D33"/>
    <w:rsid w:val="00426409"/>
    <w:rsid w:val="00432863"/>
    <w:rsid w:val="00433406"/>
    <w:rsid w:val="004334C6"/>
    <w:rsid w:val="00434E57"/>
    <w:rsid w:val="004549CA"/>
    <w:rsid w:val="0046685B"/>
    <w:rsid w:val="00480738"/>
    <w:rsid w:val="00485F1C"/>
    <w:rsid w:val="00487024"/>
    <w:rsid w:val="004A13DF"/>
    <w:rsid w:val="004C1AB6"/>
    <w:rsid w:val="004C42CE"/>
    <w:rsid w:val="004C5556"/>
    <w:rsid w:val="004C5C84"/>
    <w:rsid w:val="004C6931"/>
    <w:rsid w:val="004F6234"/>
    <w:rsid w:val="004F64EA"/>
    <w:rsid w:val="00504755"/>
    <w:rsid w:val="00517B31"/>
    <w:rsid w:val="0052458B"/>
    <w:rsid w:val="00525432"/>
    <w:rsid w:val="0052795D"/>
    <w:rsid w:val="005318AE"/>
    <w:rsid w:val="005353E5"/>
    <w:rsid w:val="00535CA7"/>
    <w:rsid w:val="00544BD0"/>
    <w:rsid w:val="0055197F"/>
    <w:rsid w:val="005538A0"/>
    <w:rsid w:val="005552B3"/>
    <w:rsid w:val="0055558F"/>
    <w:rsid w:val="0056010B"/>
    <w:rsid w:val="00564684"/>
    <w:rsid w:val="00567EE4"/>
    <w:rsid w:val="00575D21"/>
    <w:rsid w:val="00576BB2"/>
    <w:rsid w:val="00585E4B"/>
    <w:rsid w:val="0058772A"/>
    <w:rsid w:val="00593030"/>
    <w:rsid w:val="005A0AF7"/>
    <w:rsid w:val="005C20B7"/>
    <w:rsid w:val="005D0E9E"/>
    <w:rsid w:val="005D5A76"/>
    <w:rsid w:val="005E02FB"/>
    <w:rsid w:val="005E0D87"/>
    <w:rsid w:val="005E1ED6"/>
    <w:rsid w:val="005E2402"/>
    <w:rsid w:val="005E3B6D"/>
    <w:rsid w:val="005E4FA0"/>
    <w:rsid w:val="005E61A6"/>
    <w:rsid w:val="005E6D2F"/>
    <w:rsid w:val="005F708C"/>
    <w:rsid w:val="00601D88"/>
    <w:rsid w:val="0060290D"/>
    <w:rsid w:val="00607C00"/>
    <w:rsid w:val="00615965"/>
    <w:rsid w:val="00620C44"/>
    <w:rsid w:val="00626633"/>
    <w:rsid w:val="00630956"/>
    <w:rsid w:val="00633DA4"/>
    <w:rsid w:val="00643D89"/>
    <w:rsid w:val="00645D9C"/>
    <w:rsid w:val="006502D7"/>
    <w:rsid w:val="0066709A"/>
    <w:rsid w:val="006703B5"/>
    <w:rsid w:val="00674DF8"/>
    <w:rsid w:val="00681DC1"/>
    <w:rsid w:val="0069167C"/>
    <w:rsid w:val="006A4259"/>
    <w:rsid w:val="006B0FD0"/>
    <w:rsid w:val="006B5602"/>
    <w:rsid w:val="006B5935"/>
    <w:rsid w:val="006B5CE9"/>
    <w:rsid w:val="006B6F4E"/>
    <w:rsid w:val="006B7014"/>
    <w:rsid w:val="006D0232"/>
    <w:rsid w:val="006D0F5A"/>
    <w:rsid w:val="006E039D"/>
    <w:rsid w:val="006E7C41"/>
    <w:rsid w:val="006F1819"/>
    <w:rsid w:val="006F76AD"/>
    <w:rsid w:val="00702B9E"/>
    <w:rsid w:val="00706AAA"/>
    <w:rsid w:val="00711387"/>
    <w:rsid w:val="0071366B"/>
    <w:rsid w:val="00725D42"/>
    <w:rsid w:val="007268CE"/>
    <w:rsid w:val="0073390A"/>
    <w:rsid w:val="00734003"/>
    <w:rsid w:val="007348A0"/>
    <w:rsid w:val="007361B2"/>
    <w:rsid w:val="00737246"/>
    <w:rsid w:val="007411A1"/>
    <w:rsid w:val="00741382"/>
    <w:rsid w:val="007572BE"/>
    <w:rsid w:val="00781890"/>
    <w:rsid w:val="00783E67"/>
    <w:rsid w:val="00785625"/>
    <w:rsid w:val="00795F9C"/>
    <w:rsid w:val="007A6842"/>
    <w:rsid w:val="007B53D9"/>
    <w:rsid w:val="007B5645"/>
    <w:rsid w:val="007C0223"/>
    <w:rsid w:val="007C7969"/>
    <w:rsid w:val="007D73C4"/>
    <w:rsid w:val="007E096D"/>
    <w:rsid w:val="007F18D2"/>
    <w:rsid w:val="007F559D"/>
    <w:rsid w:val="007F6CDE"/>
    <w:rsid w:val="00804BCE"/>
    <w:rsid w:val="00811BDE"/>
    <w:rsid w:val="0082295D"/>
    <w:rsid w:val="00826007"/>
    <w:rsid w:val="00832EFE"/>
    <w:rsid w:val="008353F3"/>
    <w:rsid w:val="00836B38"/>
    <w:rsid w:val="00840397"/>
    <w:rsid w:val="00844B33"/>
    <w:rsid w:val="00847540"/>
    <w:rsid w:val="008479B4"/>
    <w:rsid w:val="008528E6"/>
    <w:rsid w:val="00877BD2"/>
    <w:rsid w:val="008955FE"/>
    <w:rsid w:val="00897780"/>
    <w:rsid w:val="008A7D44"/>
    <w:rsid w:val="008B0EEC"/>
    <w:rsid w:val="008C1731"/>
    <w:rsid w:val="008C294A"/>
    <w:rsid w:val="008C3E7A"/>
    <w:rsid w:val="008C6A56"/>
    <w:rsid w:val="008C6D84"/>
    <w:rsid w:val="008C7C98"/>
    <w:rsid w:val="008D1B83"/>
    <w:rsid w:val="008E5131"/>
    <w:rsid w:val="008E6383"/>
    <w:rsid w:val="008E7CD9"/>
    <w:rsid w:val="008F238C"/>
    <w:rsid w:val="00901A26"/>
    <w:rsid w:val="00916885"/>
    <w:rsid w:val="00933219"/>
    <w:rsid w:val="009358E4"/>
    <w:rsid w:val="00952A4E"/>
    <w:rsid w:val="0095486E"/>
    <w:rsid w:val="009569B1"/>
    <w:rsid w:val="00964BDC"/>
    <w:rsid w:val="00964E4E"/>
    <w:rsid w:val="00965D03"/>
    <w:rsid w:val="00975DC7"/>
    <w:rsid w:val="00983BE2"/>
    <w:rsid w:val="00986177"/>
    <w:rsid w:val="0099296B"/>
    <w:rsid w:val="00997756"/>
    <w:rsid w:val="00997BBA"/>
    <w:rsid w:val="009A4836"/>
    <w:rsid w:val="009D1847"/>
    <w:rsid w:val="009D68FF"/>
    <w:rsid w:val="009E02D1"/>
    <w:rsid w:val="009E3A7E"/>
    <w:rsid w:val="009E7235"/>
    <w:rsid w:val="00A017C8"/>
    <w:rsid w:val="00A01ACD"/>
    <w:rsid w:val="00A128AF"/>
    <w:rsid w:val="00A2651D"/>
    <w:rsid w:val="00A34F20"/>
    <w:rsid w:val="00A35FD9"/>
    <w:rsid w:val="00A36D64"/>
    <w:rsid w:val="00A5692E"/>
    <w:rsid w:val="00A76686"/>
    <w:rsid w:val="00A8182E"/>
    <w:rsid w:val="00A833B7"/>
    <w:rsid w:val="00A95D59"/>
    <w:rsid w:val="00AA31E4"/>
    <w:rsid w:val="00AA4878"/>
    <w:rsid w:val="00AB5960"/>
    <w:rsid w:val="00AC0A9B"/>
    <w:rsid w:val="00AC3692"/>
    <w:rsid w:val="00AD148B"/>
    <w:rsid w:val="00AD5875"/>
    <w:rsid w:val="00AE6ECC"/>
    <w:rsid w:val="00AF3BCE"/>
    <w:rsid w:val="00B02AC5"/>
    <w:rsid w:val="00B0487A"/>
    <w:rsid w:val="00B04D7E"/>
    <w:rsid w:val="00B062E0"/>
    <w:rsid w:val="00B17D88"/>
    <w:rsid w:val="00B208E8"/>
    <w:rsid w:val="00B21BD0"/>
    <w:rsid w:val="00B24772"/>
    <w:rsid w:val="00B27BC3"/>
    <w:rsid w:val="00B617B0"/>
    <w:rsid w:val="00B64AF8"/>
    <w:rsid w:val="00B6577F"/>
    <w:rsid w:val="00B677E6"/>
    <w:rsid w:val="00B703A9"/>
    <w:rsid w:val="00B73B8F"/>
    <w:rsid w:val="00B847CC"/>
    <w:rsid w:val="00B860B5"/>
    <w:rsid w:val="00B94C31"/>
    <w:rsid w:val="00B97023"/>
    <w:rsid w:val="00BA08DD"/>
    <w:rsid w:val="00BA0A1A"/>
    <w:rsid w:val="00BA0C30"/>
    <w:rsid w:val="00BA60B5"/>
    <w:rsid w:val="00BB2571"/>
    <w:rsid w:val="00BB2A7D"/>
    <w:rsid w:val="00BC7371"/>
    <w:rsid w:val="00BD6A4F"/>
    <w:rsid w:val="00BD736E"/>
    <w:rsid w:val="00BE4EE3"/>
    <w:rsid w:val="00BF1B5B"/>
    <w:rsid w:val="00BF3BD4"/>
    <w:rsid w:val="00C00441"/>
    <w:rsid w:val="00C01013"/>
    <w:rsid w:val="00C026A8"/>
    <w:rsid w:val="00C07F16"/>
    <w:rsid w:val="00C10F52"/>
    <w:rsid w:val="00C14B12"/>
    <w:rsid w:val="00C25170"/>
    <w:rsid w:val="00C3000D"/>
    <w:rsid w:val="00C52050"/>
    <w:rsid w:val="00C645B8"/>
    <w:rsid w:val="00C7356D"/>
    <w:rsid w:val="00C73D70"/>
    <w:rsid w:val="00C96DD2"/>
    <w:rsid w:val="00C97291"/>
    <w:rsid w:val="00C97A99"/>
    <w:rsid w:val="00CA3DB5"/>
    <w:rsid w:val="00CA7FD7"/>
    <w:rsid w:val="00CB0E1E"/>
    <w:rsid w:val="00CC3536"/>
    <w:rsid w:val="00CE11E2"/>
    <w:rsid w:val="00CE4200"/>
    <w:rsid w:val="00CE5CA9"/>
    <w:rsid w:val="00CF6A05"/>
    <w:rsid w:val="00D00B5B"/>
    <w:rsid w:val="00D1129A"/>
    <w:rsid w:val="00D11C3B"/>
    <w:rsid w:val="00D313E5"/>
    <w:rsid w:val="00D43766"/>
    <w:rsid w:val="00D539D5"/>
    <w:rsid w:val="00D62FDA"/>
    <w:rsid w:val="00D6483B"/>
    <w:rsid w:val="00D64C9C"/>
    <w:rsid w:val="00D76304"/>
    <w:rsid w:val="00D77F5E"/>
    <w:rsid w:val="00D84350"/>
    <w:rsid w:val="00D8568E"/>
    <w:rsid w:val="00D87C30"/>
    <w:rsid w:val="00D91DC0"/>
    <w:rsid w:val="00D932FB"/>
    <w:rsid w:val="00D978F9"/>
    <w:rsid w:val="00DB073E"/>
    <w:rsid w:val="00DB6DD5"/>
    <w:rsid w:val="00DC5698"/>
    <w:rsid w:val="00DC7CDA"/>
    <w:rsid w:val="00DD3950"/>
    <w:rsid w:val="00DD63D8"/>
    <w:rsid w:val="00DE0C0E"/>
    <w:rsid w:val="00DE1CC3"/>
    <w:rsid w:val="00DF092A"/>
    <w:rsid w:val="00E017DD"/>
    <w:rsid w:val="00E019E2"/>
    <w:rsid w:val="00E15678"/>
    <w:rsid w:val="00E23760"/>
    <w:rsid w:val="00E2443D"/>
    <w:rsid w:val="00E25E14"/>
    <w:rsid w:val="00E41B88"/>
    <w:rsid w:val="00E44E1D"/>
    <w:rsid w:val="00E47E1A"/>
    <w:rsid w:val="00E53556"/>
    <w:rsid w:val="00E606A0"/>
    <w:rsid w:val="00E64515"/>
    <w:rsid w:val="00E6686D"/>
    <w:rsid w:val="00E836CD"/>
    <w:rsid w:val="00E9425D"/>
    <w:rsid w:val="00E97DDC"/>
    <w:rsid w:val="00EA7BC5"/>
    <w:rsid w:val="00EB1C73"/>
    <w:rsid w:val="00EC1236"/>
    <w:rsid w:val="00EC3A50"/>
    <w:rsid w:val="00EE592D"/>
    <w:rsid w:val="00EF3102"/>
    <w:rsid w:val="00EF3318"/>
    <w:rsid w:val="00EF550C"/>
    <w:rsid w:val="00EF7386"/>
    <w:rsid w:val="00F04849"/>
    <w:rsid w:val="00F113AB"/>
    <w:rsid w:val="00F248DA"/>
    <w:rsid w:val="00F26E12"/>
    <w:rsid w:val="00F350F7"/>
    <w:rsid w:val="00F4287E"/>
    <w:rsid w:val="00F5320F"/>
    <w:rsid w:val="00F677D0"/>
    <w:rsid w:val="00F729E2"/>
    <w:rsid w:val="00F9367E"/>
    <w:rsid w:val="00F93744"/>
    <w:rsid w:val="00F94929"/>
    <w:rsid w:val="00FA1694"/>
    <w:rsid w:val="00FA204A"/>
    <w:rsid w:val="00FB4EB1"/>
    <w:rsid w:val="00FC761C"/>
    <w:rsid w:val="00FD4B9F"/>
    <w:rsid w:val="00FE6A25"/>
    <w:rsid w:val="00FF1953"/>
    <w:rsid w:val="00FF54BD"/>
    <w:rsid w:val="0179B78E"/>
    <w:rsid w:val="020BE79D"/>
    <w:rsid w:val="02B22B26"/>
    <w:rsid w:val="045132BB"/>
    <w:rsid w:val="069524A6"/>
    <w:rsid w:val="07EF4A28"/>
    <w:rsid w:val="0B041498"/>
    <w:rsid w:val="0E268DED"/>
    <w:rsid w:val="0F293D0F"/>
    <w:rsid w:val="10AB4025"/>
    <w:rsid w:val="118CF152"/>
    <w:rsid w:val="12C13261"/>
    <w:rsid w:val="1656358C"/>
    <w:rsid w:val="166D9899"/>
    <w:rsid w:val="1797A519"/>
    <w:rsid w:val="18807715"/>
    <w:rsid w:val="19302283"/>
    <w:rsid w:val="199A8E06"/>
    <w:rsid w:val="1A13936A"/>
    <w:rsid w:val="1A70D69F"/>
    <w:rsid w:val="1AA3F2EC"/>
    <w:rsid w:val="1B4536DF"/>
    <w:rsid w:val="1B58C7C3"/>
    <w:rsid w:val="1DAF39E2"/>
    <w:rsid w:val="1DCE8BB6"/>
    <w:rsid w:val="1E42A297"/>
    <w:rsid w:val="1E9DEBAF"/>
    <w:rsid w:val="1F6F29A2"/>
    <w:rsid w:val="1F8C882D"/>
    <w:rsid w:val="210D7D5C"/>
    <w:rsid w:val="2134ABB4"/>
    <w:rsid w:val="215C2127"/>
    <w:rsid w:val="2233032B"/>
    <w:rsid w:val="23FAAD51"/>
    <w:rsid w:val="24616E13"/>
    <w:rsid w:val="27681D5B"/>
    <w:rsid w:val="28C8DA47"/>
    <w:rsid w:val="29AE9646"/>
    <w:rsid w:val="2CA3036E"/>
    <w:rsid w:val="2E60481B"/>
    <w:rsid w:val="310B2AA9"/>
    <w:rsid w:val="33CC1A31"/>
    <w:rsid w:val="34688F51"/>
    <w:rsid w:val="365D8EB5"/>
    <w:rsid w:val="376AA5B4"/>
    <w:rsid w:val="38E9A6E1"/>
    <w:rsid w:val="391C22BC"/>
    <w:rsid w:val="3988AFB8"/>
    <w:rsid w:val="39B5C007"/>
    <w:rsid w:val="3C99AEC5"/>
    <w:rsid w:val="3D8682FF"/>
    <w:rsid w:val="4327F112"/>
    <w:rsid w:val="4334754E"/>
    <w:rsid w:val="43E3FFBE"/>
    <w:rsid w:val="46CAF023"/>
    <w:rsid w:val="471FA031"/>
    <w:rsid w:val="4736FD34"/>
    <w:rsid w:val="488D2229"/>
    <w:rsid w:val="4AE5F248"/>
    <w:rsid w:val="4B7D2A93"/>
    <w:rsid w:val="4C50CC5B"/>
    <w:rsid w:val="4C9672FB"/>
    <w:rsid w:val="50FBA125"/>
    <w:rsid w:val="50FED990"/>
    <w:rsid w:val="53E743C5"/>
    <w:rsid w:val="55F5F7C4"/>
    <w:rsid w:val="58251C6C"/>
    <w:rsid w:val="583777D9"/>
    <w:rsid w:val="58ABB71A"/>
    <w:rsid w:val="59CB1F35"/>
    <w:rsid w:val="5A9956DD"/>
    <w:rsid w:val="5C2EFB56"/>
    <w:rsid w:val="5E716831"/>
    <w:rsid w:val="5E7C044F"/>
    <w:rsid w:val="5EF7E0E0"/>
    <w:rsid w:val="5FA17E32"/>
    <w:rsid w:val="62BB9FB8"/>
    <w:rsid w:val="62CA4877"/>
    <w:rsid w:val="63E8E759"/>
    <w:rsid w:val="6524367E"/>
    <w:rsid w:val="66D29349"/>
    <w:rsid w:val="68A06653"/>
    <w:rsid w:val="68E1AFD7"/>
    <w:rsid w:val="697D20ED"/>
    <w:rsid w:val="69A4EE26"/>
    <w:rsid w:val="6DA6D1A5"/>
    <w:rsid w:val="71370800"/>
    <w:rsid w:val="7568FB47"/>
    <w:rsid w:val="763A2611"/>
    <w:rsid w:val="77372677"/>
    <w:rsid w:val="79A294C1"/>
    <w:rsid w:val="7AA93123"/>
    <w:rsid w:val="7AAC3853"/>
    <w:rsid w:val="7CF01D74"/>
    <w:rsid w:val="7FC72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FC2065"/>
  <w15:chartTrackingRefBased/>
  <w15:docId w15:val="{84917195-0799-4860-8142-C3AAAE8B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8DA"/>
    <w:pPr>
      <w:spacing w:line="279" w:lineRule="auto"/>
    </w:pPr>
    <w:rPr>
      <w:rFonts w:asciiTheme="minorHAnsi" w:eastAsiaTheme="minorEastAsia" w:hAnsiTheme="minorHAnsi"/>
      <w:kern w:val="0"/>
      <w:szCs w:val="24"/>
      <w:lang w:eastAsia="ja-JP"/>
    </w:rPr>
  </w:style>
  <w:style w:type="paragraph" w:styleId="Heading1">
    <w:name w:val="heading 1"/>
    <w:basedOn w:val="Normal"/>
    <w:next w:val="Normal"/>
    <w:link w:val="Heading1Char"/>
    <w:uiPriority w:val="9"/>
    <w:qFormat/>
    <w:rsid w:val="00F24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8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8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48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48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8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8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8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4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8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8DA"/>
    <w:pPr>
      <w:spacing w:before="160"/>
      <w:jc w:val="center"/>
    </w:pPr>
    <w:rPr>
      <w:i/>
      <w:iCs/>
      <w:color w:val="404040" w:themeColor="text1" w:themeTint="BF"/>
    </w:rPr>
  </w:style>
  <w:style w:type="character" w:customStyle="1" w:styleId="QuoteChar">
    <w:name w:val="Quote Char"/>
    <w:basedOn w:val="DefaultParagraphFont"/>
    <w:link w:val="Quote"/>
    <w:uiPriority w:val="29"/>
    <w:rsid w:val="00F248DA"/>
    <w:rPr>
      <w:i/>
      <w:iCs/>
      <w:color w:val="404040" w:themeColor="text1" w:themeTint="BF"/>
    </w:rPr>
  </w:style>
  <w:style w:type="paragraph" w:styleId="ListParagraph">
    <w:name w:val="List Paragraph"/>
    <w:basedOn w:val="Normal"/>
    <w:uiPriority w:val="34"/>
    <w:qFormat/>
    <w:rsid w:val="00F248DA"/>
    <w:pPr>
      <w:ind w:left="720"/>
      <w:contextualSpacing/>
    </w:pPr>
  </w:style>
  <w:style w:type="character" w:styleId="IntenseEmphasis">
    <w:name w:val="Intense Emphasis"/>
    <w:basedOn w:val="DefaultParagraphFont"/>
    <w:uiPriority w:val="21"/>
    <w:qFormat/>
    <w:rsid w:val="00F248DA"/>
    <w:rPr>
      <w:i/>
      <w:iCs/>
      <w:color w:val="0F4761" w:themeColor="accent1" w:themeShade="BF"/>
    </w:rPr>
  </w:style>
  <w:style w:type="paragraph" w:styleId="IntenseQuote">
    <w:name w:val="Intense Quote"/>
    <w:basedOn w:val="Normal"/>
    <w:next w:val="Normal"/>
    <w:link w:val="IntenseQuoteChar"/>
    <w:uiPriority w:val="30"/>
    <w:qFormat/>
    <w:rsid w:val="00F24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8DA"/>
    <w:rPr>
      <w:i/>
      <w:iCs/>
      <w:color w:val="0F4761" w:themeColor="accent1" w:themeShade="BF"/>
    </w:rPr>
  </w:style>
  <w:style w:type="character" w:styleId="IntenseReference">
    <w:name w:val="Intense Reference"/>
    <w:basedOn w:val="DefaultParagraphFont"/>
    <w:uiPriority w:val="32"/>
    <w:qFormat/>
    <w:rsid w:val="00F24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08923-2710-4EDB-8E75-E6D795581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A33EF-B3CC-4AC5-892A-CED2035BD4CA}">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3.xml><?xml version="1.0" encoding="utf-8"?>
<ds:datastoreItem xmlns:ds="http://schemas.openxmlformats.org/officeDocument/2006/customXml" ds:itemID="{03C9FFA4-3C10-4E4E-AD91-25E614E2A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Эрдэнэ Нямдаваа</dc:creator>
  <cp:keywords/>
  <dc:description/>
  <cp:lastModifiedBy>Халиужий Батцэнгэл</cp:lastModifiedBy>
  <cp:revision>3</cp:revision>
  <cp:lastPrinted>2025-12-30T03:42:00Z</cp:lastPrinted>
  <dcterms:created xsi:type="dcterms:W3CDTF">2025-06-03T19:59:00Z</dcterms:created>
  <dcterms:modified xsi:type="dcterms:W3CDTF">2025-12-30T03:53:00Z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251fbbf0-e7c4-4720-b865-1a7b04f36660</vt:lpwstr>
  </property>
</Properties>
</file>