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42E2" w14:textId="77777777" w:rsidR="00A83DC7" w:rsidRPr="008754B8" w:rsidRDefault="00A83DC7" w:rsidP="00A83DC7">
      <w:pPr>
        <w:spacing w:after="0" w:line="276" w:lineRule="auto"/>
        <w:jc w:val="center"/>
        <w:outlineLvl w:val="0"/>
        <w:rPr>
          <w:rFonts w:ascii="Arial" w:eastAsia="Arial" w:hAnsi="Arial" w:cs="Arial"/>
          <w:b/>
          <w:bCs/>
          <w:color w:val="000000"/>
          <w:lang w:val="mn-MN" w:eastAsia="en-US"/>
          <w14:ligatures w14:val="standardContextual"/>
        </w:rPr>
      </w:pPr>
      <w:r w:rsidRPr="008754B8">
        <w:rPr>
          <w:rFonts w:ascii="Arial" w:eastAsia="Arial" w:hAnsi="Arial" w:cs="Arial"/>
          <w:b/>
          <w:bCs/>
          <w:color w:val="000000"/>
          <w:kern w:val="2"/>
          <w:lang w:val="mn-MN" w:eastAsia="en-US"/>
          <w14:ligatures w14:val="standardContextual"/>
        </w:rPr>
        <w:t>ТАНИЛЦУУЛГА</w:t>
      </w:r>
    </w:p>
    <w:p w14:paraId="3C331EB5" w14:textId="77777777" w:rsidR="0034454E" w:rsidRDefault="0034454E" w:rsidP="0034454E">
      <w:pPr>
        <w:spacing w:after="0"/>
        <w:jc w:val="right"/>
        <w:rPr>
          <w:rFonts w:ascii="Arial" w:eastAsia="Times New Roman" w:hAnsi="Arial" w:cs="Arial"/>
          <w:i/>
          <w:lang w:val="mn-MN"/>
          <w14:ligatures w14:val="standardContextual"/>
        </w:rPr>
      </w:pPr>
    </w:p>
    <w:p w14:paraId="5C0CD51E" w14:textId="520C9862" w:rsidR="002836A6" w:rsidRPr="008754B8" w:rsidRDefault="0029223A" w:rsidP="0034454E">
      <w:pPr>
        <w:spacing w:after="0"/>
        <w:jc w:val="right"/>
        <w:rPr>
          <w:rFonts w:ascii="Arial" w:eastAsia="Times New Roman" w:hAnsi="Arial" w:cs="Arial"/>
          <w:i/>
          <w:color w:val="000000"/>
          <w:kern w:val="2"/>
          <w:lang w:val="mn-MN"/>
          <w14:ligatures w14:val="standardContextual"/>
        </w:rPr>
      </w:pPr>
      <w:r w:rsidRPr="008754B8">
        <w:rPr>
          <w:rFonts w:ascii="Arial" w:eastAsia="Times New Roman" w:hAnsi="Arial" w:cs="Arial"/>
          <w:i/>
          <w:lang w:val="mn-MN"/>
          <w14:ligatures w14:val="standardContextual"/>
        </w:rPr>
        <w:t>Төсвийн</w:t>
      </w:r>
      <w:r w:rsidR="00C3065A" w:rsidRPr="008754B8">
        <w:rPr>
          <w:rFonts w:ascii="Arial" w:eastAsia="Times New Roman" w:hAnsi="Arial" w:cs="Arial"/>
          <w:i/>
          <w:lang w:val="mn-MN"/>
          <w14:ligatures w14:val="standardContextual"/>
        </w:rPr>
        <w:t xml:space="preserve"> тухай хуульд</w:t>
      </w:r>
      <w:r w:rsidR="00C3065A" w:rsidRPr="008754B8">
        <w:rPr>
          <w:rFonts w:ascii="Arial" w:eastAsia="Times New Roman" w:hAnsi="Arial" w:cs="Arial"/>
          <w:i/>
          <w:lang w:val="mn-MN"/>
          <w14:ligatures w14:val="standardContextual"/>
        </w:rPr>
        <w:br/>
        <w:t>нэмэлт</w:t>
      </w:r>
      <w:r w:rsidRPr="008754B8">
        <w:rPr>
          <w:rFonts w:ascii="Arial" w:eastAsia="Times New Roman" w:hAnsi="Arial" w:cs="Arial"/>
          <w:i/>
          <w:lang w:val="mn-MN"/>
          <w14:ligatures w14:val="standardContextual"/>
        </w:rPr>
        <w:t>, өөрчлөлт</w:t>
      </w:r>
      <w:r w:rsidR="00C3065A" w:rsidRPr="008754B8">
        <w:rPr>
          <w:rFonts w:ascii="Arial" w:eastAsia="Times New Roman" w:hAnsi="Arial" w:cs="Arial"/>
          <w:i/>
          <w:lang w:val="mn-MN"/>
          <w14:ligatures w14:val="standardContextual"/>
        </w:rPr>
        <w:t xml:space="preserve"> </w:t>
      </w:r>
      <w:r w:rsidR="00C3065A" w:rsidRPr="008754B8">
        <w:rPr>
          <w:rFonts w:ascii="Arial" w:eastAsia="Times New Roman" w:hAnsi="Arial" w:cs="Arial"/>
          <w:i/>
          <w:color w:val="000000"/>
          <w:kern w:val="2"/>
          <w:lang w:val="mn-MN"/>
          <w14:ligatures w14:val="standardContextual"/>
        </w:rPr>
        <w:t>оруулах тухай</w:t>
      </w:r>
    </w:p>
    <w:p w14:paraId="2C44AC48" w14:textId="77777777" w:rsidR="0034454E" w:rsidRPr="008754B8" w:rsidRDefault="0034454E" w:rsidP="0034454E">
      <w:pPr>
        <w:spacing w:after="0"/>
        <w:jc w:val="right"/>
        <w:rPr>
          <w:rFonts w:ascii="Arial" w:eastAsia="Times New Roman" w:hAnsi="Arial" w:cs="Arial"/>
          <w:i/>
          <w:color w:val="000000"/>
          <w:kern w:val="2"/>
          <w:lang w:val="mn-MN"/>
          <w14:ligatures w14:val="standardContextual"/>
        </w:rPr>
      </w:pPr>
    </w:p>
    <w:p w14:paraId="6F3A9181" w14:textId="0A9FA89C" w:rsidR="006F377B" w:rsidRPr="006F377B" w:rsidRDefault="002836A6" w:rsidP="004D3388">
      <w:pPr>
        <w:spacing w:after="0" w:line="240" w:lineRule="auto"/>
        <w:ind w:firstLine="562"/>
        <w:jc w:val="both"/>
        <w:rPr>
          <w:rFonts w:ascii="Arial" w:eastAsia="Times New Roman" w:hAnsi="Arial" w:cs="Arial"/>
          <w:lang w:val="mn-MN"/>
          <w14:ligatures w14:val="standardContextual"/>
        </w:rPr>
      </w:pPr>
      <w:r w:rsidRPr="008754B8">
        <w:rPr>
          <w:rFonts w:ascii="Arial" w:eastAsia="Times New Roman" w:hAnsi="Arial" w:cs="Arial"/>
          <w:lang w:val="mn-MN"/>
          <w14:ligatures w14:val="standardContextual"/>
        </w:rPr>
        <w:t>Монгол Улсын Их Хурлын 2020 оны 52 дугаар тогтоолоор батлагдсан “Алсын хараа-2050” урт хугацааны хөгжлийн бодлогод эдийн зас</w:t>
      </w:r>
      <w:r w:rsidR="00500497">
        <w:rPr>
          <w:rFonts w:ascii="Arial" w:eastAsia="Times New Roman" w:hAnsi="Arial" w:cs="Arial"/>
          <w:lang w:val="mn-MN"/>
          <w14:ligatures w14:val="standardContextual"/>
        </w:rPr>
        <w:t>гийн ө</w:t>
      </w:r>
      <w:r w:rsidR="001A67D1">
        <w:rPr>
          <w:rFonts w:ascii="Arial" w:eastAsia="Times New Roman" w:hAnsi="Arial" w:cs="Arial"/>
          <w:lang w:val="mn-MN"/>
          <w14:ligatures w14:val="standardContextual"/>
        </w:rPr>
        <w:t>сөлт</w:t>
      </w:r>
      <w:r w:rsidRPr="008754B8">
        <w:rPr>
          <w:rFonts w:ascii="Arial" w:eastAsia="Times New Roman" w:hAnsi="Arial" w:cs="Arial"/>
          <w:lang w:val="mn-MN"/>
          <w14:ligatures w14:val="standardContextual"/>
        </w:rPr>
        <w:t xml:space="preserve"> нь өрх, иргэн бүрд тэгш, хүртээмжтэй хүрсэн байх зорилгыг дэвшүүлэн “Хүн амын хөдөлмөр эрхлэлтийг дэмжин өрхийн орлогыг тогтвортой нэмэгдүүлж, дундаж давхаргыг бүрдүүлнэ” гэж, Монгол Улсын Их Хурлын 2024 оны 21 дүгээр тогтоолоор батлагдсан "Засгийн газрын 2024-2028 оны үйл ажиллагааны хөтөлбөр"-т татвар, нийгмийн даатгалын шинэчлэл хийхээр зааж энэ хүрээнд бага, дунд орлоготой иргэдийн татварын ачааллыг бууруулах, татварын дэмжлэгүүдийг оновчтой болгож, бүс, орон нутагт ялгаатай татварын бодлого хэрэгжүүлэх зэрэг зорилтуудыг тус тус тусгасан.</w:t>
      </w:r>
    </w:p>
    <w:p w14:paraId="1432DF9D" w14:textId="77777777" w:rsidR="00F41380" w:rsidRPr="008754B8" w:rsidRDefault="00F41380" w:rsidP="004D3388">
      <w:pPr>
        <w:spacing w:after="0" w:line="240" w:lineRule="auto"/>
        <w:ind w:firstLine="562"/>
        <w:jc w:val="both"/>
        <w:rPr>
          <w:rFonts w:ascii="Arial" w:eastAsia="Times New Roman" w:hAnsi="Arial" w:cs="Arial"/>
          <w:lang w:val="mn-MN"/>
          <w14:ligatures w14:val="standardContextual"/>
        </w:rPr>
      </w:pPr>
    </w:p>
    <w:p w14:paraId="34ECF721" w14:textId="383995C1" w:rsidR="006F377B" w:rsidRPr="006F377B" w:rsidRDefault="009020F0" w:rsidP="004D3388">
      <w:pPr>
        <w:spacing w:after="0" w:line="240" w:lineRule="auto"/>
        <w:ind w:firstLine="562"/>
        <w:jc w:val="both"/>
        <w:rPr>
          <w:rFonts w:ascii="Arial" w:eastAsia="Times New Roman" w:hAnsi="Arial" w:cs="Arial"/>
          <w:lang w:val="mn-MN"/>
          <w14:ligatures w14:val="standardContextual"/>
        </w:rPr>
      </w:pPr>
      <w:r w:rsidRPr="008754B8">
        <w:rPr>
          <w:rFonts w:ascii="Arial" w:eastAsia="Times New Roman" w:hAnsi="Arial" w:cs="Arial"/>
          <w:lang w:val="mn-MN"/>
          <w14:ligatures w14:val="standardContextual"/>
        </w:rPr>
        <w:t>Дээрх бодлого, зорилтуудыг хэрэгжүүлэх зорилгоор Хувь хүний орлогын албан татварын тухай хуульд нэмэлт, өөрчлөлт оруулах тухай хуулийн төслийг боловсруулж, хуулийн төсөлд татварын хөнгөлөлтийн бодлогыг оновчтой, хүртээмжтэй болгох замаар хөдөлмөр эрхэлж буй бүх иргэний татварын ачааллыг бууруулах, ногоон худалдан авалтад дэмжлэг үзүүлэх, мөн бүс орон нутаг татварын хөнгөлөлтийн бодлогоор хүн ам, ажиллах хүч татах, эдийн засгийн бие даасан бодлого хэрэгжүүлэх боломжийг бүрдүүлэх зэрэг зохицуулалтуудыг тусгасан.</w:t>
      </w:r>
    </w:p>
    <w:p w14:paraId="71C328C3" w14:textId="77777777" w:rsidR="003F40CF" w:rsidRDefault="003F40CF" w:rsidP="001679F8">
      <w:pPr>
        <w:spacing w:after="0" w:line="240" w:lineRule="auto"/>
        <w:jc w:val="both"/>
        <w:rPr>
          <w:rFonts w:ascii="Arial" w:eastAsia="Times New Roman" w:hAnsi="Arial" w:cs="Arial"/>
          <w:lang w:val="mn-MN"/>
          <w14:ligatures w14:val="standardContextual"/>
        </w:rPr>
      </w:pPr>
    </w:p>
    <w:p w14:paraId="304578AD" w14:textId="28F5FA46" w:rsidR="001679F8" w:rsidRDefault="003F40CF" w:rsidP="001679F8">
      <w:pPr>
        <w:spacing w:after="0" w:line="240" w:lineRule="auto"/>
        <w:ind w:firstLine="562"/>
        <w:jc w:val="both"/>
        <w:rPr>
          <w:rFonts w:ascii="Arial" w:eastAsia="Times New Roman" w:hAnsi="Arial" w:cs="Arial"/>
          <w:lang w:val="mn-MN"/>
          <w14:ligatures w14:val="standardContextual"/>
        </w:rPr>
      </w:pPr>
      <w:r>
        <w:rPr>
          <w:rFonts w:ascii="Arial" w:eastAsia="Times New Roman" w:hAnsi="Arial" w:cs="Arial"/>
          <w:lang w:val="mn-MN"/>
          <w14:ligatures w14:val="standardContextual"/>
        </w:rPr>
        <w:t xml:space="preserve">Төсвийн тухай хуулийн 23 дугаар дугаар зүйлийн </w:t>
      </w:r>
      <w:r w:rsidR="003B37C5">
        <w:rPr>
          <w:rFonts w:ascii="Arial" w:eastAsia="Times New Roman" w:hAnsi="Arial" w:cs="Arial"/>
          <w:lang w:val="mn-MN"/>
          <w14:ligatures w14:val="standardContextual"/>
        </w:rPr>
        <w:t xml:space="preserve">23.8.1 болон </w:t>
      </w:r>
      <w:r w:rsidR="00D22025">
        <w:rPr>
          <w:rFonts w:ascii="Arial" w:eastAsia="Times New Roman" w:hAnsi="Arial" w:cs="Arial"/>
          <w:lang w:val="mn-MN"/>
          <w14:ligatures w14:val="standardContextual"/>
        </w:rPr>
        <w:t xml:space="preserve">23.8.17 </w:t>
      </w:r>
      <w:r w:rsidR="002D792C">
        <w:rPr>
          <w:rFonts w:ascii="Arial" w:eastAsia="Times New Roman" w:hAnsi="Arial" w:cs="Arial"/>
          <w:lang w:val="mn-MN"/>
          <w14:ligatures w14:val="standardContextual"/>
        </w:rPr>
        <w:t>дугаар заалтад тус тус заасны дагуу хувь хүний орлогын албан татвар нь сум, дүүр</w:t>
      </w:r>
      <w:r w:rsidR="00EA5240">
        <w:rPr>
          <w:rFonts w:ascii="Arial" w:eastAsia="Times New Roman" w:hAnsi="Arial" w:cs="Arial"/>
          <w:lang w:val="mn-MN"/>
          <w14:ligatures w14:val="standardContextual"/>
        </w:rPr>
        <w:t xml:space="preserve">гийн төсвийн татварын орлогыг бүрдүүлдэг. </w:t>
      </w:r>
      <w:r w:rsidR="001679F8">
        <w:rPr>
          <w:rFonts w:ascii="Arial" w:eastAsia="Times New Roman" w:hAnsi="Arial" w:cs="Arial"/>
          <w:lang w:val="mn-MN"/>
          <w14:ligatures w14:val="standardContextual"/>
        </w:rPr>
        <w:t>Улмаар т</w:t>
      </w:r>
      <w:r w:rsidR="001679F8" w:rsidRPr="00E66A38">
        <w:rPr>
          <w:rFonts w:ascii="Arial" w:eastAsia="Times New Roman" w:hAnsi="Arial" w:cs="Arial"/>
          <w:lang w:val="mn-MN"/>
          <w14:ligatures w14:val="standardContextual"/>
        </w:rPr>
        <w:t>атварын хөнгөлөлтийн бодлогын дээрх өөрчлөлтүүд</w:t>
      </w:r>
      <w:r w:rsidR="00635980">
        <w:rPr>
          <w:rFonts w:ascii="Arial" w:eastAsia="Times New Roman" w:hAnsi="Arial" w:cs="Arial"/>
          <w:lang w:val="mn-MN"/>
          <w14:ligatures w14:val="standardContextual"/>
        </w:rPr>
        <w:t>ийн хүрээнд</w:t>
      </w:r>
      <w:r w:rsidR="001679F8" w:rsidRPr="00E66A38">
        <w:rPr>
          <w:rFonts w:ascii="Arial" w:eastAsia="Times New Roman" w:hAnsi="Arial" w:cs="Arial"/>
          <w:lang w:val="mn-MN"/>
          <w14:ligatures w14:val="standardContextual"/>
        </w:rPr>
        <w:t xml:space="preserve"> </w:t>
      </w:r>
      <w:r w:rsidR="004310BF">
        <w:rPr>
          <w:rFonts w:ascii="Arial" w:eastAsia="Times New Roman" w:hAnsi="Arial" w:cs="Arial"/>
          <w:lang w:val="mn-MN"/>
          <w14:ligatures w14:val="standardContextual"/>
        </w:rPr>
        <w:t xml:space="preserve">Монгол Улсын Үндсэн хуульд заасан орон нутгийн </w:t>
      </w:r>
      <w:r w:rsidR="000E798A" w:rsidRPr="007444CB">
        <w:rPr>
          <w:rFonts w:ascii="Arial" w:eastAsia="Times New Roman" w:hAnsi="Arial" w:cs="Arial"/>
          <w:lang w:val="mn-MN"/>
          <w14:ligatures w14:val="standardContextual"/>
        </w:rPr>
        <w:t xml:space="preserve">өөрөө удирдах ёсыг бэхжүүлэх, нутгийн удирдлагын зүгээс эзэмших, ашиглах, захиран зарцуулах эрхтэйгээр чиг үүргээ хэрэгжүүлэхэд </w:t>
      </w:r>
      <w:r w:rsidR="00464AA5">
        <w:rPr>
          <w:rFonts w:ascii="Arial" w:eastAsia="Times New Roman" w:hAnsi="Arial" w:cs="Arial"/>
          <w:lang w:val="mn-MN"/>
          <w14:ligatures w14:val="standardContextual"/>
        </w:rPr>
        <w:t xml:space="preserve">зохистой </w:t>
      </w:r>
      <w:r w:rsidR="002B475A">
        <w:rPr>
          <w:rFonts w:ascii="Arial" w:eastAsia="Times New Roman" w:hAnsi="Arial" w:cs="Arial"/>
          <w:lang w:val="mn-MN"/>
          <w14:ligatures w14:val="standardContextual"/>
        </w:rPr>
        <w:t>эх үүсвэрийг бүрдүүлэ</w:t>
      </w:r>
      <w:r w:rsidR="00780A9E">
        <w:rPr>
          <w:rFonts w:ascii="Arial" w:eastAsia="Times New Roman" w:hAnsi="Arial" w:cs="Arial"/>
          <w:lang w:val="mn-MN"/>
          <w14:ligatures w14:val="standardContextual"/>
        </w:rPr>
        <w:t>х</w:t>
      </w:r>
      <w:r w:rsidR="00C1750B">
        <w:rPr>
          <w:rFonts w:ascii="Arial" w:eastAsia="Times New Roman" w:hAnsi="Arial" w:cs="Arial"/>
          <w:lang w:val="mn-MN"/>
          <w14:ligatures w14:val="standardContextual"/>
        </w:rPr>
        <w:t>,</w:t>
      </w:r>
      <w:r w:rsidR="00BF6927">
        <w:rPr>
          <w:rFonts w:ascii="Arial" w:eastAsia="Times New Roman" w:hAnsi="Arial" w:cs="Arial"/>
          <w:lang w:val="mn-MN"/>
          <w14:ligatures w14:val="standardContextual"/>
        </w:rPr>
        <w:t xml:space="preserve"> санхүү, төсвийн зүй зохистой удирдлагыг</w:t>
      </w:r>
      <w:r w:rsidR="00D00C04">
        <w:rPr>
          <w:rFonts w:ascii="Arial" w:eastAsia="Times New Roman" w:hAnsi="Arial" w:cs="Arial"/>
          <w:lang w:val="mn-MN"/>
          <w14:ligatures w14:val="standardContextual"/>
        </w:rPr>
        <w:t xml:space="preserve"> </w:t>
      </w:r>
      <w:r w:rsidR="00655893">
        <w:rPr>
          <w:rFonts w:ascii="Arial" w:eastAsia="Times New Roman" w:hAnsi="Arial" w:cs="Arial"/>
          <w:lang w:val="mn-MN"/>
          <w14:ligatures w14:val="standardContextual"/>
        </w:rPr>
        <w:t xml:space="preserve">хангахад </w:t>
      </w:r>
      <w:r w:rsidR="007B36A6">
        <w:rPr>
          <w:rFonts w:ascii="Arial" w:eastAsia="Times New Roman" w:hAnsi="Arial" w:cs="Arial"/>
          <w:lang w:val="mn-MN"/>
          <w14:ligatures w14:val="standardContextual"/>
        </w:rPr>
        <w:t>чиглүүлэх шаардлага бий болоод байна.</w:t>
      </w:r>
      <w:r w:rsidR="00D00C04">
        <w:rPr>
          <w:rFonts w:ascii="Arial" w:eastAsia="Times New Roman" w:hAnsi="Arial" w:cs="Arial"/>
          <w:lang w:val="mn-MN"/>
          <w14:ligatures w14:val="standardContextual"/>
        </w:rPr>
        <w:t xml:space="preserve"> </w:t>
      </w:r>
    </w:p>
    <w:p w14:paraId="60962E98" w14:textId="77777777" w:rsidR="000F528F" w:rsidRPr="008754B8" w:rsidRDefault="000F528F" w:rsidP="007B36A6">
      <w:pPr>
        <w:spacing w:after="0" w:line="240" w:lineRule="auto"/>
        <w:jc w:val="both"/>
        <w:rPr>
          <w:rFonts w:ascii="Arial" w:eastAsia="Times New Roman" w:hAnsi="Arial" w:cs="Arial"/>
          <w:lang w:val="mn-MN"/>
          <w14:ligatures w14:val="standardContextual"/>
        </w:rPr>
      </w:pPr>
    </w:p>
    <w:p w14:paraId="59FB350E" w14:textId="16A70821" w:rsidR="006F377B" w:rsidRPr="006F377B" w:rsidRDefault="000156B5" w:rsidP="004D3388">
      <w:pPr>
        <w:spacing w:after="0" w:line="240" w:lineRule="auto"/>
        <w:ind w:firstLine="562"/>
        <w:jc w:val="both"/>
        <w:rPr>
          <w:rFonts w:ascii="Arial" w:eastAsia="Times New Roman" w:hAnsi="Arial" w:cs="Arial"/>
          <w:lang w:val="mn-MN"/>
          <w14:ligatures w14:val="standardContextual"/>
        </w:rPr>
      </w:pPr>
      <w:r w:rsidRPr="00E66A38">
        <w:rPr>
          <w:rFonts w:ascii="Arial" w:eastAsia="Times New Roman" w:hAnsi="Arial" w:cs="Arial"/>
          <w:lang w:val="mn-MN"/>
          <w14:ligatures w14:val="standardContextual"/>
        </w:rPr>
        <w:t>Иймд</w:t>
      </w:r>
      <w:r w:rsidRPr="008754B8">
        <w:rPr>
          <w:rFonts w:ascii="Arial" w:eastAsia="Times New Roman" w:hAnsi="Arial" w:cs="Arial"/>
          <w:lang w:val="mn-MN"/>
          <w14:ligatures w14:val="standardContextual"/>
        </w:rPr>
        <w:t xml:space="preserve"> Төсвийн тухай хуулийн 23 дугаар зүйлийн 23.8-д хувь хүний орлогын албан татвар нь сум, дүүргийн төсвийн татварын орлогыг бүрдүүлэхээр заасныг хүчингүй болгож, тус хуулийн 23 дугаар зүйлийн 23.6-д аймаг, нийслэлийн төсвийн татварын орлогод бүрдүүлэхээр нэмэлт </w:t>
      </w:r>
      <w:r w:rsidRPr="00E66A38">
        <w:rPr>
          <w:rFonts w:ascii="Arial" w:eastAsia="Times New Roman" w:hAnsi="Arial" w:cs="Arial"/>
          <w:lang w:val="mn-MN"/>
          <w14:ligatures w14:val="standardContextual"/>
        </w:rPr>
        <w:t>оруул</w:t>
      </w:r>
      <w:r w:rsidR="007B36A6">
        <w:rPr>
          <w:rFonts w:ascii="Arial" w:eastAsia="Times New Roman" w:hAnsi="Arial" w:cs="Arial"/>
          <w:lang w:val="mn-MN"/>
          <w14:ligatures w14:val="standardContextual"/>
        </w:rPr>
        <w:t>л</w:t>
      </w:r>
      <w:r w:rsidRPr="00E66A38">
        <w:rPr>
          <w:rFonts w:ascii="Arial" w:eastAsia="Times New Roman" w:hAnsi="Arial" w:cs="Arial"/>
          <w:lang w:val="mn-MN"/>
          <w14:ligatures w14:val="standardContextual"/>
        </w:rPr>
        <w:t>аа</w:t>
      </w:r>
      <w:r w:rsidRPr="008754B8">
        <w:rPr>
          <w:rFonts w:ascii="Arial" w:eastAsia="Times New Roman" w:hAnsi="Arial" w:cs="Arial"/>
          <w:lang w:val="mn-MN"/>
          <w14:ligatures w14:val="standardContextual"/>
        </w:rPr>
        <w:t>.</w:t>
      </w:r>
    </w:p>
    <w:p w14:paraId="0CDC138B" w14:textId="77777777" w:rsidR="00854D04" w:rsidRPr="008754B8" w:rsidRDefault="00854D04" w:rsidP="004D3388">
      <w:pPr>
        <w:spacing w:after="0" w:line="240" w:lineRule="auto"/>
        <w:ind w:firstLine="562"/>
        <w:jc w:val="both"/>
        <w:rPr>
          <w:rFonts w:ascii="Arial" w:eastAsia="Times New Roman" w:hAnsi="Arial" w:cs="Arial"/>
          <w:lang w:val="mn-MN"/>
          <w14:ligatures w14:val="standardContextual"/>
        </w:rPr>
      </w:pPr>
    </w:p>
    <w:p w14:paraId="152F3A39" w14:textId="675CC73C" w:rsidR="006F377B" w:rsidRPr="006F377B" w:rsidRDefault="0094701E" w:rsidP="004D3388">
      <w:pPr>
        <w:spacing w:after="0" w:line="240" w:lineRule="auto"/>
        <w:ind w:firstLine="562"/>
        <w:jc w:val="both"/>
        <w:rPr>
          <w:rFonts w:ascii="Arial" w:eastAsia="Times New Roman" w:hAnsi="Arial" w:cs="Arial"/>
          <w:lang w:val="mn-MN"/>
          <w14:ligatures w14:val="standardContextual"/>
        </w:rPr>
      </w:pPr>
      <w:r w:rsidRPr="008754B8">
        <w:rPr>
          <w:rFonts w:ascii="Arial" w:eastAsia="Times New Roman" w:hAnsi="Arial" w:cs="Arial"/>
          <w:lang w:val="mn-MN"/>
          <w14:ligatures w14:val="standardContextual"/>
        </w:rPr>
        <w:t>Х</w:t>
      </w:r>
      <w:r w:rsidR="006F377B" w:rsidRPr="006F377B">
        <w:rPr>
          <w:rFonts w:ascii="Arial" w:eastAsia="Times New Roman" w:hAnsi="Arial" w:cs="Arial"/>
          <w:lang w:val="mn-MN"/>
          <w14:ligatures w14:val="standardContextual"/>
        </w:rPr>
        <w:t xml:space="preserve">уулийн төсөл батлагдсанаар </w:t>
      </w:r>
      <w:r w:rsidR="00DC6352" w:rsidRPr="00E66A38">
        <w:rPr>
          <w:rFonts w:ascii="Arial" w:eastAsia="Times New Roman" w:hAnsi="Arial" w:cs="Arial"/>
          <w:lang w:val="mn-MN"/>
          <w14:ligatures w14:val="standardContextual"/>
        </w:rPr>
        <w:t>татварын бодлого болон төсвийн удирдлагы</w:t>
      </w:r>
      <w:r w:rsidR="00FC0B8B">
        <w:rPr>
          <w:rFonts w:ascii="Arial" w:eastAsia="Times New Roman" w:hAnsi="Arial" w:cs="Arial"/>
          <w:lang w:val="mn-MN"/>
          <w14:ligatures w14:val="standardContextual"/>
        </w:rPr>
        <w:t>н</w:t>
      </w:r>
      <w:r w:rsidR="00DC6352">
        <w:rPr>
          <w:rFonts w:ascii="Arial" w:eastAsia="Times New Roman" w:hAnsi="Arial" w:cs="Arial"/>
          <w:lang w:val="mn-MN"/>
          <w14:ligatures w14:val="standardContextual"/>
        </w:rPr>
        <w:t xml:space="preserve"> </w:t>
      </w:r>
      <w:r w:rsidR="00F349FD">
        <w:rPr>
          <w:rFonts w:ascii="Arial" w:eastAsia="Times New Roman" w:hAnsi="Arial" w:cs="Arial"/>
          <w:lang w:val="mn-MN"/>
          <w14:ligatures w14:val="standardContextual"/>
        </w:rPr>
        <w:t>хүрээнд хуулийн хэрэгжилтийг нэгдсэн удирдлага, зохион байгуулалтаар хангах</w:t>
      </w:r>
      <w:r w:rsidR="00ED29ED">
        <w:rPr>
          <w:rFonts w:ascii="Arial" w:eastAsia="Times New Roman" w:hAnsi="Arial" w:cs="Arial"/>
          <w:lang w:val="mn-MN"/>
          <w14:ligatures w14:val="standardContextual"/>
        </w:rPr>
        <w:t xml:space="preserve">, </w:t>
      </w:r>
      <w:r w:rsidR="006F377B" w:rsidRPr="006F377B">
        <w:rPr>
          <w:rFonts w:ascii="Arial" w:eastAsia="Times New Roman" w:hAnsi="Arial" w:cs="Arial"/>
          <w:lang w:val="mn-MN"/>
          <w14:ligatures w14:val="standardContextual"/>
        </w:rPr>
        <w:t>цаашлаад дунд болон урт хугацаанд улсын болон орон нутгийн төсвийн тогтвортой байдлыг хангахад эерэг нөлөө үзүүлэх ач холбогдолтой</w:t>
      </w:r>
      <w:r w:rsidR="0082186F" w:rsidRPr="008754B8">
        <w:rPr>
          <w:rFonts w:ascii="Arial" w:eastAsia="Times New Roman" w:hAnsi="Arial" w:cs="Arial"/>
          <w:lang w:val="mn-MN"/>
          <w14:ligatures w14:val="standardContextual"/>
        </w:rPr>
        <w:t xml:space="preserve"> </w:t>
      </w:r>
      <w:r w:rsidR="006F377B" w:rsidRPr="006F377B">
        <w:rPr>
          <w:rFonts w:ascii="Arial" w:eastAsia="Times New Roman" w:hAnsi="Arial" w:cs="Arial"/>
          <w:lang w:val="mn-MN"/>
          <w14:ligatures w14:val="standardContextual"/>
        </w:rPr>
        <w:t>байна.</w:t>
      </w:r>
    </w:p>
    <w:p w14:paraId="181AAD37" w14:textId="77777777" w:rsidR="00D617D2" w:rsidRPr="008754B8" w:rsidRDefault="00D617D2" w:rsidP="00D617D2">
      <w:pPr>
        <w:tabs>
          <w:tab w:val="left" w:pos="5580"/>
        </w:tabs>
        <w:spacing w:after="0" w:line="240" w:lineRule="auto"/>
        <w:rPr>
          <w:rFonts w:ascii="Arial" w:eastAsia="Times New Roman" w:hAnsi="Arial" w:cs="Arial"/>
          <w:kern w:val="2"/>
          <w:lang w:val="mn-MN" w:eastAsia="zh-CN"/>
          <w14:ligatures w14:val="standardContextual"/>
        </w:rPr>
      </w:pPr>
    </w:p>
    <w:p w14:paraId="44102DA4" w14:textId="77777777" w:rsidR="006F377B" w:rsidRPr="008754B8" w:rsidRDefault="006F377B" w:rsidP="00D617D2">
      <w:pPr>
        <w:spacing w:after="0" w:line="240" w:lineRule="auto"/>
        <w:jc w:val="center"/>
        <w:outlineLvl w:val="0"/>
        <w:rPr>
          <w:rFonts w:ascii="Arial" w:eastAsia="Times New Roman" w:hAnsi="Arial" w:cs="Arial"/>
          <w:b/>
          <w:color w:val="000000"/>
          <w:kern w:val="2"/>
          <w:lang w:val="mn-MN" w:eastAsia="zh-CN"/>
          <w14:ligatures w14:val="standardContextual"/>
        </w:rPr>
        <w:sectPr w:rsidR="006F377B" w:rsidRPr="008754B8" w:rsidSect="00E7382A">
          <w:pgSz w:w="11906" w:h="16838" w:code="9"/>
          <w:pgMar w:top="1440" w:right="1440" w:bottom="1440" w:left="1440" w:header="720" w:footer="720" w:gutter="0"/>
          <w:cols w:space="720"/>
          <w:docGrid w:linePitch="360"/>
        </w:sectPr>
      </w:pPr>
    </w:p>
    <w:p w14:paraId="5273C85B" w14:textId="1542530B" w:rsidR="00D617D2" w:rsidRPr="008754B8" w:rsidRDefault="0029223A" w:rsidP="00D617D2">
      <w:pPr>
        <w:spacing w:after="0" w:line="240" w:lineRule="auto"/>
        <w:jc w:val="center"/>
        <w:outlineLvl w:val="0"/>
        <w:rPr>
          <w:rFonts w:ascii="Arial" w:eastAsia="Times New Roman" w:hAnsi="Arial" w:cs="Arial"/>
          <w:b/>
          <w:color w:val="000000"/>
          <w:kern w:val="2"/>
          <w:lang w:val="mn-MN" w:eastAsia="zh-CN"/>
          <w14:ligatures w14:val="standardContextual"/>
        </w:rPr>
      </w:pPr>
      <w:r w:rsidRPr="008754B8">
        <w:rPr>
          <w:rFonts w:ascii="Arial" w:eastAsia="Times New Roman" w:hAnsi="Arial" w:cs="Arial"/>
          <w:b/>
          <w:color w:val="000000"/>
          <w:kern w:val="2"/>
          <w:lang w:val="mn-MN" w:eastAsia="zh-CN"/>
          <w14:ligatures w14:val="standardContextual"/>
        </w:rPr>
        <w:t>ТӨСВИЙН</w:t>
      </w:r>
      <w:r w:rsidR="00D617D2" w:rsidRPr="008754B8">
        <w:rPr>
          <w:rFonts w:ascii="Arial" w:eastAsia="Times New Roman" w:hAnsi="Arial" w:cs="Arial"/>
          <w:b/>
          <w:color w:val="000000"/>
          <w:kern w:val="2"/>
          <w:lang w:val="mn-MN" w:eastAsia="zh-CN"/>
          <w14:ligatures w14:val="standardContextual"/>
        </w:rPr>
        <w:t xml:space="preserve"> ТУХАЙ ХУУЛЬД НЭМЭЛТ</w:t>
      </w:r>
      <w:r w:rsidRPr="008754B8">
        <w:rPr>
          <w:rFonts w:ascii="Arial" w:eastAsia="Times New Roman" w:hAnsi="Arial" w:cs="Arial"/>
          <w:b/>
          <w:color w:val="000000"/>
          <w:kern w:val="2"/>
          <w:lang w:val="mn-MN" w:eastAsia="zh-CN"/>
          <w14:ligatures w14:val="standardContextual"/>
        </w:rPr>
        <w:t>, ӨӨРЧЛӨЛТ</w:t>
      </w:r>
      <w:r w:rsidR="00D617D2" w:rsidRPr="008754B8">
        <w:rPr>
          <w:rFonts w:ascii="Arial" w:eastAsia="Times New Roman" w:hAnsi="Arial" w:cs="Arial"/>
          <w:b/>
          <w:color w:val="000000"/>
          <w:kern w:val="2"/>
          <w:lang w:val="mn-MN" w:eastAsia="zh-CN"/>
          <w14:ligatures w14:val="standardContextual"/>
        </w:rPr>
        <w:t xml:space="preserve"> ОРУУЛАХ ТУХАЙ</w:t>
      </w:r>
    </w:p>
    <w:p w14:paraId="3EDA3FCC" w14:textId="77777777" w:rsidR="00D617D2" w:rsidRPr="008754B8" w:rsidRDefault="00D617D2" w:rsidP="00D617D2">
      <w:pPr>
        <w:spacing w:after="0" w:line="278" w:lineRule="auto"/>
        <w:rPr>
          <w:rFonts w:ascii="Arial" w:eastAsia="Times New Roman" w:hAnsi="Arial" w:cs="Arial"/>
          <w:kern w:val="2"/>
          <w:lang w:val="mn-MN" w:eastAsia="zh-CN"/>
          <w14:ligatures w14:val="standardContextual"/>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385"/>
      </w:tblGrid>
      <w:tr w:rsidR="001D1171" w:rsidRPr="00E66A38" w14:paraId="4224D959" w14:textId="77777777" w:rsidTr="00887349">
        <w:tc>
          <w:tcPr>
            <w:tcW w:w="2255" w:type="dxa"/>
          </w:tcPr>
          <w:p w14:paraId="57C8E9E0" w14:textId="77777777" w:rsidR="001D1171" w:rsidRPr="008754B8" w:rsidRDefault="001D1171" w:rsidP="001D1171">
            <w:pPr>
              <w:keepNext/>
              <w:keepLines/>
              <w:outlineLvl w:val="0"/>
              <w:rPr>
                <w:rFonts w:ascii="Arial" w:eastAsia="Times New Roman" w:hAnsi="Arial"/>
                <w:sz w:val="24"/>
                <w:szCs w:val="24"/>
                <w:lang w:val="mn-MN"/>
              </w:rPr>
            </w:pPr>
            <w:r w:rsidRPr="008754B8">
              <w:rPr>
                <w:rFonts w:ascii="Arial" w:eastAsia="Times New Roman" w:hAnsi="Arial"/>
                <w:sz w:val="24"/>
                <w:szCs w:val="24"/>
                <w:lang w:val="mn-MN"/>
              </w:rPr>
              <w:t>1 дүгээр зүйл</w:t>
            </w:r>
          </w:p>
          <w:p w14:paraId="66B1D235" w14:textId="77777777" w:rsidR="001D1171" w:rsidRPr="008754B8" w:rsidRDefault="001D1171" w:rsidP="001D1171">
            <w:pPr>
              <w:keepNext/>
              <w:keepLines/>
              <w:outlineLvl w:val="0"/>
              <w:rPr>
                <w:rFonts w:ascii="Arial" w:eastAsia="Yu Gothic Light" w:hAnsi="Arial"/>
                <w:b/>
                <w:sz w:val="24"/>
                <w:szCs w:val="24"/>
                <w:lang w:val="mn-MN"/>
              </w:rPr>
            </w:pPr>
          </w:p>
        </w:tc>
        <w:tc>
          <w:tcPr>
            <w:tcW w:w="6385" w:type="dxa"/>
          </w:tcPr>
          <w:p w14:paraId="51C11A41" w14:textId="709F1419" w:rsidR="001D1171" w:rsidRPr="008754B8" w:rsidRDefault="0029223A" w:rsidP="001D1171">
            <w:pPr>
              <w:keepNext/>
              <w:keepLines/>
              <w:jc w:val="both"/>
              <w:outlineLvl w:val="0"/>
              <w:rPr>
                <w:rFonts w:ascii="Arial" w:eastAsia="Yu Gothic Light" w:hAnsi="Arial"/>
                <w:sz w:val="24"/>
                <w:szCs w:val="24"/>
                <w:lang w:val="mn-MN"/>
              </w:rPr>
            </w:pPr>
            <w:r w:rsidRPr="008754B8">
              <w:rPr>
                <w:rFonts w:ascii="Arial" w:eastAsia="Yu Gothic Light" w:hAnsi="Arial"/>
                <w:sz w:val="24"/>
                <w:szCs w:val="24"/>
                <w:lang w:val="mn-MN"/>
              </w:rPr>
              <w:t>Төсвийн тухай хуульд заалт</w:t>
            </w:r>
            <w:r w:rsidR="001D1171" w:rsidRPr="008754B8">
              <w:rPr>
                <w:rFonts w:ascii="Arial" w:eastAsia="Yu Gothic Light" w:hAnsi="Arial"/>
                <w:sz w:val="24"/>
                <w:szCs w:val="24"/>
                <w:lang w:val="mn-MN"/>
              </w:rPr>
              <w:t xml:space="preserve"> нэмэх</w:t>
            </w:r>
          </w:p>
          <w:p w14:paraId="2092FDF1" w14:textId="77777777" w:rsidR="001D1171" w:rsidRPr="008754B8" w:rsidRDefault="001D1171" w:rsidP="001D1171">
            <w:pPr>
              <w:keepNext/>
              <w:keepLines/>
              <w:jc w:val="both"/>
              <w:outlineLvl w:val="0"/>
              <w:rPr>
                <w:rFonts w:ascii="Arial" w:eastAsia="Yu Gothic Light" w:hAnsi="Arial"/>
                <w:sz w:val="24"/>
                <w:szCs w:val="24"/>
                <w:lang w:val="mn-MN"/>
              </w:rPr>
            </w:pPr>
          </w:p>
        </w:tc>
      </w:tr>
      <w:tr w:rsidR="001D1171" w:rsidRPr="00E66A38" w14:paraId="2532AB39" w14:textId="77777777" w:rsidTr="00887349">
        <w:tc>
          <w:tcPr>
            <w:tcW w:w="2255" w:type="dxa"/>
          </w:tcPr>
          <w:p w14:paraId="23DF7C48" w14:textId="77777777" w:rsidR="001D1171" w:rsidRPr="008754B8" w:rsidRDefault="001D1171" w:rsidP="001D1171">
            <w:pPr>
              <w:keepNext/>
              <w:keepLines/>
              <w:outlineLvl w:val="0"/>
              <w:rPr>
                <w:rFonts w:ascii="Arial" w:eastAsia="Times New Roman" w:hAnsi="Arial"/>
                <w:sz w:val="24"/>
                <w:szCs w:val="24"/>
                <w:lang w:val="mn-MN"/>
              </w:rPr>
            </w:pPr>
            <w:r w:rsidRPr="008754B8">
              <w:rPr>
                <w:rFonts w:ascii="Arial" w:eastAsia="Times New Roman" w:hAnsi="Arial"/>
                <w:sz w:val="24"/>
                <w:szCs w:val="24"/>
                <w:lang w:val="mn-MN"/>
              </w:rPr>
              <w:t>2 дугаар зүйл</w:t>
            </w:r>
          </w:p>
          <w:p w14:paraId="6EE47FEB" w14:textId="77777777" w:rsidR="001D1171" w:rsidRPr="008754B8" w:rsidRDefault="001D1171" w:rsidP="001D1171">
            <w:pPr>
              <w:keepNext/>
              <w:keepLines/>
              <w:outlineLvl w:val="0"/>
              <w:rPr>
                <w:rFonts w:ascii="Arial" w:eastAsia="Times New Roman" w:hAnsi="Arial"/>
                <w:lang w:val="mn-MN"/>
              </w:rPr>
            </w:pPr>
          </w:p>
        </w:tc>
        <w:tc>
          <w:tcPr>
            <w:tcW w:w="6385" w:type="dxa"/>
          </w:tcPr>
          <w:p w14:paraId="4FAF9013" w14:textId="6344C2AF" w:rsidR="001D1171" w:rsidRPr="008754B8" w:rsidRDefault="007E4230" w:rsidP="001D1171">
            <w:pPr>
              <w:keepNext/>
              <w:keepLines/>
              <w:jc w:val="both"/>
              <w:outlineLvl w:val="0"/>
              <w:rPr>
                <w:rFonts w:ascii="Arial" w:eastAsia="Yu Gothic Light" w:hAnsi="Arial"/>
                <w:sz w:val="24"/>
                <w:szCs w:val="24"/>
                <w:lang w:val="mn-MN"/>
              </w:rPr>
            </w:pPr>
            <w:r w:rsidRPr="008754B8">
              <w:rPr>
                <w:rFonts w:ascii="Arial" w:eastAsia="Yu Gothic Light" w:hAnsi="Arial"/>
                <w:sz w:val="24"/>
                <w:szCs w:val="24"/>
                <w:lang w:val="mn-MN"/>
              </w:rPr>
              <w:t>Төсвийн тухай хуулийн зарим заалт</w:t>
            </w:r>
            <w:r w:rsidR="002B1FEF" w:rsidRPr="008754B8">
              <w:rPr>
                <w:rFonts w:ascii="Arial" w:eastAsia="Yu Gothic Light" w:hAnsi="Arial"/>
                <w:sz w:val="24"/>
                <w:szCs w:val="24"/>
                <w:lang w:val="mn-MN"/>
              </w:rPr>
              <w:t>ыг хүчингүй болсонд тооцох</w:t>
            </w:r>
          </w:p>
          <w:p w14:paraId="4F0C47FE" w14:textId="77777777" w:rsidR="001D1171" w:rsidRPr="008754B8" w:rsidRDefault="001D1171" w:rsidP="001D1171">
            <w:pPr>
              <w:keepNext/>
              <w:keepLines/>
              <w:jc w:val="both"/>
              <w:outlineLvl w:val="0"/>
              <w:rPr>
                <w:rFonts w:ascii="Arial" w:eastAsia="Yu Gothic Light" w:hAnsi="Arial"/>
                <w:lang w:val="mn-MN"/>
              </w:rPr>
            </w:pPr>
          </w:p>
        </w:tc>
      </w:tr>
    </w:tbl>
    <w:p w14:paraId="2E819A65" w14:textId="77777777" w:rsidR="00A83DC7" w:rsidRPr="008754B8" w:rsidRDefault="00A83DC7" w:rsidP="00FC7273">
      <w:pPr>
        <w:spacing w:after="0" w:line="240" w:lineRule="auto"/>
        <w:jc w:val="right"/>
        <w:textAlignment w:val="baseline"/>
        <w:rPr>
          <w:rFonts w:ascii="Arial" w:eastAsia="Times New Roman" w:hAnsi="Arial" w:cs="Arial"/>
          <w:i/>
          <w:u w:val="single"/>
          <w:lang w:val="mn-MN" w:eastAsia="en-US"/>
          <w14:ligatures w14:val="standardContextual"/>
        </w:rPr>
        <w:sectPr w:rsidR="00A83DC7" w:rsidRPr="008754B8" w:rsidSect="00E7382A">
          <w:pgSz w:w="11906" w:h="16838" w:code="9"/>
          <w:pgMar w:top="1440" w:right="1440" w:bottom="1440" w:left="1440" w:header="720" w:footer="720" w:gutter="0"/>
          <w:cols w:space="720"/>
          <w:docGrid w:linePitch="360"/>
        </w:sectPr>
      </w:pPr>
    </w:p>
    <w:p w14:paraId="63130A6E" w14:textId="6215E19A" w:rsidR="002A14A9" w:rsidRPr="008754B8" w:rsidRDefault="002A14A9" w:rsidP="00FC7273">
      <w:pPr>
        <w:spacing w:after="0" w:line="240" w:lineRule="auto"/>
        <w:jc w:val="right"/>
        <w:textAlignment w:val="baseline"/>
        <w:rPr>
          <w:rFonts w:ascii="Arial" w:eastAsia="Times New Roman" w:hAnsi="Arial" w:cs="Arial"/>
          <w:lang w:val="mn-MN" w:eastAsia="en-US"/>
          <w14:ligatures w14:val="standardContextual"/>
        </w:rPr>
      </w:pPr>
      <w:r w:rsidRPr="008754B8">
        <w:rPr>
          <w:rFonts w:ascii="Arial" w:eastAsia="Times New Roman" w:hAnsi="Arial" w:cs="Arial"/>
          <w:i/>
          <w:u w:val="single"/>
          <w:lang w:val="mn-MN" w:eastAsia="en-US"/>
          <w14:ligatures w14:val="standardContextual"/>
        </w:rPr>
        <w:t>Төсөл</w:t>
      </w:r>
      <w:r w:rsidRPr="008754B8">
        <w:rPr>
          <w:rFonts w:ascii="Arial" w:eastAsia="Times New Roman" w:hAnsi="Arial" w:cs="Arial"/>
          <w:lang w:val="mn-MN" w:eastAsia="en-US"/>
          <w14:ligatures w14:val="standardContextual"/>
        </w:rPr>
        <w:t> </w:t>
      </w:r>
    </w:p>
    <w:p w14:paraId="6C83F999" w14:textId="77777777" w:rsidR="002A14A9" w:rsidRPr="008754B8" w:rsidRDefault="002A14A9" w:rsidP="002A14A9">
      <w:pPr>
        <w:spacing w:after="0" w:line="240" w:lineRule="auto"/>
        <w:jc w:val="center"/>
        <w:textAlignment w:val="baseline"/>
        <w:rPr>
          <w:rFonts w:ascii="Arial" w:eastAsia="Times New Roman" w:hAnsi="Arial" w:cs="Arial"/>
          <w:b/>
          <w:color w:val="000000"/>
          <w:lang w:val="mn-MN" w:eastAsia="en-US"/>
          <w14:ligatures w14:val="standardContextual"/>
        </w:rPr>
      </w:pPr>
    </w:p>
    <w:p w14:paraId="1E0B420B"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b/>
          <w:color w:val="000000"/>
          <w:lang w:val="mn-MN" w:eastAsia="en-US"/>
          <w14:ligatures w14:val="standardContextual"/>
        </w:rPr>
        <w:t>МОНГОЛ УЛСЫН ХУУЛЬ</w:t>
      </w:r>
      <w:r w:rsidRPr="008754B8">
        <w:rPr>
          <w:rFonts w:ascii="Arial" w:eastAsia="Times New Roman" w:hAnsi="Arial" w:cs="Arial"/>
          <w:color w:val="000000"/>
          <w:lang w:val="mn-MN" w:eastAsia="en-US"/>
          <w14:ligatures w14:val="standardContextual"/>
        </w:rPr>
        <w:t>  </w:t>
      </w:r>
    </w:p>
    <w:p w14:paraId="30F1635C"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79C03359" w14:textId="77777777" w:rsidR="00725521" w:rsidRPr="008754B8" w:rsidRDefault="00725521" w:rsidP="00725521">
      <w:pPr>
        <w:spacing w:after="0" w:line="240" w:lineRule="auto"/>
        <w:textAlignment w:val="baseline"/>
        <w:rPr>
          <w:rFonts w:ascii="Arial" w:eastAsia="Times New Roman" w:hAnsi="Arial" w:cs="Arial"/>
          <w:lang w:val="mn-MN" w:eastAsia="en-US"/>
          <w14:ligatures w14:val="standardContextual"/>
        </w:rPr>
      </w:pPr>
      <w:r w:rsidRPr="008754B8">
        <w:rPr>
          <w:rFonts w:ascii="Arial" w:eastAsia="Times New Roman" w:hAnsi="Arial" w:cs="Arial"/>
          <w:lang w:val="mn-MN" w:eastAsia="en-US"/>
          <w14:ligatures w14:val="standardContextual"/>
        </w:rPr>
        <w:t>2025 оны ... дугаар</w:t>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t>     </w:t>
      </w:r>
      <w:r w:rsidRPr="008754B8">
        <w:rPr>
          <w:rFonts w:ascii="Arial" w:eastAsia="Times New Roman" w:hAnsi="Arial" w:cs="Arial"/>
          <w:lang w:val="mn-MN" w:eastAsia="en-US"/>
          <w14:ligatures w14:val="standardContextual"/>
        </w:rPr>
        <w:tab/>
        <w:t xml:space="preserve">   Улаанбаатар </w:t>
      </w:r>
    </w:p>
    <w:p w14:paraId="5D7ECDB9" w14:textId="77777777" w:rsidR="00725521" w:rsidRPr="008754B8" w:rsidRDefault="00725521" w:rsidP="00725521">
      <w:pPr>
        <w:spacing w:after="0" w:line="240" w:lineRule="auto"/>
        <w:jc w:val="both"/>
        <w:textAlignment w:val="baseline"/>
        <w:rPr>
          <w:rFonts w:ascii="Arial" w:eastAsia="Times New Roman" w:hAnsi="Arial" w:cs="Arial"/>
          <w:color w:val="000000"/>
          <w:lang w:val="mn-MN" w:eastAsia="en-US"/>
          <w14:ligatures w14:val="standardContextual"/>
        </w:rPr>
      </w:pPr>
      <w:r w:rsidRPr="008754B8">
        <w:rPr>
          <w:rFonts w:ascii="Arial" w:eastAsia="Times New Roman" w:hAnsi="Arial" w:cs="Arial"/>
          <w:lang w:val="mn-MN" w:eastAsia="en-US"/>
          <w14:ligatures w14:val="standardContextual"/>
        </w:rPr>
        <w:t xml:space="preserve">сарын ...-ны өдөр </w:t>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r>
      <w:r w:rsidRPr="008754B8">
        <w:rPr>
          <w:rFonts w:ascii="Arial" w:eastAsia="Times New Roman" w:hAnsi="Arial" w:cs="Arial"/>
          <w:lang w:val="mn-MN" w:eastAsia="en-US"/>
          <w14:ligatures w14:val="standardContextual"/>
        </w:rPr>
        <w:tab/>
        <w:t xml:space="preserve">   </w:t>
      </w:r>
      <w:r w:rsidRPr="008754B8">
        <w:rPr>
          <w:rFonts w:ascii="Arial" w:eastAsia="Times New Roman" w:hAnsi="Arial" w:cs="Arial"/>
          <w:lang w:val="mn-MN" w:eastAsia="en-US"/>
          <w14:ligatures w14:val="standardContextual"/>
        </w:rPr>
        <w:tab/>
        <w:t>                      хот</w:t>
      </w:r>
      <w:r w:rsidRPr="008754B8">
        <w:rPr>
          <w:rFonts w:ascii="Arial" w:eastAsia="Times New Roman" w:hAnsi="Arial" w:cs="Arial"/>
          <w:color w:val="000000"/>
          <w:lang w:val="mn-MN" w:eastAsia="en-US"/>
          <w14:ligatures w14:val="standardContextual"/>
        </w:rPr>
        <w:t xml:space="preserve"> </w:t>
      </w:r>
    </w:p>
    <w:p w14:paraId="0807CFF4" w14:textId="77777777" w:rsidR="002A14A9" w:rsidRPr="008754B8" w:rsidRDefault="002A14A9" w:rsidP="002A14A9">
      <w:pPr>
        <w:spacing w:after="0" w:line="240" w:lineRule="auto"/>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xml:space="preserve">   </w:t>
      </w:r>
    </w:p>
    <w:p w14:paraId="2EC17DB6" w14:textId="77777777" w:rsidR="002A14A9" w:rsidRPr="008754B8" w:rsidRDefault="002A14A9" w:rsidP="002A14A9">
      <w:pPr>
        <w:keepNext/>
        <w:keepLines/>
        <w:spacing w:after="0" w:line="276" w:lineRule="auto"/>
        <w:jc w:val="center"/>
        <w:outlineLvl w:val="1"/>
        <w:rPr>
          <w:rFonts w:ascii="Arial" w:eastAsia="Times New Roman" w:hAnsi="Arial" w:cs="Arial"/>
          <w:color w:val="000000"/>
          <w:lang w:val="mn-MN" w:eastAsia="en-US"/>
          <w14:ligatures w14:val="standardContextual"/>
        </w:rPr>
      </w:pPr>
      <w:r w:rsidRPr="008754B8">
        <w:rPr>
          <w:rFonts w:ascii="Arial" w:eastAsia="Yu Gothic Light" w:hAnsi="Arial" w:cs="Arial"/>
          <w:b/>
          <w:color w:val="000000"/>
          <w:kern w:val="2"/>
          <w:lang w:val="mn-MN" w:eastAsia="en-US"/>
          <w14:ligatures w14:val="standardContextual"/>
        </w:rPr>
        <w:t xml:space="preserve">ТӨСВИЙН ТУХАЙ ХУУЛЬД НЭМЭЛТ, </w:t>
      </w:r>
      <w:r w:rsidRPr="008754B8">
        <w:rPr>
          <w:rFonts w:ascii="Arial" w:eastAsia="Yu Gothic Light" w:hAnsi="Arial" w:cs="Arial"/>
          <w:b/>
          <w:color w:val="000000"/>
          <w:kern w:val="2"/>
          <w:lang w:val="mn-MN" w:eastAsia="en-US"/>
          <w14:ligatures w14:val="standardContextual"/>
        </w:rPr>
        <w:br/>
        <w:t>ӨӨРЧЛӨЛТ ОРУУЛАХ ТУХАЙ</w:t>
      </w:r>
    </w:p>
    <w:p w14:paraId="50008030" w14:textId="77777777" w:rsidR="002A14A9" w:rsidRPr="008754B8" w:rsidRDefault="002A14A9" w:rsidP="002A14A9">
      <w:pPr>
        <w:spacing w:after="0" w:line="240" w:lineRule="auto"/>
        <w:ind w:firstLine="720"/>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r w:rsidRPr="008754B8">
        <w:rPr>
          <w:rFonts w:ascii="Arial" w:eastAsia="Times New Roman" w:hAnsi="Arial" w:cs="Arial"/>
          <w:color w:val="C00000"/>
          <w:lang w:val="mn-MN" w:eastAsia="en-US"/>
          <w14:ligatures w14:val="standardContextual"/>
        </w:rPr>
        <w:t> </w:t>
      </w:r>
    </w:p>
    <w:p w14:paraId="3E429FCF" w14:textId="77777777" w:rsidR="002A14A9" w:rsidRPr="008754B8" w:rsidRDefault="002A14A9" w:rsidP="002A14A9">
      <w:pPr>
        <w:spacing w:after="0" w:line="240" w:lineRule="auto"/>
        <w:ind w:firstLine="720"/>
        <w:jc w:val="both"/>
        <w:rPr>
          <w:rFonts w:ascii="Arial" w:eastAsia="Times New Roman" w:hAnsi="Arial" w:cs="Arial"/>
          <w:lang w:val="mn-MN"/>
          <w14:ligatures w14:val="standardContextual"/>
        </w:rPr>
      </w:pPr>
      <w:r w:rsidRPr="008754B8">
        <w:rPr>
          <w:rFonts w:ascii="Arial" w:eastAsia="Times New Roman" w:hAnsi="Arial" w:cs="Arial"/>
          <w:b/>
          <w:lang w:val="mn-MN" w:eastAsia="en-US"/>
          <w14:ligatures w14:val="standardContextual"/>
        </w:rPr>
        <w:t>1 дүгээр зүйл.</w:t>
      </w:r>
      <w:r w:rsidRPr="008754B8">
        <w:rPr>
          <w:rFonts w:ascii="Arial" w:eastAsia="Times New Roman" w:hAnsi="Arial" w:cs="Arial"/>
          <w:lang w:val="mn-MN" w:eastAsia="en-US"/>
          <w14:ligatures w14:val="standardContextual"/>
        </w:rPr>
        <w:t xml:space="preserve">Төсвийн тухай хуулийн 23 дугаар </w:t>
      </w:r>
      <w:r w:rsidRPr="008754B8">
        <w:rPr>
          <w:rFonts w:ascii="Arial" w:eastAsia="Times New Roman" w:hAnsi="Arial" w:cs="Arial"/>
          <w:lang w:val="mn-MN"/>
          <w14:ligatures w14:val="standardContextual"/>
        </w:rPr>
        <w:t>зүйлд доор дурдсан агуулгатай 23.6.13 дахь заалт нэмсүгэй:</w:t>
      </w:r>
    </w:p>
    <w:p w14:paraId="1CF99108" w14:textId="77777777" w:rsidR="002A14A9" w:rsidRPr="008754B8" w:rsidRDefault="002A14A9" w:rsidP="002A14A9">
      <w:pPr>
        <w:spacing w:after="0" w:line="240" w:lineRule="auto"/>
        <w:ind w:firstLine="720"/>
        <w:jc w:val="both"/>
        <w:rPr>
          <w:rFonts w:ascii="Arial" w:eastAsia="Times New Roman" w:hAnsi="Arial" w:cs="Arial"/>
          <w:lang w:val="mn-MN"/>
          <w14:ligatures w14:val="standardContextual"/>
        </w:rPr>
      </w:pPr>
    </w:p>
    <w:p w14:paraId="2D3DA8AA" w14:textId="77777777" w:rsidR="002A14A9" w:rsidRPr="008754B8" w:rsidRDefault="002A14A9" w:rsidP="002A14A9">
      <w:pPr>
        <w:spacing w:after="0" w:line="240" w:lineRule="auto"/>
        <w:ind w:left="720" w:firstLine="720"/>
        <w:jc w:val="both"/>
        <w:rPr>
          <w:rFonts w:ascii="Arial" w:eastAsia="Times New Roman" w:hAnsi="Arial" w:cs="Arial"/>
          <w:b/>
          <w:lang w:val="mn-MN"/>
          <w14:ligatures w14:val="standardContextual"/>
        </w:rPr>
      </w:pPr>
      <w:r w:rsidRPr="008754B8">
        <w:rPr>
          <w:rFonts w:ascii="Arial" w:eastAsia="Times New Roman" w:hAnsi="Arial" w:cs="Arial"/>
          <w:lang w:val="mn-MN"/>
          <w14:ligatures w14:val="standardContextual"/>
        </w:rPr>
        <w:t>“23.6.13.Хувь хүний орлогын албан татвар.”</w:t>
      </w:r>
    </w:p>
    <w:p w14:paraId="317C438C" w14:textId="77777777" w:rsidR="002A14A9" w:rsidRPr="008754B8" w:rsidRDefault="002A14A9" w:rsidP="002A14A9">
      <w:pPr>
        <w:spacing w:after="0" w:line="240" w:lineRule="auto"/>
        <w:jc w:val="both"/>
        <w:textAlignment w:val="baseline"/>
        <w:rPr>
          <w:rFonts w:ascii="Arial" w:eastAsia="Times New Roman" w:hAnsi="Arial" w:cs="Arial"/>
          <w:lang w:val="mn-MN" w:eastAsia="en-US"/>
          <w14:ligatures w14:val="standardContextual"/>
        </w:rPr>
      </w:pPr>
    </w:p>
    <w:p w14:paraId="073817C5" w14:textId="77777777" w:rsidR="002A14A9" w:rsidRPr="008754B8" w:rsidRDefault="002A14A9" w:rsidP="002A14A9">
      <w:pPr>
        <w:spacing w:after="0" w:line="240" w:lineRule="auto"/>
        <w:ind w:firstLine="720"/>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b/>
          <w:lang w:val="mn-MN" w:eastAsia="en-US"/>
          <w14:ligatures w14:val="standardContextual"/>
        </w:rPr>
        <w:t>2 дугаар зүйл.</w:t>
      </w:r>
      <w:r w:rsidRPr="008754B8">
        <w:rPr>
          <w:rFonts w:ascii="Arial" w:eastAsia="Times New Roman" w:hAnsi="Arial" w:cs="Arial"/>
          <w:lang w:val="mn-MN" w:eastAsia="en-US"/>
          <w14:ligatures w14:val="standardContextual"/>
        </w:rPr>
        <w:t xml:space="preserve">Төсвийн тухай хуулийн 23 дугаар зүйлийн 23.8.1, 23.8.17 дахь заалтыг тус тус хүчингүй </w:t>
      </w:r>
      <w:r w:rsidRPr="008754B8">
        <w:rPr>
          <w:rFonts w:ascii="Arial" w:eastAsia="Arial" w:hAnsi="Arial" w:cs="Arial"/>
          <w:lang w:val="mn-MN"/>
          <w14:ligatures w14:val="standardContextual"/>
        </w:rPr>
        <w:t>хүчингүй болсонд тооцсугай.</w:t>
      </w:r>
    </w:p>
    <w:p w14:paraId="0DF4A61A" w14:textId="77777777" w:rsidR="002A14A9" w:rsidRPr="008754B8" w:rsidRDefault="002A14A9" w:rsidP="002A14A9">
      <w:pPr>
        <w:spacing w:after="0" w:line="240" w:lineRule="auto"/>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lang w:val="mn-MN" w:eastAsia="en-US"/>
          <w14:ligatures w14:val="standardContextual"/>
        </w:rPr>
        <w:t> </w:t>
      </w:r>
    </w:p>
    <w:p w14:paraId="7D94FC7F" w14:textId="0333F861" w:rsidR="002A14A9" w:rsidRPr="008754B8" w:rsidRDefault="002A14A9" w:rsidP="002A14A9">
      <w:pPr>
        <w:spacing w:after="0" w:line="240" w:lineRule="auto"/>
        <w:ind w:firstLine="720"/>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b/>
          <w:lang w:val="mn-MN" w:eastAsia="en-US"/>
          <w14:ligatures w14:val="standardContextual"/>
        </w:rPr>
        <w:t>3 дугаар зүйл.</w:t>
      </w:r>
      <w:r w:rsidRPr="008754B8">
        <w:rPr>
          <w:rFonts w:ascii="Arial" w:eastAsia="Times New Roman" w:hAnsi="Arial" w:cs="Arial"/>
          <w:lang w:val="mn-MN" w:eastAsia="en-US"/>
          <w14:ligatures w14:val="standardContextual"/>
        </w:rPr>
        <w:t>Энэ хуулийг 202</w:t>
      </w:r>
      <w:r w:rsidR="004D7D0E" w:rsidRPr="008754B8">
        <w:rPr>
          <w:rFonts w:ascii="Arial" w:eastAsia="Times New Roman" w:hAnsi="Arial" w:cs="Arial"/>
          <w:lang w:val="mn-MN" w:eastAsia="en-US"/>
          <w14:ligatures w14:val="standardContextual"/>
        </w:rPr>
        <w:t>7</w:t>
      </w:r>
      <w:r w:rsidRPr="008754B8">
        <w:rPr>
          <w:rFonts w:ascii="Arial" w:eastAsia="Times New Roman" w:hAnsi="Arial" w:cs="Arial"/>
          <w:lang w:val="mn-MN" w:eastAsia="en-US"/>
          <w14:ligatures w14:val="standardContextual"/>
        </w:rPr>
        <w:t xml:space="preserve"> оны 01 дүгээр сарын 01-ний өдрөөс дагаж мөрдөнө.</w:t>
      </w:r>
    </w:p>
    <w:p w14:paraId="57A79829" w14:textId="77777777" w:rsidR="002A14A9" w:rsidRPr="008754B8" w:rsidRDefault="002A14A9" w:rsidP="002A14A9">
      <w:pPr>
        <w:spacing w:after="0" w:line="240" w:lineRule="auto"/>
        <w:jc w:val="both"/>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538538D5"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38E21859"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54CCE76C"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53D6F2F3" w14:textId="77777777" w:rsidR="002A14A9" w:rsidRPr="008754B8" w:rsidRDefault="002A14A9" w:rsidP="002A14A9">
      <w:pPr>
        <w:spacing w:after="0" w:line="240" w:lineRule="auto"/>
        <w:jc w:val="center"/>
        <w:textAlignment w:val="baseline"/>
        <w:rPr>
          <w:rFonts w:ascii="Arial" w:eastAsia="Times New Roman" w:hAnsi="Arial" w:cs="Arial"/>
          <w:lang w:val="mn-MN" w:eastAsia="en-US"/>
          <w14:ligatures w14:val="standardContextual"/>
        </w:rPr>
      </w:pPr>
      <w:r w:rsidRPr="008754B8">
        <w:rPr>
          <w:rFonts w:ascii="Arial" w:eastAsia="Times New Roman" w:hAnsi="Arial" w:cs="Arial"/>
          <w:color w:val="000000"/>
          <w:lang w:val="mn-MN" w:eastAsia="en-US"/>
          <w14:ligatures w14:val="standardContextual"/>
        </w:rPr>
        <w:t> </w:t>
      </w:r>
    </w:p>
    <w:p w14:paraId="78333083" w14:textId="77777777" w:rsidR="002A14A9" w:rsidRPr="008754B8" w:rsidRDefault="002A14A9" w:rsidP="002A14A9">
      <w:pPr>
        <w:spacing w:after="0" w:line="240" w:lineRule="auto"/>
        <w:jc w:val="center"/>
        <w:textAlignment w:val="baseline"/>
        <w:rPr>
          <w:rFonts w:ascii="Arial" w:eastAsia="Times New Roman" w:hAnsi="Arial" w:cs="Arial"/>
          <w:color w:val="000000"/>
          <w:lang w:val="mn-MN" w:eastAsia="en-US"/>
          <w14:ligatures w14:val="standardContextual"/>
        </w:rPr>
      </w:pPr>
      <w:r w:rsidRPr="008754B8">
        <w:rPr>
          <w:rFonts w:ascii="Arial" w:eastAsia="Times New Roman" w:hAnsi="Arial" w:cs="Arial"/>
          <w:color w:val="000000"/>
          <w:lang w:val="mn-MN" w:eastAsia="en-US"/>
          <w14:ligatures w14:val="standardContextual"/>
        </w:rPr>
        <w:t>  Гарын үсэг </w:t>
      </w:r>
    </w:p>
    <w:p w14:paraId="5ED9026E" w14:textId="77777777" w:rsidR="002A14A9" w:rsidRPr="008754B8" w:rsidRDefault="002A14A9" w:rsidP="0034454E">
      <w:pPr>
        <w:spacing w:after="0" w:line="278" w:lineRule="auto"/>
        <w:rPr>
          <w:rFonts w:ascii="Arial" w:eastAsia="Times New Roman" w:hAnsi="Arial" w:cs="Arial"/>
          <w:color w:val="000000"/>
          <w:lang w:val="mn-MN" w:eastAsia="en-US"/>
          <w14:ligatures w14:val="standardContextual"/>
        </w:rPr>
      </w:pPr>
    </w:p>
    <w:p w14:paraId="23B6D908" w14:textId="77777777" w:rsidR="00E5592D" w:rsidRPr="008754B8" w:rsidRDefault="00E5592D" w:rsidP="0034454E">
      <w:pPr>
        <w:spacing w:after="0" w:line="278" w:lineRule="auto"/>
        <w:rPr>
          <w:rFonts w:ascii="Arial" w:eastAsia="Times New Roman" w:hAnsi="Arial" w:cs="Arial"/>
          <w:color w:val="000000"/>
          <w:lang w:val="mn-MN" w:eastAsia="en-US"/>
          <w14:ligatures w14:val="standardContextual"/>
        </w:rPr>
      </w:pPr>
    </w:p>
    <w:p w14:paraId="2C078E63" w14:textId="77777777" w:rsidR="0040100B" w:rsidRPr="008754B8" w:rsidRDefault="0040100B" w:rsidP="0034454E">
      <w:pPr>
        <w:spacing w:after="0"/>
        <w:rPr>
          <w:lang w:val="mn-MN"/>
        </w:rPr>
      </w:pPr>
    </w:p>
    <w:sectPr w:rsidR="0040100B" w:rsidRPr="008754B8" w:rsidSect="00E7382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DE9306"/>
    <w:rsid w:val="00014AF3"/>
    <w:rsid w:val="000156B5"/>
    <w:rsid w:val="00031EDE"/>
    <w:rsid w:val="000431C3"/>
    <w:rsid w:val="0005760B"/>
    <w:rsid w:val="00072519"/>
    <w:rsid w:val="00095944"/>
    <w:rsid w:val="000A0558"/>
    <w:rsid w:val="000B1B31"/>
    <w:rsid w:val="000C3A85"/>
    <w:rsid w:val="000E0C90"/>
    <w:rsid w:val="000E1939"/>
    <w:rsid w:val="000E7439"/>
    <w:rsid w:val="000E798A"/>
    <w:rsid w:val="000F254D"/>
    <w:rsid w:val="000F528F"/>
    <w:rsid w:val="0010104B"/>
    <w:rsid w:val="00134B7B"/>
    <w:rsid w:val="0014367B"/>
    <w:rsid w:val="00144A59"/>
    <w:rsid w:val="0015627C"/>
    <w:rsid w:val="001679F8"/>
    <w:rsid w:val="00183BDC"/>
    <w:rsid w:val="001871B6"/>
    <w:rsid w:val="001A1966"/>
    <w:rsid w:val="001A4DAF"/>
    <w:rsid w:val="001A5A45"/>
    <w:rsid w:val="001A67D1"/>
    <w:rsid w:val="001C40D9"/>
    <w:rsid w:val="001D1171"/>
    <w:rsid w:val="002027F1"/>
    <w:rsid w:val="002040D8"/>
    <w:rsid w:val="00217149"/>
    <w:rsid w:val="002372C6"/>
    <w:rsid w:val="00237E91"/>
    <w:rsid w:val="0024034B"/>
    <w:rsid w:val="00251A67"/>
    <w:rsid w:val="00252B0F"/>
    <w:rsid w:val="002579F5"/>
    <w:rsid w:val="002836A6"/>
    <w:rsid w:val="00285DB6"/>
    <w:rsid w:val="0029223A"/>
    <w:rsid w:val="002A14A9"/>
    <w:rsid w:val="002A1672"/>
    <w:rsid w:val="002A5B50"/>
    <w:rsid w:val="002B1FEF"/>
    <w:rsid w:val="002B211E"/>
    <w:rsid w:val="002B475A"/>
    <w:rsid w:val="002D2501"/>
    <w:rsid w:val="002D4B7C"/>
    <w:rsid w:val="002D792C"/>
    <w:rsid w:val="002F3DCA"/>
    <w:rsid w:val="00332688"/>
    <w:rsid w:val="0034454E"/>
    <w:rsid w:val="00353962"/>
    <w:rsid w:val="00365EB0"/>
    <w:rsid w:val="00366F3A"/>
    <w:rsid w:val="00382B94"/>
    <w:rsid w:val="0039319A"/>
    <w:rsid w:val="003B37C5"/>
    <w:rsid w:val="003B57CD"/>
    <w:rsid w:val="003B7B65"/>
    <w:rsid w:val="003F40CF"/>
    <w:rsid w:val="0040100B"/>
    <w:rsid w:val="00412275"/>
    <w:rsid w:val="004134F5"/>
    <w:rsid w:val="00422031"/>
    <w:rsid w:val="00424528"/>
    <w:rsid w:val="004310BF"/>
    <w:rsid w:val="004413DE"/>
    <w:rsid w:val="004434D3"/>
    <w:rsid w:val="00446F0C"/>
    <w:rsid w:val="00464AA5"/>
    <w:rsid w:val="0046770E"/>
    <w:rsid w:val="0048112D"/>
    <w:rsid w:val="004A1C6A"/>
    <w:rsid w:val="004D3388"/>
    <w:rsid w:val="004D64D1"/>
    <w:rsid w:val="004D7D0E"/>
    <w:rsid w:val="00500497"/>
    <w:rsid w:val="005048A5"/>
    <w:rsid w:val="00514836"/>
    <w:rsid w:val="005249F8"/>
    <w:rsid w:val="00571093"/>
    <w:rsid w:val="005732FD"/>
    <w:rsid w:val="00581CD4"/>
    <w:rsid w:val="00591F4F"/>
    <w:rsid w:val="005D0B62"/>
    <w:rsid w:val="005E5A73"/>
    <w:rsid w:val="005F1A54"/>
    <w:rsid w:val="00602BE7"/>
    <w:rsid w:val="006123FD"/>
    <w:rsid w:val="0063159A"/>
    <w:rsid w:val="00635980"/>
    <w:rsid w:val="00646CCC"/>
    <w:rsid w:val="006552BE"/>
    <w:rsid w:val="00655893"/>
    <w:rsid w:val="006712ED"/>
    <w:rsid w:val="0068320F"/>
    <w:rsid w:val="006B1E45"/>
    <w:rsid w:val="006C1A36"/>
    <w:rsid w:val="006C3004"/>
    <w:rsid w:val="006D406D"/>
    <w:rsid w:val="006E3B4F"/>
    <w:rsid w:val="006F377B"/>
    <w:rsid w:val="00703999"/>
    <w:rsid w:val="00706D09"/>
    <w:rsid w:val="00725521"/>
    <w:rsid w:val="007339C3"/>
    <w:rsid w:val="00740602"/>
    <w:rsid w:val="007444CB"/>
    <w:rsid w:val="00744BA9"/>
    <w:rsid w:val="00753895"/>
    <w:rsid w:val="0075684D"/>
    <w:rsid w:val="00761DC0"/>
    <w:rsid w:val="00780625"/>
    <w:rsid w:val="00780A9E"/>
    <w:rsid w:val="0079460F"/>
    <w:rsid w:val="00797DEF"/>
    <w:rsid w:val="007B031C"/>
    <w:rsid w:val="007B16FF"/>
    <w:rsid w:val="007B3129"/>
    <w:rsid w:val="007B36A6"/>
    <w:rsid w:val="007C482B"/>
    <w:rsid w:val="007C53DB"/>
    <w:rsid w:val="007E4230"/>
    <w:rsid w:val="007F7846"/>
    <w:rsid w:val="008036F0"/>
    <w:rsid w:val="00806C16"/>
    <w:rsid w:val="0082186F"/>
    <w:rsid w:val="00854D04"/>
    <w:rsid w:val="008754B8"/>
    <w:rsid w:val="00880A75"/>
    <w:rsid w:val="00884BB6"/>
    <w:rsid w:val="00887349"/>
    <w:rsid w:val="008B112E"/>
    <w:rsid w:val="008C317C"/>
    <w:rsid w:val="008D2294"/>
    <w:rsid w:val="008D6F0D"/>
    <w:rsid w:val="008D75AE"/>
    <w:rsid w:val="008E2D21"/>
    <w:rsid w:val="008E74A7"/>
    <w:rsid w:val="008F2D66"/>
    <w:rsid w:val="009020F0"/>
    <w:rsid w:val="00915985"/>
    <w:rsid w:val="009225A2"/>
    <w:rsid w:val="0092572F"/>
    <w:rsid w:val="00937CAE"/>
    <w:rsid w:val="009422DD"/>
    <w:rsid w:val="009457C2"/>
    <w:rsid w:val="0094701E"/>
    <w:rsid w:val="009774FB"/>
    <w:rsid w:val="00977768"/>
    <w:rsid w:val="00985148"/>
    <w:rsid w:val="00994267"/>
    <w:rsid w:val="009977FD"/>
    <w:rsid w:val="009F416C"/>
    <w:rsid w:val="009F55E0"/>
    <w:rsid w:val="00A226B3"/>
    <w:rsid w:val="00A31827"/>
    <w:rsid w:val="00A32F15"/>
    <w:rsid w:val="00A51CD3"/>
    <w:rsid w:val="00A67FD8"/>
    <w:rsid w:val="00A72B61"/>
    <w:rsid w:val="00A74B18"/>
    <w:rsid w:val="00A83DC7"/>
    <w:rsid w:val="00AA0BA0"/>
    <w:rsid w:val="00AB0580"/>
    <w:rsid w:val="00AD3AA7"/>
    <w:rsid w:val="00AD6782"/>
    <w:rsid w:val="00AE0CE9"/>
    <w:rsid w:val="00AF352A"/>
    <w:rsid w:val="00B11327"/>
    <w:rsid w:val="00B478C9"/>
    <w:rsid w:val="00B54AD3"/>
    <w:rsid w:val="00B64312"/>
    <w:rsid w:val="00B82365"/>
    <w:rsid w:val="00B92458"/>
    <w:rsid w:val="00B95D0B"/>
    <w:rsid w:val="00BB1458"/>
    <w:rsid w:val="00BB3235"/>
    <w:rsid w:val="00BC1C69"/>
    <w:rsid w:val="00BD4828"/>
    <w:rsid w:val="00BD7094"/>
    <w:rsid w:val="00BE34B3"/>
    <w:rsid w:val="00BF5132"/>
    <w:rsid w:val="00BF674A"/>
    <w:rsid w:val="00BF6927"/>
    <w:rsid w:val="00BF7FA2"/>
    <w:rsid w:val="00C00213"/>
    <w:rsid w:val="00C1750B"/>
    <w:rsid w:val="00C20921"/>
    <w:rsid w:val="00C3065A"/>
    <w:rsid w:val="00C34A81"/>
    <w:rsid w:val="00C53C13"/>
    <w:rsid w:val="00C615F7"/>
    <w:rsid w:val="00C73ED9"/>
    <w:rsid w:val="00C8501B"/>
    <w:rsid w:val="00CB29A5"/>
    <w:rsid w:val="00CB496F"/>
    <w:rsid w:val="00D00C04"/>
    <w:rsid w:val="00D14F11"/>
    <w:rsid w:val="00D151BA"/>
    <w:rsid w:val="00D22025"/>
    <w:rsid w:val="00D602A8"/>
    <w:rsid w:val="00D617D2"/>
    <w:rsid w:val="00D65164"/>
    <w:rsid w:val="00D83151"/>
    <w:rsid w:val="00D91530"/>
    <w:rsid w:val="00DB4BF3"/>
    <w:rsid w:val="00DC1D62"/>
    <w:rsid w:val="00DC6352"/>
    <w:rsid w:val="00DD0ED9"/>
    <w:rsid w:val="00DD19C7"/>
    <w:rsid w:val="00E2136D"/>
    <w:rsid w:val="00E243DF"/>
    <w:rsid w:val="00E27870"/>
    <w:rsid w:val="00E3400C"/>
    <w:rsid w:val="00E52FD9"/>
    <w:rsid w:val="00E5592D"/>
    <w:rsid w:val="00E5799B"/>
    <w:rsid w:val="00E64E76"/>
    <w:rsid w:val="00E66A38"/>
    <w:rsid w:val="00E67BB8"/>
    <w:rsid w:val="00E71ABA"/>
    <w:rsid w:val="00E7382A"/>
    <w:rsid w:val="00E824DC"/>
    <w:rsid w:val="00E901E7"/>
    <w:rsid w:val="00E966FB"/>
    <w:rsid w:val="00EA2A5A"/>
    <w:rsid w:val="00EA5240"/>
    <w:rsid w:val="00EB5A56"/>
    <w:rsid w:val="00ED29ED"/>
    <w:rsid w:val="00ED51D9"/>
    <w:rsid w:val="00F105C7"/>
    <w:rsid w:val="00F16E2F"/>
    <w:rsid w:val="00F349FD"/>
    <w:rsid w:val="00F35BF7"/>
    <w:rsid w:val="00F41380"/>
    <w:rsid w:val="00F42916"/>
    <w:rsid w:val="00F677DE"/>
    <w:rsid w:val="00F84346"/>
    <w:rsid w:val="00FC0931"/>
    <w:rsid w:val="00FC0B8B"/>
    <w:rsid w:val="00FC7273"/>
    <w:rsid w:val="00FE7FBF"/>
    <w:rsid w:val="00FF12A1"/>
    <w:rsid w:val="00FF16A3"/>
    <w:rsid w:val="76DE9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DE9306"/>
  <w15:chartTrackingRefBased/>
  <w15:docId w15:val="{1D4C8534-6F22-4CFF-B226-D86D0845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B94"/>
    <w:pPr>
      <w:spacing w:after="0" w:line="276" w:lineRule="auto"/>
      <w:jc w:val="center"/>
      <w:outlineLvl w:val="0"/>
    </w:pPr>
    <w:rPr>
      <w:rFonts w:ascii="Arial" w:eastAsia="Arial" w:hAnsi="Arial" w:cs="Arial"/>
      <w:b/>
      <w:bCs/>
      <w:color w:val="000000" w:themeColor="text1"/>
      <w:kern w:val="2"/>
      <w:lang w:val="mn-M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4"/>
    <w:rPr>
      <w:rFonts w:ascii="Arial" w:eastAsia="Arial" w:hAnsi="Arial" w:cs="Arial"/>
      <w:b/>
      <w:bCs/>
      <w:color w:val="000000" w:themeColor="text1"/>
      <w:kern w:val="2"/>
      <w:lang w:val="mn-MN" w:eastAsia="zh-CN"/>
      <w14:ligatures w14:val="standardContextual"/>
    </w:rPr>
  </w:style>
  <w:style w:type="table" w:styleId="TableGrid">
    <w:name w:val="Table Grid"/>
    <w:basedOn w:val="TableNormal"/>
    <w:uiPriority w:val="39"/>
    <w:rsid w:val="00D617D2"/>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DFC5FBE-72C9-4396-9075-6EDD5577E4D3}">
  <ds:schemaRefs>
    <ds:schemaRef ds:uri="http://schemas.microsoft.com/sharepoint/v3/contenttype/forms"/>
  </ds:schemaRefs>
</ds:datastoreItem>
</file>

<file path=customXml/itemProps2.xml><?xml version="1.0" encoding="utf-8"?>
<ds:datastoreItem xmlns:ds="http://schemas.openxmlformats.org/officeDocument/2006/customXml" ds:itemID="{E0A310D4-DD65-4521-A815-3F00B7E52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4DCA-217C-4FA5-8D79-931CAA13C3F3}">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Normal.dotm</Template>
  <TotalTime>2478</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Халиужий Батцэнгэл</dc:creator>
  <cp:keywords/>
  <dc:description/>
  <cp:lastModifiedBy>Намуунаа Мөнгөн</cp:lastModifiedBy>
  <cp:revision>123</cp:revision>
  <dcterms:created xsi:type="dcterms:W3CDTF">2025-09-01T20:36:00Z</dcterms:created>
  <dcterms:modified xsi:type="dcterms:W3CDTF">2025-12-30T02:34:00Z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33fa7f7a-4d4b-400c-9a7c-eb87131268df</vt:lpwstr>
  </property>
</Properties>
</file>