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71EB7" w14:textId="3B4B1BE3" w:rsidR="005E7485" w:rsidRPr="005B449A" w:rsidRDefault="005E7485" w:rsidP="005B449A">
      <w:pPr>
        <w:spacing w:after="0" w:line="240" w:lineRule="auto"/>
        <w:rPr>
          <w:rFonts w:ascii="Arial" w:hAnsi="Arial" w:cs="Arial"/>
          <w:b/>
          <w:bCs/>
          <w:lang w:val="mn-MN"/>
        </w:rPr>
      </w:pPr>
      <w:r w:rsidRPr="005B449A">
        <w:rPr>
          <w:rFonts w:ascii="Arial" w:hAnsi="Arial" w:cs="Arial"/>
          <w:b/>
          <w:bCs/>
          <w:lang w:val="mn-MN"/>
        </w:rPr>
        <w:t>БАТЛАВ.</w:t>
      </w:r>
    </w:p>
    <w:p w14:paraId="12EF5E0F" w14:textId="77777777" w:rsidR="005E7485" w:rsidRPr="005B449A" w:rsidRDefault="005E7485" w:rsidP="005B449A">
      <w:pPr>
        <w:spacing w:after="0" w:line="240" w:lineRule="auto"/>
        <w:rPr>
          <w:rFonts w:ascii="Arial" w:hAnsi="Arial" w:cs="Arial"/>
          <w:b/>
          <w:bCs/>
          <w:lang w:val="mn-MN"/>
        </w:rPr>
      </w:pPr>
    </w:p>
    <w:p w14:paraId="6073A72C" w14:textId="66B797A4" w:rsidR="005E7485" w:rsidRPr="005B449A" w:rsidRDefault="005E7485" w:rsidP="005B449A">
      <w:pPr>
        <w:spacing w:after="0" w:line="240" w:lineRule="auto"/>
        <w:rPr>
          <w:rFonts w:ascii="Arial" w:hAnsi="Arial" w:cs="Arial"/>
          <w:b/>
          <w:bCs/>
          <w:lang w:val="mn-MN"/>
        </w:rPr>
      </w:pPr>
      <w:r w:rsidRPr="005B449A">
        <w:rPr>
          <w:rFonts w:ascii="Arial" w:hAnsi="Arial" w:cs="Arial"/>
          <w:b/>
          <w:bCs/>
          <w:lang w:val="mn-MN"/>
        </w:rPr>
        <w:t xml:space="preserve">МОНГОЛ УЛСЫН </w:t>
      </w:r>
    </w:p>
    <w:p w14:paraId="6169CCAF" w14:textId="607DF896" w:rsidR="005E7485" w:rsidRPr="005B449A" w:rsidRDefault="005E7485" w:rsidP="005B449A">
      <w:pPr>
        <w:spacing w:after="0" w:line="240" w:lineRule="auto"/>
        <w:rPr>
          <w:rFonts w:ascii="Arial" w:hAnsi="Arial" w:cs="Arial"/>
          <w:b/>
          <w:bCs/>
          <w:lang w:val="mn-MN"/>
        </w:rPr>
      </w:pPr>
      <w:r w:rsidRPr="005B449A">
        <w:rPr>
          <w:rFonts w:ascii="Arial" w:hAnsi="Arial" w:cs="Arial"/>
          <w:b/>
          <w:bCs/>
          <w:lang w:val="mn-MN"/>
        </w:rPr>
        <w:t xml:space="preserve">ИХ ХУРЛЫН ГИШҮҮН </w:t>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t>Д.ЭНХТУЯА</w:t>
      </w:r>
    </w:p>
    <w:p w14:paraId="547BBB19" w14:textId="77777777" w:rsidR="005E7485" w:rsidRPr="005B449A" w:rsidRDefault="005E7485" w:rsidP="005B449A">
      <w:pPr>
        <w:spacing w:after="0" w:line="240" w:lineRule="auto"/>
        <w:jc w:val="center"/>
        <w:rPr>
          <w:rFonts w:ascii="Arial" w:hAnsi="Arial" w:cs="Arial"/>
          <w:b/>
          <w:bCs/>
          <w:lang w:val="mn-MN"/>
        </w:rPr>
      </w:pPr>
    </w:p>
    <w:p w14:paraId="375D62C6" w14:textId="77777777" w:rsidR="00491A57" w:rsidRPr="005B449A" w:rsidRDefault="00491A57" w:rsidP="005B449A">
      <w:pPr>
        <w:spacing w:after="0" w:line="240" w:lineRule="auto"/>
        <w:jc w:val="center"/>
        <w:rPr>
          <w:rFonts w:ascii="Arial" w:hAnsi="Arial" w:cs="Arial"/>
          <w:b/>
          <w:bCs/>
          <w:lang w:val="mn-MN"/>
        </w:rPr>
      </w:pPr>
    </w:p>
    <w:p w14:paraId="5DAA1DCB" w14:textId="1E669F45" w:rsidR="005E7485" w:rsidRPr="005B449A" w:rsidRDefault="005E7485" w:rsidP="005B449A">
      <w:pPr>
        <w:spacing w:after="0" w:line="240" w:lineRule="auto"/>
        <w:jc w:val="center"/>
        <w:rPr>
          <w:rFonts w:ascii="Arial" w:hAnsi="Arial" w:cs="Arial"/>
          <w:b/>
          <w:bCs/>
          <w:lang w:val="mn-MN"/>
        </w:rPr>
      </w:pPr>
      <w:r w:rsidRPr="005B449A">
        <w:rPr>
          <w:rFonts w:ascii="Arial" w:hAnsi="Arial" w:cs="Arial"/>
          <w:b/>
          <w:bCs/>
          <w:lang w:val="mn-MN"/>
        </w:rPr>
        <w:t>“ЗАСГИЙН ГАЗАРТ ЧИГЛЭЛ ӨГӨХ ТУХАЙ”</w:t>
      </w:r>
    </w:p>
    <w:p w14:paraId="2A75016B" w14:textId="799ED6FA" w:rsidR="005E7485" w:rsidRPr="005B449A" w:rsidRDefault="005E7485" w:rsidP="005B449A">
      <w:pPr>
        <w:spacing w:after="0" w:line="240" w:lineRule="auto"/>
        <w:jc w:val="center"/>
        <w:rPr>
          <w:rFonts w:ascii="Arial" w:hAnsi="Arial" w:cs="Arial"/>
          <w:b/>
          <w:bCs/>
          <w:lang w:val="mn-MN"/>
        </w:rPr>
      </w:pPr>
      <w:r w:rsidRPr="005B449A">
        <w:rPr>
          <w:rFonts w:ascii="Arial" w:hAnsi="Arial" w:cs="Arial"/>
          <w:b/>
          <w:bCs/>
          <w:lang w:val="mn-MN"/>
        </w:rPr>
        <w:t>ТОГТООЛЫН ТӨСЛИЙН ҮЗЭЛ БАРИМТЛАЛ</w:t>
      </w:r>
    </w:p>
    <w:p w14:paraId="76C1F33B" w14:textId="6431A82F" w:rsidR="005E7485" w:rsidRDefault="005E7485" w:rsidP="008D6232">
      <w:pPr>
        <w:spacing w:after="0" w:line="240" w:lineRule="auto"/>
        <w:jc w:val="center"/>
        <w:rPr>
          <w:rFonts w:ascii="Arial" w:hAnsi="Arial" w:cs="Arial"/>
          <w:b/>
          <w:bCs/>
          <w:lang w:val="mn-MN"/>
        </w:rPr>
      </w:pPr>
    </w:p>
    <w:p w14:paraId="499773DA" w14:textId="349E973B" w:rsidR="0099204F" w:rsidRPr="00815FAA" w:rsidRDefault="00815FAA" w:rsidP="00815FAA">
      <w:pPr>
        <w:spacing w:after="0" w:line="240" w:lineRule="auto"/>
        <w:rPr>
          <w:rFonts w:ascii="Arial" w:hAnsi="Arial" w:cs="Arial"/>
          <w:bCs/>
          <w:lang w:val="mn-MN"/>
        </w:rPr>
      </w:pPr>
      <w:r w:rsidRPr="00815FAA">
        <w:rPr>
          <w:rFonts w:ascii="Arial" w:hAnsi="Arial" w:cs="Arial"/>
          <w:bCs/>
          <w:lang w:val="mn-MN"/>
        </w:rPr>
        <w:t xml:space="preserve">2025 оны </w:t>
      </w:r>
      <w:r>
        <w:rPr>
          <w:rFonts w:ascii="Arial" w:hAnsi="Arial" w:cs="Arial"/>
          <w:bCs/>
          <w:lang w:val="mn-MN"/>
        </w:rPr>
        <w:t>11 дүгээр сарын 11-ний өдөр</w:t>
      </w:r>
      <w:bookmarkStart w:id="0" w:name="_GoBack"/>
      <w:bookmarkEnd w:id="0"/>
    </w:p>
    <w:p w14:paraId="600DF17B" w14:textId="77777777" w:rsidR="0033038D" w:rsidRPr="00457402" w:rsidRDefault="0033038D" w:rsidP="00457402">
      <w:pPr>
        <w:spacing w:after="0" w:line="240" w:lineRule="auto"/>
        <w:jc w:val="center"/>
        <w:rPr>
          <w:rFonts w:ascii="Arial" w:hAnsi="Arial" w:cs="Arial"/>
          <w:b/>
          <w:bCs/>
          <w:lang w:val="mn-MN"/>
        </w:rPr>
      </w:pPr>
    </w:p>
    <w:p w14:paraId="6893C8A7" w14:textId="26EDD5E1" w:rsidR="005E7485" w:rsidRPr="00457402" w:rsidRDefault="005E7485" w:rsidP="00457402">
      <w:pPr>
        <w:spacing w:after="0" w:line="240" w:lineRule="auto"/>
        <w:ind w:firstLine="720"/>
        <w:jc w:val="both"/>
        <w:rPr>
          <w:rFonts w:ascii="Arial" w:hAnsi="Arial" w:cs="Arial"/>
          <w:b/>
          <w:bCs/>
          <w:lang w:val="mn-MN"/>
        </w:rPr>
      </w:pPr>
      <w:r w:rsidRPr="00457402">
        <w:rPr>
          <w:rFonts w:ascii="Arial" w:hAnsi="Arial" w:cs="Arial"/>
          <w:b/>
          <w:bCs/>
          <w:lang w:val="mn-MN"/>
        </w:rPr>
        <w:t xml:space="preserve">Нэг. Тогтоолын төсөл боловсруулах болсон үндэслэл, </w:t>
      </w:r>
      <w:r w:rsidR="00AF362F" w:rsidRPr="00457402">
        <w:rPr>
          <w:rFonts w:ascii="Arial" w:hAnsi="Arial" w:cs="Arial"/>
          <w:b/>
          <w:bCs/>
          <w:lang w:val="mn-MN"/>
        </w:rPr>
        <w:t>ш</w:t>
      </w:r>
      <w:r w:rsidRPr="00457402">
        <w:rPr>
          <w:rFonts w:ascii="Arial" w:hAnsi="Arial" w:cs="Arial"/>
          <w:b/>
          <w:bCs/>
          <w:lang w:val="mn-MN"/>
        </w:rPr>
        <w:t>аардлага</w:t>
      </w:r>
    </w:p>
    <w:p w14:paraId="75FD2DC6" w14:textId="77777777" w:rsidR="005E7485" w:rsidRPr="00457402" w:rsidRDefault="005E7485" w:rsidP="00457402">
      <w:pPr>
        <w:spacing w:after="0" w:line="240" w:lineRule="auto"/>
        <w:ind w:firstLine="720"/>
        <w:jc w:val="both"/>
        <w:rPr>
          <w:rFonts w:ascii="Arial" w:hAnsi="Arial" w:cs="Arial"/>
          <w:b/>
          <w:bCs/>
          <w:lang w:val="mn-MN"/>
        </w:rPr>
      </w:pPr>
    </w:p>
    <w:p w14:paraId="6FEADD5F" w14:textId="227EE481" w:rsidR="005E7485" w:rsidRPr="00457402" w:rsidRDefault="005E7485" w:rsidP="00457402">
      <w:pPr>
        <w:pStyle w:val="ListParagraph"/>
        <w:numPr>
          <w:ilvl w:val="1"/>
          <w:numId w:val="1"/>
        </w:numPr>
        <w:spacing w:after="0" w:line="240" w:lineRule="auto"/>
        <w:contextualSpacing w:val="0"/>
        <w:jc w:val="both"/>
        <w:rPr>
          <w:rFonts w:ascii="Arial" w:hAnsi="Arial" w:cs="Arial"/>
          <w:b/>
          <w:bCs/>
          <w:lang w:val="mn-MN"/>
        </w:rPr>
      </w:pPr>
      <w:r w:rsidRPr="00457402">
        <w:rPr>
          <w:rFonts w:ascii="Arial" w:hAnsi="Arial" w:cs="Arial"/>
          <w:b/>
          <w:bCs/>
          <w:lang w:val="mn-MN"/>
        </w:rPr>
        <w:t>Хууль эрх зүйн үндэслэл</w:t>
      </w:r>
    </w:p>
    <w:p w14:paraId="34D75355" w14:textId="4FDAEBF4" w:rsidR="005E7485" w:rsidRPr="00457402" w:rsidRDefault="005E7485" w:rsidP="00457402">
      <w:pPr>
        <w:spacing w:after="0" w:line="240" w:lineRule="auto"/>
        <w:jc w:val="both"/>
        <w:rPr>
          <w:rFonts w:ascii="Arial" w:hAnsi="Arial" w:cs="Arial"/>
          <w:b/>
          <w:bCs/>
          <w:lang w:val="mn-MN"/>
        </w:rPr>
      </w:pPr>
    </w:p>
    <w:p w14:paraId="6DC6FD84" w14:textId="57864603" w:rsidR="005E7485" w:rsidRPr="00457402" w:rsidRDefault="005E7485" w:rsidP="00457402">
      <w:pPr>
        <w:spacing w:after="60" w:line="240" w:lineRule="auto"/>
        <w:ind w:firstLine="720"/>
        <w:jc w:val="both"/>
        <w:rPr>
          <w:rFonts w:ascii="Arial" w:hAnsi="Arial" w:cs="Arial"/>
          <w:lang w:val="mn-MN"/>
        </w:rPr>
      </w:pPr>
      <w:r w:rsidRPr="00457402">
        <w:rPr>
          <w:rFonts w:ascii="Arial" w:hAnsi="Arial" w:cs="Arial"/>
          <w:lang w:val="mn-MN"/>
        </w:rPr>
        <w:t xml:space="preserve">Монгол Улсын Үндсэн хуулийн 6 дугаар зүйлийн </w:t>
      </w:r>
      <w:r w:rsidR="00B1628D" w:rsidRPr="00457402">
        <w:rPr>
          <w:rFonts w:ascii="Arial" w:hAnsi="Arial" w:cs="Arial"/>
          <w:lang w:val="mn-MN"/>
        </w:rPr>
        <w:t>6.</w:t>
      </w:r>
      <w:r w:rsidRPr="00457402">
        <w:rPr>
          <w:rFonts w:ascii="Arial" w:hAnsi="Arial" w:cs="Arial"/>
          <w:lang w:val="mn-MN"/>
        </w:rPr>
        <w:t>2 дахь хэсэгт “Байгалийн баялаг нь ард түмний мэдэл, төрийн хамгаалал</w:t>
      </w:r>
      <w:r w:rsidR="00153C48" w:rsidRPr="00457402">
        <w:rPr>
          <w:rFonts w:ascii="Arial" w:hAnsi="Arial" w:cs="Arial"/>
          <w:lang w:val="mn-MN"/>
        </w:rPr>
        <w:t>та</w:t>
      </w:r>
      <w:r w:rsidRPr="00457402">
        <w:rPr>
          <w:rFonts w:ascii="Arial" w:hAnsi="Arial" w:cs="Arial"/>
          <w:lang w:val="mn-MN"/>
        </w:rPr>
        <w:t>д байна” гэж заасан бөгөөд төр нь байгалийн баялгийн ашиглалтын үр өгөөжийг ард иргэдэд тэгш, шударгаар хүртээх үүрэгтэй. Мөн 2019 онд Үндсэн хуульд оруулсан нэмэлт, өөрчлөлтөөр төрийн нийтийн өмч, байгалийн баялгийн менежментийн ил тод, хариуцлагатай, үр ашигтай байдлыг хангах, иргэдийн оролцоог нэмэгдүүлэх зарчим тусгагдсан.</w:t>
      </w:r>
    </w:p>
    <w:p w14:paraId="762A5B78" w14:textId="563AD80E" w:rsidR="009463F0" w:rsidRPr="00457402" w:rsidRDefault="009463F0" w:rsidP="00457402">
      <w:pPr>
        <w:spacing w:after="60" w:line="240" w:lineRule="auto"/>
        <w:ind w:firstLine="720"/>
        <w:jc w:val="both"/>
        <w:rPr>
          <w:rFonts w:ascii="Arial" w:hAnsi="Arial" w:cs="Arial"/>
          <w:lang w:val="mn-MN"/>
        </w:rPr>
      </w:pPr>
      <w:r w:rsidRPr="00457402">
        <w:rPr>
          <w:rFonts w:ascii="Arial" w:hAnsi="Arial" w:cs="Arial"/>
          <w:lang w:val="mn-MN"/>
        </w:rPr>
        <w:t>Үндэсний баял</w:t>
      </w:r>
      <w:r w:rsidR="00EC3341" w:rsidRPr="00457402">
        <w:rPr>
          <w:rFonts w:ascii="Arial" w:hAnsi="Arial" w:cs="Arial"/>
          <w:lang w:val="mn-MN"/>
        </w:rPr>
        <w:t>гий</w:t>
      </w:r>
      <w:r w:rsidRPr="00457402">
        <w:rPr>
          <w:rFonts w:ascii="Arial" w:hAnsi="Arial" w:cs="Arial"/>
          <w:lang w:val="mn-MN"/>
        </w:rPr>
        <w:t xml:space="preserve">н сангийн тухай хуулийн гол зорилго нь Монгол Улсын байгалийн баялгийн орлогоос үүсэх өгөөжийг урт хугацаанд, шударга, үр ашигтайгаар хуримтлуулах, </w:t>
      </w:r>
      <w:r w:rsidR="001345CE" w:rsidRPr="00457402">
        <w:rPr>
          <w:rFonts w:ascii="Arial" w:hAnsi="Arial" w:cs="Arial"/>
          <w:lang w:val="mn-MN"/>
        </w:rPr>
        <w:t>Монгол У</w:t>
      </w:r>
      <w:r w:rsidR="001B722F" w:rsidRPr="00457402">
        <w:rPr>
          <w:rFonts w:ascii="Arial" w:hAnsi="Arial" w:cs="Arial"/>
          <w:lang w:val="mn-MN"/>
        </w:rPr>
        <w:t xml:space="preserve">лсын өнөө үеийн болон </w:t>
      </w:r>
      <w:r w:rsidRPr="00457402">
        <w:rPr>
          <w:rFonts w:ascii="Arial" w:hAnsi="Arial" w:cs="Arial"/>
          <w:lang w:val="mn-MN"/>
        </w:rPr>
        <w:t xml:space="preserve">ирээдүй хойч үеийн ашиг сонирхолд </w:t>
      </w:r>
      <w:r w:rsidR="00347474">
        <w:rPr>
          <w:rFonts w:ascii="Arial" w:hAnsi="Arial" w:cs="Arial"/>
          <w:lang w:val="mn-MN"/>
        </w:rPr>
        <w:t xml:space="preserve">нийцүүлэхэд оршдог. </w:t>
      </w:r>
      <w:r w:rsidR="00347474" w:rsidRPr="003C5B2C">
        <w:rPr>
          <w:rFonts w:ascii="Arial" w:hAnsi="Arial" w:cs="Arial"/>
          <w:lang w:val="mn-MN"/>
        </w:rPr>
        <w:t>Тус хууль</w:t>
      </w:r>
      <w:r w:rsidRPr="003C5B2C">
        <w:rPr>
          <w:rFonts w:ascii="Arial" w:hAnsi="Arial" w:cs="Arial"/>
          <w:lang w:val="mn-MN"/>
        </w:rPr>
        <w:t xml:space="preserve">д </w:t>
      </w:r>
      <w:r w:rsidR="003C5B2C">
        <w:rPr>
          <w:rFonts w:ascii="Arial" w:hAnsi="Arial" w:cs="Arial"/>
          <w:lang w:val="mn-MN"/>
        </w:rPr>
        <w:t>“</w:t>
      </w:r>
      <w:r w:rsidR="003C5B2C" w:rsidRPr="003C5B2C">
        <w:rPr>
          <w:rFonts w:ascii="Arial" w:hAnsi="Arial" w:cs="Arial"/>
          <w:lang w:val="mn-MN"/>
        </w:rPr>
        <w:t>Ашигт малтмалын нөөц ашигласны төлбөр /АМНАТ/-ийн орлого нь Үндэсний баялгийн сангий</w:t>
      </w:r>
      <w:r w:rsidR="003C5B2C">
        <w:rPr>
          <w:rFonts w:ascii="Arial" w:hAnsi="Arial" w:cs="Arial"/>
          <w:lang w:val="mn-MN"/>
        </w:rPr>
        <w:t>н орлогын нэг эх үүсвэр”,</w:t>
      </w:r>
      <w:r w:rsidR="003C5B2C" w:rsidRPr="003C5B2C">
        <w:rPr>
          <w:rFonts w:ascii="Arial" w:hAnsi="Arial" w:cs="Arial"/>
          <w:lang w:val="mn-MN"/>
        </w:rPr>
        <w:t xml:space="preserve"> </w:t>
      </w:r>
      <w:r w:rsidRPr="003C5B2C">
        <w:rPr>
          <w:rFonts w:ascii="Arial" w:hAnsi="Arial" w:cs="Arial"/>
          <w:lang w:val="mn-MN"/>
        </w:rPr>
        <w:t>“</w:t>
      </w:r>
      <w:r w:rsidRPr="003C5B2C">
        <w:rPr>
          <w:rFonts w:ascii="Arial" w:hAnsi="Arial" w:cs="Arial"/>
          <w:iCs/>
          <w:lang w:val="mn-MN"/>
        </w:rPr>
        <w:t>Байгалийн баялгийн орлогоос бий болсон хөрөнгийг үр ашигтай удирдах,</w:t>
      </w:r>
      <w:r w:rsidR="00DE1705" w:rsidRPr="003C5B2C">
        <w:rPr>
          <w:rFonts w:ascii="Arial" w:hAnsi="Arial" w:cs="Arial"/>
          <w:iCs/>
          <w:lang w:val="mn-MN"/>
        </w:rPr>
        <w:t xml:space="preserve"> </w:t>
      </w:r>
      <w:r w:rsidRPr="003C5B2C">
        <w:rPr>
          <w:rFonts w:ascii="Arial" w:hAnsi="Arial" w:cs="Arial"/>
          <w:iCs/>
          <w:lang w:val="mn-MN"/>
        </w:rPr>
        <w:t>эдийн засгийн тогтвортой өсөлт, нийгмийн хөгжилд дэмжлэг үзүүлэх,</w:t>
      </w:r>
      <w:r w:rsidR="00C57242" w:rsidRPr="003C5B2C">
        <w:rPr>
          <w:rFonts w:ascii="Arial" w:hAnsi="Arial" w:cs="Arial"/>
          <w:iCs/>
          <w:lang w:val="mn-MN"/>
        </w:rPr>
        <w:t xml:space="preserve"> </w:t>
      </w:r>
      <w:r w:rsidRPr="003C5B2C">
        <w:rPr>
          <w:rFonts w:ascii="Arial" w:hAnsi="Arial" w:cs="Arial"/>
          <w:iCs/>
          <w:lang w:val="mn-MN"/>
        </w:rPr>
        <w:t>ирээдүйн үеийн хэрэгцээ, ашиг сонирхлыг хамгаалах,</w:t>
      </w:r>
      <w:r w:rsidR="00DE1705" w:rsidRPr="003C5B2C">
        <w:rPr>
          <w:rFonts w:ascii="Arial" w:hAnsi="Arial" w:cs="Arial"/>
          <w:iCs/>
          <w:lang w:val="mn-MN"/>
        </w:rPr>
        <w:t xml:space="preserve"> </w:t>
      </w:r>
      <w:r w:rsidRPr="003C5B2C">
        <w:rPr>
          <w:rFonts w:ascii="Arial" w:hAnsi="Arial" w:cs="Arial"/>
          <w:iCs/>
          <w:lang w:val="mn-MN"/>
        </w:rPr>
        <w:t>баялгийн шударга хуваарилалтыг хангахад оршино</w:t>
      </w:r>
      <w:r w:rsidRPr="003C5B2C">
        <w:rPr>
          <w:rFonts w:ascii="Arial" w:hAnsi="Arial" w:cs="Arial"/>
          <w:i/>
          <w:iCs/>
          <w:lang w:val="mn-MN"/>
        </w:rPr>
        <w:t>.</w:t>
      </w:r>
      <w:r w:rsidR="003C5B2C" w:rsidRPr="003C5B2C">
        <w:rPr>
          <w:rFonts w:ascii="Arial" w:hAnsi="Arial" w:cs="Arial"/>
          <w:lang w:val="mn-MN"/>
        </w:rPr>
        <w:t>”</w:t>
      </w:r>
      <w:r w:rsidRPr="003C5B2C">
        <w:rPr>
          <w:rFonts w:ascii="Arial" w:hAnsi="Arial" w:cs="Arial"/>
          <w:lang w:val="mn-MN"/>
        </w:rPr>
        <w:t xml:space="preserve"> </w:t>
      </w:r>
      <w:r w:rsidR="003C5B2C" w:rsidRPr="003C5B2C">
        <w:rPr>
          <w:rFonts w:ascii="Arial" w:hAnsi="Arial" w:cs="Arial"/>
          <w:lang w:val="mn-MN"/>
        </w:rPr>
        <w:t>гэж</w:t>
      </w:r>
      <w:r w:rsidRPr="003C5B2C">
        <w:rPr>
          <w:rFonts w:ascii="Arial" w:hAnsi="Arial" w:cs="Arial"/>
          <w:lang w:val="mn-MN"/>
        </w:rPr>
        <w:t xml:space="preserve"> заасан байдаг.</w:t>
      </w:r>
    </w:p>
    <w:p w14:paraId="0A1718D2" w14:textId="681EDDBA" w:rsidR="005E7485" w:rsidRPr="00457402" w:rsidRDefault="00717450" w:rsidP="00457402">
      <w:pPr>
        <w:spacing w:after="0" w:line="240" w:lineRule="auto"/>
        <w:jc w:val="both"/>
        <w:rPr>
          <w:rFonts w:ascii="Arial" w:hAnsi="Arial" w:cs="Arial"/>
          <w:lang w:val="mn-MN"/>
        </w:rPr>
      </w:pPr>
      <w:r w:rsidRPr="00457402">
        <w:rPr>
          <w:rFonts w:ascii="Arial" w:hAnsi="Arial" w:cs="Arial"/>
          <w:lang w:val="mn-MN"/>
        </w:rPr>
        <w:tab/>
      </w:r>
      <w:r w:rsidR="007D3597" w:rsidRPr="00457402">
        <w:rPr>
          <w:rFonts w:ascii="Arial" w:hAnsi="Arial" w:cs="Arial"/>
          <w:lang w:val="mn-MN"/>
        </w:rPr>
        <w:t xml:space="preserve">Тэгвэл </w:t>
      </w:r>
      <w:r w:rsidRPr="00457402">
        <w:rPr>
          <w:rFonts w:ascii="Arial" w:hAnsi="Arial" w:cs="Arial"/>
          <w:lang w:val="mn-MN"/>
        </w:rPr>
        <w:t>Ашигт малтмалын тухай</w:t>
      </w:r>
      <w:r w:rsidR="001345CE" w:rsidRPr="00457402">
        <w:rPr>
          <w:rFonts w:ascii="Arial" w:hAnsi="Arial" w:cs="Arial"/>
          <w:lang w:val="mn-MN"/>
        </w:rPr>
        <w:t xml:space="preserve"> хуулийн 47 дугаар зүйлийн 47.5</w:t>
      </w:r>
      <w:r w:rsidR="00C57242">
        <w:rPr>
          <w:rFonts w:ascii="Arial" w:hAnsi="Arial" w:cs="Arial"/>
          <w:lang w:val="mn-MN"/>
        </w:rPr>
        <w:t xml:space="preserve"> дахь хэсэгт</w:t>
      </w:r>
      <w:r w:rsidRPr="00457402">
        <w:rPr>
          <w:rFonts w:ascii="Arial" w:hAnsi="Arial" w:cs="Arial"/>
          <w:lang w:val="mn-MN"/>
        </w:rPr>
        <w:t xml:space="preserve"> заас</w:t>
      </w:r>
      <w:r w:rsidR="001345CE" w:rsidRPr="00457402">
        <w:rPr>
          <w:rFonts w:ascii="Arial" w:hAnsi="Arial" w:cs="Arial"/>
          <w:lang w:val="mn-MN"/>
        </w:rPr>
        <w:t>наар Ашигт малтмалын нөөц ашигласны</w:t>
      </w:r>
      <w:r w:rsidRPr="00457402">
        <w:rPr>
          <w:rFonts w:ascii="Arial" w:hAnsi="Arial" w:cs="Arial"/>
          <w:lang w:val="mn-MN"/>
        </w:rPr>
        <w:t xml:space="preserve"> төлбөр </w:t>
      </w:r>
      <w:r w:rsidR="007D3597" w:rsidRPr="00457402">
        <w:rPr>
          <w:rFonts w:ascii="Arial" w:hAnsi="Arial" w:cs="Arial"/>
          <w:lang w:val="mn-MN"/>
        </w:rPr>
        <w:t xml:space="preserve">/АМНАТ/-ийг </w:t>
      </w:r>
      <w:r w:rsidRPr="00457402">
        <w:rPr>
          <w:rFonts w:ascii="Arial" w:hAnsi="Arial" w:cs="Arial"/>
          <w:lang w:val="mn-MN"/>
        </w:rPr>
        <w:t>тухайн бүтээгдэхүүний зах зээлийн үний</w:t>
      </w:r>
      <w:r w:rsidR="00A6132F">
        <w:rPr>
          <w:rFonts w:ascii="Arial" w:hAnsi="Arial" w:cs="Arial"/>
          <w:lang w:val="mn-MN"/>
        </w:rPr>
        <w:t>н өсөлт, боловсруулалтын түвшн</w:t>
      </w:r>
      <w:r w:rsidRPr="00457402">
        <w:rPr>
          <w:rFonts w:ascii="Arial" w:hAnsi="Arial" w:cs="Arial"/>
          <w:lang w:val="mn-MN"/>
        </w:rPr>
        <w:t xml:space="preserve">ээс хамаарч хувийг нэмэгдүүлж тооцно гэж тусгагдсан. </w:t>
      </w:r>
      <w:r w:rsidR="007D3597" w:rsidRPr="00457402">
        <w:rPr>
          <w:rFonts w:ascii="Arial" w:hAnsi="Arial" w:cs="Arial"/>
          <w:lang w:val="mn-MN"/>
        </w:rPr>
        <w:t xml:space="preserve">Гэвч энэхүү хүчин төгөлдөр </w:t>
      </w:r>
      <w:r w:rsidR="001B722F" w:rsidRPr="00457402">
        <w:rPr>
          <w:rFonts w:ascii="Arial" w:hAnsi="Arial" w:cs="Arial"/>
          <w:lang w:val="mn-MN"/>
        </w:rPr>
        <w:t>үйлчил</w:t>
      </w:r>
      <w:r w:rsidR="007D3597" w:rsidRPr="00457402">
        <w:rPr>
          <w:rFonts w:ascii="Arial" w:hAnsi="Arial" w:cs="Arial"/>
          <w:lang w:val="mn-MN"/>
        </w:rPr>
        <w:t>ж буй хуул</w:t>
      </w:r>
      <w:r w:rsidR="001B722F" w:rsidRPr="00457402">
        <w:rPr>
          <w:rFonts w:ascii="Arial" w:hAnsi="Arial" w:cs="Arial"/>
          <w:lang w:val="mn-MN"/>
        </w:rPr>
        <w:t>ь</w:t>
      </w:r>
      <w:r w:rsidR="001345CE" w:rsidRPr="00457402">
        <w:rPr>
          <w:rFonts w:ascii="Arial" w:hAnsi="Arial" w:cs="Arial"/>
          <w:lang w:val="mn-MN"/>
        </w:rPr>
        <w:t xml:space="preserve"> ашигт малтмалын </w:t>
      </w:r>
      <w:r w:rsidR="00C57242">
        <w:rPr>
          <w:rFonts w:ascii="Arial" w:hAnsi="Arial" w:cs="Arial"/>
          <w:lang w:val="mn-MN"/>
        </w:rPr>
        <w:t xml:space="preserve">тусгай </w:t>
      </w:r>
      <w:r w:rsidR="001345CE" w:rsidRPr="00457402">
        <w:rPr>
          <w:rFonts w:ascii="Arial" w:hAnsi="Arial" w:cs="Arial"/>
          <w:lang w:val="mn-MN"/>
        </w:rPr>
        <w:t>зөвшөөрөл эзэмш</w:t>
      </w:r>
      <w:r w:rsidR="007D3597" w:rsidRPr="00457402">
        <w:rPr>
          <w:rFonts w:ascii="Arial" w:hAnsi="Arial" w:cs="Arial"/>
          <w:lang w:val="mn-MN"/>
        </w:rPr>
        <w:t>игч нарт харилцан адилгүй хэрэгжиж байгаа тул “</w:t>
      </w:r>
      <w:r w:rsidR="00C57242">
        <w:rPr>
          <w:rFonts w:ascii="Arial" w:hAnsi="Arial" w:cs="Arial"/>
          <w:lang w:val="mn-MN"/>
        </w:rPr>
        <w:t>З</w:t>
      </w:r>
      <w:r w:rsidR="007D3597" w:rsidRPr="00457402">
        <w:rPr>
          <w:rFonts w:ascii="Arial" w:hAnsi="Arial" w:cs="Arial"/>
          <w:lang w:val="mn-MN"/>
        </w:rPr>
        <w:t>асгийн газарт чиглэл өгөх тухай” Ул</w:t>
      </w:r>
      <w:r w:rsidR="002A5D4E" w:rsidRPr="00457402">
        <w:rPr>
          <w:rFonts w:ascii="Arial" w:hAnsi="Arial" w:cs="Arial"/>
          <w:lang w:val="mn-MN"/>
        </w:rPr>
        <w:t>сын Их Хурлын тогтоолын төслийг</w:t>
      </w:r>
      <w:r w:rsidR="007D3597" w:rsidRPr="00457402">
        <w:rPr>
          <w:rFonts w:ascii="Arial" w:hAnsi="Arial" w:cs="Arial"/>
          <w:lang w:val="mn-MN"/>
        </w:rPr>
        <w:t xml:space="preserve"> санаачил</w:t>
      </w:r>
      <w:r w:rsidR="001B722F" w:rsidRPr="00457402">
        <w:rPr>
          <w:rFonts w:ascii="Arial" w:hAnsi="Arial" w:cs="Arial"/>
          <w:lang w:val="mn-MN"/>
        </w:rPr>
        <w:t>ж</w:t>
      </w:r>
      <w:r w:rsidR="007D3597" w:rsidRPr="00457402">
        <w:rPr>
          <w:rFonts w:ascii="Arial" w:hAnsi="Arial" w:cs="Arial"/>
          <w:lang w:val="mn-MN"/>
        </w:rPr>
        <w:t xml:space="preserve"> байна. </w:t>
      </w:r>
    </w:p>
    <w:p w14:paraId="2F78C67C" w14:textId="77777777" w:rsidR="007D3597" w:rsidRPr="00457402" w:rsidRDefault="007D3597" w:rsidP="00457402">
      <w:pPr>
        <w:spacing w:after="0" w:line="240" w:lineRule="auto"/>
        <w:jc w:val="both"/>
        <w:rPr>
          <w:rFonts w:ascii="Arial" w:hAnsi="Arial" w:cs="Arial"/>
          <w:lang w:val="mn-MN"/>
        </w:rPr>
      </w:pPr>
    </w:p>
    <w:p w14:paraId="49EC6244" w14:textId="66071729" w:rsidR="007D3597" w:rsidRPr="00457402" w:rsidRDefault="007D3597" w:rsidP="00457402">
      <w:pPr>
        <w:pStyle w:val="ListParagraph"/>
        <w:numPr>
          <w:ilvl w:val="1"/>
          <w:numId w:val="1"/>
        </w:numPr>
        <w:spacing w:after="0" w:line="240" w:lineRule="auto"/>
        <w:contextualSpacing w:val="0"/>
        <w:jc w:val="both"/>
        <w:rPr>
          <w:rFonts w:ascii="Arial" w:hAnsi="Arial" w:cs="Arial"/>
          <w:b/>
          <w:bCs/>
          <w:lang w:val="mn-MN"/>
        </w:rPr>
      </w:pPr>
      <w:r w:rsidRPr="00457402">
        <w:rPr>
          <w:rFonts w:ascii="Arial" w:hAnsi="Arial" w:cs="Arial"/>
          <w:lang w:val="mn-MN"/>
        </w:rPr>
        <w:t xml:space="preserve"> </w:t>
      </w:r>
      <w:r w:rsidRPr="00457402">
        <w:rPr>
          <w:rFonts w:ascii="Arial" w:hAnsi="Arial" w:cs="Arial"/>
          <w:b/>
          <w:bCs/>
          <w:lang w:val="mn-MN"/>
        </w:rPr>
        <w:t>Практик</w:t>
      </w:r>
      <w:r w:rsidR="007F5BE0" w:rsidRPr="00457402">
        <w:rPr>
          <w:rFonts w:ascii="Arial" w:hAnsi="Arial" w:cs="Arial"/>
          <w:b/>
          <w:bCs/>
          <w:lang w:val="mn-MN"/>
        </w:rPr>
        <w:t>, хэрэгцээ шаардлага</w:t>
      </w:r>
    </w:p>
    <w:p w14:paraId="460413CD" w14:textId="548970D4" w:rsidR="007F5BE0" w:rsidRPr="00457402" w:rsidRDefault="007F5BE0" w:rsidP="00457402">
      <w:pPr>
        <w:spacing w:after="0" w:line="240" w:lineRule="auto"/>
        <w:jc w:val="both"/>
        <w:rPr>
          <w:rFonts w:ascii="Arial" w:hAnsi="Arial" w:cs="Arial"/>
          <w:lang w:val="mn-MN"/>
        </w:rPr>
      </w:pPr>
    </w:p>
    <w:p w14:paraId="60036905" w14:textId="759C0FF2" w:rsidR="006C7AD8" w:rsidRPr="00457402" w:rsidRDefault="006C7AD8" w:rsidP="00457402">
      <w:pPr>
        <w:spacing w:after="60" w:line="240" w:lineRule="auto"/>
        <w:ind w:firstLine="720"/>
        <w:jc w:val="both"/>
        <w:rPr>
          <w:rFonts w:ascii="Arial" w:hAnsi="Arial" w:cs="Arial"/>
          <w:lang w:val="mn-MN"/>
        </w:rPr>
      </w:pPr>
      <w:r w:rsidRPr="00457402">
        <w:rPr>
          <w:rFonts w:ascii="Arial" w:hAnsi="Arial" w:cs="Arial"/>
          <w:lang w:val="mn-MN"/>
        </w:rPr>
        <w:t>Монгол</w:t>
      </w:r>
      <w:r w:rsidR="001345CE" w:rsidRPr="00457402">
        <w:rPr>
          <w:rFonts w:ascii="Arial" w:hAnsi="Arial" w:cs="Arial"/>
          <w:lang w:val="mn-MN"/>
        </w:rPr>
        <w:t xml:space="preserve"> У</w:t>
      </w:r>
      <w:r w:rsidRPr="00457402">
        <w:rPr>
          <w:rFonts w:ascii="Arial" w:hAnsi="Arial" w:cs="Arial"/>
          <w:lang w:val="mn-MN"/>
        </w:rPr>
        <w:t>лсад түүхий эдийн үнийн гэнэтийн ашгаас хүртэх өгөөжийг нэмэгдүүлэх, түүхий эдийн боловсруулалтыг дэмжих зорилгоор Ашигт малтмалын</w:t>
      </w:r>
      <w:r w:rsidR="00834293" w:rsidRPr="00457402">
        <w:rPr>
          <w:rFonts w:ascii="Arial" w:hAnsi="Arial" w:cs="Arial"/>
          <w:lang w:val="mn-MN"/>
        </w:rPr>
        <w:t xml:space="preserve"> тухай хуулийн 47 дугаар зүйлийн 47.5</w:t>
      </w:r>
      <w:r w:rsidR="00B9692F" w:rsidRPr="00457402">
        <w:rPr>
          <w:rFonts w:ascii="Arial" w:hAnsi="Arial" w:cs="Arial"/>
          <w:lang w:val="mn-MN"/>
        </w:rPr>
        <w:t xml:space="preserve"> дахь хэсэгт зааснаар</w:t>
      </w:r>
      <w:r w:rsidRPr="00457402">
        <w:rPr>
          <w:rFonts w:ascii="Arial" w:hAnsi="Arial" w:cs="Arial"/>
          <w:lang w:val="mn-MN"/>
        </w:rPr>
        <w:t xml:space="preserve"> бүтээгдэхүүний үнэ ба боловсруулалтын түвш</w:t>
      </w:r>
      <w:r w:rsidR="00C57242">
        <w:rPr>
          <w:rFonts w:ascii="Arial" w:hAnsi="Arial" w:cs="Arial"/>
          <w:lang w:val="mn-MN"/>
        </w:rPr>
        <w:t>н</w:t>
      </w:r>
      <w:r w:rsidRPr="00457402">
        <w:rPr>
          <w:rFonts w:ascii="Arial" w:hAnsi="Arial" w:cs="Arial"/>
          <w:lang w:val="mn-MN"/>
        </w:rPr>
        <w:t xml:space="preserve">ээс хамаарч </w:t>
      </w:r>
      <w:r w:rsidR="00AF330A" w:rsidRPr="00457402">
        <w:rPr>
          <w:rFonts w:ascii="Arial" w:hAnsi="Arial" w:cs="Arial"/>
          <w:lang w:val="mn-MN"/>
        </w:rPr>
        <w:t>А</w:t>
      </w:r>
      <w:r w:rsidRPr="00457402">
        <w:rPr>
          <w:rFonts w:ascii="Arial" w:hAnsi="Arial" w:cs="Arial"/>
          <w:lang w:val="mn-MN"/>
        </w:rPr>
        <w:t>шигт малтмалын нөөц ашигла</w:t>
      </w:r>
      <w:r w:rsidR="000E45F1" w:rsidRPr="00457402">
        <w:rPr>
          <w:rFonts w:ascii="Arial" w:hAnsi="Arial" w:cs="Arial"/>
          <w:lang w:val="mn-MN"/>
        </w:rPr>
        <w:t>сны</w:t>
      </w:r>
      <w:r w:rsidRPr="00457402">
        <w:rPr>
          <w:rFonts w:ascii="Arial" w:hAnsi="Arial" w:cs="Arial"/>
          <w:lang w:val="mn-MN"/>
        </w:rPr>
        <w:t xml:space="preserve"> төлбөрийн үндсэн хувь дээр нэмэгдэх хувийг түүхий эдийн төрөл бүр дээр тусгайлан тогтоосон байдаг. Тухайлбал, зэсийн суурь АМНАТ 5% байх ба Лондоны металлын бирж дээрх цэвэр зэсийн т</w:t>
      </w:r>
      <w:r w:rsidR="00834B9E" w:rsidRPr="00457402">
        <w:rPr>
          <w:rFonts w:ascii="Arial" w:hAnsi="Arial" w:cs="Arial"/>
          <w:lang w:val="mn-MN"/>
        </w:rPr>
        <w:t>онн тутмын үнэ 5000 ам.долларыг</w:t>
      </w:r>
      <w:r w:rsidRPr="00457402">
        <w:rPr>
          <w:rFonts w:ascii="Arial" w:hAnsi="Arial" w:cs="Arial"/>
          <w:lang w:val="mn-MN"/>
        </w:rPr>
        <w:t xml:space="preserve"> давбал АМНА</w:t>
      </w:r>
      <w:r w:rsidR="00834293" w:rsidRPr="00457402">
        <w:rPr>
          <w:rFonts w:ascii="Arial" w:hAnsi="Arial" w:cs="Arial"/>
          <w:lang w:val="mn-MN"/>
        </w:rPr>
        <w:t>Т</w:t>
      </w:r>
      <w:r w:rsidRPr="00457402">
        <w:rPr>
          <w:rFonts w:ascii="Arial" w:hAnsi="Arial" w:cs="Arial"/>
          <w:lang w:val="mn-MN"/>
        </w:rPr>
        <w:t>-ийн хувь нэмэгдэнэ. Зэсийн үнэ 5000-6000 ам.доллар байвал зэсийн баяжмалд 11%, 6000-7000 ам.доллар байвал</w:t>
      </w:r>
      <w:r w:rsidR="000E45F1" w:rsidRPr="00457402">
        <w:rPr>
          <w:rFonts w:ascii="Arial" w:hAnsi="Arial" w:cs="Arial"/>
          <w:lang w:val="mn-MN"/>
        </w:rPr>
        <w:t xml:space="preserve"> </w:t>
      </w:r>
      <w:r w:rsidRPr="00457402">
        <w:rPr>
          <w:rFonts w:ascii="Arial" w:hAnsi="Arial" w:cs="Arial"/>
          <w:lang w:val="mn-MN"/>
        </w:rPr>
        <w:t xml:space="preserve">баяжмалд 12%, </w:t>
      </w:r>
      <w:r w:rsidR="00834293" w:rsidRPr="00457402">
        <w:rPr>
          <w:rFonts w:ascii="Arial" w:hAnsi="Arial" w:cs="Arial"/>
          <w:lang w:val="mn-MN"/>
        </w:rPr>
        <w:t xml:space="preserve">7000-8000 ам.доллар хүрвэл 13%, 8000-9000 хүрвэл 14% </w:t>
      </w:r>
      <w:r w:rsidRPr="00457402">
        <w:rPr>
          <w:rFonts w:ascii="Arial" w:hAnsi="Arial" w:cs="Arial"/>
          <w:lang w:val="mn-MN"/>
        </w:rPr>
        <w:t xml:space="preserve">нэмэх гэх мэтчилэн </w:t>
      </w:r>
      <w:r w:rsidRPr="00457402">
        <w:rPr>
          <w:rFonts w:ascii="Arial" w:hAnsi="Arial" w:cs="Arial"/>
          <w:lang w:val="mn-MN"/>
        </w:rPr>
        <w:lastRenderedPageBreak/>
        <w:t>өссөөр</w:t>
      </w:r>
      <w:r w:rsidR="00834B9E" w:rsidRPr="00457402">
        <w:rPr>
          <w:rFonts w:ascii="Arial" w:hAnsi="Arial" w:cs="Arial"/>
          <w:lang w:val="mn-MN"/>
        </w:rPr>
        <w:t>, зэсийн үнэ 9000 ам.долларыг</w:t>
      </w:r>
      <w:r w:rsidRPr="00457402">
        <w:rPr>
          <w:rFonts w:ascii="Arial" w:hAnsi="Arial" w:cs="Arial"/>
          <w:lang w:val="mn-MN"/>
        </w:rPr>
        <w:t xml:space="preserve"> давбал баяжмалд 15%</w:t>
      </w:r>
      <w:r w:rsidR="00834293" w:rsidRPr="00457402">
        <w:rPr>
          <w:rFonts w:ascii="Arial" w:hAnsi="Arial" w:cs="Arial"/>
          <w:lang w:val="mn-MN"/>
        </w:rPr>
        <w:t xml:space="preserve"> </w:t>
      </w:r>
      <w:r w:rsidRPr="00457402">
        <w:rPr>
          <w:rFonts w:ascii="Arial" w:hAnsi="Arial" w:cs="Arial"/>
          <w:lang w:val="mn-MN"/>
        </w:rPr>
        <w:t xml:space="preserve">-ийг нэмж тооцно гэж заасан байдаг. </w:t>
      </w:r>
    </w:p>
    <w:p w14:paraId="2D4D0456" w14:textId="68D5619A" w:rsidR="005E7485" w:rsidRPr="00457402" w:rsidRDefault="006C7AD8" w:rsidP="00457402">
      <w:pPr>
        <w:spacing w:after="0" w:line="240" w:lineRule="auto"/>
        <w:ind w:firstLine="720"/>
        <w:jc w:val="both"/>
        <w:rPr>
          <w:rFonts w:ascii="Arial" w:hAnsi="Arial" w:cs="Arial"/>
          <w:lang w:val="mn-MN"/>
        </w:rPr>
      </w:pPr>
      <w:r w:rsidRPr="00457402">
        <w:rPr>
          <w:rFonts w:ascii="Arial" w:hAnsi="Arial" w:cs="Arial"/>
          <w:lang w:val="mn-MN"/>
        </w:rPr>
        <w:t>Монгол Ул</w:t>
      </w:r>
      <w:r w:rsidR="00BB54A2" w:rsidRPr="00457402">
        <w:rPr>
          <w:rFonts w:ascii="Arial" w:hAnsi="Arial" w:cs="Arial"/>
          <w:lang w:val="mn-MN"/>
        </w:rPr>
        <w:t>сын Засгийн Газар 2009 онд Рио Тинто, Айвенхоу М</w:t>
      </w:r>
      <w:r w:rsidRPr="00457402">
        <w:rPr>
          <w:rFonts w:ascii="Arial" w:hAnsi="Arial" w:cs="Arial"/>
          <w:lang w:val="mn-MN"/>
        </w:rPr>
        <w:t xml:space="preserve">айнз компанитай </w:t>
      </w:r>
      <w:r w:rsidR="00310D97">
        <w:rPr>
          <w:rFonts w:ascii="Arial" w:hAnsi="Arial" w:cs="Arial"/>
          <w:lang w:val="mn-MN"/>
        </w:rPr>
        <w:t>Х</w:t>
      </w:r>
      <w:r w:rsidRPr="00457402">
        <w:rPr>
          <w:rFonts w:ascii="Arial" w:hAnsi="Arial" w:cs="Arial"/>
          <w:lang w:val="mn-MN"/>
        </w:rPr>
        <w:t xml:space="preserve">өрөнгө оруулалтын гэрээ байгуулахдаа тухайн үед хүчин төгөлдөр </w:t>
      </w:r>
      <w:r w:rsidR="00D57C33" w:rsidRPr="00457402">
        <w:rPr>
          <w:rFonts w:ascii="Arial" w:hAnsi="Arial" w:cs="Arial"/>
          <w:lang w:val="mn-MN"/>
        </w:rPr>
        <w:t>үйлчил</w:t>
      </w:r>
      <w:r w:rsidRPr="00457402">
        <w:rPr>
          <w:rFonts w:ascii="Arial" w:hAnsi="Arial" w:cs="Arial"/>
          <w:lang w:val="mn-MN"/>
        </w:rPr>
        <w:t xml:space="preserve">ж байсан Ашигт малтмалын тухай хуулийн 29.1.1 дэх </w:t>
      </w:r>
      <w:r w:rsidR="00C57242">
        <w:rPr>
          <w:rFonts w:ascii="Arial" w:hAnsi="Arial" w:cs="Arial"/>
          <w:lang w:val="mn-MN"/>
        </w:rPr>
        <w:t>заалтад</w:t>
      </w:r>
      <w:r w:rsidRPr="00457402">
        <w:rPr>
          <w:rFonts w:ascii="Arial" w:hAnsi="Arial" w:cs="Arial"/>
          <w:lang w:val="mn-MN"/>
        </w:rPr>
        <w:t xml:space="preserve"> заасн</w:t>
      </w:r>
      <w:r w:rsidR="00834293" w:rsidRPr="00457402">
        <w:rPr>
          <w:rFonts w:ascii="Arial" w:hAnsi="Arial" w:cs="Arial"/>
          <w:lang w:val="mn-MN"/>
        </w:rPr>
        <w:t>аар</w:t>
      </w:r>
      <w:r w:rsidRPr="00457402">
        <w:rPr>
          <w:rFonts w:ascii="Arial" w:hAnsi="Arial" w:cs="Arial"/>
          <w:lang w:val="mn-MN"/>
        </w:rPr>
        <w:t xml:space="preserve"> </w:t>
      </w:r>
      <w:r w:rsidR="00834293" w:rsidRPr="00457402">
        <w:rPr>
          <w:rFonts w:ascii="Arial" w:hAnsi="Arial" w:cs="Arial"/>
          <w:lang w:val="mn-MN"/>
        </w:rPr>
        <w:t>т</w:t>
      </w:r>
      <w:r w:rsidR="00D57C33" w:rsidRPr="00457402">
        <w:rPr>
          <w:rFonts w:ascii="Arial" w:hAnsi="Arial" w:cs="Arial"/>
          <w:lang w:val="mn-MN"/>
        </w:rPr>
        <w:t xml:space="preserve">атварыг тогтворжуулсан. Хуульд төлбөрийг тогтворжуулах тухай зохицуулалт байхгүй. Хөрөнгө оруулалтын гэрээг байгуулахын өмнө </w:t>
      </w:r>
      <w:r w:rsidR="00BB54A2" w:rsidRPr="00457402">
        <w:rPr>
          <w:rFonts w:ascii="Arial" w:hAnsi="Arial" w:cs="Arial"/>
          <w:lang w:val="mn-MN"/>
        </w:rPr>
        <w:t>“</w:t>
      </w:r>
      <w:r w:rsidR="00D57C33" w:rsidRPr="00457402">
        <w:rPr>
          <w:rFonts w:ascii="Arial" w:hAnsi="Arial" w:cs="Arial"/>
          <w:lang w:val="mn-MN"/>
        </w:rPr>
        <w:t>Зарим бүтээгдэхүүний үнийн өсөлтийн албан татварын тухай хуул</w:t>
      </w:r>
      <w:r w:rsidR="00BB54A2" w:rsidRPr="00457402">
        <w:rPr>
          <w:rFonts w:ascii="Arial" w:hAnsi="Arial" w:cs="Arial"/>
          <w:lang w:val="mn-MN"/>
        </w:rPr>
        <w:t xml:space="preserve">ь”-ийг хүчингүй болгож, </w:t>
      </w:r>
      <w:r w:rsidR="00DB48E1" w:rsidRPr="00457402">
        <w:rPr>
          <w:rFonts w:ascii="Arial" w:hAnsi="Arial" w:cs="Arial"/>
          <w:lang w:val="mn-MN"/>
        </w:rPr>
        <w:t>“</w:t>
      </w:r>
      <w:r w:rsidR="00BB54A2" w:rsidRPr="00457402">
        <w:rPr>
          <w:rFonts w:ascii="Arial" w:hAnsi="Arial" w:cs="Arial"/>
          <w:lang w:val="mn-MN"/>
        </w:rPr>
        <w:t>Оюу т</w:t>
      </w:r>
      <w:r w:rsidR="00D57C33" w:rsidRPr="00457402">
        <w:rPr>
          <w:rFonts w:ascii="Arial" w:hAnsi="Arial" w:cs="Arial"/>
          <w:lang w:val="mn-MN"/>
        </w:rPr>
        <w:t>олгой</w:t>
      </w:r>
      <w:r w:rsidR="00DB48E1" w:rsidRPr="00457402">
        <w:rPr>
          <w:rFonts w:ascii="Arial" w:hAnsi="Arial" w:cs="Arial"/>
          <w:lang w:val="mn-MN"/>
        </w:rPr>
        <w:t>” ХХК-ий</w:t>
      </w:r>
      <w:r w:rsidR="00D57C33" w:rsidRPr="00457402">
        <w:rPr>
          <w:rFonts w:ascii="Arial" w:hAnsi="Arial" w:cs="Arial"/>
          <w:lang w:val="mn-MN"/>
        </w:rPr>
        <w:t xml:space="preserve">н баяжмалд агуулагдах </w:t>
      </w:r>
      <w:r w:rsidR="005F5C19">
        <w:rPr>
          <w:rFonts w:ascii="Arial" w:hAnsi="Arial" w:cs="Arial"/>
          <w:lang w:val="mn-MN"/>
        </w:rPr>
        <w:t xml:space="preserve">үйлдвэрлэлийн ач холбогдолтой </w:t>
      </w:r>
      <w:r w:rsidR="00D57C33" w:rsidRPr="00457402">
        <w:rPr>
          <w:rFonts w:ascii="Arial" w:hAnsi="Arial" w:cs="Arial"/>
          <w:lang w:val="mn-MN"/>
        </w:rPr>
        <w:t>үндсэн бол</w:t>
      </w:r>
      <w:r w:rsidR="00BB54A2" w:rsidRPr="00457402">
        <w:rPr>
          <w:rFonts w:ascii="Arial" w:hAnsi="Arial" w:cs="Arial"/>
          <w:lang w:val="mn-MN"/>
        </w:rPr>
        <w:t xml:space="preserve">он дагалдах </w:t>
      </w:r>
      <w:r w:rsidR="004B696F">
        <w:rPr>
          <w:rFonts w:ascii="Arial" w:hAnsi="Arial" w:cs="Arial"/>
          <w:lang w:val="mn-MN"/>
        </w:rPr>
        <w:t>металлуудаас</w:t>
      </w:r>
      <w:r w:rsidR="00BB54A2" w:rsidRPr="00457402">
        <w:rPr>
          <w:rFonts w:ascii="Arial" w:hAnsi="Arial" w:cs="Arial"/>
          <w:lang w:val="mn-MN"/>
        </w:rPr>
        <w:t xml:space="preserve"> Монгол У</w:t>
      </w:r>
      <w:r w:rsidR="00D57C33" w:rsidRPr="00457402">
        <w:rPr>
          <w:rFonts w:ascii="Arial" w:hAnsi="Arial" w:cs="Arial"/>
          <w:lang w:val="mn-MN"/>
        </w:rPr>
        <w:t>лсын хуульд заасан хэмжээгээр АМНАТ авах боломжгүй болгосон</w:t>
      </w:r>
      <w:r w:rsidR="00834293" w:rsidRPr="00457402">
        <w:rPr>
          <w:rFonts w:ascii="Arial" w:hAnsi="Arial" w:cs="Arial"/>
          <w:lang w:val="mn-MN"/>
        </w:rPr>
        <w:t xml:space="preserve">. </w:t>
      </w:r>
      <w:r w:rsidR="00BB54A2" w:rsidRPr="00457402">
        <w:rPr>
          <w:rFonts w:ascii="Arial" w:hAnsi="Arial" w:cs="Arial"/>
          <w:lang w:val="mn-MN"/>
        </w:rPr>
        <w:t xml:space="preserve"> </w:t>
      </w:r>
      <w:r w:rsidR="00DB48E1" w:rsidRPr="00457402">
        <w:rPr>
          <w:rFonts w:ascii="Arial" w:hAnsi="Arial" w:cs="Arial"/>
          <w:lang w:val="mn-MN"/>
        </w:rPr>
        <w:t>“</w:t>
      </w:r>
      <w:r w:rsidR="00BB54A2" w:rsidRPr="00457402">
        <w:rPr>
          <w:rFonts w:ascii="Arial" w:hAnsi="Arial" w:cs="Arial"/>
          <w:lang w:val="mn-MN"/>
        </w:rPr>
        <w:t>Оюу т</w:t>
      </w:r>
      <w:r w:rsidR="005E7485" w:rsidRPr="00457402">
        <w:rPr>
          <w:rFonts w:ascii="Arial" w:hAnsi="Arial" w:cs="Arial"/>
          <w:lang w:val="mn-MN"/>
        </w:rPr>
        <w:t>олгой</w:t>
      </w:r>
      <w:r w:rsidR="00DB48E1" w:rsidRPr="00457402">
        <w:rPr>
          <w:rFonts w:ascii="Arial" w:hAnsi="Arial" w:cs="Arial"/>
          <w:lang w:val="mn-MN"/>
        </w:rPr>
        <w:t>”</w:t>
      </w:r>
      <w:r w:rsidR="005E7485" w:rsidRPr="00457402">
        <w:rPr>
          <w:rFonts w:ascii="Arial" w:hAnsi="Arial" w:cs="Arial"/>
          <w:lang w:val="mn-MN"/>
        </w:rPr>
        <w:t xml:space="preserve"> ХХК-ийн олборло</w:t>
      </w:r>
      <w:r w:rsidR="00D57C33" w:rsidRPr="00457402">
        <w:rPr>
          <w:rFonts w:ascii="Arial" w:hAnsi="Arial" w:cs="Arial"/>
          <w:lang w:val="mn-MN"/>
        </w:rPr>
        <w:t>ж</w:t>
      </w:r>
      <w:r w:rsidR="005E7485" w:rsidRPr="00457402">
        <w:rPr>
          <w:rFonts w:ascii="Arial" w:hAnsi="Arial" w:cs="Arial"/>
          <w:lang w:val="mn-MN"/>
        </w:rPr>
        <w:t>, экспорт</w:t>
      </w:r>
      <w:r w:rsidR="00D57C33" w:rsidRPr="00457402">
        <w:rPr>
          <w:rFonts w:ascii="Arial" w:hAnsi="Arial" w:cs="Arial"/>
          <w:lang w:val="mn-MN"/>
        </w:rPr>
        <w:t>олж буй</w:t>
      </w:r>
      <w:r w:rsidR="005E7485" w:rsidRPr="00457402">
        <w:rPr>
          <w:rFonts w:ascii="Arial" w:hAnsi="Arial" w:cs="Arial"/>
          <w:lang w:val="mn-MN"/>
        </w:rPr>
        <w:t xml:space="preserve"> </w:t>
      </w:r>
      <w:r w:rsidR="00D57C33" w:rsidRPr="00457402">
        <w:rPr>
          <w:rFonts w:ascii="Arial" w:hAnsi="Arial" w:cs="Arial"/>
          <w:lang w:val="mn-MN"/>
        </w:rPr>
        <w:t>зэсийн баяжмалаас</w:t>
      </w:r>
      <w:r w:rsidR="005E7485" w:rsidRPr="00457402">
        <w:rPr>
          <w:rFonts w:ascii="Arial" w:hAnsi="Arial" w:cs="Arial"/>
          <w:lang w:val="mn-MN"/>
        </w:rPr>
        <w:t xml:space="preserve"> </w:t>
      </w:r>
      <w:r w:rsidR="00D57C33" w:rsidRPr="00457402">
        <w:rPr>
          <w:rFonts w:ascii="Arial" w:hAnsi="Arial" w:cs="Arial"/>
          <w:lang w:val="mn-MN"/>
        </w:rPr>
        <w:t>тооцож авах</w:t>
      </w:r>
      <w:r w:rsidR="005E7485" w:rsidRPr="00457402">
        <w:rPr>
          <w:rFonts w:ascii="Arial" w:hAnsi="Arial" w:cs="Arial"/>
          <w:lang w:val="mn-MN"/>
        </w:rPr>
        <w:t xml:space="preserve"> нөөц ашигласны төлбөрийг бодит борлуулалтын үнээр тооцдоггүй нь улсын төсөвт төвлөрөх орлогыг </w:t>
      </w:r>
      <w:r w:rsidR="00B9692F" w:rsidRPr="00457402">
        <w:rPr>
          <w:rFonts w:ascii="Arial" w:hAnsi="Arial" w:cs="Arial"/>
          <w:lang w:val="mn-MN"/>
        </w:rPr>
        <w:t xml:space="preserve">боломжит хэмжээнээс </w:t>
      </w:r>
      <w:r w:rsidR="005E7485" w:rsidRPr="00457402">
        <w:rPr>
          <w:rFonts w:ascii="Arial" w:hAnsi="Arial" w:cs="Arial"/>
          <w:lang w:val="mn-MN"/>
        </w:rPr>
        <w:t>бууруулж, Үндсэн хуулийн зарчим зөрчигдөж</w:t>
      </w:r>
      <w:r w:rsidR="00B9692F" w:rsidRPr="00457402">
        <w:rPr>
          <w:rFonts w:ascii="Arial" w:hAnsi="Arial" w:cs="Arial"/>
          <w:lang w:val="mn-MN"/>
        </w:rPr>
        <w:t>, Ашигт малтмалын тухай хуул</w:t>
      </w:r>
      <w:r w:rsidR="008D7625" w:rsidRPr="00457402">
        <w:rPr>
          <w:rFonts w:ascii="Arial" w:hAnsi="Arial" w:cs="Arial"/>
          <w:lang w:val="mn-MN"/>
        </w:rPr>
        <w:t>ь</w:t>
      </w:r>
      <w:r w:rsidR="00B9692F" w:rsidRPr="00457402">
        <w:rPr>
          <w:rFonts w:ascii="Arial" w:hAnsi="Arial" w:cs="Arial"/>
          <w:lang w:val="mn-MN"/>
        </w:rPr>
        <w:t xml:space="preserve"> хэрэгжи</w:t>
      </w:r>
      <w:r w:rsidR="008D7625" w:rsidRPr="00457402">
        <w:rPr>
          <w:rFonts w:ascii="Arial" w:hAnsi="Arial" w:cs="Arial"/>
          <w:lang w:val="mn-MN"/>
        </w:rPr>
        <w:t>х</w:t>
      </w:r>
      <w:r w:rsidR="00B9692F" w:rsidRPr="00457402">
        <w:rPr>
          <w:rFonts w:ascii="Arial" w:hAnsi="Arial" w:cs="Arial"/>
          <w:lang w:val="mn-MN"/>
        </w:rPr>
        <w:t>гүй</w:t>
      </w:r>
      <w:r w:rsidR="005E7485" w:rsidRPr="00457402">
        <w:rPr>
          <w:rFonts w:ascii="Arial" w:hAnsi="Arial" w:cs="Arial"/>
          <w:lang w:val="mn-MN"/>
        </w:rPr>
        <w:t xml:space="preserve"> байна.</w:t>
      </w:r>
      <w:r w:rsidR="00491A57" w:rsidRPr="00457402">
        <w:rPr>
          <w:rFonts w:ascii="Arial" w:hAnsi="Arial" w:cs="Arial"/>
          <w:lang w:val="mn-MN"/>
        </w:rPr>
        <w:t xml:space="preserve"> Иймд </w:t>
      </w:r>
      <w:r w:rsidR="00DB48E1" w:rsidRPr="00457402">
        <w:rPr>
          <w:rFonts w:ascii="Arial" w:hAnsi="Arial" w:cs="Arial"/>
          <w:lang w:val="mn-MN"/>
        </w:rPr>
        <w:t>“</w:t>
      </w:r>
      <w:r w:rsidR="00491A57" w:rsidRPr="00457402">
        <w:rPr>
          <w:rFonts w:ascii="Arial" w:hAnsi="Arial" w:cs="Arial"/>
          <w:lang w:val="mn-MN"/>
        </w:rPr>
        <w:t xml:space="preserve">Оюу </w:t>
      </w:r>
      <w:r w:rsidR="002A5D4E" w:rsidRPr="00457402">
        <w:rPr>
          <w:rFonts w:ascii="Arial" w:hAnsi="Arial" w:cs="Arial"/>
          <w:lang w:val="mn-MN"/>
        </w:rPr>
        <w:t>т</w:t>
      </w:r>
      <w:r w:rsidR="00491A57" w:rsidRPr="00457402">
        <w:rPr>
          <w:rFonts w:ascii="Arial" w:hAnsi="Arial" w:cs="Arial"/>
          <w:lang w:val="mn-MN"/>
        </w:rPr>
        <w:t>олгой</w:t>
      </w:r>
      <w:r w:rsidR="00DB48E1" w:rsidRPr="00457402">
        <w:rPr>
          <w:rFonts w:ascii="Arial" w:hAnsi="Arial" w:cs="Arial"/>
          <w:lang w:val="mn-MN"/>
        </w:rPr>
        <w:t>”</w:t>
      </w:r>
      <w:r w:rsidR="00491A57" w:rsidRPr="00457402">
        <w:rPr>
          <w:rFonts w:ascii="Arial" w:hAnsi="Arial" w:cs="Arial"/>
          <w:lang w:val="mn-MN"/>
        </w:rPr>
        <w:t xml:space="preserve"> ХХК-ийн олборлолт, экспортын бүтээгдэхүүн</w:t>
      </w:r>
      <w:r w:rsidR="008D7625" w:rsidRPr="00457402">
        <w:rPr>
          <w:rFonts w:ascii="Arial" w:hAnsi="Arial" w:cs="Arial"/>
          <w:lang w:val="mn-MN"/>
        </w:rPr>
        <w:t>ээс авах</w:t>
      </w:r>
      <w:r w:rsidR="00491A57" w:rsidRPr="00457402">
        <w:rPr>
          <w:rFonts w:ascii="Arial" w:hAnsi="Arial" w:cs="Arial"/>
          <w:lang w:val="mn-MN"/>
        </w:rPr>
        <w:t xml:space="preserve"> нөөц ашигласны төлбөр 5%-ийг одоогийн хүчин төгөлдөр мөрдөж буй Ашигт малтмалын </w:t>
      </w:r>
      <w:r w:rsidR="002A5D4E" w:rsidRPr="00457402">
        <w:rPr>
          <w:rFonts w:ascii="Arial" w:hAnsi="Arial" w:cs="Arial"/>
          <w:lang w:val="mn-MN"/>
        </w:rPr>
        <w:t xml:space="preserve">тухай </w:t>
      </w:r>
      <w:r w:rsidR="00491A57" w:rsidRPr="00457402">
        <w:rPr>
          <w:rFonts w:ascii="Arial" w:hAnsi="Arial" w:cs="Arial"/>
          <w:lang w:val="mn-MN"/>
        </w:rPr>
        <w:t xml:space="preserve">хуулийн </w:t>
      </w:r>
      <w:r w:rsidR="00C57242">
        <w:rPr>
          <w:rFonts w:ascii="Arial" w:hAnsi="Arial" w:cs="Arial"/>
          <w:lang w:val="mn-MN"/>
        </w:rPr>
        <w:t xml:space="preserve">47 дугаар зүйлийн </w:t>
      </w:r>
      <w:r w:rsidR="00491A57" w:rsidRPr="00457402">
        <w:rPr>
          <w:rFonts w:ascii="Arial" w:hAnsi="Arial" w:cs="Arial"/>
          <w:lang w:val="mn-MN"/>
        </w:rPr>
        <w:t>4</w:t>
      </w:r>
      <w:r w:rsidR="00C57242">
        <w:rPr>
          <w:rFonts w:ascii="Arial" w:hAnsi="Arial" w:cs="Arial"/>
          <w:lang w:val="mn-MN"/>
        </w:rPr>
        <w:t>7</w:t>
      </w:r>
      <w:r w:rsidR="00491A57" w:rsidRPr="00457402">
        <w:rPr>
          <w:rFonts w:ascii="Arial" w:hAnsi="Arial" w:cs="Arial"/>
          <w:lang w:val="mn-MN"/>
        </w:rPr>
        <w:t xml:space="preserve">.5 </w:t>
      </w:r>
      <w:r w:rsidR="00C57242">
        <w:rPr>
          <w:rFonts w:ascii="Arial" w:hAnsi="Arial" w:cs="Arial"/>
          <w:lang w:val="mn-MN"/>
        </w:rPr>
        <w:t>дахь хэсэгт</w:t>
      </w:r>
      <w:r w:rsidR="002A5D4E" w:rsidRPr="00457402">
        <w:rPr>
          <w:rFonts w:ascii="Arial" w:hAnsi="Arial" w:cs="Arial"/>
          <w:lang w:val="mn-MN"/>
        </w:rPr>
        <w:t xml:space="preserve"> заасны дагуу </w:t>
      </w:r>
      <w:r w:rsidR="00491A57" w:rsidRPr="00457402">
        <w:rPr>
          <w:rFonts w:ascii="Arial" w:hAnsi="Arial" w:cs="Arial"/>
          <w:lang w:val="mn-MN"/>
        </w:rPr>
        <w:t>бүтээгдэхүүний зах зээлийн үнийн өсөлт, боловсруулалт</w:t>
      </w:r>
      <w:r w:rsidR="00A6132F">
        <w:rPr>
          <w:rFonts w:ascii="Arial" w:hAnsi="Arial" w:cs="Arial"/>
          <w:lang w:val="mn-MN"/>
        </w:rPr>
        <w:t>ын түвшн</w:t>
      </w:r>
      <w:r w:rsidR="00491A57" w:rsidRPr="00457402">
        <w:rPr>
          <w:rFonts w:ascii="Arial" w:hAnsi="Arial" w:cs="Arial"/>
          <w:lang w:val="mn-MN"/>
        </w:rPr>
        <w:t>ээс хамаарч</w:t>
      </w:r>
      <w:r w:rsidR="004C6EF2" w:rsidRPr="00457402">
        <w:rPr>
          <w:rFonts w:ascii="Arial" w:hAnsi="Arial" w:cs="Arial"/>
          <w:lang w:val="mn-MN"/>
        </w:rPr>
        <w:t xml:space="preserve"> </w:t>
      </w:r>
      <w:r w:rsidR="002A5D4E" w:rsidRPr="00457402">
        <w:rPr>
          <w:rFonts w:ascii="Arial" w:hAnsi="Arial" w:cs="Arial"/>
          <w:lang w:val="mn-MN"/>
        </w:rPr>
        <w:t>нэмэгдүүлж</w:t>
      </w:r>
      <w:r w:rsidR="00491A57" w:rsidRPr="00457402">
        <w:rPr>
          <w:rFonts w:ascii="Arial" w:hAnsi="Arial" w:cs="Arial"/>
          <w:lang w:val="mn-MN"/>
        </w:rPr>
        <w:t xml:space="preserve"> тооцох, хуулийн хэрэгжилтийг хангах талаар Монгол Улсын Засгийн Газарт чиглэл өгөх тухай Улсын Их Хурлын тогтоолын төслийг боловсруулж байна. </w:t>
      </w:r>
    </w:p>
    <w:p w14:paraId="6044F197" w14:textId="77777777" w:rsidR="00C57242" w:rsidRDefault="00C57242" w:rsidP="008D6232">
      <w:pPr>
        <w:spacing w:after="0" w:line="240" w:lineRule="auto"/>
        <w:ind w:firstLine="720"/>
        <w:jc w:val="both"/>
        <w:rPr>
          <w:rFonts w:ascii="Arial" w:hAnsi="Arial" w:cs="Arial"/>
          <w:b/>
          <w:bCs/>
          <w:lang w:val="mn-MN"/>
        </w:rPr>
      </w:pPr>
    </w:p>
    <w:p w14:paraId="4D591283" w14:textId="4FF50F1D" w:rsidR="006764C5" w:rsidRDefault="006764C5" w:rsidP="008D6232">
      <w:pPr>
        <w:spacing w:after="0" w:line="240" w:lineRule="auto"/>
        <w:ind w:firstLine="720"/>
        <w:jc w:val="both"/>
        <w:rPr>
          <w:rFonts w:ascii="Arial" w:hAnsi="Arial" w:cs="Arial"/>
          <w:b/>
          <w:bCs/>
          <w:lang w:val="mn-MN"/>
        </w:rPr>
      </w:pPr>
      <w:r w:rsidRPr="00457402">
        <w:rPr>
          <w:rFonts w:ascii="Arial" w:hAnsi="Arial" w:cs="Arial"/>
          <w:b/>
          <w:bCs/>
          <w:lang w:val="mn-MN"/>
        </w:rPr>
        <w:t>Хоёр. Тогтоолын төслийн ерөнхий бүтэц, зохицуулах харилцаа, хамрах хүрээ</w:t>
      </w:r>
    </w:p>
    <w:p w14:paraId="07519C89" w14:textId="77777777" w:rsidR="00C57242" w:rsidRPr="00457402" w:rsidRDefault="00C57242" w:rsidP="00457402">
      <w:pPr>
        <w:spacing w:after="0" w:line="240" w:lineRule="auto"/>
        <w:ind w:firstLine="720"/>
        <w:jc w:val="both"/>
        <w:rPr>
          <w:rFonts w:ascii="Arial" w:hAnsi="Arial" w:cs="Arial"/>
          <w:b/>
          <w:bCs/>
          <w:lang w:val="mn-MN"/>
        </w:rPr>
      </w:pPr>
    </w:p>
    <w:p w14:paraId="35FFF36E" w14:textId="130A19E8" w:rsidR="006764C5" w:rsidRDefault="006764C5" w:rsidP="008D6232">
      <w:pPr>
        <w:spacing w:after="0" w:line="240" w:lineRule="auto"/>
        <w:ind w:firstLine="720"/>
        <w:jc w:val="both"/>
        <w:rPr>
          <w:rFonts w:ascii="Arial" w:hAnsi="Arial" w:cs="Arial"/>
          <w:lang w:val="mn-MN"/>
        </w:rPr>
      </w:pPr>
      <w:r w:rsidRPr="00457402">
        <w:rPr>
          <w:rFonts w:ascii="Arial" w:hAnsi="Arial" w:cs="Arial"/>
          <w:lang w:val="mn-MN"/>
        </w:rPr>
        <w:t xml:space="preserve">Тогтоолын төсөл нь </w:t>
      </w:r>
      <w:r w:rsidR="00C57242">
        <w:rPr>
          <w:rFonts w:ascii="Arial" w:hAnsi="Arial" w:cs="Arial"/>
          <w:lang w:val="mn-MN"/>
        </w:rPr>
        <w:t>2</w:t>
      </w:r>
      <w:r w:rsidR="00620181">
        <w:rPr>
          <w:rFonts w:ascii="Arial" w:hAnsi="Arial" w:cs="Arial"/>
          <w:lang w:val="mn-MN"/>
        </w:rPr>
        <w:t xml:space="preserve"> хэсэг, 2</w:t>
      </w:r>
      <w:r w:rsidRPr="00457402">
        <w:rPr>
          <w:rFonts w:ascii="Arial" w:hAnsi="Arial" w:cs="Arial"/>
          <w:lang w:val="mn-MN"/>
        </w:rPr>
        <w:t xml:space="preserve"> заалттай бөгөөд </w:t>
      </w:r>
      <w:r w:rsidR="00C47C57" w:rsidRPr="00457402">
        <w:rPr>
          <w:rFonts w:ascii="Arial" w:hAnsi="Arial" w:cs="Arial"/>
          <w:lang w:val="mn-MN"/>
        </w:rPr>
        <w:t xml:space="preserve">Монгол </w:t>
      </w:r>
      <w:r w:rsidR="002A5D4E" w:rsidRPr="00457402">
        <w:rPr>
          <w:rFonts w:ascii="Arial" w:hAnsi="Arial" w:cs="Arial"/>
          <w:lang w:val="mn-MN"/>
        </w:rPr>
        <w:t>У</w:t>
      </w:r>
      <w:r w:rsidR="00C47C57" w:rsidRPr="00457402">
        <w:rPr>
          <w:rFonts w:ascii="Arial" w:hAnsi="Arial" w:cs="Arial"/>
          <w:lang w:val="mn-MN"/>
        </w:rPr>
        <w:t xml:space="preserve">лсын Үндсэн хуульд </w:t>
      </w:r>
      <w:r w:rsidR="00F53EF5" w:rsidRPr="00457402">
        <w:rPr>
          <w:rFonts w:ascii="Arial" w:hAnsi="Arial" w:cs="Arial"/>
          <w:lang w:val="mn-MN"/>
        </w:rPr>
        <w:t>2019 онд оруулсан нэмэлт өөрчлөлтийг даган мөрдөж, Үндэсний баялгийн сангийн тухай хуулийн хэрэгжилтийг ханган биелүүл</w:t>
      </w:r>
      <w:r w:rsidR="002023FE" w:rsidRPr="00457402">
        <w:rPr>
          <w:rFonts w:ascii="Arial" w:hAnsi="Arial" w:cs="Arial"/>
          <w:lang w:val="mn-MN"/>
        </w:rPr>
        <w:t>ж</w:t>
      </w:r>
      <w:r w:rsidR="00F53EF5" w:rsidRPr="00457402">
        <w:rPr>
          <w:rFonts w:ascii="Arial" w:hAnsi="Arial" w:cs="Arial"/>
          <w:lang w:val="mn-MN"/>
        </w:rPr>
        <w:t xml:space="preserve">, Ашигт малтмалын </w:t>
      </w:r>
      <w:r w:rsidR="00A07261" w:rsidRPr="00457402">
        <w:rPr>
          <w:rFonts w:ascii="Arial" w:hAnsi="Arial" w:cs="Arial"/>
          <w:lang w:val="mn-MN"/>
        </w:rPr>
        <w:t>т</w:t>
      </w:r>
      <w:r w:rsidR="00F53EF5" w:rsidRPr="00457402">
        <w:rPr>
          <w:rFonts w:ascii="Arial" w:hAnsi="Arial" w:cs="Arial"/>
          <w:lang w:val="mn-MN"/>
        </w:rPr>
        <w:t xml:space="preserve">ухай хуулийн </w:t>
      </w:r>
      <w:r w:rsidR="00620181">
        <w:rPr>
          <w:rFonts w:ascii="Arial" w:hAnsi="Arial" w:cs="Arial"/>
          <w:lang w:val="mn-MN"/>
        </w:rPr>
        <w:t xml:space="preserve">47 дугаар зүйлийн </w:t>
      </w:r>
      <w:r w:rsidR="00F53EF5" w:rsidRPr="00D2040E">
        <w:rPr>
          <w:rFonts w:ascii="Arial" w:hAnsi="Arial" w:cs="Arial"/>
          <w:lang w:val="mn-MN"/>
        </w:rPr>
        <w:t>47.5 д</w:t>
      </w:r>
      <w:r w:rsidR="00620181">
        <w:rPr>
          <w:rFonts w:ascii="Arial" w:hAnsi="Arial" w:cs="Arial"/>
          <w:lang w:val="mn-MN"/>
        </w:rPr>
        <w:t>ахь хэсг</w:t>
      </w:r>
      <w:r w:rsidR="00F53EF5" w:rsidRPr="00227D20">
        <w:rPr>
          <w:rFonts w:ascii="Arial" w:hAnsi="Arial" w:cs="Arial"/>
          <w:lang w:val="mn-MN"/>
        </w:rPr>
        <w:t>ий</w:t>
      </w:r>
      <w:r w:rsidR="00A07261" w:rsidRPr="00227D20">
        <w:rPr>
          <w:rFonts w:ascii="Arial" w:hAnsi="Arial" w:cs="Arial"/>
          <w:lang w:val="mn-MN"/>
        </w:rPr>
        <w:t>г хэрэгжүүлэх тухай</w:t>
      </w:r>
      <w:r w:rsidR="00F53EF5" w:rsidRPr="00227D20">
        <w:rPr>
          <w:rFonts w:ascii="Arial" w:hAnsi="Arial" w:cs="Arial"/>
          <w:lang w:val="mn-MN"/>
        </w:rPr>
        <w:t xml:space="preserve"> </w:t>
      </w:r>
      <w:r w:rsidR="00DB48E1" w:rsidRPr="00227D20">
        <w:rPr>
          <w:rFonts w:ascii="Arial" w:hAnsi="Arial" w:cs="Arial"/>
          <w:lang w:val="mn-MN"/>
        </w:rPr>
        <w:t>“</w:t>
      </w:r>
      <w:r w:rsidR="00F53EF5" w:rsidRPr="00227D20">
        <w:rPr>
          <w:rFonts w:ascii="Arial" w:hAnsi="Arial" w:cs="Arial"/>
          <w:lang w:val="mn-MN"/>
        </w:rPr>
        <w:t>Оюу толгой</w:t>
      </w:r>
      <w:r w:rsidR="00DB48E1" w:rsidRPr="00227D20">
        <w:rPr>
          <w:rFonts w:ascii="Arial" w:hAnsi="Arial" w:cs="Arial"/>
          <w:lang w:val="mn-MN"/>
        </w:rPr>
        <w:t>”</w:t>
      </w:r>
      <w:r w:rsidR="00F53EF5" w:rsidRPr="00227D20">
        <w:rPr>
          <w:rFonts w:ascii="Arial" w:hAnsi="Arial" w:cs="Arial"/>
          <w:lang w:val="mn-MN"/>
        </w:rPr>
        <w:t xml:space="preserve"> ХХК-</w:t>
      </w:r>
      <w:r w:rsidR="00A07261" w:rsidRPr="00227D20">
        <w:rPr>
          <w:rFonts w:ascii="Arial" w:hAnsi="Arial" w:cs="Arial"/>
          <w:lang w:val="mn-MN"/>
        </w:rPr>
        <w:t>тай байгуулсан</w:t>
      </w:r>
      <w:r w:rsidR="00F53EF5" w:rsidRPr="00227D20">
        <w:rPr>
          <w:rFonts w:ascii="Arial" w:hAnsi="Arial" w:cs="Arial"/>
          <w:lang w:val="mn-MN"/>
        </w:rPr>
        <w:t xml:space="preserve"> Хөрөнгө оруулалтын гэрээнд өөрчлөлт оруулах</w:t>
      </w:r>
      <w:r w:rsidR="00B05F53" w:rsidRPr="00227D20">
        <w:rPr>
          <w:rFonts w:ascii="Arial" w:hAnsi="Arial" w:cs="Arial"/>
          <w:lang w:val="mn-MN"/>
        </w:rPr>
        <w:t xml:space="preserve">ыг </w:t>
      </w:r>
      <w:r w:rsidR="00F53EF5" w:rsidRPr="00227D20">
        <w:rPr>
          <w:rFonts w:ascii="Arial" w:hAnsi="Arial" w:cs="Arial"/>
          <w:lang w:val="mn-MN"/>
        </w:rPr>
        <w:t>Монгол Улсын Засгийн Газарт үүрэг болгох</w:t>
      </w:r>
      <w:r w:rsidR="00B05F53" w:rsidRPr="00227D20">
        <w:rPr>
          <w:rFonts w:ascii="Arial" w:hAnsi="Arial" w:cs="Arial"/>
          <w:lang w:val="mn-MN"/>
        </w:rPr>
        <w:t xml:space="preserve">, </w:t>
      </w:r>
      <w:r w:rsidR="00A07261" w:rsidRPr="00227D20">
        <w:rPr>
          <w:rFonts w:ascii="Arial" w:hAnsi="Arial" w:cs="Arial"/>
          <w:lang w:val="mn-MN"/>
        </w:rPr>
        <w:t>Т</w:t>
      </w:r>
      <w:r w:rsidR="002A5D4E" w:rsidRPr="00227D20">
        <w:rPr>
          <w:rFonts w:ascii="Arial" w:hAnsi="Arial" w:cs="Arial"/>
          <w:lang w:val="mn-MN"/>
        </w:rPr>
        <w:t>огтоолын хэрэгжилтэ</w:t>
      </w:r>
      <w:r w:rsidR="00B05F53" w:rsidRPr="00227D20">
        <w:rPr>
          <w:rFonts w:ascii="Arial" w:hAnsi="Arial" w:cs="Arial"/>
          <w:lang w:val="mn-MN"/>
        </w:rPr>
        <w:t>д хяналт тавих</w:t>
      </w:r>
      <w:r w:rsidR="00F53EF5" w:rsidRPr="00227D20">
        <w:rPr>
          <w:rFonts w:ascii="Arial" w:hAnsi="Arial" w:cs="Arial"/>
          <w:lang w:val="mn-MN"/>
        </w:rPr>
        <w:t xml:space="preserve"> асуудлыг тусгав.</w:t>
      </w:r>
    </w:p>
    <w:p w14:paraId="7D990262" w14:textId="77777777" w:rsidR="00620181" w:rsidRPr="00227D20" w:rsidRDefault="00620181" w:rsidP="00227D20">
      <w:pPr>
        <w:spacing w:after="0" w:line="240" w:lineRule="auto"/>
        <w:ind w:firstLine="720"/>
        <w:jc w:val="both"/>
        <w:rPr>
          <w:rFonts w:ascii="Arial" w:hAnsi="Arial" w:cs="Arial"/>
          <w:lang w:val="mn-MN"/>
        </w:rPr>
      </w:pPr>
    </w:p>
    <w:p w14:paraId="6C7922A0" w14:textId="71FD5C50" w:rsidR="00F53EF5" w:rsidRDefault="00F53EF5" w:rsidP="008D6232">
      <w:pPr>
        <w:spacing w:after="0" w:line="240" w:lineRule="auto"/>
        <w:jc w:val="both"/>
        <w:rPr>
          <w:rFonts w:ascii="Arial" w:hAnsi="Arial" w:cs="Arial"/>
          <w:b/>
          <w:bCs/>
          <w:lang w:val="mn-MN"/>
        </w:rPr>
      </w:pPr>
      <w:r w:rsidRPr="00227D20">
        <w:rPr>
          <w:rFonts w:ascii="Arial" w:hAnsi="Arial" w:cs="Arial"/>
          <w:lang w:val="mn-MN"/>
        </w:rPr>
        <w:tab/>
      </w:r>
      <w:r w:rsidRPr="00227D20">
        <w:rPr>
          <w:rFonts w:ascii="Arial" w:hAnsi="Arial" w:cs="Arial"/>
          <w:b/>
          <w:bCs/>
          <w:lang w:val="mn-MN"/>
        </w:rPr>
        <w:t>Гурав. Тогтоолын төсөл батлагдсан</w:t>
      </w:r>
      <w:r w:rsidR="00A07261" w:rsidRPr="00227D20">
        <w:rPr>
          <w:rFonts w:ascii="Arial" w:hAnsi="Arial" w:cs="Arial"/>
          <w:b/>
          <w:bCs/>
          <w:lang w:val="mn-MN"/>
        </w:rPr>
        <w:t>аар</w:t>
      </w:r>
      <w:r w:rsidRPr="00227D20">
        <w:rPr>
          <w:rFonts w:ascii="Arial" w:hAnsi="Arial" w:cs="Arial"/>
          <w:b/>
          <w:bCs/>
          <w:lang w:val="mn-MN"/>
        </w:rPr>
        <w:t xml:space="preserve"> үүсэж болох эдийн засаг, нийгэм, хууль зүйн үр дагавар</w:t>
      </w:r>
    </w:p>
    <w:p w14:paraId="1FCB6CDD" w14:textId="77777777" w:rsidR="00620181" w:rsidRPr="00227D20" w:rsidRDefault="00620181" w:rsidP="00227D20">
      <w:pPr>
        <w:spacing w:after="0" w:line="240" w:lineRule="auto"/>
        <w:jc w:val="both"/>
        <w:rPr>
          <w:rFonts w:ascii="Arial" w:hAnsi="Arial" w:cs="Arial"/>
          <w:b/>
          <w:bCs/>
          <w:lang w:val="mn-MN"/>
        </w:rPr>
      </w:pPr>
    </w:p>
    <w:p w14:paraId="7D12E535" w14:textId="6662646E" w:rsidR="00F53EF5" w:rsidRPr="00227D20" w:rsidRDefault="00F53EF5" w:rsidP="00227D20">
      <w:pPr>
        <w:spacing w:after="60" w:line="240" w:lineRule="auto"/>
        <w:jc w:val="both"/>
        <w:rPr>
          <w:rFonts w:ascii="Arial" w:hAnsi="Arial" w:cs="Arial"/>
          <w:lang w:val="mn-MN"/>
        </w:rPr>
      </w:pPr>
      <w:r w:rsidRPr="00227D20">
        <w:rPr>
          <w:rFonts w:ascii="Arial" w:hAnsi="Arial" w:cs="Arial"/>
          <w:b/>
          <w:bCs/>
          <w:lang w:val="mn-MN"/>
        </w:rPr>
        <w:tab/>
      </w:r>
      <w:r w:rsidR="00DC0F5B">
        <w:rPr>
          <w:rFonts w:ascii="Arial" w:hAnsi="Arial" w:cs="Arial"/>
          <w:lang w:val="mn-MN"/>
        </w:rPr>
        <w:t>Өнөөд</w:t>
      </w:r>
      <w:r w:rsidR="00620181">
        <w:rPr>
          <w:rFonts w:ascii="Arial" w:hAnsi="Arial" w:cs="Arial"/>
          <w:lang w:val="mn-MN"/>
        </w:rPr>
        <w:t xml:space="preserve">рийн </w:t>
      </w:r>
      <w:r w:rsidR="001A0277" w:rsidRPr="00227D20">
        <w:rPr>
          <w:rFonts w:ascii="Arial" w:hAnsi="Arial" w:cs="Arial"/>
          <w:lang w:val="mn-MN"/>
        </w:rPr>
        <w:t>байдлаар</w:t>
      </w:r>
      <w:r w:rsidR="00E8546A" w:rsidRPr="00227D20">
        <w:rPr>
          <w:rFonts w:ascii="Arial" w:hAnsi="Arial" w:cs="Arial"/>
          <w:lang w:val="mn-MN"/>
        </w:rPr>
        <w:t xml:space="preserve"> Лондоны металлын бирж дээрх цэвэр зэсийн тонн тутмын үнэ 10</w:t>
      </w:r>
      <w:r w:rsidR="00620181">
        <w:rPr>
          <w:rFonts w:ascii="Arial" w:hAnsi="Arial" w:cs="Arial"/>
          <w:lang w:val="mn-MN"/>
        </w:rPr>
        <w:t>,</w:t>
      </w:r>
      <w:r w:rsidR="00E8546A" w:rsidRPr="00227D20">
        <w:rPr>
          <w:rFonts w:ascii="Arial" w:hAnsi="Arial" w:cs="Arial"/>
          <w:lang w:val="mn-MN"/>
        </w:rPr>
        <w:t>000 ам.доллар</w:t>
      </w:r>
      <w:r w:rsidR="002A5D4E" w:rsidRPr="00227D20">
        <w:rPr>
          <w:rFonts w:ascii="Arial" w:hAnsi="Arial" w:cs="Arial"/>
          <w:lang w:val="mn-MN"/>
        </w:rPr>
        <w:t>ыг</w:t>
      </w:r>
      <w:r w:rsidR="00E8546A" w:rsidRPr="00227D20">
        <w:rPr>
          <w:rFonts w:ascii="Arial" w:hAnsi="Arial" w:cs="Arial"/>
          <w:lang w:val="mn-MN"/>
        </w:rPr>
        <w:t xml:space="preserve"> давсан байна. </w:t>
      </w:r>
      <w:r w:rsidR="001A0277" w:rsidRPr="00227D20">
        <w:rPr>
          <w:rFonts w:ascii="Arial" w:hAnsi="Arial" w:cs="Arial"/>
          <w:lang w:val="mn-MN"/>
        </w:rPr>
        <w:t>Ашигт малтмалын тухай хуулийн 47 дугаар зүйлийн 47.5 дахь хэсэгт зааснаар</w:t>
      </w:r>
      <w:r w:rsidR="0094607D" w:rsidRPr="00227D20">
        <w:rPr>
          <w:rFonts w:ascii="Arial" w:hAnsi="Arial" w:cs="Arial"/>
          <w:lang w:val="mn-MN"/>
        </w:rPr>
        <w:t xml:space="preserve"> </w:t>
      </w:r>
      <w:r w:rsidR="001A0277" w:rsidRPr="00227D20">
        <w:rPr>
          <w:rFonts w:ascii="Arial" w:hAnsi="Arial" w:cs="Arial"/>
          <w:lang w:val="mn-MN"/>
        </w:rPr>
        <w:t xml:space="preserve">зэсийн баяжмалд 15% -ийг нэмж тооцохоор байна. Үүний дагуу </w:t>
      </w:r>
      <w:r w:rsidR="00DB48E1" w:rsidRPr="00227D20">
        <w:rPr>
          <w:rFonts w:ascii="Arial" w:hAnsi="Arial" w:cs="Arial"/>
          <w:lang w:val="mn-MN"/>
        </w:rPr>
        <w:t>“</w:t>
      </w:r>
      <w:r w:rsidR="001A0277" w:rsidRPr="00227D20">
        <w:rPr>
          <w:rFonts w:ascii="Arial" w:hAnsi="Arial" w:cs="Arial"/>
          <w:lang w:val="mn-MN"/>
        </w:rPr>
        <w:t>Оюу толгой ХХК</w:t>
      </w:r>
      <w:r w:rsidR="00DB48E1" w:rsidRPr="00227D20">
        <w:rPr>
          <w:rFonts w:ascii="Arial" w:hAnsi="Arial" w:cs="Arial"/>
          <w:lang w:val="mn-MN"/>
        </w:rPr>
        <w:t>”</w:t>
      </w:r>
      <w:r w:rsidR="001A0277" w:rsidRPr="00227D20">
        <w:rPr>
          <w:rFonts w:ascii="Arial" w:hAnsi="Arial" w:cs="Arial"/>
          <w:lang w:val="mn-MN"/>
        </w:rPr>
        <w:t>-ийн одоогийн олборлолт, экспортын бүтээгдэхүүн</w:t>
      </w:r>
      <w:r w:rsidR="00B32F5F" w:rsidRPr="00227D20">
        <w:rPr>
          <w:rFonts w:ascii="Arial" w:hAnsi="Arial" w:cs="Arial"/>
          <w:lang w:val="mn-MN"/>
        </w:rPr>
        <w:t>ээс</w:t>
      </w:r>
      <w:r w:rsidR="001A0277" w:rsidRPr="00227D20">
        <w:rPr>
          <w:rFonts w:ascii="Arial" w:hAnsi="Arial" w:cs="Arial"/>
          <w:lang w:val="mn-MN"/>
        </w:rPr>
        <w:t xml:space="preserve"> нөөц ашигласны </w:t>
      </w:r>
      <w:r w:rsidR="00C47C57" w:rsidRPr="00227D20">
        <w:rPr>
          <w:rFonts w:ascii="Arial" w:hAnsi="Arial" w:cs="Arial"/>
          <w:lang w:val="mn-MN"/>
        </w:rPr>
        <w:t>нэмэлт төлбөр</w:t>
      </w:r>
      <w:r w:rsidR="00D45A87" w:rsidRPr="00227D20">
        <w:rPr>
          <w:rFonts w:ascii="Arial" w:hAnsi="Arial" w:cs="Arial"/>
          <w:lang w:val="mn-MN"/>
        </w:rPr>
        <w:t>ийг 15%</w:t>
      </w:r>
      <w:r w:rsidR="001A0277" w:rsidRPr="00227D20">
        <w:rPr>
          <w:rFonts w:ascii="Arial" w:hAnsi="Arial" w:cs="Arial"/>
          <w:lang w:val="mn-MN"/>
        </w:rPr>
        <w:t xml:space="preserve"> хүртэл нэмэгдүүлэх боломжтой юм. </w:t>
      </w:r>
    </w:p>
    <w:p w14:paraId="7FC8B414" w14:textId="437C3297" w:rsidR="006C2C81" w:rsidRDefault="001A0277" w:rsidP="00227D20">
      <w:pPr>
        <w:spacing w:after="60" w:line="240" w:lineRule="auto"/>
        <w:jc w:val="both"/>
        <w:rPr>
          <w:rFonts w:ascii="Arial" w:hAnsi="Arial" w:cs="Arial"/>
          <w:lang w:val="mn-MN"/>
        </w:rPr>
      </w:pPr>
      <w:r w:rsidRPr="00227D20">
        <w:rPr>
          <w:rFonts w:ascii="Arial" w:hAnsi="Arial" w:cs="Arial"/>
          <w:lang w:val="mn-MN"/>
        </w:rPr>
        <w:tab/>
        <w:t xml:space="preserve">2025 оны 2 дугаар улирлын байдлаар </w:t>
      </w:r>
      <w:r w:rsidR="00DB48E1" w:rsidRPr="00227D20">
        <w:rPr>
          <w:rFonts w:ascii="Arial" w:hAnsi="Arial" w:cs="Arial"/>
          <w:lang w:val="mn-MN"/>
        </w:rPr>
        <w:t>“</w:t>
      </w:r>
      <w:r w:rsidR="00D45A87" w:rsidRPr="00227D20">
        <w:rPr>
          <w:rFonts w:ascii="Arial" w:hAnsi="Arial" w:cs="Arial"/>
          <w:lang w:val="mn-MN"/>
        </w:rPr>
        <w:t>Эрдэнэт үйлдвэр</w:t>
      </w:r>
      <w:r w:rsidR="00DB48E1" w:rsidRPr="00227D20">
        <w:rPr>
          <w:rFonts w:ascii="Arial" w:hAnsi="Arial" w:cs="Arial"/>
          <w:lang w:val="mn-MN"/>
        </w:rPr>
        <w:t>”</w:t>
      </w:r>
      <w:r w:rsidR="00D45A87" w:rsidRPr="00227D20">
        <w:rPr>
          <w:rFonts w:ascii="Arial" w:hAnsi="Arial" w:cs="Arial"/>
          <w:lang w:val="mn-MN"/>
        </w:rPr>
        <w:t xml:space="preserve"> ТӨҮГ-ы</w:t>
      </w:r>
      <w:r w:rsidR="006C2C81" w:rsidRPr="00227D20">
        <w:rPr>
          <w:rFonts w:ascii="Arial" w:hAnsi="Arial" w:cs="Arial"/>
          <w:lang w:val="mn-MN"/>
        </w:rPr>
        <w:t>н экспорт</w:t>
      </w:r>
      <w:r w:rsidR="00312D4B" w:rsidRPr="00227D20">
        <w:rPr>
          <w:rFonts w:ascii="Arial" w:hAnsi="Arial" w:cs="Arial"/>
          <w:lang w:val="mn-MN"/>
        </w:rPr>
        <w:t>ол</w:t>
      </w:r>
      <w:r w:rsidR="006C2C81" w:rsidRPr="00227D20">
        <w:rPr>
          <w:rFonts w:ascii="Arial" w:hAnsi="Arial" w:cs="Arial"/>
          <w:lang w:val="mn-MN"/>
        </w:rPr>
        <w:t xml:space="preserve">ж буй баяжмал нь </w:t>
      </w:r>
      <w:r w:rsidR="00DB48E1" w:rsidRPr="00227D20">
        <w:rPr>
          <w:rFonts w:ascii="Arial" w:hAnsi="Arial" w:cs="Arial"/>
          <w:lang w:val="mn-MN"/>
        </w:rPr>
        <w:t>“</w:t>
      </w:r>
      <w:r w:rsidR="006C2C81" w:rsidRPr="00227D20">
        <w:rPr>
          <w:rFonts w:ascii="Arial" w:hAnsi="Arial" w:cs="Arial"/>
          <w:lang w:val="mn-MN"/>
        </w:rPr>
        <w:t>Оюу толгой ХХК</w:t>
      </w:r>
      <w:r w:rsidR="00DB48E1" w:rsidRPr="00227D20">
        <w:rPr>
          <w:rFonts w:ascii="Arial" w:hAnsi="Arial" w:cs="Arial"/>
          <w:lang w:val="mn-MN"/>
        </w:rPr>
        <w:t>”</w:t>
      </w:r>
      <w:r w:rsidR="006C2C81" w:rsidRPr="00227D20">
        <w:rPr>
          <w:rFonts w:ascii="Arial" w:hAnsi="Arial" w:cs="Arial"/>
          <w:lang w:val="mn-MN"/>
        </w:rPr>
        <w:t xml:space="preserve">-иас нэг дахин бага боловч ашигт малтмалын хуулийн дагуу төлж буй АМНАТ нь 0.8 дахин </w:t>
      </w:r>
      <w:r w:rsidR="001E234D" w:rsidRPr="00227D20">
        <w:rPr>
          <w:rFonts w:ascii="Arial" w:hAnsi="Arial" w:cs="Arial"/>
          <w:lang w:val="mn-MN"/>
        </w:rPr>
        <w:t>их</w:t>
      </w:r>
      <w:r w:rsidR="006C2C81" w:rsidRPr="00227D20">
        <w:rPr>
          <w:rFonts w:ascii="Arial" w:hAnsi="Arial" w:cs="Arial"/>
          <w:lang w:val="mn-MN"/>
        </w:rPr>
        <w:t xml:space="preserve"> байна. </w:t>
      </w:r>
      <w:r w:rsidR="00DB48E1" w:rsidRPr="00227D20">
        <w:rPr>
          <w:rFonts w:ascii="Arial" w:hAnsi="Arial" w:cs="Arial"/>
          <w:lang w:val="mn-MN"/>
        </w:rPr>
        <w:t>“</w:t>
      </w:r>
      <w:r w:rsidR="00D45A87" w:rsidRPr="00227D20">
        <w:rPr>
          <w:rFonts w:ascii="Arial" w:hAnsi="Arial" w:cs="Arial"/>
          <w:lang w:val="mn-MN"/>
        </w:rPr>
        <w:t>Эрдэнэт үйлдвэр</w:t>
      </w:r>
      <w:r w:rsidR="00DB48E1" w:rsidRPr="00227D20">
        <w:rPr>
          <w:rFonts w:ascii="Arial" w:hAnsi="Arial" w:cs="Arial"/>
          <w:lang w:val="mn-MN"/>
        </w:rPr>
        <w:t>”</w:t>
      </w:r>
      <w:r w:rsidR="00D45A87" w:rsidRPr="00227D20">
        <w:rPr>
          <w:rFonts w:ascii="Arial" w:hAnsi="Arial" w:cs="Arial"/>
          <w:lang w:val="mn-MN"/>
        </w:rPr>
        <w:t xml:space="preserve"> ТӨҮГ-ы</w:t>
      </w:r>
      <w:r w:rsidR="00F76B47" w:rsidRPr="00227D20">
        <w:rPr>
          <w:rFonts w:ascii="Arial" w:hAnsi="Arial" w:cs="Arial"/>
          <w:lang w:val="mn-MN"/>
        </w:rPr>
        <w:t xml:space="preserve">н экспортолж буй зэсийн баяжмалд агуулагдаж байгаа </w:t>
      </w:r>
      <w:r w:rsidR="00CC5ECB">
        <w:rPr>
          <w:rFonts w:ascii="Arial" w:hAnsi="Arial" w:cs="Arial"/>
          <w:lang w:val="mn-MN"/>
        </w:rPr>
        <w:t xml:space="preserve">үйлдвэрлэлийн ач холбогдолтой </w:t>
      </w:r>
      <w:r w:rsidR="00F76B47" w:rsidRPr="00227D20">
        <w:rPr>
          <w:rFonts w:ascii="Arial" w:hAnsi="Arial" w:cs="Arial"/>
          <w:lang w:val="mn-MN"/>
        </w:rPr>
        <w:t xml:space="preserve">үндсэн </w:t>
      </w:r>
      <w:r w:rsidR="00473EA3">
        <w:rPr>
          <w:rFonts w:ascii="Arial" w:hAnsi="Arial" w:cs="Arial"/>
          <w:lang w:val="mn-MN"/>
        </w:rPr>
        <w:t>металл</w:t>
      </w:r>
      <w:r w:rsidR="00F76B47" w:rsidRPr="00227D20">
        <w:rPr>
          <w:rFonts w:ascii="Arial" w:hAnsi="Arial" w:cs="Arial"/>
          <w:lang w:val="mn-MN"/>
        </w:rPr>
        <w:t xml:space="preserve"> бо</w:t>
      </w:r>
      <w:r w:rsidR="001626B5">
        <w:rPr>
          <w:rFonts w:ascii="Arial" w:hAnsi="Arial" w:cs="Arial"/>
          <w:lang w:val="mn-MN"/>
        </w:rPr>
        <w:t xml:space="preserve">лох зэсээс гадна дагалдах 6 </w:t>
      </w:r>
      <w:r w:rsidR="00CA3A02">
        <w:rPr>
          <w:rFonts w:ascii="Arial" w:hAnsi="Arial" w:cs="Arial"/>
          <w:lang w:val="mn-MN"/>
        </w:rPr>
        <w:t>металлы</w:t>
      </w:r>
      <w:r w:rsidR="007F0498">
        <w:rPr>
          <w:rFonts w:ascii="Arial" w:hAnsi="Arial" w:cs="Arial"/>
          <w:lang w:val="mn-MN"/>
        </w:rPr>
        <w:t>н</w:t>
      </w:r>
      <w:r w:rsidR="00F76B47" w:rsidRPr="00227D20">
        <w:rPr>
          <w:rFonts w:ascii="Arial" w:hAnsi="Arial" w:cs="Arial"/>
          <w:lang w:val="mn-MN"/>
        </w:rPr>
        <w:t xml:space="preserve"> хувьд ашигт малтмалын нөөц ашигласны төлбөрийг тооцож</w:t>
      </w:r>
      <w:r w:rsidR="00D45A87" w:rsidRPr="00227D20">
        <w:rPr>
          <w:rFonts w:ascii="Arial" w:hAnsi="Arial" w:cs="Arial"/>
          <w:lang w:val="mn-MN"/>
        </w:rPr>
        <w:t xml:space="preserve"> төлдөг бол </w:t>
      </w:r>
      <w:r w:rsidR="00DB48E1" w:rsidRPr="00227D20">
        <w:rPr>
          <w:rFonts w:ascii="Arial" w:hAnsi="Arial" w:cs="Arial"/>
          <w:lang w:val="mn-MN"/>
        </w:rPr>
        <w:t>“</w:t>
      </w:r>
      <w:r w:rsidR="00D45A87" w:rsidRPr="00227D20">
        <w:rPr>
          <w:rFonts w:ascii="Arial" w:hAnsi="Arial" w:cs="Arial"/>
          <w:lang w:val="mn-MN"/>
        </w:rPr>
        <w:t>Оюу толгой</w:t>
      </w:r>
      <w:r w:rsidR="00DB48E1" w:rsidRPr="00227D20">
        <w:rPr>
          <w:rFonts w:ascii="Arial" w:hAnsi="Arial" w:cs="Arial"/>
          <w:lang w:val="mn-MN"/>
        </w:rPr>
        <w:t>”</w:t>
      </w:r>
      <w:r w:rsidR="00D45A87" w:rsidRPr="00227D20">
        <w:rPr>
          <w:rFonts w:ascii="Arial" w:hAnsi="Arial" w:cs="Arial"/>
          <w:lang w:val="mn-MN"/>
        </w:rPr>
        <w:t xml:space="preserve"> ХХК</w:t>
      </w:r>
      <w:r w:rsidR="00F76B47" w:rsidRPr="00227D20">
        <w:rPr>
          <w:rFonts w:ascii="Arial" w:hAnsi="Arial" w:cs="Arial"/>
          <w:lang w:val="mn-MN"/>
        </w:rPr>
        <w:t xml:space="preserve"> нь зэсэ</w:t>
      </w:r>
      <w:r w:rsidR="001626B5">
        <w:rPr>
          <w:rFonts w:ascii="Arial" w:hAnsi="Arial" w:cs="Arial"/>
          <w:lang w:val="mn-MN"/>
        </w:rPr>
        <w:t xml:space="preserve">эс гадна алт, мөнгө гэсэн 2 </w:t>
      </w:r>
      <w:r w:rsidR="00CA3A02">
        <w:rPr>
          <w:rFonts w:ascii="Arial" w:hAnsi="Arial" w:cs="Arial"/>
          <w:lang w:val="mn-MN"/>
        </w:rPr>
        <w:t>металлы</w:t>
      </w:r>
      <w:r w:rsidR="00E45B6F">
        <w:rPr>
          <w:rFonts w:ascii="Arial" w:hAnsi="Arial" w:cs="Arial"/>
          <w:lang w:val="mn-MN"/>
        </w:rPr>
        <w:t>н</w:t>
      </w:r>
      <w:r w:rsidR="00F76B47" w:rsidRPr="00227D20">
        <w:rPr>
          <w:rFonts w:ascii="Arial" w:hAnsi="Arial" w:cs="Arial"/>
          <w:lang w:val="mn-MN"/>
        </w:rPr>
        <w:t xml:space="preserve"> нөөц ашигласны төлбөрийг 5%</w:t>
      </w:r>
      <w:r w:rsidR="00D45A87" w:rsidRPr="00227D20">
        <w:rPr>
          <w:rFonts w:ascii="Arial" w:hAnsi="Arial" w:cs="Arial"/>
          <w:lang w:val="mn-MN"/>
        </w:rPr>
        <w:t>-иар</w:t>
      </w:r>
      <w:r w:rsidR="00F76B47" w:rsidRPr="00227D20">
        <w:rPr>
          <w:rFonts w:ascii="Arial" w:hAnsi="Arial" w:cs="Arial"/>
          <w:lang w:val="mn-MN"/>
        </w:rPr>
        <w:t xml:space="preserve"> төлж байна.</w:t>
      </w:r>
    </w:p>
    <w:p w14:paraId="7EB995E2" w14:textId="77777777" w:rsidR="001626B5" w:rsidRPr="00227D20" w:rsidRDefault="001626B5" w:rsidP="00227D20">
      <w:pPr>
        <w:spacing w:after="60" w:line="240" w:lineRule="auto"/>
        <w:jc w:val="both"/>
        <w:rPr>
          <w:rFonts w:ascii="Arial" w:hAnsi="Arial" w:cs="Arial"/>
          <w:lang w:val="mn-MN"/>
        </w:rPr>
      </w:pPr>
    </w:p>
    <w:tbl>
      <w:tblPr>
        <w:tblStyle w:val="TableGrid"/>
        <w:tblW w:w="9634" w:type="dxa"/>
        <w:tblLook w:val="04A0" w:firstRow="1" w:lastRow="0" w:firstColumn="1" w:lastColumn="0" w:noHBand="0" w:noVBand="1"/>
      </w:tblPr>
      <w:tblGrid>
        <w:gridCol w:w="462"/>
        <w:gridCol w:w="1582"/>
        <w:gridCol w:w="1709"/>
        <w:gridCol w:w="1835"/>
        <w:gridCol w:w="2345"/>
        <w:gridCol w:w="1701"/>
      </w:tblGrid>
      <w:tr w:rsidR="00620181" w:rsidRPr="008D6232" w14:paraId="407DFB3B" w14:textId="77777777" w:rsidTr="00620181">
        <w:tc>
          <w:tcPr>
            <w:tcW w:w="462" w:type="dxa"/>
            <w:vAlign w:val="center"/>
          </w:tcPr>
          <w:p w14:paraId="4974E0BE" w14:textId="48BD0F69" w:rsidR="000B56BD" w:rsidRPr="00227D20" w:rsidRDefault="000B56BD">
            <w:pPr>
              <w:jc w:val="both"/>
              <w:rPr>
                <w:rFonts w:ascii="Arial" w:hAnsi="Arial" w:cs="Arial"/>
                <w:b/>
                <w:bCs/>
                <w:sz w:val="22"/>
                <w:szCs w:val="22"/>
                <w:lang w:val="mn-MN"/>
              </w:rPr>
            </w:pPr>
            <w:r w:rsidRPr="00227D20">
              <w:rPr>
                <w:rFonts w:ascii="Arial" w:hAnsi="Arial" w:cs="Arial"/>
                <w:b/>
                <w:bCs/>
                <w:sz w:val="22"/>
                <w:szCs w:val="22"/>
                <w:lang w:val="mn-MN"/>
              </w:rPr>
              <w:lastRenderedPageBreak/>
              <w:t>№</w:t>
            </w:r>
          </w:p>
        </w:tc>
        <w:tc>
          <w:tcPr>
            <w:tcW w:w="1582" w:type="dxa"/>
            <w:vAlign w:val="center"/>
          </w:tcPr>
          <w:p w14:paraId="23DEC7EB" w14:textId="3F2C106E" w:rsidR="000B56BD" w:rsidRPr="00227D20" w:rsidRDefault="000B56BD">
            <w:pPr>
              <w:jc w:val="both"/>
              <w:rPr>
                <w:rFonts w:ascii="Arial" w:hAnsi="Arial" w:cs="Arial"/>
                <w:b/>
                <w:bCs/>
                <w:sz w:val="22"/>
                <w:szCs w:val="22"/>
                <w:lang w:val="mn-MN"/>
              </w:rPr>
            </w:pPr>
            <w:r w:rsidRPr="00227D20">
              <w:rPr>
                <w:rFonts w:ascii="Arial" w:hAnsi="Arial" w:cs="Arial"/>
                <w:b/>
                <w:bCs/>
                <w:sz w:val="22"/>
                <w:szCs w:val="22"/>
                <w:lang w:val="mn-MN"/>
              </w:rPr>
              <w:t>Байгууллага</w:t>
            </w:r>
          </w:p>
        </w:tc>
        <w:tc>
          <w:tcPr>
            <w:tcW w:w="1709" w:type="dxa"/>
            <w:vAlign w:val="center"/>
          </w:tcPr>
          <w:p w14:paraId="34A8559E" w14:textId="076E65FD" w:rsidR="000B56BD" w:rsidRPr="00227D20" w:rsidRDefault="000B56BD">
            <w:pPr>
              <w:jc w:val="both"/>
              <w:rPr>
                <w:rFonts w:ascii="Arial" w:hAnsi="Arial" w:cs="Arial"/>
                <w:b/>
                <w:bCs/>
                <w:sz w:val="22"/>
                <w:szCs w:val="22"/>
                <w:lang w:val="mn-MN"/>
              </w:rPr>
            </w:pPr>
            <w:r w:rsidRPr="00227D20">
              <w:rPr>
                <w:rFonts w:ascii="Arial" w:hAnsi="Arial" w:cs="Arial"/>
                <w:b/>
                <w:bCs/>
                <w:sz w:val="22"/>
                <w:szCs w:val="22"/>
                <w:lang w:val="mn-MN"/>
              </w:rPr>
              <w:t>Жилд экспорт</w:t>
            </w:r>
            <w:r w:rsidR="002A04F5" w:rsidRPr="00227D20">
              <w:rPr>
                <w:rFonts w:ascii="Arial" w:hAnsi="Arial" w:cs="Arial"/>
                <w:b/>
                <w:bCs/>
                <w:sz w:val="22"/>
                <w:szCs w:val="22"/>
                <w:lang w:val="mn-MN"/>
              </w:rPr>
              <w:t>ол</w:t>
            </w:r>
            <w:r w:rsidRPr="00227D20">
              <w:rPr>
                <w:rFonts w:ascii="Arial" w:hAnsi="Arial" w:cs="Arial"/>
                <w:b/>
                <w:bCs/>
                <w:sz w:val="22"/>
                <w:szCs w:val="22"/>
                <w:lang w:val="mn-MN"/>
              </w:rPr>
              <w:t>ж буй зэсийн баяжмалын тоо /мянга.тонн/</w:t>
            </w:r>
          </w:p>
        </w:tc>
        <w:tc>
          <w:tcPr>
            <w:tcW w:w="1835" w:type="dxa"/>
            <w:vAlign w:val="center"/>
          </w:tcPr>
          <w:p w14:paraId="38E960AC" w14:textId="7E5CE01B" w:rsidR="000B56BD" w:rsidRPr="00227D20" w:rsidRDefault="000B56BD">
            <w:pPr>
              <w:jc w:val="both"/>
              <w:rPr>
                <w:rFonts w:ascii="Arial" w:hAnsi="Arial" w:cs="Arial"/>
                <w:b/>
                <w:bCs/>
                <w:sz w:val="22"/>
                <w:szCs w:val="22"/>
                <w:lang w:val="mn-MN"/>
              </w:rPr>
            </w:pPr>
            <w:r w:rsidRPr="00227D20">
              <w:rPr>
                <w:rFonts w:ascii="Arial" w:hAnsi="Arial" w:cs="Arial"/>
                <w:b/>
                <w:bCs/>
                <w:sz w:val="22"/>
                <w:szCs w:val="22"/>
                <w:lang w:val="mn-MN"/>
              </w:rPr>
              <w:t>Үндсэн болон дагалдах ашигт малтмал</w:t>
            </w:r>
          </w:p>
        </w:tc>
        <w:tc>
          <w:tcPr>
            <w:tcW w:w="2345" w:type="dxa"/>
            <w:vAlign w:val="center"/>
          </w:tcPr>
          <w:p w14:paraId="6C2E6AE4" w14:textId="132F101A" w:rsidR="000B56BD" w:rsidRPr="00227D20" w:rsidRDefault="000B56BD">
            <w:pPr>
              <w:jc w:val="both"/>
              <w:rPr>
                <w:rFonts w:ascii="Arial" w:hAnsi="Arial" w:cs="Arial"/>
                <w:b/>
                <w:bCs/>
                <w:sz w:val="22"/>
                <w:szCs w:val="22"/>
                <w:lang w:val="mn-MN"/>
              </w:rPr>
            </w:pPr>
            <w:r w:rsidRPr="00227D20">
              <w:rPr>
                <w:rFonts w:ascii="Arial" w:hAnsi="Arial" w:cs="Arial"/>
                <w:b/>
                <w:bCs/>
                <w:sz w:val="22"/>
                <w:szCs w:val="22"/>
                <w:lang w:val="mn-MN"/>
              </w:rPr>
              <w:t>Бүтээг</w:t>
            </w:r>
            <w:r w:rsidR="00A6132F">
              <w:rPr>
                <w:rFonts w:ascii="Arial" w:hAnsi="Arial" w:cs="Arial"/>
                <w:b/>
                <w:bCs/>
                <w:sz w:val="22"/>
                <w:szCs w:val="22"/>
                <w:lang w:val="mn-MN"/>
              </w:rPr>
              <w:t>дэхүүний боловсруулалтын түвшн</w:t>
            </w:r>
            <w:r w:rsidRPr="00227D20">
              <w:rPr>
                <w:rFonts w:ascii="Arial" w:hAnsi="Arial" w:cs="Arial"/>
                <w:b/>
                <w:bCs/>
                <w:sz w:val="22"/>
                <w:szCs w:val="22"/>
                <w:lang w:val="mn-MN"/>
              </w:rPr>
              <w:t>ээс хамаарч үндсэн хувь дээр нэмж ногдуулах хувь</w:t>
            </w:r>
          </w:p>
        </w:tc>
        <w:tc>
          <w:tcPr>
            <w:tcW w:w="1701" w:type="dxa"/>
            <w:vAlign w:val="center"/>
          </w:tcPr>
          <w:p w14:paraId="33D3157C" w14:textId="77777777" w:rsidR="000B56BD" w:rsidRPr="00227D20" w:rsidRDefault="000B56BD">
            <w:pPr>
              <w:jc w:val="both"/>
              <w:rPr>
                <w:rFonts w:ascii="Arial" w:hAnsi="Arial" w:cs="Arial"/>
                <w:b/>
                <w:bCs/>
                <w:sz w:val="22"/>
                <w:szCs w:val="22"/>
                <w:lang w:val="mn-MN"/>
              </w:rPr>
            </w:pPr>
            <w:r w:rsidRPr="00227D20">
              <w:rPr>
                <w:rFonts w:ascii="Arial" w:hAnsi="Arial" w:cs="Arial"/>
                <w:b/>
                <w:bCs/>
                <w:sz w:val="22"/>
                <w:szCs w:val="22"/>
                <w:lang w:val="mn-MN"/>
              </w:rPr>
              <w:t>Төлж буй дүн</w:t>
            </w:r>
          </w:p>
          <w:p w14:paraId="4BC7A6D0" w14:textId="3B7410DA" w:rsidR="000B56BD" w:rsidRPr="00227D20" w:rsidRDefault="000B56BD">
            <w:pPr>
              <w:jc w:val="both"/>
              <w:rPr>
                <w:rFonts w:ascii="Arial" w:hAnsi="Arial" w:cs="Arial"/>
                <w:b/>
                <w:bCs/>
                <w:sz w:val="22"/>
                <w:szCs w:val="22"/>
                <w:lang w:val="mn-MN"/>
              </w:rPr>
            </w:pPr>
            <w:r w:rsidRPr="00227D20">
              <w:rPr>
                <w:rFonts w:ascii="Arial" w:hAnsi="Arial" w:cs="Arial"/>
                <w:b/>
                <w:bCs/>
                <w:sz w:val="22"/>
                <w:szCs w:val="22"/>
                <w:lang w:val="mn-MN"/>
              </w:rPr>
              <w:t>/</w:t>
            </w:r>
            <w:r w:rsidR="00D45A87" w:rsidRPr="00227D20">
              <w:rPr>
                <w:rFonts w:ascii="Arial" w:hAnsi="Arial" w:cs="Arial"/>
                <w:b/>
                <w:bCs/>
                <w:sz w:val="22"/>
                <w:szCs w:val="22"/>
                <w:lang w:val="mn-MN"/>
              </w:rPr>
              <w:t>тэр</w:t>
            </w:r>
            <w:r w:rsidRPr="00227D20">
              <w:rPr>
                <w:rFonts w:ascii="Arial" w:hAnsi="Arial" w:cs="Arial"/>
                <w:b/>
                <w:bCs/>
                <w:sz w:val="22"/>
                <w:szCs w:val="22"/>
                <w:lang w:val="mn-MN"/>
              </w:rPr>
              <w:t>бум/</w:t>
            </w:r>
          </w:p>
        </w:tc>
      </w:tr>
      <w:tr w:rsidR="00620181" w:rsidRPr="008D6232" w14:paraId="39E1FF9C" w14:textId="77777777" w:rsidTr="00620181">
        <w:tc>
          <w:tcPr>
            <w:tcW w:w="462" w:type="dxa"/>
            <w:vAlign w:val="center"/>
          </w:tcPr>
          <w:p w14:paraId="3C1BDBED" w14:textId="6393A2C0" w:rsidR="000B56BD" w:rsidRPr="00227D20" w:rsidRDefault="000B56BD">
            <w:pPr>
              <w:rPr>
                <w:rFonts w:ascii="Arial" w:hAnsi="Arial" w:cs="Arial"/>
                <w:sz w:val="22"/>
                <w:szCs w:val="22"/>
                <w:lang w:val="mn-MN"/>
              </w:rPr>
            </w:pPr>
            <w:r w:rsidRPr="00227D20">
              <w:rPr>
                <w:rFonts w:ascii="Arial" w:hAnsi="Arial" w:cs="Arial"/>
                <w:sz w:val="22"/>
                <w:szCs w:val="22"/>
                <w:lang w:val="mn-MN"/>
              </w:rPr>
              <w:t>1</w:t>
            </w:r>
          </w:p>
        </w:tc>
        <w:tc>
          <w:tcPr>
            <w:tcW w:w="1582" w:type="dxa"/>
            <w:vAlign w:val="center"/>
          </w:tcPr>
          <w:p w14:paraId="13D0F69B" w14:textId="2920F439" w:rsidR="000B56BD" w:rsidRPr="00227D20" w:rsidRDefault="00DB48E1">
            <w:pPr>
              <w:rPr>
                <w:rFonts w:ascii="Arial" w:hAnsi="Arial" w:cs="Arial"/>
                <w:sz w:val="22"/>
                <w:szCs w:val="22"/>
                <w:lang w:val="mn-MN"/>
              </w:rPr>
            </w:pPr>
            <w:r w:rsidRPr="00227D20">
              <w:rPr>
                <w:rFonts w:ascii="Arial" w:hAnsi="Arial" w:cs="Arial"/>
                <w:sz w:val="22"/>
                <w:szCs w:val="22"/>
                <w:lang w:val="mn-MN"/>
              </w:rPr>
              <w:t>“</w:t>
            </w:r>
            <w:r w:rsidR="000B56BD" w:rsidRPr="00227D20">
              <w:rPr>
                <w:rFonts w:ascii="Arial" w:hAnsi="Arial" w:cs="Arial"/>
                <w:sz w:val="22"/>
                <w:szCs w:val="22"/>
                <w:lang w:val="mn-MN"/>
              </w:rPr>
              <w:t>Эрдэнэт үйлдвэр</w:t>
            </w:r>
            <w:r w:rsidRPr="00227D20">
              <w:rPr>
                <w:rFonts w:ascii="Arial" w:hAnsi="Arial" w:cs="Arial"/>
                <w:sz w:val="22"/>
                <w:szCs w:val="22"/>
                <w:lang w:val="mn-MN"/>
              </w:rPr>
              <w:t>”</w:t>
            </w:r>
            <w:r w:rsidR="000B56BD" w:rsidRPr="00227D20">
              <w:rPr>
                <w:rFonts w:ascii="Arial" w:hAnsi="Arial" w:cs="Arial"/>
                <w:sz w:val="22"/>
                <w:szCs w:val="22"/>
                <w:lang w:val="mn-MN"/>
              </w:rPr>
              <w:t xml:space="preserve"> ТӨҮГ</w:t>
            </w:r>
          </w:p>
        </w:tc>
        <w:tc>
          <w:tcPr>
            <w:tcW w:w="1709" w:type="dxa"/>
            <w:vAlign w:val="center"/>
          </w:tcPr>
          <w:p w14:paraId="5291542D" w14:textId="7CE7E566" w:rsidR="000B56BD" w:rsidRPr="00227D20" w:rsidRDefault="000B56BD" w:rsidP="00227D20">
            <w:pPr>
              <w:jc w:val="center"/>
              <w:rPr>
                <w:rFonts w:ascii="Arial" w:hAnsi="Arial" w:cs="Arial"/>
                <w:sz w:val="22"/>
                <w:szCs w:val="22"/>
                <w:lang w:val="mn-MN"/>
              </w:rPr>
            </w:pPr>
            <w:r w:rsidRPr="00227D20">
              <w:rPr>
                <w:rFonts w:ascii="Arial" w:hAnsi="Arial" w:cs="Arial"/>
                <w:sz w:val="22"/>
                <w:szCs w:val="22"/>
                <w:lang w:val="mn-MN"/>
              </w:rPr>
              <w:t>305.2</w:t>
            </w:r>
          </w:p>
        </w:tc>
        <w:tc>
          <w:tcPr>
            <w:tcW w:w="1835" w:type="dxa"/>
            <w:vAlign w:val="center"/>
          </w:tcPr>
          <w:p w14:paraId="30B8925C" w14:textId="48D3F01D" w:rsidR="000B56BD" w:rsidRPr="00227D20" w:rsidRDefault="000B56BD">
            <w:pPr>
              <w:rPr>
                <w:rFonts w:ascii="Arial" w:hAnsi="Arial" w:cs="Arial"/>
                <w:sz w:val="22"/>
                <w:szCs w:val="22"/>
                <w:lang w:val="mn-MN"/>
              </w:rPr>
            </w:pPr>
            <w:r w:rsidRPr="00227D20">
              <w:rPr>
                <w:rFonts w:ascii="Arial" w:hAnsi="Arial" w:cs="Arial"/>
                <w:b/>
                <w:sz w:val="22"/>
                <w:szCs w:val="22"/>
                <w:lang w:val="mn-MN"/>
              </w:rPr>
              <w:t>Үндсэн</w:t>
            </w:r>
            <w:r w:rsidR="00D45A87" w:rsidRPr="00227D20">
              <w:rPr>
                <w:rFonts w:ascii="Arial" w:hAnsi="Arial" w:cs="Arial"/>
                <w:b/>
                <w:sz w:val="22"/>
                <w:szCs w:val="22"/>
                <w:lang w:val="mn-MN"/>
              </w:rPr>
              <w:t>:</w:t>
            </w:r>
            <w:r w:rsidR="00D45A87" w:rsidRPr="00227D20">
              <w:rPr>
                <w:rFonts w:ascii="Arial" w:hAnsi="Arial" w:cs="Arial"/>
                <w:sz w:val="22"/>
                <w:szCs w:val="22"/>
                <w:lang w:val="mn-MN"/>
              </w:rPr>
              <w:t xml:space="preserve"> З</w:t>
            </w:r>
            <w:r w:rsidRPr="00227D20">
              <w:rPr>
                <w:rFonts w:ascii="Arial" w:hAnsi="Arial" w:cs="Arial"/>
                <w:sz w:val="22"/>
                <w:szCs w:val="22"/>
                <w:lang w:val="mn-MN"/>
              </w:rPr>
              <w:t>эс, молибдень</w:t>
            </w:r>
          </w:p>
          <w:p w14:paraId="2C572135" w14:textId="0B47446D" w:rsidR="000B56BD" w:rsidRPr="00227D20" w:rsidRDefault="00C47C57">
            <w:pPr>
              <w:rPr>
                <w:rFonts w:ascii="Arial" w:hAnsi="Arial" w:cs="Arial"/>
                <w:sz w:val="22"/>
                <w:szCs w:val="22"/>
                <w:lang w:val="mn-MN"/>
              </w:rPr>
            </w:pPr>
            <w:r w:rsidRPr="00227D20">
              <w:rPr>
                <w:rFonts w:ascii="Arial" w:hAnsi="Arial" w:cs="Arial"/>
                <w:b/>
                <w:sz w:val="22"/>
                <w:szCs w:val="22"/>
                <w:lang w:val="mn-MN"/>
              </w:rPr>
              <w:t>Дагалдах</w:t>
            </w:r>
            <w:r w:rsidR="00D45A87" w:rsidRPr="00227D20">
              <w:rPr>
                <w:rFonts w:ascii="Arial" w:hAnsi="Arial" w:cs="Arial"/>
                <w:b/>
                <w:sz w:val="22"/>
                <w:szCs w:val="22"/>
                <w:lang w:val="mn-MN"/>
              </w:rPr>
              <w:t>:</w:t>
            </w:r>
            <w:r w:rsidR="00D45A87" w:rsidRPr="00227D20">
              <w:rPr>
                <w:rFonts w:ascii="Arial" w:hAnsi="Arial" w:cs="Arial"/>
                <w:sz w:val="22"/>
                <w:szCs w:val="22"/>
                <w:lang w:val="mn-MN"/>
              </w:rPr>
              <w:t xml:space="preserve"> Алт молибдень, м</w:t>
            </w:r>
            <w:r w:rsidR="000B56BD" w:rsidRPr="00227D20">
              <w:rPr>
                <w:rFonts w:ascii="Arial" w:hAnsi="Arial" w:cs="Arial"/>
                <w:sz w:val="22"/>
                <w:szCs w:val="22"/>
                <w:lang w:val="mn-MN"/>
              </w:rPr>
              <w:t>өнгө, төмөр, хар туг</w:t>
            </w:r>
            <w:r w:rsidR="003F285F" w:rsidRPr="00227D20">
              <w:rPr>
                <w:rFonts w:ascii="Arial" w:hAnsi="Arial" w:cs="Arial"/>
                <w:sz w:val="22"/>
                <w:szCs w:val="22"/>
                <w:lang w:val="mn-MN"/>
              </w:rPr>
              <w:t>ал</w:t>
            </w:r>
            <w:r w:rsidR="000B56BD" w:rsidRPr="00227D20">
              <w:rPr>
                <w:rFonts w:ascii="Arial" w:hAnsi="Arial" w:cs="Arial"/>
                <w:sz w:val="22"/>
                <w:szCs w:val="22"/>
                <w:lang w:val="mn-MN"/>
              </w:rPr>
              <w:t>га, хөнгөн</w:t>
            </w:r>
            <w:r w:rsidR="003F285F" w:rsidRPr="00227D20">
              <w:rPr>
                <w:rFonts w:ascii="Arial" w:hAnsi="Arial" w:cs="Arial"/>
                <w:sz w:val="22"/>
                <w:szCs w:val="22"/>
                <w:lang w:val="mn-MN"/>
              </w:rPr>
              <w:t xml:space="preserve"> </w:t>
            </w:r>
            <w:r w:rsidR="000B56BD" w:rsidRPr="00227D20">
              <w:rPr>
                <w:rFonts w:ascii="Arial" w:hAnsi="Arial" w:cs="Arial"/>
                <w:sz w:val="22"/>
                <w:szCs w:val="22"/>
                <w:lang w:val="mn-MN"/>
              </w:rPr>
              <w:t>ц</w:t>
            </w:r>
            <w:r w:rsidR="003F285F" w:rsidRPr="00227D20">
              <w:rPr>
                <w:rFonts w:ascii="Arial" w:hAnsi="Arial" w:cs="Arial"/>
                <w:sz w:val="22"/>
                <w:szCs w:val="22"/>
                <w:lang w:val="mn-MN"/>
              </w:rPr>
              <w:t>а</w:t>
            </w:r>
            <w:r w:rsidR="000B56BD" w:rsidRPr="00227D20">
              <w:rPr>
                <w:rFonts w:ascii="Arial" w:hAnsi="Arial" w:cs="Arial"/>
                <w:sz w:val="22"/>
                <w:szCs w:val="22"/>
                <w:lang w:val="mn-MN"/>
              </w:rPr>
              <w:t>г</w:t>
            </w:r>
            <w:r w:rsidR="003F285F" w:rsidRPr="00227D20">
              <w:rPr>
                <w:rFonts w:ascii="Arial" w:hAnsi="Arial" w:cs="Arial"/>
                <w:sz w:val="22"/>
                <w:szCs w:val="22"/>
                <w:lang w:val="mn-MN"/>
              </w:rPr>
              <w:t>аа</w:t>
            </w:r>
            <w:r w:rsidR="00D45A87" w:rsidRPr="00227D20">
              <w:rPr>
                <w:rFonts w:ascii="Arial" w:hAnsi="Arial" w:cs="Arial"/>
                <w:sz w:val="22"/>
                <w:szCs w:val="22"/>
                <w:lang w:val="mn-MN"/>
              </w:rPr>
              <w:t>н, цагаан тугалга, ц</w:t>
            </w:r>
            <w:r w:rsidR="000B56BD" w:rsidRPr="00227D20">
              <w:rPr>
                <w:rFonts w:ascii="Arial" w:hAnsi="Arial" w:cs="Arial"/>
                <w:sz w:val="22"/>
                <w:szCs w:val="22"/>
                <w:lang w:val="mn-MN"/>
              </w:rPr>
              <w:t xml:space="preserve">айр, </w:t>
            </w:r>
          </w:p>
        </w:tc>
        <w:tc>
          <w:tcPr>
            <w:tcW w:w="2345" w:type="dxa"/>
            <w:vAlign w:val="center"/>
          </w:tcPr>
          <w:p w14:paraId="25A1C672" w14:textId="0A808202" w:rsidR="000B56BD" w:rsidRPr="00227D20" w:rsidRDefault="000B56BD" w:rsidP="00227D20">
            <w:pPr>
              <w:jc w:val="center"/>
              <w:rPr>
                <w:rFonts w:ascii="Arial" w:hAnsi="Arial" w:cs="Arial"/>
                <w:sz w:val="22"/>
                <w:szCs w:val="22"/>
                <w:lang w:val="mn-MN"/>
              </w:rPr>
            </w:pPr>
            <w:r w:rsidRPr="00227D20">
              <w:rPr>
                <w:rFonts w:ascii="Arial" w:hAnsi="Arial" w:cs="Arial"/>
                <w:sz w:val="22"/>
                <w:szCs w:val="22"/>
                <w:lang w:val="mn-MN"/>
              </w:rPr>
              <w:t>5% + 15%</w:t>
            </w:r>
          </w:p>
        </w:tc>
        <w:tc>
          <w:tcPr>
            <w:tcW w:w="1701" w:type="dxa"/>
            <w:vAlign w:val="center"/>
          </w:tcPr>
          <w:p w14:paraId="4A46D53C" w14:textId="2540E110" w:rsidR="000B56BD" w:rsidRPr="00227D20" w:rsidRDefault="000B56BD" w:rsidP="00227D20">
            <w:pPr>
              <w:jc w:val="right"/>
              <w:rPr>
                <w:rFonts w:ascii="Arial" w:hAnsi="Arial" w:cs="Arial"/>
                <w:sz w:val="22"/>
                <w:szCs w:val="22"/>
                <w:lang w:val="mn-MN"/>
              </w:rPr>
            </w:pPr>
            <w:r w:rsidRPr="00227D20">
              <w:rPr>
                <w:rFonts w:ascii="Arial" w:hAnsi="Arial" w:cs="Arial"/>
                <w:sz w:val="22"/>
                <w:szCs w:val="22"/>
                <w:lang w:val="mn-MN"/>
              </w:rPr>
              <w:t xml:space="preserve">428.4 </w:t>
            </w:r>
          </w:p>
        </w:tc>
      </w:tr>
      <w:tr w:rsidR="00620181" w:rsidRPr="008D6232" w14:paraId="0ADA89D8" w14:textId="77777777" w:rsidTr="00620181">
        <w:tc>
          <w:tcPr>
            <w:tcW w:w="462" w:type="dxa"/>
            <w:vAlign w:val="center"/>
          </w:tcPr>
          <w:p w14:paraId="2E17D02D" w14:textId="1770581E" w:rsidR="000B56BD" w:rsidRPr="00227D20" w:rsidRDefault="000B56BD">
            <w:pPr>
              <w:rPr>
                <w:rFonts w:ascii="Arial" w:hAnsi="Arial" w:cs="Arial"/>
                <w:sz w:val="22"/>
                <w:szCs w:val="22"/>
                <w:lang w:val="mn-MN"/>
              </w:rPr>
            </w:pPr>
            <w:r w:rsidRPr="00227D20">
              <w:rPr>
                <w:rFonts w:ascii="Arial" w:hAnsi="Arial" w:cs="Arial"/>
                <w:sz w:val="22"/>
                <w:szCs w:val="22"/>
                <w:lang w:val="mn-MN"/>
              </w:rPr>
              <w:t>2</w:t>
            </w:r>
          </w:p>
        </w:tc>
        <w:tc>
          <w:tcPr>
            <w:tcW w:w="1582" w:type="dxa"/>
            <w:vAlign w:val="center"/>
          </w:tcPr>
          <w:p w14:paraId="629A1348" w14:textId="1224C0A4" w:rsidR="000B56BD" w:rsidRPr="00227D20" w:rsidRDefault="00DB48E1">
            <w:pPr>
              <w:rPr>
                <w:rFonts w:ascii="Arial" w:hAnsi="Arial" w:cs="Arial"/>
                <w:sz w:val="22"/>
                <w:szCs w:val="22"/>
                <w:lang w:val="mn-MN"/>
              </w:rPr>
            </w:pPr>
            <w:r w:rsidRPr="00227D20">
              <w:rPr>
                <w:rFonts w:ascii="Arial" w:hAnsi="Arial" w:cs="Arial"/>
                <w:sz w:val="22"/>
                <w:szCs w:val="22"/>
                <w:lang w:val="mn-MN"/>
              </w:rPr>
              <w:t>“</w:t>
            </w:r>
            <w:r w:rsidR="000B56BD" w:rsidRPr="00227D20">
              <w:rPr>
                <w:rFonts w:ascii="Arial" w:hAnsi="Arial" w:cs="Arial"/>
                <w:sz w:val="22"/>
                <w:szCs w:val="22"/>
                <w:lang w:val="mn-MN"/>
              </w:rPr>
              <w:t>Оюу толгой</w:t>
            </w:r>
            <w:r w:rsidRPr="00227D20">
              <w:rPr>
                <w:rFonts w:ascii="Arial" w:hAnsi="Arial" w:cs="Arial"/>
                <w:sz w:val="22"/>
                <w:szCs w:val="22"/>
                <w:lang w:val="mn-MN"/>
              </w:rPr>
              <w:t>”</w:t>
            </w:r>
            <w:r w:rsidR="000B56BD" w:rsidRPr="00227D20">
              <w:rPr>
                <w:rFonts w:ascii="Arial" w:hAnsi="Arial" w:cs="Arial"/>
                <w:sz w:val="22"/>
                <w:szCs w:val="22"/>
                <w:lang w:val="mn-MN"/>
              </w:rPr>
              <w:t xml:space="preserve"> ХХК</w:t>
            </w:r>
          </w:p>
        </w:tc>
        <w:tc>
          <w:tcPr>
            <w:tcW w:w="1709" w:type="dxa"/>
            <w:vAlign w:val="center"/>
          </w:tcPr>
          <w:p w14:paraId="4BE28F31" w14:textId="1CE73B53" w:rsidR="000B56BD" w:rsidRPr="00227D20" w:rsidRDefault="000B56BD" w:rsidP="00227D20">
            <w:pPr>
              <w:jc w:val="center"/>
              <w:rPr>
                <w:rFonts w:ascii="Arial" w:hAnsi="Arial" w:cs="Arial"/>
                <w:sz w:val="22"/>
                <w:szCs w:val="22"/>
                <w:lang w:val="mn-MN"/>
              </w:rPr>
            </w:pPr>
            <w:r w:rsidRPr="00227D20">
              <w:rPr>
                <w:rFonts w:ascii="Arial" w:hAnsi="Arial" w:cs="Arial"/>
                <w:sz w:val="22"/>
                <w:szCs w:val="22"/>
                <w:lang w:val="mn-MN"/>
              </w:rPr>
              <w:t>746.4</w:t>
            </w:r>
          </w:p>
        </w:tc>
        <w:tc>
          <w:tcPr>
            <w:tcW w:w="1835" w:type="dxa"/>
            <w:vAlign w:val="center"/>
          </w:tcPr>
          <w:p w14:paraId="5EC5289D" w14:textId="77777777" w:rsidR="000B56BD" w:rsidRPr="00227D20" w:rsidRDefault="000B56BD">
            <w:pPr>
              <w:rPr>
                <w:rFonts w:ascii="Arial" w:hAnsi="Arial" w:cs="Arial"/>
                <w:sz w:val="22"/>
                <w:szCs w:val="22"/>
                <w:lang w:val="mn-MN"/>
              </w:rPr>
            </w:pPr>
            <w:r w:rsidRPr="00227D20">
              <w:rPr>
                <w:rFonts w:ascii="Arial" w:hAnsi="Arial" w:cs="Arial"/>
                <w:b/>
                <w:sz w:val="22"/>
                <w:szCs w:val="22"/>
                <w:lang w:val="mn-MN"/>
              </w:rPr>
              <w:t>Үндсэн:</w:t>
            </w:r>
            <w:r w:rsidRPr="00227D20">
              <w:rPr>
                <w:rFonts w:ascii="Arial" w:hAnsi="Arial" w:cs="Arial"/>
                <w:sz w:val="22"/>
                <w:szCs w:val="22"/>
                <w:lang w:val="mn-MN"/>
              </w:rPr>
              <w:t xml:space="preserve"> Зэс</w:t>
            </w:r>
          </w:p>
          <w:p w14:paraId="4D9C2311" w14:textId="5DC15808" w:rsidR="000B56BD" w:rsidRPr="00227D20" w:rsidRDefault="000B56BD">
            <w:pPr>
              <w:rPr>
                <w:rFonts w:ascii="Arial" w:hAnsi="Arial" w:cs="Arial"/>
                <w:sz w:val="22"/>
                <w:szCs w:val="22"/>
                <w:lang w:val="mn-MN"/>
              </w:rPr>
            </w:pPr>
            <w:r w:rsidRPr="00227D20">
              <w:rPr>
                <w:rFonts w:ascii="Arial" w:hAnsi="Arial" w:cs="Arial"/>
                <w:b/>
                <w:sz w:val="22"/>
                <w:szCs w:val="22"/>
                <w:lang w:val="mn-MN"/>
              </w:rPr>
              <w:t>Дагалдах:</w:t>
            </w:r>
            <w:r w:rsidRPr="00227D20">
              <w:rPr>
                <w:rFonts w:ascii="Arial" w:hAnsi="Arial" w:cs="Arial"/>
                <w:sz w:val="22"/>
                <w:szCs w:val="22"/>
                <w:lang w:val="mn-MN"/>
              </w:rPr>
              <w:t xml:space="preserve"> Алт</w:t>
            </w:r>
            <w:r w:rsidR="00D45A87" w:rsidRPr="00227D20">
              <w:rPr>
                <w:rFonts w:ascii="Arial" w:hAnsi="Arial" w:cs="Arial"/>
                <w:sz w:val="22"/>
                <w:szCs w:val="22"/>
                <w:lang w:val="mn-MN"/>
              </w:rPr>
              <w:t xml:space="preserve">, </w:t>
            </w:r>
            <w:r w:rsidRPr="00227D20">
              <w:rPr>
                <w:rFonts w:ascii="Arial" w:hAnsi="Arial" w:cs="Arial"/>
                <w:sz w:val="22"/>
                <w:szCs w:val="22"/>
                <w:lang w:val="mn-MN"/>
              </w:rPr>
              <w:t>мөнгө</w:t>
            </w:r>
          </w:p>
        </w:tc>
        <w:tc>
          <w:tcPr>
            <w:tcW w:w="2345" w:type="dxa"/>
            <w:vAlign w:val="center"/>
          </w:tcPr>
          <w:p w14:paraId="79FA1BF6" w14:textId="48E675B4" w:rsidR="000B56BD" w:rsidRPr="00227D20" w:rsidRDefault="000B56BD" w:rsidP="00227D20">
            <w:pPr>
              <w:jc w:val="center"/>
              <w:rPr>
                <w:rFonts w:ascii="Arial" w:hAnsi="Arial" w:cs="Arial"/>
                <w:sz w:val="22"/>
                <w:szCs w:val="22"/>
                <w:lang w:val="mn-MN"/>
              </w:rPr>
            </w:pPr>
            <w:r w:rsidRPr="00227D20">
              <w:rPr>
                <w:rFonts w:ascii="Arial" w:hAnsi="Arial" w:cs="Arial"/>
                <w:sz w:val="22"/>
                <w:szCs w:val="22"/>
                <w:lang w:val="mn-MN"/>
              </w:rPr>
              <w:t>5%</w:t>
            </w:r>
          </w:p>
        </w:tc>
        <w:tc>
          <w:tcPr>
            <w:tcW w:w="1701" w:type="dxa"/>
            <w:vAlign w:val="center"/>
          </w:tcPr>
          <w:p w14:paraId="0B0FB5F0" w14:textId="0FFBA7DF" w:rsidR="000B56BD" w:rsidRPr="00227D20" w:rsidRDefault="000B56BD" w:rsidP="00227D20">
            <w:pPr>
              <w:jc w:val="right"/>
              <w:rPr>
                <w:rFonts w:ascii="Arial" w:hAnsi="Arial" w:cs="Arial"/>
                <w:sz w:val="22"/>
                <w:szCs w:val="22"/>
                <w:lang w:val="mn-MN"/>
              </w:rPr>
            </w:pPr>
            <w:r w:rsidRPr="00227D20">
              <w:rPr>
                <w:rFonts w:ascii="Arial" w:hAnsi="Arial" w:cs="Arial"/>
                <w:sz w:val="22"/>
                <w:szCs w:val="22"/>
                <w:lang w:val="mn-MN"/>
              </w:rPr>
              <w:t>346.3</w:t>
            </w:r>
          </w:p>
        </w:tc>
      </w:tr>
    </w:tbl>
    <w:p w14:paraId="04051B68" w14:textId="1D6E2939" w:rsidR="00620181" w:rsidRPr="00227D20" w:rsidRDefault="00DB48E1" w:rsidP="00227D20">
      <w:pPr>
        <w:spacing w:before="60" w:after="60" w:line="240" w:lineRule="auto"/>
        <w:ind w:firstLine="720"/>
        <w:jc w:val="both"/>
        <w:rPr>
          <w:rFonts w:ascii="Arial" w:hAnsi="Arial" w:cs="Arial"/>
          <w:lang w:val="mn-MN"/>
        </w:rPr>
      </w:pPr>
      <w:r w:rsidRPr="00227D20">
        <w:rPr>
          <w:rFonts w:ascii="Arial" w:hAnsi="Arial" w:cs="Arial"/>
          <w:lang w:val="mn-MN"/>
        </w:rPr>
        <w:t>“</w:t>
      </w:r>
      <w:r w:rsidR="00D45A87" w:rsidRPr="00227D20">
        <w:rPr>
          <w:rFonts w:ascii="Arial" w:hAnsi="Arial" w:cs="Arial"/>
          <w:lang w:val="mn-MN"/>
        </w:rPr>
        <w:t>Оюу толгой</w:t>
      </w:r>
      <w:r w:rsidRPr="00227D20">
        <w:rPr>
          <w:rFonts w:ascii="Arial" w:hAnsi="Arial" w:cs="Arial"/>
          <w:lang w:val="mn-MN"/>
        </w:rPr>
        <w:t>”</w:t>
      </w:r>
      <w:r w:rsidR="00D45A87" w:rsidRPr="00227D20">
        <w:rPr>
          <w:rFonts w:ascii="Arial" w:hAnsi="Arial" w:cs="Arial"/>
          <w:lang w:val="mn-MN"/>
        </w:rPr>
        <w:t xml:space="preserve"> ХХК </w:t>
      </w:r>
      <w:r w:rsidR="000B56BD" w:rsidRPr="00227D20">
        <w:rPr>
          <w:rFonts w:ascii="Arial" w:hAnsi="Arial" w:cs="Arial"/>
          <w:lang w:val="mn-MN"/>
        </w:rPr>
        <w:t xml:space="preserve">нь </w:t>
      </w:r>
      <w:r w:rsidR="001626B5">
        <w:rPr>
          <w:rFonts w:ascii="Arial" w:hAnsi="Arial" w:cs="Arial"/>
          <w:lang w:val="mn-MN"/>
        </w:rPr>
        <w:t xml:space="preserve">2025 оны 2 дугаар улирлын байдлаар </w:t>
      </w:r>
      <w:r w:rsidR="00893C00" w:rsidRPr="00227D20">
        <w:rPr>
          <w:rFonts w:ascii="Arial" w:hAnsi="Arial" w:cs="Arial"/>
          <w:lang w:val="mn-MN"/>
        </w:rPr>
        <w:t>746,000 тонн баяжмал экспорт</w:t>
      </w:r>
      <w:r w:rsidR="00C47C57" w:rsidRPr="00227D20">
        <w:rPr>
          <w:rFonts w:ascii="Arial" w:hAnsi="Arial" w:cs="Arial"/>
          <w:lang w:val="mn-MN"/>
        </w:rPr>
        <w:t>ол</w:t>
      </w:r>
      <w:r w:rsidR="00893C00" w:rsidRPr="00227D20">
        <w:rPr>
          <w:rFonts w:ascii="Arial" w:hAnsi="Arial" w:cs="Arial"/>
          <w:lang w:val="mn-MN"/>
        </w:rPr>
        <w:t>ж</w:t>
      </w:r>
      <w:r w:rsidR="00D45A87" w:rsidRPr="00227D20">
        <w:rPr>
          <w:rFonts w:ascii="Arial" w:hAnsi="Arial" w:cs="Arial"/>
          <w:lang w:val="mn-MN"/>
        </w:rPr>
        <w:t>,</w:t>
      </w:r>
      <w:r w:rsidR="00893C00" w:rsidRPr="00227D20">
        <w:rPr>
          <w:rFonts w:ascii="Arial" w:hAnsi="Arial" w:cs="Arial"/>
          <w:lang w:val="mn-MN"/>
        </w:rPr>
        <w:t xml:space="preserve"> </w:t>
      </w:r>
      <w:r w:rsidR="00D45A87" w:rsidRPr="00227D20">
        <w:rPr>
          <w:rFonts w:ascii="Arial" w:hAnsi="Arial" w:cs="Arial"/>
          <w:lang w:val="mn-MN"/>
        </w:rPr>
        <w:t>т</w:t>
      </w:r>
      <w:r w:rsidR="00893C00" w:rsidRPr="00227D20">
        <w:rPr>
          <w:rFonts w:ascii="Arial" w:hAnsi="Arial" w:cs="Arial"/>
          <w:lang w:val="mn-MN"/>
        </w:rPr>
        <w:t xml:space="preserve">үүний </w:t>
      </w:r>
      <w:r w:rsidR="004E7065" w:rsidRPr="00227D20">
        <w:rPr>
          <w:rFonts w:ascii="Arial" w:hAnsi="Arial" w:cs="Arial"/>
          <w:lang w:val="mn-MN"/>
        </w:rPr>
        <w:t xml:space="preserve"> олборлолт, экспортын бүтээгдэхүүн</w:t>
      </w:r>
      <w:r w:rsidR="00272960" w:rsidRPr="00227D20">
        <w:rPr>
          <w:rFonts w:ascii="Arial" w:hAnsi="Arial" w:cs="Arial"/>
          <w:lang w:val="mn-MN"/>
        </w:rPr>
        <w:t>ээс авах</w:t>
      </w:r>
      <w:r w:rsidR="004E7065" w:rsidRPr="00227D20">
        <w:rPr>
          <w:rFonts w:ascii="Arial" w:hAnsi="Arial" w:cs="Arial"/>
          <w:lang w:val="mn-MN"/>
        </w:rPr>
        <w:t xml:space="preserve"> нөөц ашигласны төлбөр </w:t>
      </w:r>
      <w:r w:rsidR="00893C00" w:rsidRPr="00227D20">
        <w:rPr>
          <w:rFonts w:ascii="Arial" w:hAnsi="Arial" w:cs="Arial"/>
          <w:lang w:val="mn-MN"/>
        </w:rPr>
        <w:t xml:space="preserve">болох </w:t>
      </w:r>
      <w:r w:rsidR="004E7065" w:rsidRPr="00227D20">
        <w:rPr>
          <w:rFonts w:ascii="Arial" w:hAnsi="Arial" w:cs="Arial"/>
          <w:lang w:val="mn-MN"/>
        </w:rPr>
        <w:t>5%-ийн тө</w:t>
      </w:r>
      <w:r w:rsidR="00D45A87" w:rsidRPr="00227D20">
        <w:rPr>
          <w:rFonts w:ascii="Arial" w:hAnsi="Arial" w:cs="Arial"/>
          <w:lang w:val="mn-MN"/>
        </w:rPr>
        <w:t>лбөрт зэсэнд 253.8 тэрбум</w:t>
      </w:r>
      <w:r w:rsidR="004E7065" w:rsidRPr="00227D20">
        <w:rPr>
          <w:rFonts w:ascii="Arial" w:hAnsi="Arial" w:cs="Arial"/>
          <w:lang w:val="mn-MN"/>
        </w:rPr>
        <w:t xml:space="preserve">, алтанд 87.1 тэрбум, мөнгөнд 5.3 тэрбум, нийт 346.3 тэрбум төгрөгийг төлж байна. Үүнийг Ашигт малтмалын </w:t>
      </w:r>
      <w:r w:rsidR="00D45A87" w:rsidRPr="00227D20">
        <w:rPr>
          <w:rFonts w:ascii="Arial" w:hAnsi="Arial" w:cs="Arial"/>
          <w:lang w:val="mn-MN"/>
        </w:rPr>
        <w:t>тухай хуулийн</w:t>
      </w:r>
      <w:r w:rsidR="00620181">
        <w:rPr>
          <w:rFonts w:ascii="Arial" w:hAnsi="Arial" w:cs="Arial"/>
          <w:lang w:val="mn-MN"/>
        </w:rPr>
        <w:t xml:space="preserve"> 47 дугаар зүйлийн</w:t>
      </w:r>
      <w:r w:rsidR="00D45A87" w:rsidRPr="00227D20">
        <w:rPr>
          <w:rFonts w:ascii="Arial" w:hAnsi="Arial" w:cs="Arial"/>
          <w:lang w:val="mn-MN"/>
        </w:rPr>
        <w:t xml:space="preserve"> 47.5 дахь хэсгийн </w:t>
      </w:r>
      <w:r w:rsidR="004E7065" w:rsidRPr="00227D20">
        <w:rPr>
          <w:rFonts w:ascii="Arial" w:hAnsi="Arial" w:cs="Arial"/>
          <w:lang w:val="mn-MN"/>
        </w:rPr>
        <w:t>даг</w:t>
      </w:r>
      <w:r w:rsidR="00D45A87" w:rsidRPr="00227D20">
        <w:rPr>
          <w:rFonts w:ascii="Arial" w:hAnsi="Arial" w:cs="Arial"/>
          <w:lang w:val="mn-MN"/>
        </w:rPr>
        <w:t xml:space="preserve">уу тооцвол 3 дахин буюу 15% болон нэмэгдэж, АМНАТ </w:t>
      </w:r>
      <w:r w:rsidR="004E7065" w:rsidRPr="00227D20">
        <w:rPr>
          <w:rFonts w:ascii="Arial" w:hAnsi="Arial" w:cs="Arial"/>
          <w:lang w:val="mn-MN"/>
        </w:rPr>
        <w:t xml:space="preserve">болох 1 их наяд </w:t>
      </w:r>
      <w:r w:rsidR="00272960" w:rsidRPr="00227D20">
        <w:rPr>
          <w:rFonts w:ascii="Arial" w:hAnsi="Arial" w:cs="Arial"/>
          <w:lang w:val="mn-MN"/>
        </w:rPr>
        <w:t xml:space="preserve">гаруй </w:t>
      </w:r>
      <w:r w:rsidR="004E7065" w:rsidRPr="00227D20">
        <w:rPr>
          <w:rFonts w:ascii="Arial" w:hAnsi="Arial" w:cs="Arial"/>
          <w:lang w:val="mn-MN"/>
        </w:rPr>
        <w:t>төгрөг</w:t>
      </w:r>
      <w:r w:rsidR="00272960" w:rsidRPr="00227D20">
        <w:rPr>
          <w:rFonts w:ascii="Arial" w:hAnsi="Arial" w:cs="Arial"/>
          <w:lang w:val="mn-MN"/>
        </w:rPr>
        <w:t>өөр</w:t>
      </w:r>
      <w:r w:rsidR="004E7065" w:rsidRPr="00227D20">
        <w:rPr>
          <w:rFonts w:ascii="Arial" w:hAnsi="Arial" w:cs="Arial"/>
          <w:lang w:val="mn-MN"/>
        </w:rPr>
        <w:t xml:space="preserve"> Үндэсний баялгийн сангийн орл</w:t>
      </w:r>
      <w:r w:rsidR="00272960" w:rsidRPr="00227D20">
        <w:rPr>
          <w:rFonts w:ascii="Arial" w:hAnsi="Arial" w:cs="Arial"/>
          <w:lang w:val="mn-MN"/>
        </w:rPr>
        <w:t>ого</w:t>
      </w:r>
      <w:r w:rsidR="00D45A87" w:rsidRPr="00227D20">
        <w:rPr>
          <w:rFonts w:ascii="Arial" w:hAnsi="Arial" w:cs="Arial"/>
          <w:lang w:val="mn-MN"/>
        </w:rPr>
        <w:t>,</w:t>
      </w:r>
      <w:r w:rsidR="00B8649F" w:rsidRPr="00227D20">
        <w:rPr>
          <w:rFonts w:ascii="Arial" w:hAnsi="Arial" w:cs="Arial"/>
          <w:lang w:val="mn-MN"/>
        </w:rPr>
        <w:t xml:space="preserve"> эдийн засгийн үр өгөөжийг нэмэгдүүлэх болно. </w:t>
      </w:r>
    </w:p>
    <w:p w14:paraId="65E9BCEC" w14:textId="6B85B3C8" w:rsidR="00F53EF5" w:rsidRPr="00227D20" w:rsidRDefault="00893C00" w:rsidP="00227D20">
      <w:pPr>
        <w:spacing w:after="0" w:line="240" w:lineRule="auto"/>
        <w:ind w:firstLine="720"/>
        <w:jc w:val="both"/>
        <w:rPr>
          <w:rFonts w:ascii="Arial" w:hAnsi="Arial" w:cs="Arial"/>
          <w:lang w:val="mn-MN"/>
        </w:rPr>
      </w:pPr>
      <w:r w:rsidRPr="00227D20">
        <w:rPr>
          <w:rFonts w:ascii="Arial" w:hAnsi="Arial" w:cs="Arial"/>
          <w:lang w:val="mn-MN"/>
        </w:rPr>
        <w:t>Үндэсний</w:t>
      </w:r>
      <w:r w:rsidR="002E1036" w:rsidRPr="00227D20">
        <w:rPr>
          <w:rFonts w:ascii="Arial" w:hAnsi="Arial" w:cs="Arial"/>
          <w:lang w:val="mn-MN"/>
        </w:rPr>
        <w:t xml:space="preserve"> баялагий</w:t>
      </w:r>
      <w:r w:rsidRPr="00227D20">
        <w:rPr>
          <w:rFonts w:ascii="Arial" w:hAnsi="Arial" w:cs="Arial"/>
          <w:lang w:val="mn-MN"/>
        </w:rPr>
        <w:t xml:space="preserve">н сангийн гол зорилго нь Монгол Улсын байгалийн баялгийн орлогоос үүсэх өгөөжийг урт хугацаанд, шударга, үр ашигтайгаар хуримтлуулах, </w:t>
      </w:r>
      <w:r w:rsidR="005006F8" w:rsidRPr="00227D20">
        <w:rPr>
          <w:rFonts w:ascii="Arial" w:hAnsi="Arial" w:cs="Arial"/>
          <w:lang w:val="mn-MN"/>
        </w:rPr>
        <w:t xml:space="preserve">одоо үеийн болон </w:t>
      </w:r>
      <w:r w:rsidRPr="00227D20">
        <w:rPr>
          <w:rFonts w:ascii="Arial" w:hAnsi="Arial" w:cs="Arial"/>
          <w:lang w:val="mn-MN"/>
        </w:rPr>
        <w:t>ирээдүй хойч үеийн ашиг сонирхолд нийцүүлэхэд оршдог ба сангийн орлого нэмэ</w:t>
      </w:r>
      <w:r w:rsidR="002E1036" w:rsidRPr="00227D20">
        <w:rPr>
          <w:rFonts w:ascii="Arial" w:hAnsi="Arial" w:cs="Arial"/>
          <w:lang w:val="mn-MN"/>
        </w:rPr>
        <w:t>гдсэнээр орлогын хуваарилалтыг урт хугацаанд, тогт</w:t>
      </w:r>
      <w:r w:rsidRPr="00227D20">
        <w:rPr>
          <w:rFonts w:ascii="Arial" w:hAnsi="Arial" w:cs="Arial"/>
          <w:lang w:val="mn-MN"/>
        </w:rPr>
        <w:t xml:space="preserve">вортойгоор иргэдийн цалин, тэтгэвэр тэтгэмж нэмэгдүүлэх </w:t>
      </w:r>
      <w:r w:rsidR="00181FFC" w:rsidRPr="00227D20">
        <w:rPr>
          <w:rFonts w:ascii="Arial" w:hAnsi="Arial" w:cs="Arial"/>
          <w:lang w:val="mn-MN"/>
        </w:rPr>
        <w:t xml:space="preserve">эдийн засаг, нийгмийн боломжийг олгоно. </w:t>
      </w:r>
    </w:p>
    <w:p w14:paraId="48500449" w14:textId="77777777" w:rsidR="00620181" w:rsidRDefault="00181FFC" w:rsidP="008D6232">
      <w:pPr>
        <w:spacing w:after="0" w:line="240" w:lineRule="auto"/>
        <w:jc w:val="both"/>
        <w:rPr>
          <w:rFonts w:ascii="Arial" w:hAnsi="Arial" w:cs="Arial"/>
          <w:lang w:val="mn-MN"/>
        </w:rPr>
      </w:pPr>
      <w:r w:rsidRPr="00227D20">
        <w:rPr>
          <w:rFonts w:ascii="Arial" w:hAnsi="Arial" w:cs="Arial"/>
          <w:lang w:val="mn-MN"/>
        </w:rPr>
        <w:tab/>
      </w:r>
    </w:p>
    <w:p w14:paraId="71BE21D8" w14:textId="5E633044" w:rsidR="00181FFC" w:rsidRDefault="002E1036" w:rsidP="00227D20">
      <w:pPr>
        <w:spacing w:after="0" w:line="240" w:lineRule="auto"/>
        <w:ind w:firstLine="720"/>
        <w:jc w:val="both"/>
        <w:rPr>
          <w:rFonts w:ascii="Arial" w:hAnsi="Arial" w:cs="Arial"/>
          <w:b/>
          <w:bCs/>
          <w:lang w:val="mn-MN"/>
        </w:rPr>
      </w:pPr>
      <w:r w:rsidRPr="00227D20">
        <w:rPr>
          <w:rFonts w:ascii="Arial" w:hAnsi="Arial" w:cs="Arial"/>
          <w:b/>
          <w:bCs/>
          <w:lang w:val="mn-MN"/>
        </w:rPr>
        <w:t>Дөрөв.</w:t>
      </w:r>
      <w:r w:rsidR="00620181">
        <w:rPr>
          <w:rFonts w:ascii="Arial" w:hAnsi="Arial" w:cs="Arial"/>
          <w:b/>
          <w:bCs/>
          <w:lang w:val="mn-MN"/>
        </w:rPr>
        <w:t xml:space="preserve"> </w:t>
      </w:r>
      <w:r w:rsidR="00181FFC" w:rsidRPr="00227D20">
        <w:rPr>
          <w:rFonts w:ascii="Arial" w:hAnsi="Arial" w:cs="Arial"/>
          <w:b/>
          <w:bCs/>
          <w:lang w:val="mn-MN"/>
        </w:rPr>
        <w:t>Тогтоолын төсөл</w:t>
      </w:r>
      <w:r w:rsidRPr="00227D20">
        <w:rPr>
          <w:rFonts w:ascii="Arial" w:hAnsi="Arial" w:cs="Arial"/>
          <w:b/>
          <w:bCs/>
          <w:lang w:val="mn-MN"/>
        </w:rPr>
        <w:t xml:space="preserve"> нь</w:t>
      </w:r>
      <w:r w:rsidR="00181FFC" w:rsidRPr="00227D20">
        <w:rPr>
          <w:rFonts w:ascii="Arial" w:hAnsi="Arial" w:cs="Arial"/>
          <w:b/>
          <w:bCs/>
          <w:lang w:val="mn-MN"/>
        </w:rPr>
        <w:t xml:space="preserve"> Монгол Улсын Үндсэн хууль, Монгол Улсын олон улсын гэрээ болон бусад хуультай хэрхэн уялдах, </w:t>
      </w:r>
      <w:r w:rsidRPr="00227D20">
        <w:rPr>
          <w:rFonts w:ascii="Arial" w:hAnsi="Arial" w:cs="Arial"/>
          <w:b/>
          <w:bCs/>
          <w:lang w:val="mn-MN"/>
        </w:rPr>
        <w:t xml:space="preserve">уг тогтоолыг </w:t>
      </w:r>
      <w:r w:rsidR="00181FFC" w:rsidRPr="00227D20">
        <w:rPr>
          <w:rFonts w:ascii="Arial" w:hAnsi="Arial" w:cs="Arial"/>
          <w:b/>
          <w:bCs/>
          <w:lang w:val="mn-MN"/>
        </w:rPr>
        <w:t>хэрэгжүүлэхэд шинээр боловсруулах, хуульд нэмэлт</w:t>
      </w:r>
      <w:r w:rsidRPr="00227D20">
        <w:rPr>
          <w:rFonts w:ascii="Arial" w:hAnsi="Arial" w:cs="Arial"/>
          <w:b/>
          <w:bCs/>
          <w:lang w:val="mn-MN"/>
        </w:rPr>
        <w:t>,</w:t>
      </w:r>
      <w:r w:rsidR="00181FFC" w:rsidRPr="00227D20">
        <w:rPr>
          <w:rFonts w:ascii="Arial" w:hAnsi="Arial" w:cs="Arial"/>
          <w:b/>
          <w:bCs/>
          <w:lang w:val="mn-MN"/>
        </w:rPr>
        <w:t xml:space="preserve"> өөрчлөлт оруулах</w:t>
      </w:r>
      <w:r w:rsidRPr="00227D20">
        <w:rPr>
          <w:rFonts w:ascii="Arial" w:hAnsi="Arial" w:cs="Arial"/>
          <w:b/>
          <w:bCs/>
          <w:lang w:val="mn-MN"/>
        </w:rPr>
        <w:t>,</w:t>
      </w:r>
      <w:r w:rsidR="00181FFC" w:rsidRPr="00227D20">
        <w:rPr>
          <w:rFonts w:ascii="Arial" w:hAnsi="Arial" w:cs="Arial"/>
          <w:b/>
          <w:bCs/>
          <w:lang w:val="mn-MN"/>
        </w:rPr>
        <w:t xml:space="preserve"> хүчингүй бол</w:t>
      </w:r>
      <w:r w:rsidRPr="00227D20">
        <w:rPr>
          <w:rFonts w:ascii="Arial" w:hAnsi="Arial" w:cs="Arial"/>
          <w:b/>
          <w:bCs/>
          <w:lang w:val="mn-MN"/>
        </w:rPr>
        <w:t>гох х</w:t>
      </w:r>
      <w:r w:rsidR="00181FFC" w:rsidRPr="00227D20">
        <w:rPr>
          <w:rFonts w:ascii="Arial" w:hAnsi="Arial" w:cs="Arial"/>
          <w:b/>
          <w:bCs/>
          <w:lang w:val="mn-MN"/>
        </w:rPr>
        <w:t>ууль тогтоом</w:t>
      </w:r>
      <w:r w:rsidR="009C5D67" w:rsidRPr="00227D20">
        <w:rPr>
          <w:rFonts w:ascii="Arial" w:hAnsi="Arial" w:cs="Arial"/>
          <w:b/>
          <w:bCs/>
          <w:lang w:val="mn-MN"/>
        </w:rPr>
        <w:t>ж</w:t>
      </w:r>
      <w:r w:rsidR="00181FFC" w:rsidRPr="00227D20">
        <w:rPr>
          <w:rFonts w:ascii="Arial" w:hAnsi="Arial" w:cs="Arial"/>
          <w:b/>
          <w:bCs/>
          <w:lang w:val="mn-MN"/>
        </w:rPr>
        <w:t>ийн талаар</w:t>
      </w:r>
    </w:p>
    <w:p w14:paraId="50CCDDBB" w14:textId="77777777" w:rsidR="00620181" w:rsidRPr="00227D20" w:rsidRDefault="00620181" w:rsidP="00227D20">
      <w:pPr>
        <w:spacing w:after="0" w:line="240" w:lineRule="auto"/>
        <w:jc w:val="both"/>
        <w:rPr>
          <w:rFonts w:ascii="Arial" w:hAnsi="Arial" w:cs="Arial"/>
          <w:b/>
          <w:bCs/>
          <w:lang w:val="mn-MN"/>
        </w:rPr>
      </w:pPr>
    </w:p>
    <w:p w14:paraId="6F55610D" w14:textId="04E534C0" w:rsidR="005E7485" w:rsidRDefault="00181FFC" w:rsidP="008D6232">
      <w:pPr>
        <w:spacing w:after="0" w:line="240" w:lineRule="auto"/>
        <w:jc w:val="both"/>
        <w:rPr>
          <w:rFonts w:ascii="Arial" w:hAnsi="Arial" w:cs="Arial"/>
          <w:lang w:val="mn-MN"/>
        </w:rPr>
      </w:pPr>
      <w:r w:rsidRPr="00227D20">
        <w:rPr>
          <w:rFonts w:ascii="Arial" w:hAnsi="Arial" w:cs="Arial"/>
          <w:b/>
          <w:bCs/>
          <w:lang w:val="mn-MN"/>
        </w:rPr>
        <w:tab/>
      </w:r>
      <w:r w:rsidRPr="00227D20">
        <w:rPr>
          <w:rFonts w:ascii="Arial" w:hAnsi="Arial" w:cs="Arial"/>
          <w:lang w:val="mn-MN"/>
        </w:rPr>
        <w:t xml:space="preserve">Тогтоолын төсөл нь Монгол Улсын Үндсэн хууль болон холбогдох </w:t>
      </w:r>
      <w:r w:rsidR="002E1036" w:rsidRPr="00227D20">
        <w:rPr>
          <w:rFonts w:ascii="Arial" w:hAnsi="Arial" w:cs="Arial"/>
          <w:lang w:val="mn-MN"/>
        </w:rPr>
        <w:t xml:space="preserve">бусад </w:t>
      </w:r>
      <w:r w:rsidRPr="00227D20">
        <w:rPr>
          <w:rFonts w:ascii="Arial" w:hAnsi="Arial" w:cs="Arial"/>
          <w:lang w:val="mn-MN"/>
        </w:rPr>
        <w:t xml:space="preserve">хууль тогтоомжтой </w:t>
      </w:r>
      <w:r w:rsidR="002E1036" w:rsidRPr="00227D20">
        <w:rPr>
          <w:rFonts w:ascii="Arial" w:hAnsi="Arial" w:cs="Arial"/>
          <w:lang w:val="mn-MN"/>
        </w:rPr>
        <w:t xml:space="preserve">бүрэн </w:t>
      </w:r>
      <w:r w:rsidRPr="00227D20">
        <w:rPr>
          <w:rFonts w:ascii="Arial" w:hAnsi="Arial" w:cs="Arial"/>
          <w:lang w:val="mn-MN"/>
        </w:rPr>
        <w:t>нийцэж байгаа бөгөөд энэхүү то</w:t>
      </w:r>
      <w:r w:rsidR="00A563C6" w:rsidRPr="00227D20">
        <w:rPr>
          <w:rFonts w:ascii="Arial" w:hAnsi="Arial" w:cs="Arial"/>
          <w:lang w:val="mn-MN"/>
        </w:rPr>
        <w:t>г</w:t>
      </w:r>
      <w:r w:rsidRPr="00227D20">
        <w:rPr>
          <w:rFonts w:ascii="Arial" w:hAnsi="Arial" w:cs="Arial"/>
          <w:lang w:val="mn-MN"/>
        </w:rPr>
        <w:t xml:space="preserve">тоолын төсөлтэй холбогдуулан </w:t>
      </w:r>
      <w:r w:rsidR="002E1036" w:rsidRPr="00227D20">
        <w:rPr>
          <w:rFonts w:ascii="Arial" w:hAnsi="Arial" w:cs="Arial"/>
          <w:lang w:val="mn-MN"/>
        </w:rPr>
        <w:t xml:space="preserve">бусад </w:t>
      </w:r>
      <w:r w:rsidRPr="00227D20">
        <w:rPr>
          <w:rFonts w:ascii="Arial" w:hAnsi="Arial" w:cs="Arial"/>
          <w:lang w:val="mn-MN"/>
        </w:rPr>
        <w:t>хууль тогтоомжид нэмэлт, өөрчлөлт оруулах шаардлагагүй</w:t>
      </w:r>
      <w:r w:rsidR="002E1036" w:rsidRPr="00227D20">
        <w:rPr>
          <w:rFonts w:ascii="Arial" w:hAnsi="Arial" w:cs="Arial"/>
          <w:lang w:val="mn-MN"/>
        </w:rPr>
        <w:t xml:space="preserve"> болно</w:t>
      </w:r>
      <w:r w:rsidRPr="00227D20">
        <w:rPr>
          <w:rFonts w:ascii="Arial" w:hAnsi="Arial" w:cs="Arial"/>
          <w:lang w:val="mn-MN"/>
        </w:rPr>
        <w:t>.</w:t>
      </w:r>
    </w:p>
    <w:p w14:paraId="68255F9F" w14:textId="7CD2479A" w:rsidR="00620181" w:rsidRDefault="00620181" w:rsidP="008D6232">
      <w:pPr>
        <w:spacing w:after="0" w:line="240" w:lineRule="auto"/>
        <w:jc w:val="both"/>
        <w:rPr>
          <w:rFonts w:ascii="Arial" w:hAnsi="Arial" w:cs="Arial"/>
          <w:lang w:val="mn-MN"/>
        </w:rPr>
      </w:pPr>
    </w:p>
    <w:p w14:paraId="2A11CDEA" w14:textId="0543995E" w:rsidR="00620181" w:rsidRPr="00227D20" w:rsidRDefault="00620181" w:rsidP="00227D20">
      <w:pPr>
        <w:spacing w:after="0" w:line="240" w:lineRule="auto"/>
        <w:jc w:val="center"/>
        <w:rPr>
          <w:rFonts w:ascii="Arial" w:hAnsi="Arial" w:cs="Arial"/>
          <w:b/>
          <w:bCs/>
          <w:lang w:val="mn-MN"/>
        </w:rPr>
      </w:pPr>
      <w:r>
        <w:rPr>
          <w:rFonts w:ascii="Arial" w:hAnsi="Arial" w:cs="Arial"/>
          <w:lang w:val="mn-MN"/>
        </w:rPr>
        <w:t>--оОо--</w:t>
      </w:r>
    </w:p>
    <w:sectPr w:rsidR="00620181" w:rsidRPr="00227D20" w:rsidSect="005B449A">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631E6" w14:textId="77777777" w:rsidR="008E6DD6" w:rsidRDefault="008E6DD6" w:rsidP="00620181">
      <w:pPr>
        <w:spacing w:after="0" w:line="240" w:lineRule="auto"/>
      </w:pPr>
      <w:r>
        <w:separator/>
      </w:r>
    </w:p>
  </w:endnote>
  <w:endnote w:type="continuationSeparator" w:id="0">
    <w:p w14:paraId="7EC46F92" w14:textId="77777777" w:rsidR="008E6DD6" w:rsidRDefault="008E6DD6" w:rsidP="0062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4092685"/>
      <w:docPartObj>
        <w:docPartGallery w:val="Page Numbers (Bottom of Page)"/>
        <w:docPartUnique/>
      </w:docPartObj>
    </w:sdtPr>
    <w:sdtEndPr>
      <w:rPr>
        <w:noProof/>
      </w:rPr>
    </w:sdtEndPr>
    <w:sdtContent>
      <w:p w14:paraId="3696BF29" w14:textId="67034A6E" w:rsidR="00620181" w:rsidRPr="00B909CA" w:rsidRDefault="00620181">
        <w:pPr>
          <w:pStyle w:val="Footer"/>
          <w:jc w:val="center"/>
          <w:rPr>
            <w:rFonts w:ascii="Arial" w:hAnsi="Arial" w:cs="Arial"/>
          </w:rPr>
        </w:pPr>
        <w:r w:rsidRPr="00B909CA">
          <w:rPr>
            <w:rFonts w:ascii="Arial" w:hAnsi="Arial" w:cs="Arial"/>
          </w:rPr>
          <w:fldChar w:fldCharType="begin"/>
        </w:r>
        <w:r w:rsidRPr="00B909CA">
          <w:rPr>
            <w:rFonts w:ascii="Arial" w:hAnsi="Arial" w:cs="Arial"/>
          </w:rPr>
          <w:instrText xml:space="preserve"> PAGE   \* MERGEFORMAT </w:instrText>
        </w:r>
        <w:r w:rsidRPr="00B909CA">
          <w:rPr>
            <w:rFonts w:ascii="Arial" w:hAnsi="Arial" w:cs="Arial"/>
          </w:rPr>
          <w:fldChar w:fldCharType="separate"/>
        </w:r>
        <w:r w:rsidR="007A6139">
          <w:rPr>
            <w:rFonts w:ascii="Arial" w:hAnsi="Arial" w:cs="Arial"/>
            <w:noProof/>
          </w:rPr>
          <w:t>2</w:t>
        </w:r>
        <w:r w:rsidRPr="00B909CA">
          <w:rPr>
            <w:rFonts w:ascii="Arial" w:hAnsi="Arial" w:cs="Arial"/>
            <w:noProof/>
          </w:rPr>
          <w:fldChar w:fldCharType="end"/>
        </w:r>
      </w:p>
    </w:sdtContent>
  </w:sdt>
  <w:p w14:paraId="60104C79" w14:textId="77777777" w:rsidR="00620181" w:rsidRDefault="006201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5C431" w14:textId="77777777" w:rsidR="008E6DD6" w:rsidRDefault="008E6DD6" w:rsidP="00620181">
      <w:pPr>
        <w:spacing w:after="0" w:line="240" w:lineRule="auto"/>
      </w:pPr>
      <w:r>
        <w:separator/>
      </w:r>
    </w:p>
  </w:footnote>
  <w:footnote w:type="continuationSeparator" w:id="0">
    <w:p w14:paraId="1BF48EAE" w14:textId="77777777" w:rsidR="008E6DD6" w:rsidRDefault="008E6DD6" w:rsidP="0062018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101A7C"/>
    <w:multiLevelType w:val="multilevel"/>
    <w:tmpl w:val="53E4ED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85"/>
    <w:rsid w:val="000B56BD"/>
    <w:rsid w:val="000D6A03"/>
    <w:rsid w:val="000E34D7"/>
    <w:rsid w:val="000E45F1"/>
    <w:rsid w:val="001345CE"/>
    <w:rsid w:val="00153C48"/>
    <w:rsid w:val="001626B5"/>
    <w:rsid w:val="00181FFC"/>
    <w:rsid w:val="001823FA"/>
    <w:rsid w:val="001A0277"/>
    <w:rsid w:val="001B722F"/>
    <w:rsid w:val="001E234D"/>
    <w:rsid w:val="002023FE"/>
    <w:rsid w:val="00227D20"/>
    <w:rsid w:val="002619E8"/>
    <w:rsid w:val="00272960"/>
    <w:rsid w:val="002A04F5"/>
    <w:rsid w:val="002A5D4E"/>
    <w:rsid w:val="002E1036"/>
    <w:rsid w:val="00310D97"/>
    <w:rsid w:val="00312D4B"/>
    <w:rsid w:val="0033038D"/>
    <w:rsid w:val="00347474"/>
    <w:rsid w:val="00376ACD"/>
    <w:rsid w:val="0039218F"/>
    <w:rsid w:val="003C5B2C"/>
    <w:rsid w:val="003D29A8"/>
    <w:rsid w:val="003F285F"/>
    <w:rsid w:val="00457402"/>
    <w:rsid w:val="00473EA3"/>
    <w:rsid w:val="00491A57"/>
    <w:rsid w:val="004B696F"/>
    <w:rsid w:val="004C6EF2"/>
    <w:rsid w:val="004E7065"/>
    <w:rsid w:val="005006F8"/>
    <w:rsid w:val="005B449A"/>
    <w:rsid w:val="005C1412"/>
    <w:rsid w:val="005E7485"/>
    <w:rsid w:val="005F5C19"/>
    <w:rsid w:val="005F5D2D"/>
    <w:rsid w:val="00620181"/>
    <w:rsid w:val="006764C5"/>
    <w:rsid w:val="006C2C81"/>
    <w:rsid w:val="006C7AD8"/>
    <w:rsid w:val="00717450"/>
    <w:rsid w:val="007A6139"/>
    <w:rsid w:val="007C75DF"/>
    <w:rsid w:val="007D3597"/>
    <w:rsid w:val="007F0498"/>
    <w:rsid w:val="007F5BE0"/>
    <w:rsid w:val="00815FAA"/>
    <w:rsid w:val="00834293"/>
    <w:rsid w:val="00834B9E"/>
    <w:rsid w:val="00893C00"/>
    <w:rsid w:val="008B6B0E"/>
    <w:rsid w:val="008D37F5"/>
    <w:rsid w:val="008D6232"/>
    <w:rsid w:val="008D7625"/>
    <w:rsid w:val="008E6DD6"/>
    <w:rsid w:val="0094607D"/>
    <w:rsid w:val="009463F0"/>
    <w:rsid w:val="0099204F"/>
    <w:rsid w:val="009C5D67"/>
    <w:rsid w:val="009E2737"/>
    <w:rsid w:val="00A07261"/>
    <w:rsid w:val="00A53F30"/>
    <w:rsid w:val="00A563C6"/>
    <w:rsid w:val="00A6132F"/>
    <w:rsid w:val="00A81998"/>
    <w:rsid w:val="00AD0876"/>
    <w:rsid w:val="00AF330A"/>
    <w:rsid w:val="00AF362F"/>
    <w:rsid w:val="00B05F53"/>
    <w:rsid w:val="00B1628D"/>
    <w:rsid w:val="00B32F5F"/>
    <w:rsid w:val="00B751D8"/>
    <w:rsid w:val="00B8649F"/>
    <w:rsid w:val="00B909CA"/>
    <w:rsid w:val="00B9692F"/>
    <w:rsid w:val="00BB54A2"/>
    <w:rsid w:val="00C47C57"/>
    <w:rsid w:val="00C57242"/>
    <w:rsid w:val="00CA3A02"/>
    <w:rsid w:val="00CC5ECB"/>
    <w:rsid w:val="00D2040E"/>
    <w:rsid w:val="00D45A87"/>
    <w:rsid w:val="00D57C33"/>
    <w:rsid w:val="00DB106C"/>
    <w:rsid w:val="00DB48E1"/>
    <w:rsid w:val="00DC0F5B"/>
    <w:rsid w:val="00DE1705"/>
    <w:rsid w:val="00DE23F2"/>
    <w:rsid w:val="00DE372E"/>
    <w:rsid w:val="00DF6573"/>
    <w:rsid w:val="00E45B6F"/>
    <w:rsid w:val="00E84CAB"/>
    <w:rsid w:val="00E8546A"/>
    <w:rsid w:val="00EC3341"/>
    <w:rsid w:val="00F16C2A"/>
    <w:rsid w:val="00F53EF5"/>
    <w:rsid w:val="00F76B47"/>
    <w:rsid w:val="00FE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5039"/>
  <w15:chartTrackingRefBased/>
  <w15:docId w15:val="{E9E52606-C938-4FE1-9562-66970151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7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7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74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74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4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4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4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4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4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4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485"/>
    <w:rPr>
      <w:rFonts w:eastAsiaTheme="majorEastAsia" w:cstheme="majorBidi"/>
      <w:color w:val="272727" w:themeColor="text1" w:themeTint="D8"/>
    </w:rPr>
  </w:style>
  <w:style w:type="paragraph" w:styleId="Title">
    <w:name w:val="Title"/>
    <w:basedOn w:val="Normal"/>
    <w:next w:val="Normal"/>
    <w:link w:val="TitleChar"/>
    <w:uiPriority w:val="10"/>
    <w:qFormat/>
    <w:rsid w:val="005E7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485"/>
    <w:pPr>
      <w:spacing w:before="160"/>
      <w:jc w:val="center"/>
    </w:pPr>
    <w:rPr>
      <w:i/>
      <w:iCs/>
      <w:color w:val="404040" w:themeColor="text1" w:themeTint="BF"/>
    </w:rPr>
  </w:style>
  <w:style w:type="character" w:customStyle="1" w:styleId="QuoteChar">
    <w:name w:val="Quote Char"/>
    <w:basedOn w:val="DefaultParagraphFont"/>
    <w:link w:val="Quote"/>
    <w:uiPriority w:val="29"/>
    <w:rsid w:val="005E7485"/>
    <w:rPr>
      <w:i/>
      <w:iCs/>
      <w:color w:val="404040" w:themeColor="text1" w:themeTint="BF"/>
    </w:rPr>
  </w:style>
  <w:style w:type="paragraph" w:styleId="ListParagraph">
    <w:name w:val="List Paragraph"/>
    <w:basedOn w:val="Normal"/>
    <w:uiPriority w:val="34"/>
    <w:qFormat/>
    <w:rsid w:val="005E7485"/>
    <w:pPr>
      <w:ind w:left="720"/>
      <w:contextualSpacing/>
    </w:pPr>
  </w:style>
  <w:style w:type="character" w:styleId="IntenseEmphasis">
    <w:name w:val="Intense Emphasis"/>
    <w:basedOn w:val="DefaultParagraphFont"/>
    <w:uiPriority w:val="21"/>
    <w:qFormat/>
    <w:rsid w:val="005E7485"/>
    <w:rPr>
      <w:i/>
      <w:iCs/>
      <w:color w:val="2F5496" w:themeColor="accent1" w:themeShade="BF"/>
    </w:rPr>
  </w:style>
  <w:style w:type="paragraph" w:styleId="IntenseQuote">
    <w:name w:val="Intense Quote"/>
    <w:basedOn w:val="Normal"/>
    <w:next w:val="Normal"/>
    <w:link w:val="IntenseQuoteChar"/>
    <w:uiPriority w:val="30"/>
    <w:qFormat/>
    <w:rsid w:val="005E7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485"/>
    <w:rPr>
      <w:i/>
      <w:iCs/>
      <w:color w:val="2F5496" w:themeColor="accent1" w:themeShade="BF"/>
    </w:rPr>
  </w:style>
  <w:style w:type="character" w:styleId="IntenseReference">
    <w:name w:val="Intense Reference"/>
    <w:basedOn w:val="DefaultParagraphFont"/>
    <w:uiPriority w:val="32"/>
    <w:qFormat/>
    <w:rsid w:val="005E7485"/>
    <w:rPr>
      <w:b/>
      <w:bCs/>
      <w:smallCaps/>
      <w:color w:val="2F5496" w:themeColor="accent1" w:themeShade="BF"/>
      <w:spacing w:val="5"/>
    </w:rPr>
  </w:style>
  <w:style w:type="paragraph" w:styleId="NormalWeb">
    <w:name w:val="Normal (Web)"/>
    <w:basedOn w:val="Normal"/>
    <w:uiPriority w:val="99"/>
    <w:semiHidden/>
    <w:unhideWhenUsed/>
    <w:rsid w:val="005E7485"/>
    <w:rPr>
      <w:rFonts w:ascii="Times New Roman" w:hAnsi="Times New Roman" w:cs="Times New Roman"/>
    </w:rPr>
  </w:style>
  <w:style w:type="table" w:styleId="TableGrid">
    <w:name w:val="Table Grid"/>
    <w:basedOn w:val="TableNormal"/>
    <w:uiPriority w:val="39"/>
    <w:rsid w:val="006C2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0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181"/>
  </w:style>
  <w:style w:type="paragraph" w:styleId="Footer">
    <w:name w:val="footer"/>
    <w:basedOn w:val="Normal"/>
    <w:link w:val="FooterChar"/>
    <w:uiPriority w:val="99"/>
    <w:unhideWhenUsed/>
    <w:rsid w:val="00620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181"/>
  </w:style>
  <w:style w:type="paragraph" w:styleId="BalloonText">
    <w:name w:val="Balloon Text"/>
    <w:basedOn w:val="Normal"/>
    <w:link w:val="BalloonTextChar"/>
    <w:uiPriority w:val="99"/>
    <w:semiHidden/>
    <w:unhideWhenUsed/>
    <w:rsid w:val="000E34D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34D7"/>
    <w:rPr>
      <w:rFonts w:ascii="Times New Roman" w:hAnsi="Times New Roman" w:cs="Times New Roman"/>
      <w:sz w:val="18"/>
      <w:szCs w:val="18"/>
    </w:rPr>
  </w:style>
  <w:style w:type="paragraph" w:styleId="Revision">
    <w:name w:val="Revision"/>
    <w:hidden/>
    <w:uiPriority w:val="99"/>
    <w:semiHidden/>
    <w:rsid w:val="00227D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48C85B-FC2D-ED45-862E-9827CCBA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1087</Words>
  <Characters>6201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ELBEREL Davaa</dc:creator>
  <cp:keywords/>
  <dc:description/>
  <cp:lastModifiedBy>Энхтуяа Доржзовд</cp:lastModifiedBy>
  <cp:revision>11</cp:revision>
  <cp:lastPrinted>2025-10-31T06:30:00Z</cp:lastPrinted>
  <dcterms:created xsi:type="dcterms:W3CDTF">2025-10-28T08:21:00Z</dcterms:created>
  <dcterms:modified xsi:type="dcterms:W3CDTF">2025-12-30T05:36:00Z</dcterms:modified>
</cp:coreProperties>
</file>