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1DF9" w14:textId="553DC3AB" w:rsidR="00D36490" w:rsidRDefault="00AA5441" w:rsidP="00D36490">
      <w:pPr>
        <w:pStyle w:val="Heading1"/>
        <w:spacing w:before="0" w:line="240" w:lineRule="auto"/>
        <w:jc w:val="center"/>
        <w:rPr>
          <w:rFonts w:ascii="Arial" w:hAnsi="Arial" w:cs="Arial"/>
          <w:color w:val="000000" w:themeColor="text1"/>
          <w:sz w:val="24"/>
          <w:szCs w:val="24"/>
        </w:rPr>
      </w:pPr>
      <w:r>
        <w:rPr>
          <w:rFonts w:ascii="Arial" w:hAnsi="Arial" w:cs="Arial"/>
          <w:color w:val="000000" w:themeColor="text1"/>
          <w:sz w:val="24"/>
          <w:szCs w:val="24"/>
        </w:rPr>
        <w:t xml:space="preserve">                                                                                                                                                                                                                                                                                                                                                                                                                                                                                                                                                                                                                                                                                                                                                                                                                                                                                                                                                                                                                                                                                                                                                                                                                                                                                                                                                                                                                                                                                                                                                                                                                                                                                                                                                                                                                                                                                                                                                                                                                                                                                                                                                                                                                                                                                                                                                                                                                              </w:t>
      </w:r>
      <w:r w:rsidR="00033A64" w:rsidRPr="004862DC">
        <w:rPr>
          <w:rFonts w:ascii="Arial" w:hAnsi="Arial" w:cs="Arial"/>
          <w:color w:val="000000" w:themeColor="text1"/>
          <w:sz w:val="24"/>
          <w:szCs w:val="24"/>
        </w:rPr>
        <w:t>“ЗАСГИЙН ГАЗАРТ ЧИГЛЭЛ ӨГӨХ ТУХАЙ”</w:t>
      </w:r>
      <w:r w:rsidR="00D36490">
        <w:rPr>
          <w:rFonts w:ascii="Arial" w:hAnsi="Arial" w:cs="Arial"/>
          <w:color w:val="000000" w:themeColor="text1"/>
          <w:sz w:val="24"/>
          <w:szCs w:val="24"/>
          <w:lang w:val="mn-MN"/>
        </w:rPr>
        <w:t xml:space="preserve"> </w:t>
      </w:r>
      <w:r w:rsidR="00033A64" w:rsidRPr="004862DC">
        <w:rPr>
          <w:rFonts w:ascii="Arial" w:hAnsi="Arial" w:cs="Arial"/>
          <w:color w:val="000000" w:themeColor="text1"/>
          <w:sz w:val="24"/>
          <w:szCs w:val="24"/>
        </w:rPr>
        <w:t xml:space="preserve">ТОГТООЛЫН </w:t>
      </w:r>
    </w:p>
    <w:p w14:paraId="5DB95B43" w14:textId="04C2CA0B" w:rsidR="00D36490" w:rsidRDefault="00033A64" w:rsidP="00D36490">
      <w:pPr>
        <w:pStyle w:val="Heading1"/>
        <w:spacing w:before="0" w:line="240" w:lineRule="auto"/>
        <w:jc w:val="center"/>
        <w:rPr>
          <w:rFonts w:ascii="Arial" w:hAnsi="Arial" w:cs="Arial"/>
          <w:color w:val="000000" w:themeColor="text1"/>
          <w:sz w:val="24"/>
          <w:szCs w:val="24"/>
        </w:rPr>
      </w:pPr>
      <w:r w:rsidRPr="004862DC">
        <w:rPr>
          <w:rFonts w:ascii="Arial" w:hAnsi="Arial" w:cs="Arial"/>
          <w:color w:val="000000" w:themeColor="text1"/>
          <w:sz w:val="24"/>
          <w:szCs w:val="24"/>
        </w:rPr>
        <w:t>ТӨСЛИЙН ХЭРЭГЦЭЭ,</w:t>
      </w:r>
      <w:r w:rsidR="00D36490">
        <w:rPr>
          <w:rFonts w:ascii="Arial" w:hAnsi="Arial" w:cs="Arial"/>
          <w:color w:val="000000" w:themeColor="text1"/>
          <w:sz w:val="24"/>
          <w:szCs w:val="24"/>
          <w:lang w:val="mn-MN"/>
        </w:rPr>
        <w:t xml:space="preserve"> </w:t>
      </w:r>
      <w:r w:rsidRPr="004862DC">
        <w:rPr>
          <w:rFonts w:ascii="Arial" w:hAnsi="Arial" w:cs="Arial"/>
          <w:color w:val="000000" w:themeColor="text1"/>
          <w:sz w:val="24"/>
          <w:szCs w:val="24"/>
        </w:rPr>
        <w:t xml:space="preserve">ШААРДЛАГЫГ УРЬДЧИЛАН </w:t>
      </w:r>
    </w:p>
    <w:p w14:paraId="0CEFA612" w14:textId="41FE8ECE" w:rsidR="006C1A3F" w:rsidRPr="004862DC" w:rsidRDefault="00033A64" w:rsidP="00D36490">
      <w:pPr>
        <w:pStyle w:val="Heading1"/>
        <w:spacing w:before="0" w:line="240" w:lineRule="auto"/>
        <w:jc w:val="center"/>
        <w:rPr>
          <w:rFonts w:ascii="Arial" w:hAnsi="Arial" w:cs="Arial"/>
          <w:color w:val="000000" w:themeColor="text1"/>
          <w:sz w:val="24"/>
          <w:szCs w:val="24"/>
        </w:rPr>
      </w:pPr>
      <w:r w:rsidRPr="004862DC">
        <w:rPr>
          <w:rFonts w:ascii="Arial" w:hAnsi="Arial" w:cs="Arial"/>
          <w:color w:val="000000" w:themeColor="text1"/>
          <w:sz w:val="24"/>
          <w:szCs w:val="24"/>
        </w:rPr>
        <w:t>ТАНДАН СУДАЛСАН ТАЙЛАН</w:t>
      </w:r>
    </w:p>
    <w:p w14:paraId="5A491E67" w14:textId="77777777" w:rsidR="00FE6D3D" w:rsidRDefault="00FE6D3D" w:rsidP="00FE6D3D">
      <w:pPr>
        <w:pStyle w:val="Heading2"/>
        <w:spacing w:before="0" w:line="240" w:lineRule="auto"/>
        <w:jc w:val="both"/>
        <w:rPr>
          <w:rFonts w:ascii="Arial" w:hAnsi="Arial" w:cs="Arial"/>
          <w:color w:val="000000" w:themeColor="text1"/>
          <w:sz w:val="24"/>
          <w:szCs w:val="24"/>
        </w:rPr>
      </w:pPr>
    </w:p>
    <w:p w14:paraId="60C2BC7B" w14:textId="3BE4F99F" w:rsidR="006C1A3F" w:rsidRPr="004862DC" w:rsidRDefault="00033A64" w:rsidP="004862DC">
      <w:pPr>
        <w:pStyle w:val="Heading2"/>
        <w:spacing w:before="0" w:line="240" w:lineRule="auto"/>
        <w:jc w:val="both"/>
        <w:rPr>
          <w:rFonts w:ascii="Arial" w:hAnsi="Arial" w:cs="Arial"/>
          <w:color w:val="000000" w:themeColor="text1"/>
          <w:sz w:val="24"/>
          <w:szCs w:val="24"/>
        </w:rPr>
      </w:pPr>
      <w:r w:rsidRPr="004862DC">
        <w:rPr>
          <w:rFonts w:ascii="Arial" w:hAnsi="Arial" w:cs="Arial"/>
          <w:color w:val="000000" w:themeColor="text1"/>
          <w:sz w:val="24"/>
          <w:szCs w:val="24"/>
        </w:rPr>
        <w:t>Ерөнхий мэдээлэл</w:t>
      </w:r>
    </w:p>
    <w:p w14:paraId="10BCF3E3" w14:textId="77777777" w:rsidR="00FE6D3D" w:rsidRDefault="00FE6D3D" w:rsidP="00FE6D3D">
      <w:pPr>
        <w:spacing w:after="0" w:line="240" w:lineRule="auto"/>
        <w:ind w:firstLine="720"/>
        <w:jc w:val="both"/>
        <w:rPr>
          <w:rFonts w:ascii="Arial" w:hAnsi="Arial" w:cs="Arial"/>
          <w:sz w:val="24"/>
          <w:szCs w:val="24"/>
        </w:rPr>
      </w:pPr>
    </w:p>
    <w:p w14:paraId="70F27AED" w14:textId="3FCDA8BE" w:rsidR="00D36490" w:rsidRDefault="00692D0E"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Монгол Улсын байгалийн баялаг нь ард түмний мэдэлд байх бөгөөд төрөөс түүнийг ард иргэдийн эрх ашигт нийцүүлэн шударга, үр ашигтайгаар удирдах үүрэг хүлээдэг. </w:t>
      </w:r>
      <w:r w:rsidR="00D36490">
        <w:rPr>
          <w:rFonts w:ascii="Arial" w:hAnsi="Arial" w:cs="Arial"/>
          <w:sz w:val="24"/>
          <w:szCs w:val="24"/>
          <w:lang w:val="mn-MN"/>
        </w:rPr>
        <w:t xml:space="preserve">Монгол Улсын </w:t>
      </w:r>
      <w:r w:rsidRPr="004862DC">
        <w:rPr>
          <w:rFonts w:ascii="Arial" w:hAnsi="Arial" w:cs="Arial"/>
          <w:sz w:val="24"/>
          <w:szCs w:val="24"/>
        </w:rPr>
        <w:t>Үндсэн хуулийн 6 дугаар зүйлийн 6.2</w:t>
      </w:r>
      <w:r w:rsidR="00D36490">
        <w:rPr>
          <w:rFonts w:ascii="Arial" w:hAnsi="Arial" w:cs="Arial"/>
          <w:sz w:val="24"/>
          <w:szCs w:val="24"/>
          <w:lang w:val="mn-MN"/>
        </w:rPr>
        <w:t xml:space="preserve"> дахь хэсэгт</w:t>
      </w:r>
      <w:r w:rsidRPr="004862DC">
        <w:rPr>
          <w:rFonts w:ascii="Arial" w:hAnsi="Arial" w:cs="Arial"/>
          <w:sz w:val="24"/>
          <w:szCs w:val="24"/>
        </w:rPr>
        <w:t xml:space="preserve"> заасны дагуу байгалийн баялаг нь төрийн хамгаалалд байх бөгөөд түүний ашиглалтын өгөөжийг ард иргэдэд тэгш хүртээх нь төрийн үндсэн үүрэг билээ. Үүнтэй уялдан 2024 онд батлагдсан Үндэсний баялгийн сангийн тухай хууль нь байгалийн баялгийн орлогоос бий болсон хөрөнгийг үр ашигтай удирдаж, эдийн засгийн тогтвортой өсөлтийг хангах, ирээдүйн үеийн хэрэгцээ, ашиг сонирхлыг хамгаалах, баялгийн шударга хуваарилалтыг хангах зорилготой гэж тодорхойлсон байдаг. </w:t>
      </w:r>
    </w:p>
    <w:p w14:paraId="2DB18957" w14:textId="0577AEB7" w:rsidR="00D36490" w:rsidRDefault="00873581" w:rsidP="004862DC">
      <w:pPr>
        <w:spacing w:after="60" w:line="240" w:lineRule="auto"/>
        <w:ind w:firstLine="720"/>
        <w:jc w:val="both"/>
        <w:rPr>
          <w:rFonts w:ascii="Arial" w:hAnsi="Arial" w:cs="Arial"/>
          <w:sz w:val="24"/>
          <w:szCs w:val="24"/>
        </w:rPr>
      </w:pPr>
      <w:r w:rsidRPr="00873581">
        <w:rPr>
          <w:rFonts w:ascii="Arial" w:hAnsi="Arial" w:cs="Arial"/>
          <w:sz w:val="24"/>
          <w:szCs w:val="24"/>
          <w:lang w:val="mn-MN"/>
        </w:rPr>
        <w:t>Тус хуульд “Ашигт малтмалын нөөц ашигласны төлбөр /АМНАТ/-ийн орлого нь Үндэсний баялгийн сангийн орлогын нэг эх үүсвэр” гэж</w:t>
      </w:r>
      <w:r>
        <w:rPr>
          <w:rFonts w:ascii="Arial" w:hAnsi="Arial" w:cs="Arial"/>
          <w:sz w:val="24"/>
          <w:szCs w:val="24"/>
          <w:lang w:val="mn-MN"/>
        </w:rPr>
        <w:t xml:space="preserve"> заасан байна</w:t>
      </w:r>
      <w:r w:rsidRPr="00873581">
        <w:rPr>
          <w:rFonts w:ascii="Arial" w:hAnsi="Arial" w:cs="Arial"/>
          <w:sz w:val="24"/>
          <w:szCs w:val="24"/>
          <w:lang w:val="mn-MN"/>
        </w:rPr>
        <w:t>.</w:t>
      </w:r>
      <w:r>
        <w:rPr>
          <w:rFonts w:ascii="Arial" w:hAnsi="Arial" w:cs="Arial"/>
          <w:sz w:val="24"/>
          <w:szCs w:val="24"/>
          <w:lang w:val="mn-MN"/>
        </w:rPr>
        <w:t xml:space="preserve"> </w:t>
      </w:r>
      <w:r w:rsidR="00506C6B" w:rsidRPr="00873581">
        <w:rPr>
          <w:rFonts w:ascii="Arial" w:hAnsi="Arial" w:cs="Arial"/>
          <w:sz w:val="24"/>
          <w:szCs w:val="24"/>
        </w:rPr>
        <w:t>Гэвч АМНАТ-ий</w:t>
      </w:r>
      <w:r w:rsidR="00692D0E" w:rsidRPr="00873581">
        <w:rPr>
          <w:rFonts w:ascii="Arial" w:hAnsi="Arial" w:cs="Arial"/>
          <w:sz w:val="24"/>
          <w:szCs w:val="24"/>
        </w:rPr>
        <w:t>г тооцох, хэрэгжүүлэх явцад хуулийн заалт жигд</w:t>
      </w:r>
      <w:r w:rsidR="00D36490" w:rsidRPr="00873581">
        <w:rPr>
          <w:rFonts w:ascii="Arial" w:hAnsi="Arial" w:cs="Arial"/>
          <w:sz w:val="24"/>
          <w:szCs w:val="24"/>
          <w:lang w:val="mn-MN"/>
        </w:rPr>
        <w:t>, тэгш</w:t>
      </w:r>
      <w:r w:rsidR="00692D0E" w:rsidRPr="00873581">
        <w:rPr>
          <w:rFonts w:ascii="Arial" w:hAnsi="Arial" w:cs="Arial"/>
          <w:sz w:val="24"/>
          <w:szCs w:val="24"/>
        </w:rPr>
        <w:t xml:space="preserve"> мөрдөгдөхгүй байгаа нь нийгэм, эдийн засагт тодорхой зөрүү, шударга бус байдал үүсгэж, улсын төсөв болон Үндэсний баялгийн</w:t>
      </w:r>
      <w:r w:rsidR="00692D0E" w:rsidRPr="004862DC">
        <w:rPr>
          <w:rFonts w:ascii="Arial" w:hAnsi="Arial" w:cs="Arial"/>
          <w:sz w:val="24"/>
          <w:szCs w:val="24"/>
        </w:rPr>
        <w:t xml:space="preserve"> санд орж ирэх орлогын хэмжээг хязгаарлаж байна. </w:t>
      </w:r>
    </w:p>
    <w:p w14:paraId="7233081C" w14:textId="4FCF59F4" w:rsidR="00692D0E" w:rsidRDefault="00692D0E" w:rsidP="00FE6D3D">
      <w:pPr>
        <w:spacing w:after="0" w:line="240" w:lineRule="auto"/>
        <w:ind w:firstLine="720"/>
        <w:jc w:val="both"/>
        <w:rPr>
          <w:rFonts w:ascii="Arial" w:hAnsi="Arial" w:cs="Arial"/>
          <w:sz w:val="24"/>
          <w:szCs w:val="24"/>
        </w:rPr>
      </w:pPr>
      <w:r w:rsidRPr="004862DC">
        <w:rPr>
          <w:rFonts w:ascii="Arial" w:hAnsi="Arial" w:cs="Arial"/>
          <w:sz w:val="24"/>
          <w:szCs w:val="24"/>
        </w:rPr>
        <w:t xml:space="preserve">Иймд “Засгийн газарт чиглэл өгөх тухай” Улсын Их Хурлын тогтоолын төслийн үзэл </w:t>
      </w:r>
      <w:r w:rsidR="008F57FA" w:rsidRPr="004862DC">
        <w:rPr>
          <w:rFonts w:ascii="Arial" w:hAnsi="Arial" w:cs="Arial"/>
          <w:sz w:val="24"/>
          <w:szCs w:val="24"/>
        </w:rPr>
        <w:t>баримтлалд</w:t>
      </w:r>
      <w:r w:rsidRPr="004862DC">
        <w:rPr>
          <w:rFonts w:ascii="Arial" w:hAnsi="Arial" w:cs="Arial"/>
          <w:sz w:val="24"/>
          <w:szCs w:val="24"/>
        </w:rPr>
        <w:t xml:space="preserve"> </w:t>
      </w:r>
      <w:r w:rsidR="008F57FA" w:rsidRPr="004862DC">
        <w:rPr>
          <w:rFonts w:ascii="Arial" w:hAnsi="Arial" w:cs="Arial"/>
          <w:sz w:val="24"/>
          <w:szCs w:val="24"/>
        </w:rPr>
        <w:t>тулгуурлан</w:t>
      </w:r>
      <w:r w:rsidRPr="004862DC">
        <w:rPr>
          <w:rFonts w:ascii="Arial" w:hAnsi="Arial" w:cs="Arial"/>
          <w:sz w:val="24"/>
          <w:szCs w:val="24"/>
        </w:rPr>
        <w:t xml:space="preserve"> энэхүү тандан судалгааг хийж боловсрууллаа. </w:t>
      </w:r>
    </w:p>
    <w:p w14:paraId="3B8994A1" w14:textId="77777777" w:rsidR="00D36490" w:rsidRPr="004862DC" w:rsidRDefault="00D36490" w:rsidP="004862DC">
      <w:pPr>
        <w:spacing w:after="0" w:line="240" w:lineRule="auto"/>
        <w:ind w:firstLine="720"/>
        <w:jc w:val="both"/>
        <w:rPr>
          <w:rFonts w:ascii="Arial" w:hAnsi="Arial" w:cs="Arial"/>
          <w:sz w:val="24"/>
          <w:szCs w:val="24"/>
        </w:rPr>
      </w:pPr>
    </w:p>
    <w:p w14:paraId="7B562DE1" w14:textId="2817A59A" w:rsidR="00B922BC" w:rsidRDefault="00B922BC" w:rsidP="00FE6D3D">
      <w:pPr>
        <w:spacing w:after="0" w:line="240" w:lineRule="auto"/>
        <w:jc w:val="both"/>
        <w:rPr>
          <w:rFonts w:ascii="Arial" w:hAnsi="Arial" w:cs="Arial"/>
          <w:b/>
          <w:bCs/>
          <w:sz w:val="24"/>
          <w:szCs w:val="24"/>
          <w:lang w:val="mn-MN"/>
        </w:rPr>
      </w:pPr>
      <w:r w:rsidRPr="004862DC">
        <w:rPr>
          <w:rFonts w:ascii="Arial" w:hAnsi="Arial" w:cs="Arial"/>
          <w:b/>
          <w:bCs/>
          <w:sz w:val="24"/>
          <w:szCs w:val="24"/>
        </w:rPr>
        <w:t>АМНАТ буюу Royalty</w:t>
      </w:r>
      <w:r w:rsidR="008F57FA" w:rsidRPr="004862DC">
        <w:rPr>
          <w:rFonts w:ascii="Arial" w:hAnsi="Arial" w:cs="Arial"/>
          <w:b/>
          <w:bCs/>
          <w:sz w:val="24"/>
          <w:szCs w:val="24"/>
        </w:rPr>
        <w:t>-ийн</w:t>
      </w:r>
      <w:r w:rsidRPr="004862DC">
        <w:rPr>
          <w:rFonts w:ascii="Arial" w:hAnsi="Arial" w:cs="Arial"/>
          <w:b/>
          <w:bCs/>
          <w:sz w:val="24"/>
          <w:szCs w:val="24"/>
        </w:rPr>
        <w:t xml:space="preserve"> </w:t>
      </w:r>
      <w:r w:rsidRPr="004862DC">
        <w:rPr>
          <w:rFonts w:ascii="Arial" w:hAnsi="Arial" w:cs="Arial"/>
          <w:b/>
          <w:bCs/>
          <w:sz w:val="24"/>
          <w:szCs w:val="24"/>
          <w:lang w:val="mn-MN"/>
        </w:rPr>
        <w:t>талаарх ойлголт</w:t>
      </w:r>
    </w:p>
    <w:p w14:paraId="2E38D8DE" w14:textId="77777777" w:rsidR="00D36490" w:rsidRPr="004862DC" w:rsidRDefault="00D36490" w:rsidP="004862DC">
      <w:pPr>
        <w:spacing w:after="0" w:line="240" w:lineRule="auto"/>
        <w:jc w:val="both"/>
        <w:rPr>
          <w:rFonts w:ascii="Arial" w:hAnsi="Arial" w:cs="Arial"/>
          <w:b/>
          <w:bCs/>
          <w:sz w:val="24"/>
          <w:szCs w:val="24"/>
          <w:lang w:val="mn-MN"/>
        </w:rPr>
      </w:pPr>
    </w:p>
    <w:p w14:paraId="06085ABC" w14:textId="77777777"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“Royalty” гэдэг нэр томьёо нь эртний Европын хаант засгийн үед үүсэлтэй. Тухайн үед хааны мэдэлд байсан газар, ой, уурхайн баялгийг ашиглахыг хүссэн иргэд тодорхой хэмжээний төлбөр төлж, зөвшөөрөл авдаг байжээ. Энэ төлбөрийг “хааны төлбөр” буюу </w:t>
      </w:r>
      <w:r w:rsidRPr="004862DC">
        <w:rPr>
          <w:rFonts w:ascii="Arial" w:hAnsi="Arial" w:cs="Arial"/>
          <w:i/>
          <w:iCs/>
          <w:sz w:val="24"/>
          <w:szCs w:val="24"/>
        </w:rPr>
        <w:t>royal payment</w:t>
      </w:r>
      <w:r w:rsidRPr="004862DC">
        <w:rPr>
          <w:rFonts w:ascii="Arial" w:hAnsi="Arial" w:cs="Arial"/>
          <w:sz w:val="24"/>
          <w:szCs w:val="24"/>
        </w:rPr>
        <w:t xml:space="preserve"> гэж нэрлэдэг байсан бөгөөд цаг хугацааны явцад “royalty” гэх ойлголт болон төлөвшсөн юм. Орчин үеийн утгаараа royalty нь өмчийн эрх эзэмшигч буюу төр, хувь хүн, байгууллагын өмч, баялаг, оюуны бүтээлийг ашигласны төлөө төлдөг хураамжийг хэлдэг.</w:t>
      </w:r>
    </w:p>
    <w:p w14:paraId="098DA076" w14:textId="3D85EA46"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Өнөө цагт энэ нэр томьёо олон салбарт хэрэглэгддэг. Жишээлбэл, уран бүтээлчийн дуу, зохиолыг ашигласны төлөө зохиогчид төлдөг төлбөр, программ хангамжийн лицензийн төлбөр, эсвэл брэндийн нэрийг ашиглах франчайзингийн төлбөрийг бүгдийг нь royalty хэмээн нэрлэнэ. Гэвч уул уурхайн салбарт энэ ойлголт илүү онцгой утгатай — төрийн мэдэлд буй байгалийн баялаг ашигласны төлбөр буюу </w:t>
      </w:r>
      <w:r w:rsidR="00D36490">
        <w:rPr>
          <w:rFonts w:ascii="Arial" w:hAnsi="Arial" w:cs="Arial"/>
          <w:sz w:val="24"/>
          <w:szCs w:val="24"/>
          <w:lang w:val="mn-MN"/>
        </w:rPr>
        <w:t xml:space="preserve">ашигт малтмалын </w:t>
      </w:r>
      <w:r w:rsidRPr="004862DC">
        <w:rPr>
          <w:rFonts w:ascii="Arial" w:hAnsi="Arial" w:cs="Arial"/>
          <w:sz w:val="24"/>
          <w:szCs w:val="24"/>
        </w:rPr>
        <w:t>нөөц ашигласны төлбөр (АМНАТ) гэсэн утгаар хэрэгждэг.</w:t>
      </w:r>
    </w:p>
    <w:p w14:paraId="19519142" w14:textId="60BAC77F"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Монгол Улсад ашигт малтмалын салбар эдийн засгийн тулгуур салбар бөгөөд улсын төсвийн орлогын 25-30 хувийг бүрдүүлдэг. Тиймээс </w:t>
      </w:r>
      <w:r w:rsidR="00D36490">
        <w:rPr>
          <w:rFonts w:ascii="Arial" w:hAnsi="Arial" w:cs="Arial"/>
          <w:sz w:val="24"/>
          <w:szCs w:val="24"/>
          <w:lang w:val="mn-MN"/>
        </w:rPr>
        <w:t>АМНАТ</w:t>
      </w:r>
      <w:r w:rsidRPr="004862DC">
        <w:rPr>
          <w:rFonts w:ascii="Arial" w:hAnsi="Arial" w:cs="Arial"/>
          <w:sz w:val="24"/>
          <w:szCs w:val="24"/>
        </w:rPr>
        <w:t xml:space="preserve"> нь төрийн санхүүгийн бодлогын үндсэн бүрэлдэхүүнд ордог. Энэ төлбөрийг компаниуд олборлосон баялгаа борлуулах, боловсруулах үед төрд төлдөг бөгөөд энэ нь ард түмний өмч болох байгалийн баялгийн өгөөжийг тэдэнд буцаан хуваарилах гол хэрэгсэл юм.</w:t>
      </w:r>
    </w:p>
    <w:p w14:paraId="693E41E7" w14:textId="363D02D2"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Royalty нь </w:t>
      </w:r>
      <w:r w:rsidRPr="004862DC">
        <w:rPr>
          <w:rFonts w:ascii="Arial" w:hAnsi="Arial" w:cs="Arial"/>
          <w:b/>
          <w:bCs/>
          <w:i/>
          <w:iCs/>
          <w:sz w:val="24"/>
          <w:szCs w:val="24"/>
        </w:rPr>
        <w:t>татвар гэхээсээ илүү өмчийн эрхийг ашигласны төлбөр гэсэн утгатай</w:t>
      </w:r>
      <w:r w:rsidRPr="004862DC">
        <w:rPr>
          <w:rFonts w:ascii="Arial" w:hAnsi="Arial" w:cs="Arial"/>
          <w:sz w:val="24"/>
          <w:szCs w:val="24"/>
        </w:rPr>
        <w:t>. Байгалийн баялаг бол ард түмний өмч бөгөөд хэн нэг</w:t>
      </w:r>
      <w:r w:rsidR="008F57FA" w:rsidRPr="004862DC">
        <w:rPr>
          <w:rFonts w:ascii="Arial" w:hAnsi="Arial" w:cs="Arial"/>
          <w:sz w:val="24"/>
          <w:szCs w:val="24"/>
        </w:rPr>
        <w:t xml:space="preserve">эн этгээд түүнийг </w:t>
      </w:r>
      <w:r w:rsidR="008F57FA" w:rsidRPr="004862DC">
        <w:rPr>
          <w:rFonts w:ascii="Arial" w:hAnsi="Arial" w:cs="Arial"/>
          <w:sz w:val="24"/>
          <w:szCs w:val="24"/>
        </w:rPr>
        <w:lastRenderedPageBreak/>
        <w:t>олборлож,</w:t>
      </w:r>
      <w:r w:rsidRPr="004862DC">
        <w:rPr>
          <w:rFonts w:ascii="Arial" w:hAnsi="Arial" w:cs="Arial"/>
          <w:sz w:val="24"/>
          <w:szCs w:val="24"/>
        </w:rPr>
        <w:t xml:space="preserve"> ашиглах бол ард түмэнд хариуцлагын болон өгөөжийн хэлбэрээр төлбөр төлөх ёстой. Энэ зарчим нь эдийн засгийн шударга ёсны илэрхийлэл бөгөөд “баялгийн өгөөжийг иргэдэд тэгш хүртээх” зорилготой.</w:t>
      </w:r>
    </w:p>
    <w:p w14:paraId="14732C36" w14:textId="6B0936BD"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Royalty-ийн хэмжээ улс орон бүрт өөр өөр байдаг. Зарим </w:t>
      </w:r>
      <w:r w:rsidR="008F57FA" w:rsidRPr="004862DC">
        <w:rPr>
          <w:rFonts w:ascii="Arial" w:hAnsi="Arial" w:cs="Arial"/>
          <w:sz w:val="24"/>
          <w:szCs w:val="24"/>
        </w:rPr>
        <w:t xml:space="preserve">улс орнууд </w:t>
      </w:r>
      <w:r w:rsidRPr="004862DC">
        <w:rPr>
          <w:rFonts w:ascii="Arial" w:hAnsi="Arial" w:cs="Arial"/>
          <w:sz w:val="24"/>
          <w:szCs w:val="24"/>
        </w:rPr>
        <w:t xml:space="preserve">бүтээгдэхүүний борлуулалтын орлогоос тодорхой хувийг (жишээ нь 5–15%) тооцон авдаг бол, зарим </w:t>
      </w:r>
      <w:r w:rsidR="008F57FA" w:rsidRPr="004862DC">
        <w:rPr>
          <w:rFonts w:ascii="Arial" w:hAnsi="Arial" w:cs="Arial"/>
          <w:sz w:val="24"/>
          <w:szCs w:val="24"/>
        </w:rPr>
        <w:t xml:space="preserve">нь </w:t>
      </w:r>
      <w:r w:rsidRPr="004862DC">
        <w:rPr>
          <w:rFonts w:ascii="Arial" w:hAnsi="Arial" w:cs="Arial"/>
          <w:sz w:val="24"/>
          <w:szCs w:val="24"/>
        </w:rPr>
        <w:t>олборлосон бүтээгдэхүүний тоо хэмжээгээр эсвэл компанийн ашгаас хамааруулан ногдуулдаг. Монгол Улсад энэ төлбөрийг борлуулалтын орлогоос хувиар (ad valorem) тооцдог бөгөөд Ашигт малтмалын тухай хуулиар зохицуулагддаг. Хуулийн 47 дугаар зүйлд “Ашигт малтмалын нөөц ашигласны төлбөрийг тухайн бүтээгдэхүүний зах зээлийн үнийн өсөлт болон боловсруулалтын түвшнээс хамаарч нэмэгдүүлж тооцно” гэж заасан байдаг. Энэ заалт нь “динамик royalty” буюу зах зээлийн үнийн хэлбэлзэлтэй уялдуулан хувь өөрчлөгдөх уян хатан тогтолцоог бий болгосон юм.</w:t>
      </w:r>
    </w:p>
    <w:p w14:paraId="1A257336" w14:textId="77777777" w:rsidR="0008068A"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Жишээлбэл, зэсийн дэлхийн зах зээлийн үнэ өсөхөд нөөц ашигласны төлбөрийн хувь хэмжээ 5 хувиас 15 хувь хүртэл нэмэгдэх боломжтой. Ингэснээр төрийн орлого, Үндэсний баялгийн сангийн хуримтлал бодит өсөлттэй уялдан нэмэгдэнэ. Гэвч бодит байдал дээр Монголын уул уурхайн хоёр том компани — “Эрдэнэт үйлдвэр” ТӨҮГ болон “Оюу толгой” ХХК — ижил нөхцөлд ажиллаж байгаа ч төлж буй төлбөрийн хэмжээ харилцан адилгүй байгаа нь хууль хэрэгжилтийн ялгааг харуулдаг. </w:t>
      </w:r>
    </w:p>
    <w:p w14:paraId="2173DFAC" w14:textId="29C1AD98" w:rsidR="00B922BC" w:rsidRPr="004862DC" w:rsidRDefault="006554F6" w:rsidP="004862DC">
      <w:pPr>
        <w:spacing w:after="60" w:line="240" w:lineRule="auto"/>
        <w:ind w:firstLine="720"/>
        <w:jc w:val="both"/>
        <w:rPr>
          <w:rFonts w:ascii="Arial" w:hAnsi="Arial" w:cs="Arial"/>
          <w:sz w:val="24"/>
          <w:szCs w:val="24"/>
        </w:rPr>
      </w:pPr>
      <w:r>
        <w:rPr>
          <w:rFonts w:ascii="Arial" w:hAnsi="Arial" w:cs="Arial"/>
          <w:sz w:val="24"/>
          <w:szCs w:val="24"/>
        </w:rPr>
        <w:t>2025 оны 2 дугаар улирлын байдлаар</w:t>
      </w:r>
      <w:r w:rsidRPr="004862DC">
        <w:rPr>
          <w:rFonts w:ascii="Arial" w:hAnsi="Arial" w:cs="Arial"/>
          <w:sz w:val="24"/>
          <w:szCs w:val="24"/>
        </w:rPr>
        <w:t xml:space="preserve"> </w:t>
      </w:r>
      <w:r w:rsidR="00B922BC" w:rsidRPr="004862DC">
        <w:rPr>
          <w:rFonts w:ascii="Arial" w:hAnsi="Arial" w:cs="Arial"/>
          <w:sz w:val="24"/>
          <w:szCs w:val="24"/>
        </w:rPr>
        <w:t>“Эрдэнэт үйлдвэр” нь 305 мянган тонн баяжмал экспортолж 428.4 тэрбум төгрөгийн АМНАТ төлдөг бол, “Оюу толгой” ХХК нь 746 мянган тонн баяжмал экспортолж 346.3 тэрбум төгрөг төлж байна. Хэрэв “Оюу толгой” ХХК-ийн төлбөр Ашигт малтмалын тухай хуулийн 47.5-д заасны дагуу бодитоор хэрэгжсэн бол улсын төсөвт 1 их наяд төгрөгийн нэмэлт орлого төвлөрөх боломжтой болох байлаа.</w:t>
      </w:r>
    </w:p>
    <w:p w14:paraId="75588AF8" w14:textId="1685C798"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Энэ ялгаа нь</w:t>
      </w:r>
      <w:r w:rsidR="0008068A">
        <w:rPr>
          <w:rFonts w:ascii="Arial" w:hAnsi="Arial" w:cs="Arial"/>
          <w:sz w:val="24"/>
          <w:szCs w:val="24"/>
        </w:rPr>
        <w:t xml:space="preserve"> гол төлөв 2009 онд байгуулсан Х</w:t>
      </w:r>
      <w:r w:rsidRPr="004862DC">
        <w:rPr>
          <w:rFonts w:ascii="Arial" w:hAnsi="Arial" w:cs="Arial"/>
          <w:sz w:val="24"/>
          <w:szCs w:val="24"/>
        </w:rPr>
        <w:t>өрөнгө оруулалтын гэрээтэй</w:t>
      </w:r>
      <w:r w:rsidR="003523C4">
        <w:rPr>
          <w:rFonts w:ascii="Arial" w:hAnsi="Arial" w:cs="Arial"/>
          <w:sz w:val="24"/>
          <w:szCs w:val="24"/>
        </w:rPr>
        <w:t xml:space="preserve"> холбоотой. Тус гэрээнд татварыг тогтворжуулсан, төлбөрийг тогтворжуулах хуулийн зохицуулалт байхгүй</w:t>
      </w:r>
      <w:r w:rsidRPr="004862DC">
        <w:rPr>
          <w:rFonts w:ascii="Arial" w:hAnsi="Arial" w:cs="Arial"/>
          <w:sz w:val="24"/>
          <w:szCs w:val="24"/>
        </w:rPr>
        <w:t>. Үүний улмаас өнөөгийн нөхцөлд гадаадын хөрөнгө оруулалттай компанийн төлж буй royalty нь дотоодын төрийн өмчит үйлдвэрийнхээс харьцангуй бага байгаа нь Үндсэн хуулийн “баялаг ард түмний мэдэлд байна” гэсэн зарчимд нийцэхгүй нөхцөл үүсгэж байна.</w:t>
      </w:r>
    </w:p>
    <w:p w14:paraId="60D842DA" w14:textId="77777777"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Олон улсын туршлагаас харахад, ихэнх улс орон royalty-ийн хувь хэмжээг эдийн засгийн нөхцөл, ашигт малтмалын үнэ, олборлолтын зардлаас хамааруулан шаталсан байдлаар тогтоодог. Жишээлбэл, Канад улсад энэ хувь 5–15%, Чилид 5–14%, харин Норвегид газрын тосны салбарт 20–50%-ийн хооронд байна. Энэ нь төр, ард түмний баялгийн өгөөжийг баталгаажуулж, хариуцлагатай олборлолтыг дэмжих бодлогын хэрэгсэл болдог.</w:t>
      </w:r>
    </w:p>
    <w:p w14:paraId="6389A1A6" w14:textId="77777777" w:rsidR="00B922BC" w:rsidRPr="004862DC" w:rsidRDefault="00B922BC" w:rsidP="004862DC">
      <w:pPr>
        <w:spacing w:after="60" w:line="240" w:lineRule="auto"/>
        <w:ind w:firstLine="720"/>
        <w:jc w:val="both"/>
        <w:rPr>
          <w:rFonts w:ascii="Arial" w:hAnsi="Arial" w:cs="Arial"/>
          <w:sz w:val="24"/>
          <w:szCs w:val="24"/>
        </w:rPr>
      </w:pPr>
      <w:r w:rsidRPr="004862DC">
        <w:rPr>
          <w:rFonts w:ascii="Arial" w:hAnsi="Arial" w:cs="Arial"/>
          <w:sz w:val="24"/>
          <w:szCs w:val="24"/>
        </w:rPr>
        <w:t>Royalty-ийн гол зорилго нь зөвхөн төрийн орлого нэмэгдүүлэхэд бус, баялгийн шударга хуваарилалтыг хангах, иргэдийн амьжиргаанд эерэг нөлөө үзүүлэхэд оршдог. Энэ төлбөрийн орлогоор дамжуулан Үндэсний баялгийн сан бүрдэж, иргэдийн тэтгэвэр, халамж, боловсрол, эрүүл мэндийн зардлыг санхүүжүүлэхэд ашиглагддаг. Үүний зэрэгцээ royalty нь компаниудыг илүү хариуцлагатай олборлолт хийхэд шахалт үзүүлдэг. Төлбөр өндөр байх тусам компани байгаль орчны нөлөөллийг бууруулах, технологийн дэвшил ашиглах, үр ашигтай олборлолт хийх хандлага нэмэгддэг.</w:t>
      </w:r>
    </w:p>
    <w:p w14:paraId="320B5232" w14:textId="77777777" w:rsidR="00B922BC" w:rsidRPr="004862DC" w:rsidRDefault="00B922BC" w:rsidP="004862DC">
      <w:pPr>
        <w:spacing w:after="0" w:line="240" w:lineRule="auto"/>
        <w:ind w:firstLine="720"/>
        <w:jc w:val="both"/>
        <w:rPr>
          <w:rFonts w:ascii="Arial" w:hAnsi="Arial" w:cs="Arial"/>
          <w:sz w:val="24"/>
          <w:szCs w:val="24"/>
        </w:rPr>
      </w:pPr>
      <w:r w:rsidRPr="004862DC">
        <w:rPr>
          <w:rFonts w:ascii="Arial" w:hAnsi="Arial" w:cs="Arial"/>
          <w:sz w:val="24"/>
          <w:szCs w:val="24"/>
        </w:rPr>
        <w:t xml:space="preserve">Иймээс royalty буюу нөөц ашигласны төлбөр бол эдийн засаг, хууль зүй, нийгмийн гурван талын эрх ашиг, үүргийг тэнцвэржүүлэх оновчтой механизм юм. Энэ төлбөрийн тогтолцоог шударга, ил тод, олон улсын жишигт нийцүүлэн хэрэгжүүлэх нь </w:t>
      </w:r>
      <w:r w:rsidRPr="004862DC">
        <w:rPr>
          <w:rFonts w:ascii="Arial" w:hAnsi="Arial" w:cs="Arial"/>
          <w:sz w:val="24"/>
          <w:szCs w:val="24"/>
        </w:rPr>
        <w:lastRenderedPageBreak/>
        <w:t>Монгол Улсад баялгийн шударга хуваарилалтыг хангах, Үндэсний баялгийн сангийн тогтвортой хуримтлалыг бий болгох, иргэдийн итгэлийг сэргээх чухал алхам болно.</w:t>
      </w:r>
    </w:p>
    <w:p w14:paraId="3AA17FD3" w14:textId="77777777" w:rsidR="000058C5" w:rsidRPr="004862DC" w:rsidRDefault="000058C5" w:rsidP="004862DC">
      <w:pPr>
        <w:spacing w:after="0" w:line="240" w:lineRule="auto"/>
        <w:ind w:right="142"/>
        <w:jc w:val="center"/>
        <w:rPr>
          <w:rFonts w:ascii="Arial" w:hAnsi="Arial" w:cs="Arial"/>
          <w:b/>
          <w:sz w:val="24"/>
          <w:szCs w:val="24"/>
          <w:lang w:val="mn-MN"/>
        </w:rPr>
      </w:pPr>
      <w:r w:rsidRPr="004862DC">
        <w:rPr>
          <w:rFonts w:ascii="Arial" w:hAnsi="Arial" w:cs="Arial"/>
          <w:b/>
          <w:sz w:val="24"/>
          <w:szCs w:val="24"/>
          <w:lang w:val="mn-MN"/>
        </w:rPr>
        <w:t xml:space="preserve">УРЬДЧИЛАН ТАНДАН СУДЛАХ </w:t>
      </w:r>
    </w:p>
    <w:p w14:paraId="7D40D111" w14:textId="23817E40" w:rsidR="000058C5" w:rsidRDefault="000058C5" w:rsidP="00FE6D3D">
      <w:pPr>
        <w:spacing w:after="0" w:line="240" w:lineRule="auto"/>
        <w:ind w:right="142"/>
        <w:jc w:val="center"/>
        <w:rPr>
          <w:rFonts w:ascii="Arial" w:hAnsi="Arial" w:cs="Arial"/>
          <w:b/>
          <w:sz w:val="24"/>
          <w:szCs w:val="24"/>
          <w:lang w:val="mn-MN"/>
        </w:rPr>
      </w:pPr>
      <w:r w:rsidRPr="004862DC">
        <w:rPr>
          <w:rFonts w:ascii="Arial" w:hAnsi="Arial" w:cs="Arial"/>
          <w:b/>
          <w:sz w:val="24"/>
          <w:szCs w:val="24"/>
          <w:lang w:val="mn-MN"/>
        </w:rPr>
        <w:t>ҮНЭЛГЭЭНИЙ ТАЙЛАН</w:t>
      </w:r>
    </w:p>
    <w:p w14:paraId="39D52F13" w14:textId="77777777" w:rsidR="00D36490" w:rsidRPr="004862DC" w:rsidRDefault="00D36490" w:rsidP="004862DC">
      <w:pPr>
        <w:spacing w:after="0" w:line="240" w:lineRule="auto"/>
        <w:ind w:right="142"/>
        <w:jc w:val="center"/>
        <w:rPr>
          <w:rFonts w:ascii="Arial" w:hAnsi="Arial" w:cs="Arial"/>
          <w:b/>
          <w:sz w:val="24"/>
          <w:szCs w:val="24"/>
          <w:lang w:val="mn-MN"/>
        </w:rPr>
      </w:pPr>
    </w:p>
    <w:p w14:paraId="1DAB95A9" w14:textId="77777777" w:rsidR="006C1A3F" w:rsidRPr="004862DC" w:rsidRDefault="00033A64" w:rsidP="004862DC">
      <w:pPr>
        <w:pStyle w:val="Heading2"/>
        <w:spacing w:before="0" w:line="240" w:lineRule="auto"/>
        <w:rPr>
          <w:rFonts w:ascii="Arial" w:hAnsi="Arial" w:cs="Arial"/>
          <w:color w:val="000000" w:themeColor="text1"/>
          <w:sz w:val="24"/>
          <w:szCs w:val="24"/>
        </w:rPr>
      </w:pPr>
      <w:r w:rsidRPr="004862DC">
        <w:rPr>
          <w:rFonts w:ascii="Arial" w:hAnsi="Arial" w:cs="Arial"/>
          <w:color w:val="000000" w:themeColor="text1"/>
          <w:sz w:val="24"/>
          <w:szCs w:val="24"/>
        </w:rPr>
        <w:t>Нэг. Асуудалд дүн шинжилгээ хийсэн байдал</w:t>
      </w:r>
    </w:p>
    <w:p w14:paraId="144B586A" w14:textId="77777777" w:rsidR="000058C5" w:rsidRPr="004862DC" w:rsidRDefault="000058C5" w:rsidP="004862DC">
      <w:pPr>
        <w:spacing w:after="0" w:line="240" w:lineRule="auto"/>
        <w:rPr>
          <w:rFonts w:ascii="Arial" w:hAnsi="Arial" w:cs="Arial"/>
        </w:rPr>
      </w:pPr>
    </w:p>
    <w:p w14:paraId="5A994697" w14:textId="475A33BA" w:rsidR="006C1A3F" w:rsidRPr="004862DC" w:rsidRDefault="00033A64" w:rsidP="004862DC">
      <w:pPr>
        <w:spacing w:after="0" w:line="240" w:lineRule="auto"/>
        <w:ind w:firstLine="720"/>
        <w:jc w:val="both"/>
        <w:rPr>
          <w:rFonts w:ascii="Arial" w:hAnsi="Arial" w:cs="Arial"/>
          <w:sz w:val="24"/>
          <w:szCs w:val="24"/>
        </w:rPr>
      </w:pPr>
      <w:r w:rsidRPr="004862DC">
        <w:rPr>
          <w:rFonts w:ascii="Arial" w:hAnsi="Arial" w:cs="Arial"/>
          <w:sz w:val="24"/>
          <w:szCs w:val="24"/>
        </w:rPr>
        <w:t xml:space="preserve">Монгол Улсад ашигт малтмалын нөөц ашигласны төлбөр (АМНАТ)-ийн зохицуулалт </w:t>
      </w:r>
      <w:r w:rsidR="00D36490">
        <w:rPr>
          <w:rFonts w:ascii="Arial" w:hAnsi="Arial" w:cs="Arial"/>
          <w:sz w:val="24"/>
          <w:szCs w:val="24"/>
          <w:lang w:val="mn-MN"/>
        </w:rPr>
        <w:t xml:space="preserve">Ашигт малтмалын тухай </w:t>
      </w:r>
      <w:r w:rsidRPr="004862DC">
        <w:rPr>
          <w:rFonts w:ascii="Arial" w:hAnsi="Arial" w:cs="Arial"/>
          <w:sz w:val="24"/>
          <w:szCs w:val="24"/>
        </w:rPr>
        <w:t xml:space="preserve">хуульд тусгагдсан ч, бодит хэрэгжилт томоохон уул уурхайн компанийн хувьд бүрэн хангагдахгүй байна. Энэ нь улсын төсөвт төвлөрөх орлого буурахад нөлөөлж, Үндсэн хуулийн </w:t>
      </w:r>
      <w:r w:rsidR="00D36490">
        <w:rPr>
          <w:rFonts w:ascii="Arial" w:hAnsi="Arial" w:cs="Arial"/>
          <w:sz w:val="24"/>
          <w:szCs w:val="24"/>
          <w:lang w:val="mn-MN"/>
        </w:rPr>
        <w:t>“б</w:t>
      </w:r>
      <w:r w:rsidRPr="004862DC">
        <w:rPr>
          <w:rFonts w:ascii="Arial" w:hAnsi="Arial" w:cs="Arial"/>
          <w:sz w:val="24"/>
          <w:szCs w:val="24"/>
        </w:rPr>
        <w:t>айгалийн баялаг нь ард түмний мэдэлд байна</w:t>
      </w:r>
      <w:r w:rsidR="00D36490">
        <w:rPr>
          <w:rFonts w:ascii="Arial" w:hAnsi="Arial" w:cs="Arial"/>
          <w:sz w:val="24"/>
          <w:szCs w:val="24"/>
          <w:lang w:val="mn-MN"/>
        </w:rPr>
        <w:t>”</w:t>
      </w:r>
      <w:r w:rsidRPr="004862DC">
        <w:rPr>
          <w:rFonts w:ascii="Arial" w:hAnsi="Arial" w:cs="Arial"/>
          <w:sz w:val="24"/>
          <w:szCs w:val="24"/>
        </w:rPr>
        <w:t xml:space="preserve"> гэсэн зарчимд харш нөхцөл үүсгэж байна. Тухайлбал, </w:t>
      </w:r>
      <w:r w:rsidR="002934B1" w:rsidRPr="004862DC">
        <w:rPr>
          <w:rFonts w:ascii="Arial" w:hAnsi="Arial" w:cs="Arial"/>
          <w:sz w:val="24"/>
          <w:szCs w:val="24"/>
        </w:rPr>
        <w:t>“</w:t>
      </w:r>
      <w:r w:rsidRPr="004862DC">
        <w:rPr>
          <w:rFonts w:ascii="Arial" w:hAnsi="Arial" w:cs="Arial"/>
          <w:sz w:val="24"/>
          <w:szCs w:val="24"/>
        </w:rPr>
        <w:t>Эрдэнэт үйлдвэр</w:t>
      </w:r>
      <w:r w:rsidR="002934B1" w:rsidRPr="004862DC">
        <w:rPr>
          <w:rFonts w:ascii="Arial" w:hAnsi="Arial" w:cs="Arial"/>
          <w:sz w:val="24"/>
          <w:szCs w:val="24"/>
        </w:rPr>
        <w:t>”</w:t>
      </w:r>
      <w:r w:rsidRPr="004862DC">
        <w:rPr>
          <w:rFonts w:ascii="Arial" w:hAnsi="Arial" w:cs="Arial"/>
          <w:sz w:val="24"/>
          <w:szCs w:val="24"/>
        </w:rPr>
        <w:t xml:space="preserve"> ТӨҮГ нь </w:t>
      </w:r>
      <w:r w:rsidR="003523C4">
        <w:rPr>
          <w:rFonts w:ascii="Arial" w:hAnsi="Arial" w:cs="Arial"/>
          <w:sz w:val="24"/>
          <w:szCs w:val="24"/>
        </w:rPr>
        <w:t>2025 оны 2 дугаар улирлын байдлаар</w:t>
      </w:r>
      <w:r w:rsidRPr="004862DC">
        <w:rPr>
          <w:rFonts w:ascii="Arial" w:hAnsi="Arial" w:cs="Arial"/>
          <w:sz w:val="24"/>
          <w:szCs w:val="24"/>
        </w:rPr>
        <w:t xml:space="preserve"> 305.2 мянган тонн зэсийн баяжмал экспортолж, 428.4 тэрбум төгрөгийн АМНАТ төлдөг бол </w:t>
      </w:r>
      <w:r w:rsidR="005C5820" w:rsidRPr="004862DC">
        <w:rPr>
          <w:rFonts w:ascii="Arial" w:hAnsi="Arial" w:cs="Arial"/>
          <w:sz w:val="24"/>
          <w:szCs w:val="24"/>
        </w:rPr>
        <w:t>“</w:t>
      </w:r>
      <w:r w:rsidRPr="004862DC">
        <w:rPr>
          <w:rFonts w:ascii="Arial" w:hAnsi="Arial" w:cs="Arial"/>
          <w:sz w:val="24"/>
          <w:szCs w:val="24"/>
        </w:rPr>
        <w:t>Оюу толгой</w:t>
      </w:r>
      <w:r w:rsidR="005C5820" w:rsidRPr="004862DC">
        <w:rPr>
          <w:rFonts w:ascii="Arial" w:hAnsi="Arial" w:cs="Arial"/>
          <w:sz w:val="24"/>
          <w:szCs w:val="24"/>
        </w:rPr>
        <w:t>”</w:t>
      </w:r>
      <w:r w:rsidRPr="004862DC">
        <w:rPr>
          <w:rFonts w:ascii="Arial" w:hAnsi="Arial" w:cs="Arial"/>
          <w:sz w:val="24"/>
          <w:szCs w:val="24"/>
        </w:rPr>
        <w:t xml:space="preserve"> ХХК нь 746.4 мянган тонн баяжмал экспортолж, 346.3 тэрбум төгрөгийн төлбөр төлж байгаа нь бодит зөрүүг харуулж байна.</w:t>
      </w:r>
    </w:p>
    <w:p w14:paraId="57EC5F2B" w14:textId="77777777" w:rsidR="00E952DE" w:rsidRPr="004862DC" w:rsidRDefault="00E952DE" w:rsidP="004862DC">
      <w:pPr>
        <w:spacing w:after="0" w:line="240" w:lineRule="auto"/>
        <w:ind w:firstLine="720"/>
        <w:jc w:val="both"/>
        <w:rPr>
          <w:rFonts w:ascii="Arial" w:hAnsi="Arial" w:cs="Arial"/>
          <w:sz w:val="24"/>
          <w:szCs w:val="24"/>
        </w:rPr>
      </w:pPr>
    </w:p>
    <w:p w14:paraId="374A6959" w14:textId="220BE1DE" w:rsidR="00E952DE" w:rsidRPr="004862DC" w:rsidRDefault="00033A64" w:rsidP="004862DC">
      <w:pPr>
        <w:pStyle w:val="Heading2"/>
        <w:spacing w:before="0" w:line="240" w:lineRule="auto"/>
        <w:rPr>
          <w:rFonts w:ascii="Arial" w:hAnsi="Arial" w:cs="Arial"/>
          <w:color w:val="000000" w:themeColor="text1"/>
          <w:sz w:val="24"/>
          <w:szCs w:val="24"/>
        </w:rPr>
      </w:pPr>
      <w:r w:rsidRPr="004862DC">
        <w:rPr>
          <w:rFonts w:ascii="Arial" w:hAnsi="Arial" w:cs="Arial"/>
          <w:color w:val="000000" w:themeColor="text1"/>
          <w:sz w:val="24"/>
          <w:szCs w:val="24"/>
        </w:rPr>
        <w:t>Хоёр. Асуудлыг үүсгэж буй учир шалтгаан</w:t>
      </w:r>
    </w:p>
    <w:p w14:paraId="31CDE735" w14:textId="77777777" w:rsidR="00E952DE" w:rsidRPr="004862DC" w:rsidRDefault="00E952DE" w:rsidP="004862DC">
      <w:pPr>
        <w:spacing w:after="0" w:line="240" w:lineRule="auto"/>
        <w:rPr>
          <w:rFonts w:ascii="Arial" w:hAnsi="Arial" w:cs="Arial"/>
          <w:sz w:val="24"/>
          <w:szCs w:val="24"/>
        </w:rPr>
      </w:pPr>
    </w:p>
    <w:p w14:paraId="5ED478A7" w14:textId="16B196B4" w:rsidR="00D36490" w:rsidRPr="004862DC" w:rsidRDefault="005407D2" w:rsidP="004862DC">
      <w:pPr>
        <w:spacing w:after="60" w:line="240" w:lineRule="auto"/>
        <w:ind w:firstLine="720"/>
        <w:jc w:val="both"/>
        <w:rPr>
          <w:rFonts w:ascii="Arial" w:hAnsi="Arial" w:cs="Arial"/>
          <w:sz w:val="24"/>
          <w:szCs w:val="24"/>
        </w:rPr>
      </w:pPr>
      <w:r w:rsidRPr="004862DC">
        <w:rPr>
          <w:rFonts w:ascii="Arial" w:hAnsi="Arial" w:cs="Arial"/>
          <w:sz w:val="24"/>
          <w:szCs w:val="24"/>
        </w:rPr>
        <w:t>Монгол Улсын ашигт малтмалын салбар нь эдийн засгийн голлох тулгуур салбарын нэг бөгөөд улсын төсвийн орлогын 25–30 хувийг бүрдүүлдэг. Гэвч энэ салбарын хууль тогтоомжийн хэрэгжилт, түүний дотор Ашигт малтмалын тухай хуулийн 47 дугаар зүйлийн 47.5 дахь хэсэгт заасан нөөц ашигласны төлбөр (АМНАТ)-ийн бодит хэрэгжилт хангалтгүй байна.</w:t>
      </w:r>
    </w:p>
    <w:p w14:paraId="1DAE58BF" w14:textId="30385DE9" w:rsidR="00AB3EB1"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t xml:space="preserve">Хэдийгээр хуульд </w:t>
      </w:r>
      <w:r w:rsidRPr="004862DC">
        <w:rPr>
          <w:rFonts w:ascii="Arial" w:hAnsi="Arial" w:cs="Arial"/>
          <w:i/>
          <w:iCs/>
          <w:sz w:val="24"/>
          <w:szCs w:val="24"/>
        </w:rPr>
        <w:t>“Ашигт малтмалын нөөц ашигласны төлбөрийг бүтээгдэхүүний зах зээлийн үнийн өсөлт болон боловсруулалтын түвшнээс хамаарч нэмэгдүүлж тооцно”</w:t>
      </w:r>
      <w:r w:rsidRPr="004862DC">
        <w:rPr>
          <w:rFonts w:ascii="Arial" w:hAnsi="Arial" w:cs="Arial"/>
          <w:sz w:val="24"/>
          <w:szCs w:val="24"/>
        </w:rPr>
        <w:t xml:space="preserve"> гэж заасан боловч, энэ заалт зарим томоохон уул уурхайн компанид бүрэн хэрэгждэггүй, харин </w:t>
      </w:r>
      <w:r w:rsidR="003523C4">
        <w:rPr>
          <w:rFonts w:ascii="Arial" w:hAnsi="Arial" w:cs="Arial"/>
          <w:sz w:val="24"/>
          <w:szCs w:val="24"/>
        </w:rPr>
        <w:t>бусад</w:t>
      </w:r>
      <w:r w:rsidRPr="004862DC">
        <w:rPr>
          <w:rFonts w:ascii="Arial" w:hAnsi="Arial" w:cs="Arial"/>
          <w:sz w:val="24"/>
          <w:szCs w:val="24"/>
        </w:rPr>
        <w:t xml:space="preserve"> </w:t>
      </w:r>
      <w:r w:rsidR="00D36490" w:rsidRPr="00D36490">
        <w:rPr>
          <w:rFonts w:ascii="Arial" w:hAnsi="Arial" w:cs="Arial"/>
          <w:sz w:val="24"/>
          <w:szCs w:val="24"/>
          <w:lang w:val="mn-MN"/>
        </w:rPr>
        <w:t>компаниуда</w:t>
      </w:r>
      <w:r w:rsidRPr="004862DC">
        <w:rPr>
          <w:rFonts w:ascii="Arial" w:hAnsi="Arial" w:cs="Arial"/>
          <w:sz w:val="24"/>
          <w:szCs w:val="24"/>
        </w:rPr>
        <w:t>д бүрэн мөрдөгдөж буй нь хууль хэрэгжилтийн ялгаатай байдл</w:t>
      </w:r>
      <w:r w:rsidR="00D36490" w:rsidRPr="004862DC">
        <w:rPr>
          <w:rFonts w:ascii="Arial" w:hAnsi="Arial" w:cs="Arial"/>
          <w:sz w:val="24"/>
          <w:szCs w:val="24"/>
          <w:lang w:val="mn-MN"/>
        </w:rPr>
        <w:t>ыг</w:t>
      </w:r>
      <w:r w:rsidRPr="004862DC">
        <w:rPr>
          <w:rFonts w:ascii="Arial" w:hAnsi="Arial" w:cs="Arial"/>
          <w:sz w:val="24"/>
          <w:szCs w:val="24"/>
        </w:rPr>
        <w:t xml:space="preserve"> үүсгэж байна.</w:t>
      </w:r>
    </w:p>
    <w:p w14:paraId="71C916AB" w14:textId="77777777" w:rsidR="00D36490" w:rsidRDefault="00D36490" w:rsidP="00FE6D3D">
      <w:pPr>
        <w:spacing w:after="0" w:line="240" w:lineRule="auto"/>
        <w:jc w:val="both"/>
        <w:rPr>
          <w:rFonts w:ascii="Arial" w:hAnsi="Arial" w:cs="Arial"/>
          <w:b/>
          <w:bCs/>
          <w:sz w:val="24"/>
          <w:szCs w:val="24"/>
        </w:rPr>
      </w:pPr>
    </w:p>
    <w:p w14:paraId="4F69F16B" w14:textId="4A77A4EB" w:rsidR="00AB3EB1" w:rsidRDefault="00AB3EB1" w:rsidP="004862DC">
      <w:pPr>
        <w:spacing w:after="0" w:line="240" w:lineRule="auto"/>
        <w:ind w:firstLine="720"/>
        <w:jc w:val="both"/>
        <w:rPr>
          <w:rFonts w:ascii="Arial" w:hAnsi="Arial" w:cs="Arial"/>
          <w:b/>
          <w:bCs/>
          <w:sz w:val="24"/>
          <w:szCs w:val="24"/>
        </w:rPr>
      </w:pPr>
      <w:r w:rsidRPr="004862DC">
        <w:rPr>
          <w:rFonts w:ascii="Arial" w:hAnsi="Arial" w:cs="Arial"/>
          <w:b/>
          <w:bCs/>
          <w:sz w:val="24"/>
          <w:szCs w:val="24"/>
        </w:rPr>
        <w:t>2.1</w:t>
      </w:r>
      <w:r w:rsidRPr="004862DC">
        <w:rPr>
          <w:rFonts w:ascii="Arial" w:hAnsi="Arial" w:cs="Arial"/>
          <w:sz w:val="24"/>
          <w:szCs w:val="24"/>
        </w:rPr>
        <w:t xml:space="preserve"> </w:t>
      </w:r>
      <w:r w:rsidR="005407D2" w:rsidRPr="004862DC">
        <w:rPr>
          <w:rFonts w:ascii="Arial" w:hAnsi="Arial" w:cs="Arial"/>
          <w:b/>
          <w:bCs/>
          <w:sz w:val="24"/>
          <w:szCs w:val="24"/>
        </w:rPr>
        <w:t>Хууль эрх зүйн хэрэгжилтийн зөрчил</w:t>
      </w:r>
    </w:p>
    <w:p w14:paraId="6AFE9C84" w14:textId="77777777" w:rsidR="00D36490" w:rsidRPr="004862DC" w:rsidRDefault="00D36490" w:rsidP="004862DC">
      <w:pPr>
        <w:spacing w:after="0" w:line="240" w:lineRule="auto"/>
        <w:jc w:val="both"/>
        <w:rPr>
          <w:rFonts w:ascii="Arial" w:hAnsi="Arial" w:cs="Arial"/>
          <w:b/>
          <w:bCs/>
          <w:sz w:val="24"/>
          <w:szCs w:val="24"/>
        </w:rPr>
      </w:pPr>
    </w:p>
    <w:p w14:paraId="22D89A53" w14:textId="0B3B25EB" w:rsidR="00D36490" w:rsidRPr="004862DC" w:rsidRDefault="005407D2" w:rsidP="004862DC">
      <w:pPr>
        <w:spacing w:after="60" w:line="240" w:lineRule="auto"/>
        <w:ind w:firstLine="720"/>
        <w:jc w:val="both"/>
        <w:rPr>
          <w:rFonts w:ascii="Arial" w:hAnsi="Arial" w:cs="Arial"/>
          <w:sz w:val="24"/>
          <w:szCs w:val="24"/>
        </w:rPr>
      </w:pPr>
      <w:r w:rsidRPr="004862DC">
        <w:rPr>
          <w:rFonts w:ascii="Arial" w:hAnsi="Arial" w:cs="Arial"/>
          <w:sz w:val="24"/>
          <w:szCs w:val="24"/>
        </w:rPr>
        <w:t>Үндэсний баялгийн сангийн тухай хууль болон Ашигт малтмалын тухай хууль нь байгалийн баялгийн орлогоос бий болсон өгөөжийг шударгаар, тэгш хүртээх, ирээдүй хойч үеийн хэрэгцээг хамгаалах зорилготой.</w:t>
      </w:r>
      <w:r w:rsidRPr="004862DC">
        <w:rPr>
          <w:rFonts w:ascii="Arial" w:hAnsi="Arial" w:cs="Arial"/>
          <w:sz w:val="24"/>
          <w:szCs w:val="24"/>
        </w:rPr>
        <w:br/>
        <w:t xml:space="preserve">Гэвч “Оюу толгой” ХХК-ийн хувьд 2009 онд байгуулсан </w:t>
      </w:r>
      <w:r w:rsidRPr="004862DC">
        <w:rPr>
          <w:rFonts w:ascii="Arial" w:hAnsi="Arial" w:cs="Arial"/>
          <w:b/>
          <w:bCs/>
          <w:sz w:val="24"/>
          <w:szCs w:val="24"/>
        </w:rPr>
        <w:t>Хөрөнгө оруулалтын гэрээ</w:t>
      </w:r>
      <w:r w:rsidRPr="004862DC">
        <w:rPr>
          <w:rFonts w:ascii="Arial" w:hAnsi="Arial" w:cs="Arial"/>
          <w:sz w:val="24"/>
          <w:szCs w:val="24"/>
        </w:rPr>
        <w:t xml:space="preserve">-ний хүрээнд АМНАТ-ийн хувь хэмжээг тогтворжуулсан </w:t>
      </w:r>
      <w:r w:rsidR="003523C4">
        <w:rPr>
          <w:rFonts w:ascii="Arial" w:hAnsi="Arial" w:cs="Arial"/>
          <w:sz w:val="24"/>
          <w:szCs w:val="24"/>
        </w:rPr>
        <w:t xml:space="preserve">нь хуульд нийцээгүй зохицуулалт бөгөөд </w:t>
      </w:r>
      <w:r w:rsidRPr="004862DC">
        <w:rPr>
          <w:rFonts w:ascii="Arial" w:hAnsi="Arial" w:cs="Arial"/>
          <w:sz w:val="24"/>
          <w:szCs w:val="24"/>
        </w:rPr>
        <w:t xml:space="preserve">тухайн үед хүчин төгөлдөр үйлчилж байсан хууль тогтоомжид АМНАТ-ийн хувь хэмжээг зах зээлийн үнэ, боловсруулалтын түвшнээс хамааруулан нэмэгдүүлэх </w:t>
      </w:r>
      <w:r w:rsidR="003523C4">
        <w:rPr>
          <w:rFonts w:ascii="Arial" w:hAnsi="Arial" w:cs="Arial"/>
          <w:sz w:val="24"/>
          <w:szCs w:val="24"/>
        </w:rPr>
        <w:t xml:space="preserve">болон тогтворжуулах </w:t>
      </w:r>
      <w:r w:rsidRPr="004862DC">
        <w:rPr>
          <w:rFonts w:ascii="Arial" w:hAnsi="Arial" w:cs="Arial"/>
          <w:sz w:val="24"/>
          <w:szCs w:val="24"/>
        </w:rPr>
        <w:t xml:space="preserve">талаар </w:t>
      </w:r>
      <w:r w:rsidR="003523C4">
        <w:rPr>
          <w:rFonts w:ascii="Arial" w:hAnsi="Arial" w:cs="Arial"/>
          <w:sz w:val="24"/>
          <w:szCs w:val="24"/>
        </w:rPr>
        <w:t>ямар нэг</w:t>
      </w:r>
      <w:r w:rsidR="00C02AD9">
        <w:rPr>
          <w:rFonts w:ascii="Arial" w:hAnsi="Arial" w:cs="Arial"/>
          <w:sz w:val="24"/>
          <w:szCs w:val="24"/>
        </w:rPr>
        <w:t xml:space="preserve"> зохицуулалт байгаагүй</w:t>
      </w:r>
      <w:r w:rsidRPr="004862DC">
        <w:rPr>
          <w:rFonts w:ascii="Arial" w:hAnsi="Arial" w:cs="Arial"/>
          <w:sz w:val="24"/>
          <w:szCs w:val="24"/>
        </w:rPr>
        <w:t>.</w:t>
      </w:r>
      <w:r w:rsidR="00AB3EB1" w:rsidRPr="004862DC">
        <w:rPr>
          <w:rFonts w:ascii="Arial" w:hAnsi="Arial" w:cs="Arial"/>
          <w:sz w:val="24"/>
          <w:szCs w:val="24"/>
        </w:rPr>
        <w:t xml:space="preserve"> </w:t>
      </w:r>
    </w:p>
    <w:p w14:paraId="5955DE68" w14:textId="41D818D4" w:rsidR="005407D2"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t xml:space="preserve">Үүний улмаас “Оюу толгой” ХХК өнөөдрийг хүртэл АМНАТ-ийг </w:t>
      </w:r>
      <w:r w:rsidRPr="004862DC">
        <w:rPr>
          <w:rFonts w:ascii="Arial" w:hAnsi="Arial" w:cs="Arial"/>
          <w:b/>
          <w:bCs/>
          <w:sz w:val="24"/>
          <w:szCs w:val="24"/>
        </w:rPr>
        <w:t>суурь 5%-иар</w:t>
      </w:r>
      <w:r w:rsidRPr="004862DC">
        <w:rPr>
          <w:rFonts w:ascii="Arial" w:hAnsi="Arial" w:cs="Arial"/>
          <w:sz w:val="24"/>
          <w:szCs w:val="24"/>
        </w:rPr>
        <w:t xml:space="preserve"> төлж байгаа бөгөөд энэ нь зэсийн дэлхийн зах зээлийн үнийн хэт өсөлтийг (2025 оны 10 дугаар сарын байдлаар тонн тутамд 10,000 </w:t>
      </w:r>
      <w:proofErr w:type="gramStart"/>
      <w:r w:rsidR="0008068A">
        <w:rPr>
          <w:rFonts w:ascii="Arial" w:hAnsi="Arial" w:cs="Arial"/>
          <w:sz w:val="24"/>
          <w:szCs w:val="24"/>
        </w:rPr>
        <w:t>ам.долларыг</w:t>
      </w:r>
      <w:proofErr w:type="gramEnd"/>
      <w:r w:rsidR="0008068A">
        <w:rPr>
          <w:rFonts w:ascii="Arial" w:hAnsi="Arial" w:cs="Arial"/>
          <w:sz w:val="24"/>
          <w:szCs w:val="24"/>
        </w:rPr>
        <w:t xml:space="preserve"> давсан</w:t>
      </w:r>
      <w:r w:rsidRPr="004862DC">
        <w:rPr>
          <w:rFonts w:ascii="Arial" w:hAnsi="Arial" w:cs="Arial"/>
          <w:sz w:val="24"/>
          <w:szCs w:val="24"/>
        </w:rPr>
        <w:t>) харгалзахгүй, төрийн орлого болон Үндэсний баялгийн сангийн орлого алдагдах нөхцөл бүрдүүлж байна.</w:t>
      </w:r>
    </w:p>
    <w:p w14:paraId="32A6DED6" w14:textId="77777777" w:rsidR="00AB3EB1" w:rsidRPr="004862DC" w:rsidRDefault="00AB3EB1" w:rsidP="004862DC">
      <w:pPr>
        <w:spacing w:after="0" w:line="240" w:lineRule="auto"/>
        <w:jc w:val="both"/>
        <w:rPr>
          <w:rFonts w:ascii="Arial" w:hAnsi="Arial" w:cs="Arial"/>
          <w:sz w:val="24"/>
          <w:szCs w:val="24"/>
        </w:rPr>
      </w:pPr>
    </w:p>
    <w:p w14:paraId="4E422FFF" w14:textId="11E4C7C9" w:rsidR="005407D2" w:rsidRDefault="00AB3EB1" w:rsidP="004862DC">
      <w:pPr>
        <w:spacing w:after="0" w:line="240" w:lineRule="auto"/>
        <w:ind w:firstLine="720"/>
        <w:jc w:val="both"/>
        <w:rPr>
          <w:rFonts w:ascii="Arial" w:hAnsi="Arial" w:cs="Arial"/>
          <w:b/>
          <w:bCs/>
          <w:sz w:val="24"/>
          <w:szCs w:val="24"/>
        </w:rPr>
      </w:pPr>
      <w:r w:rsidRPr="004862DC">
        <w:rPr>
          <w:rFonts w:ascii="Arial" w:hAnsi="Arial" w:cs="Arial"/>
          <w:b/>
          <w:bCs/>
          <w:sz w:val="24"/>
          <w:szCs w:val="24"/>
        </w:rPr>
        <w:t xml:space="preserve">2.2 </w:t>
      </w:r>
      <w:r w:rsidR="005407D2" w:rsidRPr="004862DC">
        <w:rPr>
          <w:rFonts w:ascii="Arial" w:hAnsi="Arial" w:cs="Arial"/>
          <w:b/>
          <w:bCs/>
          <w:sz w:val="24"/>
          <w:szCs w:val="24"/>
        </w:rPr>
        <w:t>Хөрөнгө оруулалтын гэрээний онцлог ба зөрчил</w:t>
      </w:r>
    </w:p>
    <w:p w14:paraId="10D12896" w14:textId="77777777" w:rsidR="00D36490" w:rsidRPr="004862DC" w:rsidRDefault="00D36490" w:rsidP="004862DC">
      <w:pPr>
        <w:spacing w:after="0" w:line="240" w:lineRule="auto"/>
        <w:jc w:val="both"/>
        <w:rPr>
          <w:rFonts w:ascii="Arial" w:hAnsi="Arial" w:cs="Arial"/>
          <w:b/>
          <w:bCs/>
          <w:sz w:val="24"/>
          <w:szCs w:val="24"/>
        </w:rPr>
      </w:pPr>
    </w:p>
    <w:p w14:paraId="2A41B069" w14:textId="5BC3BFE3" w:rsidR="00D36490"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lastRenderedPageBreak/>
        <w:t>2009 онд байгуулсан Рио Тинто, Айвенхоу Майнз болон Монгол Улсын Засгийн газ</w:t>
      </w:r>
      <w:r w:rsidR="005C5820" w:rsidRPr="004862DC">
        <w:rPr>
          <w:rFonts w:ascii="Arial" w:hAnsi="Arial" w:cs="Arial"/>
          <w:sz w:val="24"/>
          <w:szCs w:val="24"/>
        </w:rPr>
        <w:t>а</w:t>
      </w:r>
      <w:r w:rsidR="0008068A">
        <w:rPr>
          <w:rFonts w:ascii="Arial" w:hAnsi="Arial" w:cs="Arial"/>
          <w:sz w:val="24"/>
          <w:szCs w:val="24"/>
        </w:rPr>
        <w:t>р хоорондын Х</w:t>
      </w:r>
      <w:r w:rsidRPr="004862DC">
        <w:rPr>
          <w:rFonts w:ascii="Arial" w:hAnsi="Arial" w:cs="Arial"/>
          <w:sz w:val="24"/>
          <w:szCs w:val="24"/>
        </w:rPr>
        <w:t>өрөнгө оруулалтын гэрээ нь тухайн үеийн эдийн засгийн нөхцөлд ач холбогдолтой байсан ч өнөөдрийн хууль эрх зүйн орчин, эдийн засгийн бодит байдалтай нийцэхгүй болжээ.</w:t>
      </w:r>
      <w:r w:rsidR="00CA4DE1" w:rsidRPr="004862DC">
        <w:rPr>
          <w:rFonts w:ascii="Arial" w:hAnsi="Arial" w:cs="Arial"/>
          <w:sz w:val="24"/>
          <w:szCs w:val="24"/>
        </w:rPr>
        <w:t xml:space="preserve"> </w:t>
      </w:r>
      <w:r w:rsidRPr="004862DC">
        <w:rPr>
          <w:rFonts w:ascii="Arial" w:hAnsi="Arial" w:cs="Arial"/>
          <w:sz w:val="24"/>
          <w:szCs w:val="24"/>
        </w:rPr>
        <w:t xml:space="preserve">Тухайн гэрээнд </w:t>
      </w:r>
      <w:r w:rsidR="00CA4DE1" w:rsidRPr="004862DC">
        <w:rPr>
          <w:rFonts w:ascii="Arial" w:hAnsi="Arial" w:cs="Arial"/>
          <w:sz w:val="24"/>
          <w:szCs w:val="24"/>
        </w:rPr>
        <w:t xml:space="preserve">АМНАТ-ийг 5%-иар тогтворжуулж төлнө гэж </w:t>
      </w:r>
      <w:r w:rsidRPr="004862DC">
        <w:rPr>
          <w:rFonts w:ascii="Arial" w:hAnsi="Arial" w:cs="Arial"/>
          <w:sz w:val="24"/>
          <w:szCs w:val="24"/>
        </w:rPr>
        <w:t>тусгагдсан б</w:t>
      </w:r>
      <w:r w:rsidR="005C5820" w:rsidRPr="004862DC">
        <w:rPr>
          <w:rFonts w:ascii="Arial" w:hAnsi="Arial" w:cs="Arial"/>
          <w:sz w:val="24"/>
          <w:szCs w:val="24"/>
        </w:rPr>
        <w:t>айна.</w:t>
      </w:r>
    </w:p>
    <w:p w14:paraId="2A47FEFF" w14:textId="6B2CF8C6" w:rsidR="00D36490"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t xml:space="preserve">Ингэснээр </w:t>
      </w:r>
      <w:r w:rsidR="005C5820" w:rsidRPr="004862DC">
        <w:rPr>
          <w:rFonts w:ascii="Arial" w:hAnsi="Arial" w:cs="Arial"/>
          <w:sz w:val="24"/>
          <w:szCs w:val="24"/>
        </w:rPr>
        <w:t>“</w:t>
      </w:r>
      <w:r w:rsidRPr="004862DC">
        <w:rPr>
          <w:rFonts w:ascii="Arial" w:hAnsi="Arial" w:cs="Arial"/>
          <w:sz w:val="24"/>
          <w:szCs w:val="24"/>
        </w:rPr>
        <w:t>Оюу толгой</w:t>
      </w:r>
      <w:r w:rsidR="005C5820" w:rsidRPr="004862DC">
        <w:rPr>
          <w:rFonts w:ascii="Arial" w:hAnsi="Arial" w:cs="Arial"/>
          <w:sz w:val="24"/>
          <w:szCs w:val="24"/>
        </w:rPr>
        <w:t>” ХХК-ий</w:t>
      </w:r>
      <w:r w:rsidRPr="004862DC">
        <w:rPr>
          <w:rFonts w:ascii="Arial" w:hAnsi="Arial" w:cs="Arial"/>
          <w:sz w:val="24"/>
          <w:szCs w:val="24"/>
        </w:rPr>
        <w:t>н зэсийн баяжмалд ногдох төлбөр бодит зах зээлийн үнийг тусгадаггүй, дагалдах а</w:t>
      </w:r>
      <w:r w:rsidR="001B1E48">
        <w:rPr>
          <w:rFonts w:ascii="Arial" w:hAnsi="Arial" w:cs="Arial"/>
          <w:sz w:val="24"/>
          <w:szCs w:val="24"/>
        </w:rPr>
        <w:t>шигт малтмал (алт, мөнгө, бусад</w:t>
      </w:r>
      <w:r w:rsidRPr="004862DC">
        <w:rPr>
          <w:rFonts w:ascii="Arial" w:hAnsi="Arial" w:cs="Arial"/>
          <w:sz w:val="24"/>
          <w:szCs w:val="24"/>
        </w:rPr>
        <w:t xml:space="preserve">)-д ногдох төлбөрийг бүрэн тооцдоггүй зэрэг </w:t>
      </w:r>
      <w:r w:rsidRPr="004862DC">
        <w:rPr>
          <w:rFonts w:ascii="Arial" w:hAnsi="Arial" w:cs="Arial"/>
          <w:b/>
          <w:bCs/>
          <w:sz w:val="24"/>
          <w:szCs w:val="24"/>
        </w:rPr>
        <w:t xml:space="preserve">хууль хэрэгжилтийн </w:t>
      </w:r>
      <w:r w:rsidR="001B1E48">
        <w:rPr>
          <w:rFonts w:ascii="Arial" w:hAnsi="Arial" w:cs="Arial"/>
          <w:b/>
          <w:bCs/>
          <w:sz w:val="24"/>
          <w:szCs w:val="24"/>
        </w:rPr>
        <w:t>зөрчил</w:t>
      </w:r>
      <w:r w:rsidRPr="004862DC">
        <w:rPr>
          <w:rFonts w:ascii="Arial" w:hAnsi="Arial" w:cs="Arial"/>
          <w:sz w:val="24"/>
          <w:szCs w:val="24"/>
        </w:rPr>
        <w:t xml:space="preserve"> бий болсон.</w:t>
      </w:r>
      <w:r w:rsidRPr="004862DC">
        <w:rPr>
          <w:rFonts w:ascii="Arial" w:hAnsi="Arial" w:cs="Arial"/>
          <w:sz w:val="24"/>
          <w:szCs w:val="24"/>
        </w:rPr>
        <w:br/>
        <w:t xml:space="preserve">Харин “Эрдэнэт үйлдвэр” ТӨҮГ нь хуулийн дагуу үндсэн ба дагалдах ашигт малтмал (алт, молибден, мөнгө, төмөр, хар тугалга, хөнгөн цагаан, цайр гэх мэт)-аас АМНАТ төлдөг бөгөөд энэ нь </w:t>
      </w:r>
      <w:r w:rsidRPr="004862DC">
        <w:rPr>
          <w:rFonts w:ascii="Arial" w:hAnsi="Arial" w:cs="Arial"/>
          <w:b/>
          <w:bCs/>
          <w:sz w:val="24"/>
          <w:szCs w:val="24"/>
        </w:rPr>
        <w:t>хууль хэрэгжилтийн жишиг загвар</w:t>
      </w:r>
      <w:r w:rsidRPr="004862DC">
        <w:rPr>
          <w:rFonts w:ascii="Arial" w:hAnsi="Arial" w:cs="Arial"/>
          <w:sz w:val="24"/>
          <w:szCs w:val="24"/>
        </w:rPr>
        <w:t xml:space="preserve"> болж байна.</w:t>
      </w:r>
    </w:p>
    <w:p w14:paraId="4D572714" w14:textId="2E50973E" w:rsidR="005407D2"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t xml:space="preserve">Энэхүү ялгаатай нөхцөл нь зөвхөн </w:t>
      </w:r>
      <w:r w:rsidR="001B1E48">
        <w:rPr>
          <w:rFonts w:ascii="Arial" w:hAnsi="Arial" w:cs="Arial"/>
          <w:sz w:val="24"/>
          <w:szCs w:val="24"/>
        </w:rPr>
        <w:t>төлбөрийн</w:t>
      </w:r>
      <w:r w:rsidRPr="004862DC">
        <w:rPr>
          <w:rFonts w:ascii="Arial" w:hAnsi="Arial" w:cs="Arial"/>
          <w:sz w:val="24"/>
          <w:szCs w:val="24"/>
        </w:rPr>
        <w:t xml:space="preserve"> орлогын хэмжээнд нөлөөлөөд зогсохгүй, төрийн өмчит ба гадаадын хөрөнгө оруулалттай аж ахуйн нэгжүүдийн хооронд шударга бус өрсөлдөөн, эрх зүйн тэгш бус байдал үүсгэж, Үндсэн хуулийн “хүн бүр хуул</w:t>
      </w:r>
      <w:r w:rsidR="00D36490">
        <w:rPr>
          <w:rFonts w:ascii="Arial" w:hAnsi="Arial" w:cs="Arial"/>
          <w:sz w:val="24"/>
          <w:szCs w:val="24"/>
          <w:lang w:val="mn-MN"/>
        </w:rPr>
        <w:t>ь, шүүх</w:t>
      </w:r>
      <w:r w:rsidRPr="004862DC">
        <w:rPr>
          <w:rFonts w:ascii="Arial" w:hAnsi="Arial" w:cs="Arial"/>
          <w:sz w:val="24"/>
          <w:szCs w:val="24"/>
        </w:rPr>
        <w:t>ийн өмнө тэгш эрхтэй” гэсэн зарчимд харшилж байна.</w:t>
      </w:r>
    </w:p>
    <w:p w14:paraId="67303081" w14:textId="77777777" w:rsidR="00D36490" w:rsidRDefault="00D36490" w:rsidP="00FE6D3D">
      <w:pPr>
        <w:spacing w:after="0" w:line="240" w:lineRule="auto"/>
        <w:jc w:val="both"/>
        <w:rPr>
          <w:rFonts w:ascii="Arial" w:hAnsi="Arial" w:cs="Arial"/>
          <w:b/>
          <w:bCs/>
          <w:sz w:val="24"/>
          <w:szCs w:val="24"/>
        </w:rPr>
      </w:pPr>
    </w:p>
    <w:p w14:paraId="7618BC45" w14:textId="3EC1C272" w:rsidR="005407D2" w:rsidRDefault="00E952DE" w:rsidP="004862DC">
      <w:pPr>
        <w:spacing w:after="0" w:line="240" w:lineRule="auto"/>
        <w:ind w:firstLine="720"/>
        <w:jc w:val="both"/>
        <w:rPr>
          <w:rFonts w:ascii="Arial" w:hAnsi="Arial" w:cs="Arial"/>
          <w:b/>
          <w:bCs/>
          <w:sz w:val="24"/>
          <w:szCs w:val="24"/>
        </w:rPr>
      </w:pPr>
      <w:r w:rsidRPr="004862DC">
        <w:rPr>
          <w:rFonts w:ascii="Arial" w:hAnsi="Arial" w:cs="Arial"/>
          <w:b/>
          <w:bCs/>
          <w:sz w:val="24"/>
          <w:szCs w:val="24"/>
        </w:rPr>
        <w:t>2.3</w:t>
      </w:r>
      <w:r w:rsidRPr="004862DC">
        <w:rPr>
          <w:rFonts w:ascii="Arial" w:hAnsi="Arial" w:cs="Arial"/>
          <w:sz w:val="24"/>
          <w:szCs w:val="24"/>
        </w:rPr>
        <w:t xml:space="preserve"> </w:t>
      </w:r>
      <w:r w:rsidR="005407D2" w:rsidRPr="004862DC">
        <w:rPr>
          <w:rFonts w:ascii="Arial" w:hAnsi="Arial" w:cs="Arial"/>
          <w:b/>
          <w:bCs/>
          <w:sz w:val="24"/>
          <w:szCs w:val="24"/>
        </w:rPr>
        <w:t>Эдийн засаг, төсвийн бодит үр дагавар</w:t>
      </w:r>
    </w:p>
    <w:p w14:paraId="2A4D5360" w14:textId="77777777" w:rsidR="00D36490" w:rsidRPr="004862DC" w:rsidRDefault="00D36490" w:rsidP="004862DC">
      <w:pPr>
        <w:spacing w:after="0" w:line="240" w:lineRule="auto"/>
        <w:jc w:val="both"/>
        <w:rPr>
          <w:rFonts w:ascii="Arial" w:hAnsi="Arial" w:cs="Arial"/>
          <w:b/>
          <w:bCs/>
          <w:sz w:val="24"/>
          <w:szCs w:val="24"/>
        </w:rPr>
      </w:pPr>
    </w:p>
    <w:p w14:paraId="7F7CFE9D" w14:textId="6ADAB7ED" w:rsidR="006145BB" w:rsidRPr="004862DC" w:rsidRDefault="005407D2" w:rsidP="004862DC">
      <w:pPr>
        <w:spacing w:after="60" w:line="240" w:lineRule="auto"/>
        <w:ind w:firstLine="720"/>
        <w:jc w:val="both"/>
        <w:rPr>
          <w:rFonts w:ascii="Arial" w:hAnsi="Arial" w:cs="Arial"/>
          <w:sz w:val="24"/>
          <w:szCs w:val="24"/>
        </w:rPr>
      </w:pPr>
      <w:r w:rsidRPr="004862DC">
        <w:rPr>
          <w:rFonts w:ascii="Arial" w:hAnsi="Arial" w:cs="Arial"/>
          <w:sz w:val="24"/>
          <w:szCs w:val="24"/>
        </w:rPr>
        <w:t xml:space="preserve">2025 оны </w:t>
      </w:r>
      <w:r w:rsidR="00C15CC6">
        <w:rPr>
          <w:rFonts w:ascii="Arial" w:hAnsi="Arial" w:cs="Arial"/>
          <w:sz w:val="24"/>
          <w:szCs w:val="24"/>
        </w:rPr>
        <w:t xml:space="preserve">2 дугаар улирлын </w:t>
      </w:r>
      <w:r w:rsidRPr="004862DC">
        <w:rPr>
          <w:rFonts w:ascii="Arial" w:hAnsi="Arial" w:cs="Arial"/>
          <w:sz w:val="24"/>
          <w:szCs w:val="24"/>
        </w:rPr>
        <w:t xml:space="preserve">байдлаар </w:t>
      </w:r>
      <w:r w:rsidR="005C5820" w:rsidRPr="004862DC">
        <w:rPr>
          <w:rFonts w:ascii="Arial" w:hAnsi="Arial" w:cs="Arial"/>
          <w:sz w:val="24"/>
          <w:szCs w:val="24"/>
        </w:rPr>
        <w:t>“</w:t>
      </w:r>
      <w:r w:rsidRPr="004862DC">
        <w:rPr>
          <w:rFonts w:ascii="Arial" w:hAnsi="Arial" w:cs="Arial"/>
          <w:sz w:val="24"/>
          <w:szCs w:val="24"/>
        </w:rPr>
        <w:t>Эрдэнэт үйлдвэр</w:t>
      </w:r>
      <w:r w:rsidR="005C5820" w:rsidRPr="004862DC">
        <w:rPr>
          <w:rFonts w:ascii="Arial" w:hAnsi="Arial" w:cs="Arial"/>
          <w:sz w:val="24"/>
          <w:szCs w:val="24"/>
        </w:rPr>
        <w:t>”</w:t>
      </w:r>
      <w:r w:rsidRPr="004862DC">
        <w:rPr>
          <w:rFonts w:ascii="Arial" w:hAnsi="Arial" w:cs="Arial"/>
          <w:sz w:val="24"/>
          <w:szCs w:val="24"/>
        </w:rPr>
        <w:t xml:space="preserve"> ТӨҮГ жилд 305.2 мянган тонн баяжмал экспортолж, 428.4 тэрбум төгрөгийн АМНАТ төлж байгаа бол, </w:t>
      </w:r>
      <w:r w:rsidR="005C5820" w:rsidRPr="004862DC">
        <w:rPr>
          <w:rFonts w:ascii="Arial" w:hAnsi="Arial" w:cs="Arial"/>
          <w:sz w:val="24"/>
          <w:szCs w:val="24"/>
        </w:rPr>
        <w:t>“</w:t>
      </w:r>
      <w:r w:rsidRPr="004862DC">
        <w:rPr>
          <w:rFonts w:ascii="Arial" w:hAnsi="Arial" w:cs="Arial"/>
          <w:sz w:val="24"/>
          <w:szCs w:val="24"/>
        </w:rPr>
        <w:t>Оюу толгой</w:t>
      </w:r>
      <w:r w:rsidR="005C5820" w:rsidRPr="004862DC">
        <w:rPr>
          <w:rFonts w:ascii="Arial" w:hAnsi="Arial" w:cs="Arial"/>
          <w:sz w:val="24"/>
          <w:szCs w:val="24"/>
        </w:rPr>
        <w:t>”</w:t>
      </w:r>
      <w:r w:rsidRPr="004862DC">
        <w:rPr>
          <w:rFonts w:ascii="Arial" w:hAnsi="Arial" w:cs="Arial"/>
          <w:sz w:val="24"/>
          <w:szCs w:val="24"/>
        </w:rPr>
        <w:t xml:space="preserve"> ХХК нь 746.4 мянган тонн баяжмал экспортолж, 346.3 тэрбум төгрөг төлж байна.</w:t>
      </w:r>
      <w:r w:rsidRPr="004862DC">
        <w:rPr>
          <w:rFonts w:ascii="Arial" w:hAnsi="Arial" w:cs="Arial"/>
          <w:sz w:val="24"/>
          <w:szCs w:val="24"/>
        </w:rPr>
        <w:br/>
        <w:t xml:space="preserve">Гэвч Ашигт малтмалын тухай хуулийн </w:t>
      </w:r>
      <w:r w:rsidR="006145BB">
        <w:rPr>
          <w:rFonts w:ascii="Arial" w:hAnsi="Arial" w:cs="Arial"/>
          <w:sz w:val="24"/>
          <w:szCs w:val="24"/>
          <w:lang w:val="mn-MN"/>
        </w:rPr>
        <w:t xml:space="preserve">47 дугаар зүйлийн </w:t>
      </w:r>
      <w:r w:rsidRPr="004862DC">
        <w:rPr>
          <w:rFonts w:ascii="Arial" w:hAnsi="Arial" w:cs="Arial"/>
          <w:sz w:val="24"/>
          <w:szCs w:val="24"/>
        </w:rPr>
        <w:t>47.5</w:t>
      </w:r>
      <w:r w:rsidR="006145BB">
        <w:rPr>
          <w:rFonts w:ascii="Arial" w:hAnsi="Arial" w:cs="Arial"/>
          <w:sz w:val="24"/>
          <w:szCs w:val="24"/>
          <w:lang w:val="mn-MN"/>
        </w:rPr>
        <w:t xml:space="preserve"> </w:t>
      </w:r>
      <w:r w:rsidRPr="004862DC">
        <w:rPr>
          <w:rFonts w:ascii="Arial" w:hAnsi="Arial" w:cs="Arial"/>
          <w:sz w:val="24"/>
          <w:szCs w:val="24"/>
        </w:rPr>
        <w:t>д</w:t>
      </w:r>
      <w:r w:rsidR="006145BB">
        <w:rPr>
          <w:rFonts w:ascii="Arial" w:hAnsi="Arial" w:cs="Arial"/>
          <w:sz w:val="24"/>
          <w:szCs w:val="24"/>
          <w:lang w:val="mn-MN"/>
        </w:rPr>
        <w:t>ахь хэсэгт</w:t>
      </w:r>
      <w:r w:rsidRPr="004862DC">
        <w:rPr>
          <w:rFonts w:ascii="Arial" w:hAnsi="Arial" w:cs="Arial"/>
          <w:sz w:val="24"/>
          <w:szCs w:val="24"/>
        </w:rPr>
        <w:t xml:space="preserve"> заасан нэмэгдэл хувийг (15%) хэрэгжүүлбэл, </w:t>
      </w:r>
      <w:r w:rsidR="006145BB">
        <w:rPr>
          <w:rFonts w:ascii="Arial" w:hAnsi="Arial" w:cs="Arial"/>
          <w:sz w:val="24"/>
          <w:szCs w:val="24"/>
          <w:lang w:val="mn-MN"/>
        </w:rPr>
        <w:t>“</w:t>
      </w:r>
      <w:r w:rsidRPr="004862DC">
        <w:rPr>
          <w:rFonts w:ascii="Arial" w:hAnsi="Arial" w:cs="Arial"/>
          <w:sz w:val="24"/>
          <w:szCs w:val="24"/>
        </w:rPr>
        <w:t>Оюу толгой</w:t>
      </w:r>
      <w:r w:rsidR="006145BB">
        <w:rPr>
          <w:rFonts w:ascii="Arial" w:hAnsi="Arial" w:cs="Arial"/>
          <w:sz w:val="24"/>
          <w:szCs w:val="24"/>
          <w:lang w:val="mn-MN"/>
        </w:rPr>
        <w:t>”</w:t>
      </w:r>
      <w:r w:rsidRPr="004862DC">
        <w:rPr>
          <w:rFonts w:ascii="Arial" w:hAnsi="Arial" w:cs="Arial"/>
          <w:sz w:val="24"/>
          <w:szCs w:val="24"/>
        </w:rPr>
        <w:t xml:space="preserve"> ХХК-ийн төлөх ёстой АМНАТ нь</w:t>
      </w:r>
      <w:r w:rsidR="00C15CC6">
        <w:rPr>
          <w:rFonts w:ascii="Arial" w:hAnsi="Arial" w:cs="Arial"/>
          <w:sz w:val="24"/>
          <w:szCs w:val="24"/>
        </w:rPr>
        <w:t xml:space="preserve"> зөвхөн алт, мөнгөний хувьд (өнөөдөр тооцож авдаг)</w:t>
      </w:r>
      <w:r w:rsidRPr="004862DC">
        <w:rPr>
          <w:rFonts w:ascii="Arial" w:hAnsi="Arial" w:cs="Arial"/>
          <w:sz w:val="24"/>
          <w:szCs w:val="24"/>
        </w:rPr>
        <w:t xml:space="preserve"> </w:t>
      </w:r>
      <w:r w:rsidRPr="004862DC">
        <w:rPr>
          <w:rFonts w:ascii="Arial" w:hAnsi="Arial" w:cs="Arial"/>
          <w:b/>
          <w:bCs/>
          <w:sz w:val="24"/>
          <w:szCs w:val="24"/>
        </w:rPr>
        <w:t xml:space="preserve">3 дахин </w:t>
      </w:r>
      <w:r w:rsidRPr="004862DC">
        <w:rPr>
          <w:rFonts w:ascii="Arial" w:hAnsi="Arial" w:cs="Arial"/>
          <w:sz w:val="24"/>
          <w:szCs w:val="24"/>
        </w:rPr>
        <w:t xml:space="preserve">өсөж, нийт </w:t>
      </w:r>
      <w:r w:rsidRPr="004862DC">
        <w:rPr>
          <w:rFonts w:ascii="Arial" w:hAnsi="Arial" w:cs="Arial"/>
          <w:b/>
          <w:bCs/>
          <w:sz w:val="24"/>
          <w:szCs w:val="24"/>
        </w:rPr>
        <w:t>1 их наяд төгрөгийн орлого</w:t>
      </w:r>
      <w:r w:rsidRPr="004862DC">
        <w:rPr>
          <w:rFonts w:ascii="Arial" w:hAnsi="Arial" w:cs="Arial"/>
          <w:sz w:val="24"/>
          <w:szCs w:val="24"/>
        </w:rPr>
        <w:t xml:space="preserve"> Улсын төсөв болон Үндэсний баялгийн санд төвлөрөх боломжтой болно.</w:t>
      </w:r>
    </w:p>
    <w:p w14:paraId="22EC08CD" w14:textId="16BD8361" w:rsidR="006145BB" w:rsidRDefault="005407D2" w:rsidP="004862DC">
      <w:pPr>
        <w:spacing w:after="60" w:line="240" w:lineRule="auto"/>
        <w:ind w:firstLine="720"/>
        <w:jc w:val="both"/>
        <w:rPr>
          <w:rFonts w:ascii="Arial" w:hAnsi="Arial" w:cs="Arial"/>
          <w:sz w:val="24"/>
          <w:szCs w:val="24"/>
          <w:lang w:val="mn-MN"/>
        </w:rPr>
      </w:pPr>
      <w:r w:rsidRPr="004862DC">
        <w:rPr>
          <w:rFonts w:ascii="Arial" w:hAnsi="Arial" w:cs="Arial"/>
          <w:sz w:val="24"/>
          <w:szCs w:val="24"/>
        </w:rPr>
        <w:t>Энэхүү нөхцөл байдал нь зөвхөн т</w:t>
      </w:r>
      <w:r w:rsidR="00C15CC6">
        <w:rPr>
          <w:rFonts w:ascii="Arial" w:hAnsi="Arial" w:cs="Arial"/>
          <w:sz w:val="24"/>
          <w:szCs w:val="24"/>
        </w:rPr>
        <w:t>өлбөрий</w:t>
      </w:r>
      <w:r w:rsidRPr="004862DC">
        <w:rPr>
          <w:rFonts w:ascii="Arial" w:hAnsi="Arial" w:cs="Arial"/>
          <w:sz w:val="24"/>
          <w:szCs w:val="24"/>
        </w:rPr>
        <w:t>н хэмжээний асуудал биш бөгөөд Монгол Улсын эдийн засгийн тогтвортой өсөлт, иргэдийн амьжиргааны түвшинд шууд нөлөө үзүүлэх стратегийн асуудал юм.</w:t>
      </w:r>
      <w:r w:rsidR="006145BB">
        <w:rPr>
          <w:rFonts w:ascii="Arial" w:hAnsi="Arial" w:cs="Arial"/>
          <w:sz w:val="24"/>
          <w:szCs w:val="24"/>
          <w:lang w:val="mn-MN"/>
        </w:rPr>
        <w:t xml:space="preserve"> </w:t>
      </w:r>
    </w:p>
    <w:p w14:paraId="2CDE5E21" w14:textId="1FB180BA" w:rsidR="005407D2" w:rsidRDefault="005407D2" w:rsidP="006145BB">
      <w:pPr>
        <w:spacing w:after="0" w:line="240" w:lineRule="auto"/>
        <w:ind w:firstLine="720"/>
        <w:jc w:val="both"/>
        <w:rPr>
          <w:rFonts w:ascii="Arial" w:hAnsi="Arial" w:cs="Arial"/>
          <w:sz w:val="24"/>
          <w:szCs w:val="24"/>
        </w:rPr>
      </w:pPr>
      <w:r w:rsidRPr="004862DC">
        <w:rPr>
          <w:rFonts w:ascii="Arial" w:hAnsi="Arial" w:cs="Arial"/>
          <w:sz w:val="24"/>
          <w:szCs w:val="24"/>
        </w:rPr>
        <w:t>Түүнчлэн Үндэсний баялгийн сангийн орлого нэмэгдсэнээр улсын нийгмийн хамгааллын зардал, тэтгэвэр, цалин нэмэгдүүлэх, дэд бүтцийн хөрөнгө оруулалт хийх боломж бий болно.</w:t>
      </w:r>
    </w:p>
    <w:p w14:paraId="1274F30C" w14:textId="77777777" w:rsidR="006145BB" w:rsidRPr="004862DC" w:rsidRDefault="006145BB" w:rsidP="004862DC">
      <w:pPr>
        <w:spacing w:after="0" w:line="240" w:lineRule="auto"/>
        <w:ind w:firstLine="720"/>
        <w:jc w:val="both"/>
        <w:rPr>
          <w:rFonts w:ascii="Arial" w:hAnsi="Arial" w:cs="Arial"/>
          <w:sz w:val="24"/>
          <w:szCs w:val="24"/>
        </w:rPr>
      </w:pPr>
    </w:p>
    <w:p w14:paraId="69CDDC8C" w14:textId="2B9CBE38" w:rsidR="005407D2" w:rsidRDefault="00E952DE" w:rsidP="004862DC">
      <w:pPr>
        <w:spacing w:after="0" w:line="240" w:lineRule="auto"/>
        <w:ind w:firstLine="720"/>
        <w:jc w:val="both"/>
        <w:rPr>
          <w:rFonts w:ascii="Arial" w:hAnsi="Arial" w:cs="Arial"/>
          <w:b/>
          <w:bCs/>
          <w:sz w:val="24"/>
          <w:szCs w:val="24"/>
        </w:rPr>
      </w:pPr>
      <w:r w:rsidRPr="004862DC">
        <w:rPr>
          <w:rFonts w:ascii="Arial" w:hAnsi="Arial" w:cs="Arial"/>
          <w:b/>
          <w:bCs/>
          <w:sz w:val="24"/>
          <w:szCs w:val="24"/>
        </w:rPr>
        <w:t>2.</w:t>
      </w:r>
      <w:r w:rsidR="005407D2" w:rsidRPr="004862DC">
        <w:rPr>
          <w:rFonts w:ascii="Arial" w:hAnsi="Arial" w:cs="Arial"/>
          <w:b/>
          <w:bCs/>
          <w:sz w:val="24"/>
          <w:szCs w:val="24"/>
        </w:rPr>
        <w:t>4. Төрийн бодлого, хяналтын сул тал</w:t>
      </w:r>
    </w:p>
    <w:p w14:paraId="373A404A" w14:textId="77777777" w:rsidR="006145BB" w:rsidRPr="004862DC" w:rsidRDefault="006145BB" w:rsidP="004862DC">
      <w:pPr>
        <w:spacing w:after="0" w:line="240" w:lineRule="auto"/>
        <w:jc w:val="both"/>
        <w:rPr>
          <w:rFonts w:ascii="Arial" w:hAnsi="Arial" w:cs="Arial"/>
          <w:b/>
          <w:bCs/>
          <w:sz w:val="24"/>
          <w:szCs w:val="24"/>
        </w:rPr>
      </w:pPr>
    </w:p>
    <w:p w14:paraId="61254D81" w14:textId="6F7822A1" w:rsidR="006145BB" w:rsidRPr="004862DC" w:rsidRDefault="005407D2" w:rsidP="004862DC">
      <w:pPr>
        <w:spacing w:after="60" w:line="240" w:lineRule="auto"/>
        <w:ind w:firstLine="720"/>
        <w:jc w:val="both"/>
        <w:rPr>
          <w:rFonts w:ascii="Arial" w:hAnsi="Arial" w:cs="Arial"/>
          <w:sz w:val="24"/>
          <w:szCs w:val="24"/>
        </w:rPr>
      </w:pPr>
      <w:r w:rsidRPr="004862DC">
        <w:rPr>
          <w:rFonts w:ascii="Arial" w:hAnsi="Arial" w:cs="Arial"/>
          <w:sz w:val="24"/>
          <w:szCs w:val="24"/>
        </w:rPr>
        <w:t>Хууль хэрэгжилтийн ялгаа, хяналтгүй байдал нь Засгийн газрын түвшинд бодлогын уялдаа, хяналтын хариуцлагын сул байдалтай холбоотой.</w:t>
      </w:r>
      <w:r w:rsidRPr="004862DC">
        <w:rPr>
          <w:rFonts w:ascii="Arial" w:hAnsi="Arial" w:cs="Arial"/>
          <w:sz w:val="24"/>
          <w:szCs w:val="24"/>
        </w:rPr>
        <w:br/>
        <w:t xml:space="preserve">Тодруулбал, </w:t>
      </w:r>
      <w:r w:rsidR="006145BB">
        <w:rPr>
          <w:rFonts w:ascii="Arial" w:hAnsi="Arial" w:cs="Arial"/>
          <w:sz w:val="24"/>
          <w:szCs w:val="24"/>
          <w:lang w:val="mn-MN"/>
        </w:rPr>
        <w:t>АМНАТ-</w:t>
      </w:r>
      <w:r w:rsidRPr="004862DC">
        <w:rPr>
          <w:rFonts w:ascii="Arial" w:hAnsi="Arial" w:cs="Arial"/>
          <w:sz w:val="24"/>
          <w:szCs w:val="24"/>
        </w:rPr>
        <w:t>ийг тооцох, бүртгэх, тайлагнах, үнэлэх механизмыг төрийн байгууллагууд уялдуулан хэрэгжүүлэхгүй байгаа нь эрх зүйн орчныг сулруулж байна.</w:t>
      </w:r>
    </w:p>
    <w:p w14:paraId="2F1F7761" w14:textId="166CE52F" w:rsidR="005407D2"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t>Үүнээс гадна, АМНАТ-ийн бодит тооцоололд олборлолтын бүтээгдэхүүний зах зээлийн бодит үнэ, баяжмал дахь дагалдах ашигт малтмалын үнэлгээ, экспортын үнийн хэлбэлзэл зэрэг хүчин зүйлүүдийг системтэйгээр тусгадаггүй нь бодит алдагдал үүсгэж байна.</w:t>
      </w:r>
      <w:r w:rsidR="000058C5" w:rsidRPr="004862DC">
        <w:rPr>
          <w:rFonts w:ascii="Arial" w:hAnsi="Arial" w:cs="Arial"/>
          <w:sz w:val="24"/>
          <w:szCs w:val="24"/>
        </w:rPr>
        <w:t xml:space="preserve"> </w:t>
      </w:r>
      <w:r w:rsidRPr="004862DC">
        <w:rPr>
          <w:rFonts w:ascii="Arial" w:hAnsi="Arial" w:cs="Arial"/>
          <w:sz w:val="24"/>
          <w:szCs w:val="24"/>
        </w:rPr>
        <w:t>Тиймээс хууль хэрэгжилтийг бодитоор хангах чиглэлээр Засгийн газарт үүрэг өгөх шаардлага бодитойгоор үүссэн.</w:t>
      </w:r>
    </w:p>
    <w:p w14:paraId="041624CB" w14:textId="77777777" w:rsidR="006145BB" w:rsidRDefault="006145BB" w:rsidP="00FE6D3D">
      <w:pPr>
        <w:spacing w:after="0" w:line="240" w:lineRule="auto"/>
        <w:jc w:val="both"/>
        <w:rPr>
          <w:rFonts w:ascii="Arial" w:hAnsi="Arial" w:cs="Arial"/>
          <w:b/>
          <w:bCs/>
          <w:sz w:val="24"/>
          <w:szCs w:val="24"/>
        </w:rPr>
      </w:pPr>
    </w:p>
    <w:p w14:paraId="07D41BFC" w14:textId="608E359E" w:rsidR="005407D2" w:rsidRDefault="00E952DE" w:rsidP="006145BB">
      <w:pPr>
        <w:spacing w:after="0" w:line="240" w:lineRule="auto"/>
        <w:ind w:firstLine="720"/>
        <w:jc w:val="both"/>
        <w:rPr>
          <w:rFonts w:ascii="Arial" w:hAnsi="Arial" w:cs="Arial"/>
          <w:b/>
          <w:bCs/>
          <w:sz w:val="24"/>
          <w:szCs w:val="24"/>
        </w:rPr>
      </w:pPr>
      <w:r w:rsidRPr="004862DC">
        <w:rPr>
          <w:rFonts w:ascii="Arial" w:hAnsi="Arial" w:cs="Arial"/>
          <w:b/>
          <w:bCs/>
          <w:sz w:val="24"/>
          <w:szCs w:val="24"/>
        </w:rPr>
        <w:t>2.5</w:t>
      </w:r>
      <w:r w:rsidRPr="004862DC">
        <w:rPr>
          <w:rFonts w:ascii="Arial" w:hAnsi="Arial" w:cs="Arial"/>
          <w:sz w:val="24"/>
          <w:szCs w:val="24"/>
        </w:rPr>
        <w:t xml:space="preserve"> </w:t>
      </w:r>
      <w:r w:rsidR="005407D2" w:rsidRPr="004862DC">
        <w:rPr>
          <w:rFonts w:ascii="Arial" w:hAnsi="Arial" w:cs="Arial"/>
          <w:b/>
          <w:bCs/>
          <w:sz w:val="24"/>
          <w:szCs w:val="24"/>
        </w:rPr>
        <w:t>Шударга өрсөлдөөн, ил тод байдлын зарчмыг хангах шаардлага</w:t>
      </w:r>
    </w:p>
    <w:p w14:paraId="4AABDF3D" w14:textId="77777777" w:rsidR="006145BB" w:rsidRPr="004862DC" w:rsidRDefault="006145BB" w:rsidP="004862DC">
      <w:pPr>
        <w:spacing w:after="0" w:line="240" w:lineRule="auto"/>
        <w:ind w:firstLine="720"/>
        <w:jc w:val="both"/>
        <w:rPr>
          <w:rFonts w:ascii="Arial" w:hAnsi="Arial" w:cs="Arial"/>
          <w:b/>
          <w:bCs/>
          <w:sz w:val="24"/>
          <w:szCs w:val="24"/>
        </w:rPr>
      </w:pPr>
    </w:p>
    <w:p w14:paraId="46DE959F" w14:textId="025F7828" w:rsidR="006145BB" w:rsidRPr="004862DC" w:rsidRDefault="005407D2" w:rsidP="004862DC">
      <w:pPr>
        <w:spacing w:after="0" w:line="240" w:lineRule="auto"/>
        <w:ind w:firstLine="720"/>
        <w:jc w:val="both"/>
        <w:rPr>
          <w:rFonts w:ascii="Arial" w:hAnsi="Arial" w:cs="Arial"/>
          <w:sz w:val="24"/>
          <w:szCs w:val="24"/>
        </w:rPr>
      </w:pPr>
      <w:r w:rsidRPr="004862DC">
        <w:rPr>
          <w:rFonts w:ascii="Arial" w:hAnsi="Arial" w:cs="Arial"/>
          <w:sz w:val="24"/>
          <w:szCs w:val="24"/>
        </w:rPr>
        <w:lastRenderedPageBreak/>
        <w:t xml:space="preserve">Монгол Улсын Үндсэн хуульд зааснаар байгалийн баялаг нь ард түмний мэдэлд байх бөгөөд төр нь түүний ашиглалт, хуваарилалтад </w:t>
      </w:r>
      <w:r w:rsidRPr="004862DC">
        <w:rPr>
          <w:rFonts w:ascii="Arial" w:hAnsi="Arial" w:cs="Arial"/>
          <w:b/>
          <w:bCs/>
          <w:sz w:val="24"/>
          <w:szCs w:val="24"/>
        </w:rPr>
        <w:t>ил тод, шударга, хариуцлагатай</w:t>
      </w:r>
      <w:r w:rsidRPr="004862DC">
        <w:rPr>
          <w:rFonts w:ascii="Arial" w:hAnsi="Arial" w:cs="Arial"/>
          <w:sz w:val="24"/>
          <w:szCs w:val="24"/>
        </w:rPr>
        <w:t xml:space="preserve"> байх үүрэгтэй.</w:t>
      </w:r>
      <w:r w:rsidR="000058C5" w:rsidRPr="004862DC">
        <w:rPr>
          <w:rFonts w:ascii="Arial" w:hAnsi="Arial" w:cs="Arial"/>
          <w:sz w:val="24"/>
          <w:szCs w:val="24"/>
        </w:rPr>
        <w:t xml:space="preserve"> </w:t>
      </w:r>
      <w:r w:rsidRPr="004862DC">
        <w:rPr>
          <w:rFonts w:ascii="Arial" w:hAnsi="Arial" w:cs="Arial"/>
          <w:sz w:val="24"/>
          <w:szCs w:val="24"/>
        </w:rPr>
        <w:t xml:space="preserve">Гэтэл одоогийн байдалд гадаадын хөрөнгө оруулалттай, </w:t>
      </w:r>
      <w:r w:rsidR="0008068A">
        <w:rPr>
          <w:rFonts w:ascii="Arial" w:hAnsi="Arial" w:cs="Arial"/>
          <w:sz w:val="24"/>
          <w:szCs w:val="24"/>
        </w:rPr>
        <w:t>Х</w:t>
      </w:r>
      <w:r w:rsidR="00C15CC6">
        <w:rPr>
          <w:rFonts w:ascii="Arial" w:hAnsi="Arial" w:cs="Arial"/>
          <w:sz w:val="24"/>
          <w:szCs w:val="24"/>
        </w:rPr>
        <w:t>өрөнгө оруулалтын гэрээтэй томоохон компани нь</w:t>
      </w:r>
      <w:r w:rsidRPr="004862DC">
        <w:rPr>
          <w:rFonts w:ascii="Arial" w:hAnsi="Arial" w:cs="Arial"/>
          <w:sz w:val="24"/>
          <w:szCs w:val="24"/>
        </w:rPr>
        <w:t xml:space="preserve"> дотоодын хууль тогтоомжийн зарим заалтыг хэрэгжүүлэхгүй байгаа нь иргэдийн итгэлийг сулруулж, баялгийн шударга хуваарилалтын зарчмыг алдагдуулж байна.</w:t>
      </w:r>
    </w:p>
    <w:p w14:paraId="5D8ABA15" w14:textId="641ECCCD" w:rsidR="005407D2" w:rsidRDefault="005407D2" w:rsidP="006145BB">
      <w:pPr>
        <w:spacing w:after="0" w:line="240" w:lineRule="auto"/>
        <w:ind w:firstLine="720"/>
        <w:jc w:val="both"/>
        <w:rPr>
          <w:rFonts w:ascii="Arial" w:hAnsi="Arial" w:cs="Arial"/>
          <w:sz w:val="24"/>
          <w:szCs w:val="24"/>
        </w:rPr>
      </w:pPr>
      <w:r w:rsidRPr="004862DC">
        <w:rPr>
          <w:rFonts w:ascii="Arial" w:hAnsi="Arial" w:cs="Arial"/>
          <w:sz w:val="24"/>
          <w:szCs w:val="24"/>
        </w:rPr>
        <w:t>Иймд хуулийн хэрэгжилтийг хангуулах, эдийн засгийн бодит үр өгөөжийг нэмэгдүүлэх зорилгоор Монгол Улсын Засгийн газарт чиглэл өгөх тогтоолын төслийг боловсруулах шаардлага зайлшгүй гэж үзэж байна.</w:t>
      </w:r>
    </w:p>
    <w:p w14:paraId="0CA3BEB9" w14:textId="77777777" w:rsidR="006145BB" w:rsidRPr="004862DC" w:rsidRDefault="006145BB" w:rsidP="004862DC">
      <w:pPr>
        <w:spacing w:after="0" w:line="240" w:lineRule="auto"/>
        <w:ind w:firstLine="720"/>
        <w:jc w:val="both"/>
        <w:rPr>
          <w:rFonts w:ascii="Arial" w:hAnsi="Arial" w:cs="Arial"/>
          <w:sz w:val="24"/>
          <w:szCs w:val="24"/>
        </w:rPr>
      </w:pPr>
    </w:p>
    <w:p w14:paraId="5B56AE17" w14:textId="77777777" w:rsidR="006C1A3F" w:rsidRPr="004862DC" w:rsidRDefault="00033A64" w:rsidP="004862DC">
      <w:pPr>
        <w:pStyle w:val="Heading2"/>
        <w:spacing w:before="0" w:line="240" w:lineRule="auto"/>
        <w:jc w:val="both"/>
        <w:rPr>
          <w:rFonts w:ascii="Arial" w:hAnsi="Arial" w:cs="Arial"/>
          <w:color w:val="000000" w:themeColor="text1"/>
          <w:sz w:val="24"/>
          <w:szCs w:val="24"/>
        </w:rPr>
      </w:pPr>
      <w:r w:rsidRPr="004862DC">
        <w:rPr>
          <w:rFonts w:ascii="Arial" w:hAnsi="Arial" w:cs="Arial"/>
          <w:color w:val="000000" w:themeColor="text1"/>
          <w:sz w:val="24"/>
          <w:szCs w:val="24"/>
        </w:rPr>
        <w:t>Гурав. Асуудлыг зохицуулах хувилбарууд, тэдгээрийн эерэг, сөрөг талыг харьцуулсан байдал</w:t>
      </w:r>
    </w:p>
    <w:p w14:paraId="4AC1F392" w14:textId="77777777" w:rsidR="000058C5" w:rsidRPr="004862DC" w:rsidRDefault="000058C5" w:rsidP="004862DC">
      <w:pPr>
        <w:spacing w:after="0" w:line="240" w:lineRule="auto"/>
        <w:rPr>
          <w:rFonts w:ascii="Arial" w:hAnsi="Arial" w:cs="Arial"/>
        </w:rPr>
      </w:pPr>
    </w:p>
    <w:tbl>
      <w:tblPr>
        <w:tblStyle w:val="TableGrid"/>
        <w:tblW w:w="0" w:type="auto"/>
        <w:tblInd w:w="421" w:type="dxa"/>
        <w:tblLook w:val="04A0" w:firstRow="1" w:lastRow="0" w:firstColumn="1" w:lastColumn="0" w:noHBand="0" w:noVBand="1"/>
      </w:tblPr>
      <w:tblGrid>
        <w:gridCol w:w="2976"/>
        <w:gridCol w:w="2977"/>
        <w:gridCol w:w="3260"/>
      </w:tblGrid>
      <w:tr w:rsidR="000058C5" w:rsidRPr="00FE6D3D" w14:paraId="261EF7C8" w14:textId="77777777" w:rsidTr="004862DC">
        <w:trPr>
          <w:trHeight w:val="888"/>
        </w:trPr>
        <w:tc>
          <w:tcPr>
            <w:tcW w:w="2976" w:type="dxa"/>
            <w:shd w:val="clear" w:color="auto" w:fill="8DB3E2" w:themeFill="text2" w:themeFillTint="66"/>
            <w:vAlign w:val="center"/>
          </w:tcPr>
          <w:p w14:paraId="08B1203F" w14:textId="6CFBD99A" w:rsidR="000058C5" w:rsidRPr="004862DC" w:rsidRDefault="000058C5" w:rsidP="004862DC">
            <w:pPr>
              <w:spacing w:after="60"/>
              <w:jc w:val="center"/>
              <w:rPr>
                <w:rFonts w:ascii="Arial" w:hAnsi="Arial" w:cs="Arial"/>
                <w:b/>
                <w:bCs/>
              </w:rPr>
            </w:pPr>
            <w:r w:rsidRPr="004862DC">
              <w:rPr>
                <w:rFonts w:ascii="Arial" w:hAnsi="Arial" w:cs="Arial"/>
                <w:b/>
                <w:bCs/>
                <w:sz w:val="24"/>
                <w:szCs w:val="24"/>
              </w:rPr>
              <w:t>Хувилбар</w:t>
            </w:r>
          </w:p>
        </w:tc>
        <w:tc>
          <w:tcPr>
            <w:tcW w:w="2977" w:type="dxa"/>
            <w:shd w:val="clear" w:color="auto" w:fill="8DB3E2" w:themeFill="text2" w:themeFillTint="66"/>
            <w:vAlign w:val="center"/>
          </w:tcPr>
          <w:p w14:paraId="0E2ED6F3" w14:textId="14D7E1A8" w:rsidR="000058C5" w:rsidRPr="004862DC" w:rsidRDefault="000058C5" w:rsidP="004862DC">
            <w:pPr>
              <w:spacing w:after="60"/>
              <w:jc w:val="center"/>
              <w:rPr>
                <w:rFonts w:ascii="Arial" w:hAnsi="Arial" w:cs="Arial"/>
                <w:b/>
                <w:bCs/>
              </w:rPr>
            </w:pPr>
            <w:r w:rsidRPr="004862DC">
              <w:rPr>
                <w:rFonts w:ascii="Arial" w:hAnsi="Arial" w:cs="Arial"/>
                <w:b/>
                <w:bCs/>
                <w:sz w:val="24"/>
                <w:szCs w:val="24"/>
              </w:rPr>
              <w:t>Зорилгод хүрэх байдал</w:t>
            </w:r>
          </w:p>
        </w:tc>
        <w:tc>
          <w:tcPr>
            <w:tcW w:w="3260" w:type="dxa"/>
            <w:shd w:val="clear" w:color="auto" w:fill="8DB3E2" w:themeFill="text2" w:themeFillTint="66"/>
            <w:vAlign w:val="center"/>
          </w:tcPr>
          <w:p w14:paraId="35F8D563" w14:textId="38F8B57C" w:rsidR="000058C5" w:rsidRPr="004862DC" w:rsidRDefault="000058C5" w:rsidP="004862DC">
            <w:pPr>
              <w:spacing w:after="60"/>
              <w:jc w:val="center"/>
              <w:rPr>
                <w:rFonts w:ascii="Arial" w:hAnsi="Arial" w:cs="Arial"/>
                <w:b/>
                <w:bCs/>
              </w:rPr>
            </w:pPr>
            <w:r w:rsidRPr="004862DC">
              <w:rPr>
                <w:rFonts w:ascii="Arial" w:hAnsi="Arial" w:cs="Arial"/>
                <w:b/>
                <w:bCs/>
                <w:sz w:val="24"/>
                <w:szCs w:val="24"/>
              </w:rPr>
              <w:t>Зардал, үр өгөөжийн харьцаа</w:t>
            </w:r>
          </w:p>
        </w:tc>
      </w:tr>
      <w:tr w:rsidR="000058C5" w:rsidRPr="00FE6D3D" w14:paraId="6A5AEBA1" w14:textId="77777777" w:rsidTr="004862DC">
        <w:trPr>
          <w:trHeight w:val="888"/>
        </w:trPr>
        <w:tc>
          <w:tcPr>
            <w:tcW w:w="2976" w:type="dxa"/>
            <w:vAlign w:val="center"/>
          </w:tcPr>
          <w:p w14:paraId="0D146BB5" w14:textId="1C72062B" w:rsidR="000058C5" w:rsidRPr="004862DC" w:rsidRDefault="000058C5" w:rsidP="004862DC">
            <w:pPr>
              <w:spacing w:after="60"/>
              <w:rPr>
                <w:rFonts w:ascii="Arial" w:hAnsi="Arial" w:cs="Arial"/>
              </w:rPr>
            </w:pPr>
            <w:r w:rsidRPr="004862DC">
              <w:rPr>
                <w:rFonts w:ascii="Arial" w:hAnsi="Arial" w:cs="Arial"/>
                <w:sz w:val="24"/>
                <w:szCs w:val="24"/>
              </w:rPr>
              <w:t>1. Засгийн газарт чиглэл өгөх тогтоол батлах</w:t>
            </w:r>
          </w:p>
        </w:tc>
        <w:tc>
          <w:tcPr>
            <w:tcW w:w="2977" w:type="dxa"/>
            <w:vAlign w:val="center"/>
          </w:tcPr>
          <w:p w14:paraId="6374AD22" w14:textId="5D6368D3" w:rsidR="000058C5" w:rsidRPr="004862DC" w:rsidRDefault="000058C5" w:rsidP="004862DC">
            <w:pPr>
              <w:spacing w:after="60"/>
              <w:rPr>
                <w:rFonts w:ascii="Arial" w:hAnsi="Arial" w:cs="Arial"/>
              </w:rPr>
            </w:pPr>
            <w:r w:rsidRPr="004862DC">
              <w:rPr>
                <w:rFonts w:ascii="Arial" w:hAnsi="Arial" w:cs="Arial"/>
                <w:sz w:val="24"/>
                <w:szCs w:val="24"/>
              </w:rPr>
              <w:t>Хууль хэрэгжилтийг хангах бүрэн боломжтой</w:t>
            </w:r>
          </w:p>
        </w:tc>
        <w:tc>
          <w:tcPr>
            <w:tcW w:w="3260" w:type="dxa"/>
            <w:vAlign w:val="center"/>
          </w:tcPr>
          <w:p w14:paraId="0E22DBE7" w14:textId="49B95240" w:rsidR="000058C5" w:rsidRPr="004862DC" w:rsidRDefault="000058C5" w:rsidP="004862DC">
            <w:pPr>
              <w:spacing w:after="60"/>
              <w:rPr>
                <w:rFonts w:ascii="Arial" w:hAnsi="Arial" w:cs="Arial"/>
              </w:rPr>
            </w:pPr>
            <w:r w:rsidRPr="004862DC">
              <w:rPr>
                <w:rFonts w:ascii="Arial" w:hAnsi="Arial" w:cs="Arial"/>
                <w:sz w:val="24"/>
                <w:szCs w:val="24"/>
              </w:rPr>
              <w:t>Нэмэлт төсвийн зардал шаардахгүй, орлого нэмэгдэнэ</w:t>
            </w:r>
          </w:p>
        </w:tc>
      </w:tr>
      <w:tr w:rsidR="000058C5" w:rsidRPr="00FE6D3D" w14:paraId="1E2C55A8" w14:textId="77777777" w:rsidTr="004862DC">
        <w:trPr>
          <w:trHeight w:val="888"/>
        </w:trPr>
        <w:tc>
          <w:tcPr>
            <w:tcW w:w="2976" w:type="dxa"/>
            <w:vAlign w:val="center"/>
          </w:tcPr>
          <w:p w14:paraId="3D0E80F7" w14:textId="192FBEF9" w:rsidR="000058C5" w:rsidRPr="004862DC" w:rsidRDefault="000058C5" w:rsidP="004862DC">
            <w:pPr>
              <w:spacing w:after="60"/>
              <w:rPr>
                <w:rFonts w:ascii="Arial" w:hAnsi="Arial" w:cs="Arial"/>
              </w:rPr>
            </w:pPr>
            <w:r w:rsidRPr="004862DC">
              <w:rPr>
                <w:rFonts w:ascii="Arial" w:hAnsi="Arial" w:cs="Arial"/>
                <w:sz w:val="24"/>
                <w:szCs w:val="24"/>
              </w:rPr>
              <w:t>2. Гэрээг өөрчлөх замаар хэрэгжилтийг хангах</w:t>
            </w:r>
          </w:p>
        </w:tc>
        <w:tc>
          <w:tcPr>
            <w:tcW w:w="2977" w:type="dxa"/>
            <w:vAlign w:val="center"/>
          </w:tcPr>
          <w:p w14:paraId="707658C5" w14:textId="28173DE4" w:rsidR="000058C5" w:rsidRPr="004862DC" w:rsidRDefault="000058C5" w:rsidP="004862DC">
            <w:pPr>
              <w:spacing w:after="60"/>
              <w:rPr>
                <w:rFonts w:ascii="Arial" w:hAnsi="Arial" w:cs="Arial"/>
              </w:rPr>
            </w:pPr>
            <w:r w:rsidRPr="004862DC">
              <w:rPr>
                <w:rFonts w:ascii="Arial" w:hAnsi="Arial" w:cs="Arial"/>
                <w:sz w:val="24"/>
                <w:szCs w:val="24"/>
              </w:rPr>
              <w:t>Цаг хугацаа их шаардана</w:t>
            </w:r>
          </w:p>
        </w:tc>
        <w:tc>
          <w:tcPr>
            <w:tcW w:w="3260" w:type="dxa"/>
            <w:vAlign w:val="center"/>
          </w:tcPr>
          <w:p w14:paraId="073883FE" w14:textId="1EAE2E1E" w:rsidR="000058C5" w:rsidRPr="004862DC" w:rsidRDefault="000058C5" w:rsidP="004862DC">
            <w:pPr>
              <w:spacing w:after="60"/>
              <w:rPr>
                <w:rFonts w:ascii="Arial" w:hAnsi="Arial" w:cs="Arial"/>
              </w:rPr>
            </w:pPr>
            <w:r w:rsidRPr="004862DC">
              <w:rPr>
                <w:rFonts w:ascii="Arial" w:hAnsi="Arial" w:cs="Arial"/>
                <w:sz w:val="24"/>
                <w:szCs w:val="24"/>
              </w:rPr>
              <w:t>Нэмэлт судалгаа, төсөв шаардана</w:t>
            </w:r>
          </w:p>
        </w:tc>
      </w:tr>
    </w:tbl>
    <w:p w14:paraId="4D450FDA" w14:textId="77777777" w:rsidR="000058C5" w:rsidRPr="004862DC" w:rsidRDefault="000058C5" w:rsidP="004862DC">
      <w:pPr>
        <w:spacing w:after="0" w:line="240" w:lineRule="auto"/>
        <w:rPr>
          <w:rFonts w:ascii="Arial" w:hAnsi="Arial" w:cs="Arial"/>
        </w:rPr>
      </w:pPr>
    </w:p>
    <w:p w14:paraId="7DBA0A97" w14:textId="77777777" w:rsidR="006C1A3F" w:rsidRPr="004862DC" w:rsidRDefault="00033A64" w:rsidP="004862DC">
      <w:pPr>
        <w:pStyle w:val="Heading2"/>
        <w:spacing w:before="0" w:line="240" w:lineRule="auto"/>
        <w:rPr>
          <w:rFonts w:ascii="Arial" w:hAnsi="Arial" w:cs="Arial"/>
          <w:color w:val="000000" w:themeColor="text1"/>
          <w:sz w:val="24"/>
          <w:szCs w:val="24"/>
        </w:rPr>
      </w:pPr>
      <w:r w:rsidRPr="004862DC">
        <w:rPr>
          <w:rFonts w:ascii="Arial" w:hAnsi="Arial" w:cs="Arial"/>
          <w:color w:val="000000" w:themeColor="text1"/>
          <w:sz w:val="24"/>
          <w:szCs w:val="24"/>
        </w:rPr>
        <w:t>Дөрөв. Зохицуулалтын хувилбарын үр нөлөөг тандан судалсан байдал</w:t>
      </w:r>
    </w:p>
    <w:p w14:paraId="6163E20F" w14:textId="77777777" w:rsidR="000058C5" w:rsidRPr="004862DC" w:rsidRDefault="000058C5" w:rsidP="004862DC">
      <w:pPr>
        <w:spacing w:after="0" w:line="240" w:lineRule="auto"/>
        <w:rPr>
          <w:rFonts w:ascii="Arial" w:hAnsi="Arial" w:cs="Arial"/>
          <w:sz w:val="24"/>
          <w:szCs w:val="24"/>
        </w:rPr>
      </w:pPr>
    </w:p>
    <w:p w14:paraId="7C6A3E06" w14:textId="7BD6255A" w:rsidR="000058C5" w:rsidRPr="004862DC" w:rsidRDefault="000058C5" w:rsidP="004862DC">
      <w:pPr>
        <w:spacing w:after="0" w:line="240" w:lineRule="auto"/>
        <w:ind w:firstLine="720"/>
        <w:rPr>
          <w:rFonts w:ascii="Arial" w:hAnsi="Arial" w:cs="Arial"/>
          <w:sz w:val="24"/>
          <w:szCs w:val="24"/>
        </w:rPr>
      </w:pPr>
      <w:r w:rsidRPr="004862DC">
        <w:rPr>
          <w:rFonts w:ascii="Arial" w:hAnsi="Arial" w:cs="Arial"/>
          <w:sz w:val="24"/>
          <w:szCs w:val="24"/>
        </w:rPr>
        <w:t>Хүснэгт 1. Хүний эрхэд үзүүлэх үр нөлөө</w:t>
      </w:r>
    </w:p>
    <w:p w14:paraId="0B65CAE1" w14:textId="77777777" w:rsidR="00EF1A57" w:rsidRPr="004862DC" w:rsidRDefault="00EF1A57" w:rsidP="004862DC">
      <w:pPr>
        <w:spacing w:after="0" w:line="240" w:lineRule="auto"/>
        <w:rPr>
          <w:rFonts w:ascii="Arial" w:hAnsi="Arial" w:cs="Arial"/>
          <w:sz w:val="24"/>
          <w:szCs w:val="24"/>
        </w:rPr>
      </w:pPr>
    </w:p>
    <w:tbl>
      <w:tblPr>
        <w:tblW w:w="907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50"/>
        <w:gridCol w:w="2631"/>
        <w:gridCol w:w="939"/>
        <w:gridCol w:w="963"/>
        <w:gridCol w:w="2689"/>
      </w:tblGrid>
      <w:tr w:rsidR="006145BB" w:rsidRPr="00FE6D3D" w14:paraId="69A9565F" w14:textId="77777777" w:rsidTr="004862DC">
        <w:trPr>
          <w:jc w:val="center"/>
        </w:trPr>
        <w:tc>
          <w:tcPr>
            <w:tcW w:w="1682"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1148A65A" w14:textId="77777777" w:rsidR="00EF1A57" w:rsidRPr="004862DC" w:rsidRDefault="00EF1A57" w:rsidP="004862DC">
            <w:pPr>
              <w:spacing w:after="0" w:line="240" w:lineRule="auto"/>
              <w:ind w:left="368" w:right="142" w:hanging="368"/>
              <w:jc w:val="center"/>
              <w:rPr>
                <w:rFonts w:ascii="Arial" w:eastAsia="Times New Roman" w:hAnsi="Arial" w:cs="Arial"/>
                <w:b/>
                <w:sz w:val="24"/>
                <w:szCs w:val="24"/>
              </w:rPr>
            </w:pPr>
            <w:r w:rsidRPr="004862DC">
              <w:rPr>
                <w:rFonts w:ascii="Arial" w:eastAsia="Times New Roman" w:hAnsi="Arial" w:cs="Arial"/>
                <w:b/>
                <w:sz w:val="24"/>
                <w:szCs w:val="24"/>
              </w:rPr>
              <w:t>Үзүүлэх үр</w:t>
            </w:r>
          </w:p>
          <w:p w14:paraId="2B228777" w14:textId="77777777" w:rsidR="00EF1A57" w:rsidRPr="004862DC" w:rsidRDefault="00EF1A57" w:rsidP="004862DC">
            <w:pPr>
              <w:spacing w:after="0" w:line="240" w:lineRule="auto"/>
              <w:ind w:left="368" w:right="142" w:hanging="368"/>
              <w:jc w:val="center"/>
              <w:rPr>
                <w:rFonts w:ascii="Arial" w:eastAsia="Times New Roman" w:hAnsi="Arial" w:cs="Arial"/>
                <w:b/>
                <w:sz w:val="24"/>
                <w:szCs w:val="24"/>
              </w:rPr>
            </w:pPr>
            <w:r w:rsidRPr="004862DC">
              <w:rPr>
                <w:rFonts w:ascii="Arial" w:eastAsia="Times New Roman" w:hAnsi="Arial" w:cs="Arial"/>
                <w:b/>
                <w:sz w:val="24"/>
                <w:szCs w:val="24"/>
              </w:rPr>
              <w:t>нөлөө</w:t>
            </w:r>
          </w:p>
        </w:tc>
        <w:tc>
          <w:tcPr>
            <w:tcW w:w="2631"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66B39F9E" w14:textId="77777777" w:rsidR="00EF1A57" w:rsidRPr="004862DC" w:rsidRDefault="00EF1A57" w:rsidP="004862DC">
            <w:pPr>
              <w:spacing w:after="0" w:line="240" w:lineRule="auto"/>
              <w:ind w:left="368" w:right="142" w:hanging="368"/>
              <w:jc w:val="center"/>
              <w:rPr>
                <w:rFonts w:ascii="Arial" w:eastAsia="Times New Roman" w:hAnsi="Arial" w:cs="Arial"/>
                <w:b/>
                <w:sz w:val="24"/>
                <w:szCs w:val="24"/>
              </w:rPr>
            </w:pPr>
            <w:r w:rsidRPr="004862DC">
              <w:rPr>
                <w:rFonts w:ascii="Arial" w:eastAsia="Times New Roman" w:hAnsi="Arial" w:cs="Arial"/>
                <w:b/>
                <w:sz w:val="24"/>
                <w:szCs w:val="24"/>
              </w:rPr>
              <w:t>Холбогдох асуулт</w:t>
            </w:r>
          </w:p>
        </w:tc>
        <w:tc>
          <w:tcPr>
            <w:tcW w:w="1927" w:type="dxa"/>
            <w:gridSpan w:val="2"/>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13FF63DE" w14:textId="77777777" w:rsidR="00EF1A57" w:rsidRPr="004862DC" w:rsidRDefault="00EF1A57" w:rsidP="004862DC">
            <w:pPr>
              <w:spacing w:after="0" w:line="240" w:lineRule="auto"/>
              <w:ind w:left="368" w:right="142" w:hanging="368"/>
              <w:jc w:val="center"/>
              <w:rPr>
                <w:rFonts w:ascii="Arial" w:eastAsia="Times New Roman" w:hAnsi="Arial" w:cs="Arial"/>
                <w:b/>
                <w:sz w:val="24"/>
                <w:szCs w:val="24"/>
              </w:rPr>
            </w:pPr>
            <w:r w:rsidRPr="004862DC">
              <w:rPr>
                <w:rFonts w:ascii="Arial" w:eastAsia="Times New Roman" w:hAnsi="Arial" w:cs="Arial"/>
                <w:b/>
                <w:sz w:val="24"/>
                <w:szCs w:val="24"/>
              </w:rPr>
              <w:t>Хариулт</w:t>
            </w:r>
          </w:p>
        </w:tc>
        <w:tc>
          <w:tcPr>
            <w:tcW w:w="2832"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47A6EB9A" w14:textId="77777777" w:rsidR="00EF1A57" w:rsidRPr="004862DC" w:rsidRDefault="00EF1A57" w:rsidP="004862DC">
            <w:pPr>
              <w:spacing w:after="0" w:line="240" w:lineRule="auto"/>
              <w:ind w:left="368" w:right="142" w:hanging="368"/>
              <w:jc w:val="center"/>
              <w:rPr>
                <w:rFonts w:ascii="Arial" w:eastAsia="Times New Roman" w:hAnsi="Arial" w:cs="Arial"/>
                <w:b/>
                <w:sz w:val="24"/>
                <w:szCs w:val="24"/>
              </w:rPr>
            </w:pPr>
            <w:r w:rsidRPr="004862DC">
              <w:rPr>
                <w:rFonts w:ascii="Arial" w:eastAsia="Times New Roman" w:hAnsi="Arial" w:cs="Arial"/>
                <w:b/>
                <w:sz w:val="24"/>
                <w:szCs w:val="24"/>
              </w:rPr>
              <w:t>Тайлбар</w:t>
            </w:r>
          </w:p>
        </w:tc>
      </w:tr>
      <w:tr w:rsidR="006145BB" w:rsidRPr="00FE6D3D" w14:paraId="277C8D07" w14:textId="77777777" w:rsidTr="006145BB">
        <w:trPr>
          <w:jc w:val="center"/>
        </w:trPr>
        <w:tc>
          <w:tcPr>
            <w:tcW w:w="168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637C24" w14:textId="77777777" w:rsidR="00EF1A57" w:rsidRPr="004862DC" w:rsidRDefault="00EF1A57" w:rsidP="004862DC">
            <w:pPr>
              <w:spacing w:after="0" w:line="240" w:lineRule="auto"/>
              <w:ind w:right="142" w:hanging="30"/>
              <w:jc w:val="both"/>
              <w:rPr>
                <w:rFonts w:ascii="Arial" w:eastAsia="Times New Roman" w:hAnsi="Arial" w:cs="Arial"/>
                <w:sz w:val="24"/>
                <w:szCs w:val="24"/>
              </w:rPr>
            </w:pPr>
            <w:r w:rsidRPr="004862DC">
              <w:rPr>
                <w:rFonts w:ascii="Arial" w:eastAsia="Times New Roman" w:hAnsi="Arial" w:cs="Arial"/>
                <w:sz w:val="24"/>
                <w:szCs w:val="24"/>
              </w:rPr>
              <w:t>1.Хүний эрхийн суурь зарчмуудад нийцэж байгаа эсэх</w:t>
            </w:r>
          </w:p>
          <w:p w14:paraId="239E2DB2"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p>
        </w:tc>
        <w:tc>
          <w:tcPr>
            <w:tcW w:w="7390"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4BDD7C"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1.1.Ялгаварлан гадуурхахгүй ба тэгш байх</w:t>
            </w:r>
          </w:p>
        </w:tc>
      </w:tr>
      <w:tr w:rsidR="006145BB" w:rsidRPr="00FE6D3D" w14:paraId="4A476557" w14:textId="77777777" w:rsidTr="004862DC">
        <w:trPr>
          <w:trHeight w:val="694"/>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3B1B1C"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8BEBA6"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1.1.1.Ялгаварлан гадуурхахыг хориглох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DBF72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Тийм</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A46CD3"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EFD190" w14:textId="77777777" w:rsidR="00EF1A57" w:rsidRPr="004862DC" w:rsidRDefault="00EF1A57" w:rsidP="004862DC">
            <w:pPr>
              <w:spacing w:after="0" w:line="240" w:lineRule="auto"/>
              <w:ind w:left="47" w:right="142" w:hanging="37"/>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6145BB" w:rsidRPr="00FE6D3D" w14:paraId="3923B410" w14:textId="77777777" w:rsidTr="004862DC">
        <w:trPr>
          <w:trHeight w:val="980"/>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07A741"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A82AA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1.1.2.Ялгаварлан гадуурхсан буюу аль нэг бүлэгт давуу байдал үүсгэх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7816F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14D4B9"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18763" w14:textId="26FF4F6F" w:rsidR="00EF1A57" w:rsidRPr="004862DC" w:rsidRDefault="00EF1A57" w:rsidP="004862DC">
            <w:pPr>
              <w:spacing w:after="0" w:line="240" w:lineRule="auto"/>
              <w:ind w:left="47" w:right="142" w:hanging="37"/>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6145BB" w:rsidRPr="00FE6D3D" w14:paraId="37D21876" w14:textId="77777777" w:rsidTr="004862DC">
        <w:trPr>
          <w:trHeight w:val="735"/>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BF8E26"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BD1475"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xml:space="preserve"> 1.1.3.Тодорхой эмзэг бүлгийн нөхцөл байдлыг сайжруулах зорилгоор авч хэрэгжүүлэх арга хэмжээ бол олон </w:t>
            </w:r>
            <w:r w:rsidRPr="004862DC">
              <w:rPr>
                <w:rFonts w:ascii="Arial" w:eastAsia="Times New Roman" w:hAnsi="Arial" w:cs="Arial"/>
                <w:sz w:val="24"/>
                <w:szCs w:val="24"/>
              </w:rPr>
              <w:lastRenderedPageBreak/>
              <w:t>улсын болон үндэсний хууль тогтоомжид заасан хүний эрхийн хэм хэмжээтэй нийцэж байгаа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C69F6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lastRenderedPageBreak/>
              <w:t>Тийм</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DCFBAB"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AFA823" w14:textId="77777777" w:rsidR="00EF1A57" w:rsidRPr="004862DC" w:rsidRDefault="00EF1A57" w:rsidP="004862DC">
            <w:pPr>
              <w:spacing w:after="0" w:line="240" w:lineRule="auto"/>
              <w:ind w:right="142" w:hanging="37"/>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6145BB" w:rsidRPr="00FE6D3D" w14:paraId="1ADF28C7"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01473A"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455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16462C"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1.2.Оролцоог хангах</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8EF87A"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p>
        </w:tc>
      </w:tr>
      <w:tr w:rsidR="006145BB" w:rsidRPr="00FE6D3D" w14:paraId="74F29C82" w14:textId="77777777" w:rsidTr="004862DC">
        <w:trPr>
          <w:trHeight w:val="1987"/>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2C2691"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D0856E"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9BB77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Тийм</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D8FB83"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35906D" w14:textId="77777777" w:rsidR="00EF1A57" w:rsidRPr="004862DC" w:rsidRDefault="00EF1A57" w:rsidP="004862DC">
            <w:pPr>
              <w:spacing w:after="0" w:line="240" w:lineRule="auto"/>
              <w:ind w:left="47" w:right="142" w:hanging="37"/>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Шудрага ёсны зарчимд нийцсэн</w:t>
            </w:r>
          </w:p>
        </w:tc>
      </w:tr>
      <w:tr w:rsidR="006145BB" w:rsidRPr="00FE6D3D" w14:paraId="6EB6D063" w14:textId="77777777" w:rsidTr="004862DC">
        <w:trPr>
          <w:trHeight w:val="525"/>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6B0B42"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9BA956"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BC1139"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Тийм</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ED8E66"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7CBEF7" w14:textId="77777777" w:rsidR="00EF1A57" w:rsidRPr="004862DC" w:rsidRDefault="00EF1A57" w:rsidP="004862DC">
            <w:pPr>
              <w:spacing w:after="0" w:line="240" w:lineRule="auto"/>
              <w:ind w:left="47" w:right="142" w:hanging="37"/>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Шудрага ёсны зарчимд нийцсэн</w:t>
            </w:r>
          </w:p>
        </w:tc>
      </w:tr>
      <w:tr w:rsidR="006145BB" w:rsidRPr="00FE6D3D" w14:paraId="79A3FD90"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654AD1"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4558"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F420A6"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w:t>
            </w:r>
            <w:proofErr w:type="gramStart"/>
            <w:r w:rsidRPr="004862DC">
              <w:rPr>
                <w:rFonts w:ascii="Arial" w:eastAsia="Times New Roman" w:hAnsi="Arial" w:cs="Arial"/>
                <w:sz w:val="24"/>
                <w:szCs w:val="24"/>
              </w:rPr>
              <w:t>3.Хууль</w:t>
            </w:r>
            <w:proofErr w:type="gramEnd"/>
            <w:r w:rsidRPr="004862DC">
              <w:rPr>
                <w:rFonts w:ascii="Arial" w:eastAsia="Times New Roman" w:hAnsi="Arial" w:cs="Arial"/>
                <w:sz w:val="24"/>
                <w:szCs w:val="24"/>
              </w:rPr>
              <w:t xml:space="preserve"> дээдлэх зарчим ба сайн</w:t>
            </w:r>
          </w:p>
          <w:p w14:paraId="7E95495B"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засаглал, хариуцлага</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2C2C15"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p>
        </w:tc>
      </w:tr>
      <w:tr w:rsidR="006145BB" w:rsidRPr="00FE6D3D" w14:paraId="6E939DCE"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4378A6"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782B2E"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1.3.1.Зохицуулалтыг бий болгосноор хүний эрхийг хөхиүлэн дэмжих, хангах, хамгаалах явцад ахиц дэвшил гарах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1D6A5E"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Тийм</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8645ED"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3594A0" w14:textId="77777777" w:rsidR="00EF1A57" w:rsidRPr="004862DC" w:rsidRDefault="00EF1A57" w:rsidP="004862DC">
            <w:pPr>
              <w:spacing w:after="0" w:line="240" w:lineRule="auto"/>
              <w:ind w:left="107" w:right="142" w:hanging="37"/>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Шударга, тэгш эерэг үр дүнтэй байх нөхцөл, боломжийг бүрдүүлэхэд чиглүүлсэн.</w:t>
            </w:r>
          </w:p>
        </w:tc>
      </w:tr>
      <w:tr w:rsidR="006145BB" w:rsidRPr="00FE6D3D" w14:paraId="07E7EF59"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19E651"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A57C47"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xml:space="preserve">1.3.2.Зохицуулалтын хувилбар нь хүний эрхийн Монгол Улсын </w:t>
            </w:r>
            <w:r w:rsidRPr="004862DC">
              <w:rPr>
                <w:rFonts w:ascii="Arial" w:eastAsia="Times New Roman" w:hAnsi="Arial" w:cs="Arial"/>
                <w:sz w:val="24"/>
                <w:szCs w:val="24"/>
              </w:rPr>
              <w:lastRenderedPageBreak/>
              <w:t>олон улсын гэрээ, хүний эрхийг хамгаалах механизмийн талаар НҮБ-аас өгсөн зөвлөмжид нийцэж байгаа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9D9B3E"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lastRenderedPageBreak/>
              <w:t>Тийм</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595F47"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A92B1E" w14:textId="77777777" w:rsidR="00EF1A57" w:rsidRPr="004862DC" w:rsidRDefault="00EF1A57" w:rsidP="004862DC">
            <w:pPr>
              <w:spacing w:after="0" w:line="240" w:lineRule="auto"/>
              <w:ind w:left="107" w:right="142" w:hanging="37"/>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 xml:space="preserve">Шударга, тэгш эерэг үр дүнтэй байх нөхцөл, боломжийг </w:t>
            </w:r>
            <w:r w:rsidRPr="004862DC">
              <w:rPr>
                <w:rFonts w:ascii="Arial" w:eastAsia="Times New Roman" w:hAnsi="Arial" w:cs="Arial"/>
                <w:sz w:val="24"/>
                <w:szCs w:val="24"/>
                <w:lang w:val="mn-MN"/>
              </w:rPr>
              <w:lastRenderedPageBreak/>
              <w:t>бүрдүүлэхэд чиглүүлсэн.</w:t>
            </w:r>
          </w:p>
        </w:tc>
      </w:tr>
      <w:tr w:rsidR="006145BB" w:rsidRPr="00FE6D3D" w14:paraId="62E0B867"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D5EDD0"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114584"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1.3.3.Хүний эрхийг зөрчигчдөд хүлээлгэх хариуцлагыг тусгах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A4A395"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rPr>
              <w:t> </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2461AD"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C3D575" w14:textId="77777777" w:rsidR="00EF1A57" w:rsidRPr="004862DC" w:rsidRDefault="00EF1A57" w:rsidP="004862DC">
            <w:pPr>
              <w:spacing w:after="0" w:line="240" w:lineRule="auto"/>
              <w:ind w:left="47" w:right="142" w:hanging="37"/>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Энэ асуудалтай холбоогүй</w:t>
            </w:r>
          </w:p>
        </w:tc>
      </w:tr>
      <w:tr w:rsidR="006145BB" w:rsidRPr="00FE6D3D" w14:paraId="4E505D42" w14:textId="77777777" w:rsidTr="004862DC">
        <w:trPr>
          <w:trHeight w:val="375"/>
          <w:jc w:val="center"/>
        </w:trPr>
        <w:tc>
          <w:tcPr>
            <w:tcW w:w="168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0F2B85" w14:textId="77777777" w:rsidR="00EF1A57" w:rsidRPr="004862DC" w:rsidRDefault="00EF1A57" w:rsidP="004862DC">
            <w:pPr>
              <w:spacing w:after="0" w:line="240" w:lineRule="auto"/>
              <w:ind w:right="142" w:firstLine="28"/>
              <w:jc w:val="both"/>
              <w:rPr>
                <w:rFonts w:ascii="Arial" w:eastAsia="Times New Roman" w:hAnsi="Arial" w:cs="Arial"/>
                <w:sz w:val="24"/>
                <w:szCs w:val="24"/>
              </w:rPr>
            </w:pPr>
            <w:r w:rsidRPr="004862DC">
              <w:rPr>
                <w:rFonts w:ascii="Arial" w:eastAsia="Times New Roman" w:hAnsi="Arial" w:cs="Arial"/>
                <w:sz w:val="24"/>
                <w:szCs w:val="24"/>
              </w:rPr>
              <w:t>2.Хүний эрхийг</w:t>
            </w:r>
          </w:p>
          <w:p w14:paraId="7B0580ED" w14:textId="77777777" w:rsidR="00EF1A57" w:rsidRPr="004862DC" w:rsidRDefault="00EF1A57" w:rsidP="004862DC">
            <w:pPr>
              <w:spacing w:after="0" w:line="240" w:lineRule="auto"/>
              <w:ind w:right="142" w:firstLine="28"/>
              <w:jc w:val="both"/>
              <w:rPr>
                <w:rFonts w:ascii="Arial" w:eastAsia="Times New Roman" w:hAnsi="Arial" w:cs="Arial"/>
                <w:sz w:val="24"/>
                <w:szCs w:val="24"/>
              </w:rPr>
            </w:pPr>
            <w:r w:rsidRPr="004862DC">
              <w:rPr>
                <w:rFonts w:ascii="Arial" w:eastAsia="Times New Roman" w:hAnsi="Arial" w:cs="Arial"/>
                <w:sz w:val="24"/>
                <w:szCs w:val="24"/>
              </w:rPr>
              <w:t>хязгаарласан зохицуулалт агуулсан эсэх</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300EB8"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2.1.Зохицуулалт нь хүний эрхийг хязгаарлах тохиолдолд энэ нь хууль ёсны ашиг сонирхолд нийцсэн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B15DD1"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6904E0"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lang w:val="mn-MN"/>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ECD912" w14:textId="77777777" w:rsidR="00EF1A57" w:rsidRPr="004862DC" w:rsidRDefault="00EF1A57" w:rsidP="004862DC">
            <w:pPr>
              <w:spacing w:after="0" w:line="240" w:lineRule="auto"/>
              <w:ind w:left="47" w:right="142" w:hanging="37"/>
              <w:jc w:val="both"/>
              <w:rPr>
                <w:rFonts w:ascii="Arial" w:eastAsia="Times New Roman" w:hAnsi="Arial" w:cs="Arial"/>
                <w:sz w:val="24"/>
                <w:szCs w:val="24"/>
                <w:lang w:val="mn-MN"/>
              </w:rPr>
            </w:pPr>
            <w:r w:rsidRPr="004862DC">
              <w:rPr>
                <w:rFonts w:ascii="Arial" w:eastAsia="Times New Roman" w:hAnsi="Arial" w:cs="Arial"/>
                <w:sz w:val="24"/>
                <w:szCs w:val="24"/>
                <w:lang w:val="mn-MN"/>
              </w:rPr>
              <w:t> Хуулийн зорилго шудрага ёсонд нийцсэн.</w:t>
            </w:r>
          </w:p>
        </w:tc>
      </w:tr>
      <w:tr w:rsidR="006145BB" w:rsidRPr="00FE6D3D" w14:paraId="1953B2B5" w14:textId="77777777" w:rsidTr="004862DC">
        <w:trPr>
          <w:trHeight w:val="240"/>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167F05" w14:textId="77777777" w:rsidR="00EF1A57" w:rsidRPr="004862DC" w:rsidRDefault="00EF1A57" w:rsidP="004862DC">
            <w:pPr>
              <w:spacing w:after="0" w:line="240" w:lineRule="auto"/>
              <w:ind w:left="368" w:right="142" w:hanging="368"/>
              <w:rPr>
                <w:rFonts w:ascii="Arial" w:eastAsia="Times New Roman" w:hAnsi="Arial" w:cs="Arial"/>
                <w:sz w:val="24"/>
                <w:szCs w:val="24"/>
                <w:lang w:val="mn-MN"/>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13DF0D"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lang w:val="mn-MN"/>
              </w:rPr>
              <w:t>2.2.Хязгаарлалт тогтоох нь зайлшгүй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60AF7E"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395055"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lang w:val="mn-MN"/>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CBCBBD"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3E6C12AB" w14:textId="77777777" w:rsidTr="004862DC">
        <w:trPr>
          <w:jc w:val="center"/>
        </w:trPr>
        <w:tc>
          <w:tcPr>
            <w:tcW w:w="168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FB8134" w14:textId="77777777" w:rsidR="00EF1A57" w:rsidRPr="004862DC" w:rsidRDefault="00EF1A57" w:rsidP="004862DC">
            <w:pPr>
              <w:spacing w:after="0" w:line="240" w:lineRule="auto"/>
              <w:ind w:left="112" w:right="142" w:firstLine="28"/>
              <w:jc w:val="both"/>
              <w:rPr>
                <w:rFonts w:ascii="Arial" w:eastAsia="Times New Roman" w:hAnsi="Arial" w:cs="Arial"/>
                <w:sz w:val="24"/>
                <w:szCs w:val="24"/>
              </w:rPr>
            </w:pPr>
            <w:r w:rsidRPr="004862DC">
              <w:rPr>
                <w:rFonts w:ascii="Arial" w:eastAsia="Times New Roman" w:hAnsi="Arial" w:cs="Arial"/>
                <w:sz w:val="24"/>
                <w:szCs w:val="24"/>
              </w:rPr>
              <w:t>3.Эрх агуулагч</w:t>
            </w:r>
            <w:bookmarkStart w:id="0" w:name="_ftnref8"/>
            <w:r w:rsidRPr="004862DC">
              <w:rPr>
                <w:rFonts w:ascii="Arial" w:eastAsia="Times New Roman" w:hAnsi="Arial" w:cs="Arial"/>
                <w:sz w:val="24"/>
                <w:szCs w:val="24"/>
              </w:rPr>
              <w:fldChar w:fldCharType="begin"/>
            </w:r>
            <w:r w:rsidRPr="004862DC">
              <w:rPr>
                <w:rFonts w:ascii="Arial" w:eastAsia="Times New Roman" w:hAnsi="Arial" w:cs="Arial"/>
                <w:sz w:val="24"/>
                <w:szCs w:val="24"/>
              </w:rPr>
              <w:instrText xml:space="preserve"> HYPERLINK "https://legalinfo.mn/" \l "_ftn8" \o "" </w:instrText>
            </w:r>
            <w:r w:rsidRPr="004862DC">
              <w:rPr>
                <w:rFonts w:ascii="Arial" w:eastAsia="Times New Roman" w:hAnsi="Arial" w:cs="Arial"/>
                <w:sz w:val="24"/>
                <w:szCs w:val="24"/>
              </w:rPr>
              <w:fldChar w:fldCharType="separate"/>
            </w:r>
            <w:r w:rsidRPr="004862DC">
              <w:rPr>
                <w:rFonts w:ascii="Arial" w:eastAsia="Times New Roman" w:hAnsi="Arial" w:cs="Arial"/>
                <w:sz w:val="24"/>
                <w:szCs w:val="24"/>
              </w:rPr>
              <w:t>[8]</w:t>
            </w:r>
            <w:r w:rsidRPr="004862DC">
              <w:rPr>
                <w:rFonts w:ascii="Arial" w:eastAsia="Times New Roman" w:hAnsi="Arial" w:cs="Arial"/>
                <w:sz w:val="24"/>
                <w:szCs w:val="24"/>
              </w:rPr>
              <w:fldChar w:fldCharType="end"/>
            </w:r>
            <w:bookmarkEnd w:id="0"/>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986B4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3.1.Зохицуулалтын хувилбарт хамаарах бүлгүүд буюу эрх агуулагчдыг тодорхойлсон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575B67"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5A608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34DF6D"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47339390"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314FB31"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F5752B"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3.2.Эрх агуулагчдыг эмзэг байдлаар нь ялгаж тодорхойлсон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9CE1D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8FD7AF"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52166F"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70351085"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B0E33E"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0A7287"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xml:space="preserve">3.3.Зохицуулалтын хувилбар нь энэхүү эмзэг бүлгийн нөхцөл байдлыг харгалзан үзэж, тэдний эмзэг байдлыг </w:t>
            </w:r>
            <w:r w:rsidRPr="004862DC">
              <w:rPr>
                <w:rFonts w:ascii="Arial" w:eastAsia="Times New Roman" w:hAnsi="Arial" w:cs="Arial"/>
                <w:sz w:val="24"/>
                <w:szCs w:val="24"/>
              </w:rPr>
              <w:lastRenderedPageBreak/>
              <w:t>дээрдүүлэхэд чиглэсэн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D876F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lastRenderedPageBreak/>
              <w:t> </w:t>
            </w: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57C37C"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F32DE9"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43FEA601" w14:textId="77777777" w:rsidTr="004862DC">
        <w:trPr>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C7A618" w14:textId="77777777" w:rsidR="00EF1A57" w:rsidRPr="004862DC" w:rsidRDefault="00EF1A57"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3BB03A"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E45BD0"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BA323FD"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A86A30" w14:textId="77777777" w:rsidR="00EF1A57" w:rsidRPr="004862DC" w:rsidRDefault="00EF1A57" w:rsidP="004862DC">
            <w:pPr>
              <w:spacing w:after="0" w:line="240" w:lineRule="auto"/>
              <w:ind w:left="368" w:right="142" w:hanging="368"/>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451B3726" w14:textId="77777777" w:rsidTr="004862DC">
        <w:trPr>
          <w:jc w:val="center"/>
        </w:trPr>
        <w:tc>
          <w:tcPr>
            <w:tcW w:w="16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3343CA" w14:textId="77777777" w:rsidR="00EF1A57" w:rsidRPr="004862DC" w:rsidRDefault="00EF1A57" w:rsidP="004862DC">
            <w:pPr>
              <w:spacing w:after="0" w:line="240" w:lineRule="auto"/>
              <w:ind w:left="112" w:right="142" w:firstLine="28"/>
              <w:jc w:val="both"/>
              <w:rPr>
                <w:rFonts w:ascii="Arial" w:eastAsia="Times New Roman" w:hAnsi="Arial" w:cs="Arial"/>
                <w:sz w:val="24"/>
                <w:szCs w:val="24"/>
              </w:rPr>
            </w:pPr>
            <w:r w:rsidRPr="004862DC">
              <w:rPr>
                <w:rFonts w:ascii="Arial" w:eastAsia="Times New Roman" w:hAnsi="Arial" w:cs="Arial"/>
                <w:sz w:val="24"/>
                <w:szCs w:val="24"/>
              </w:rPr>
              <w:t>4.Үүрэг хүлээгч</w:t>
            </w:r>
            <w:bookmarkStart w:id="1" w:name="_ftnref9"/>
            <w:r w:rsidRPr="004862DC">
              <w:rPr>
                <w:rFonts w:ascii="Arial" w:eastAsia="Times New Roman" w:hAnsi="Arial" w:cs="Arial"/>
                <w:sz w:val="24"/>
                <w:szCs w:val="24"/>
              </w:rPr>
              <w:fldChar w:fldCharType="begin"/>
            </w:r>
            <w:r w:rsidRPr="004862DC">
              <w:rPr>
                <w:rFonts w:ascii="Arial" w:eastAsia="Times New Roman" w:hAnsi="Arial" w:cs="Arial"/>
                <w:sz w:val="24"/>
                <w:szCs w:val="24"/>
              </w:rPr>
              <w:instrText xml:space="preserve"> HYPERLINK "https://legalinfo.mn/" \l "_ftn9" \o "" </w:instrText>
            </w:r>
            <w:r w:rsidRPr="004862DC">
              <w:rPr>
                <w:rFonts w:ascii="Arial" w:eastAsia="Times New Roman" w:hAnsi="Arial" w:cs="Arial"/>
                <w:sz w:val="24"/>
                <w:szCs w:val="24"/>
              </w:rPr>
              <w:fldChar w:fldCharType="separate"/>
            </w:r>
            <w:r w:rsidRPr="004862DC">
              <w:rPr>
                <w:rFonts w:ascii="Arial" w:eastAsia="Times New Roman" w:hAnsi="Arial" w:cs="Arial"/>
                <w:sz w:val="24"/>
                <w:szCs w:val="24"/>
              </w:rPr>
              <w:t>[9]</w:t>
            </w:r>
            <w:r w:rsidRPr="004862DC">
              <w:rPr>
                <w:rFonts w:ascii="Arial" w:eastAsia="Times New Roman" w:hAnsi="Arial" w:cs="Arial"/>
                <w:sz w:val="24"/>
                <w:szCs w:val="24"/>
              </w:rPr>
              <w:fldChar w:fldCharType="end"/>
            </w:r>
            <w:bookmarkEnd w:id="1"/>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BC648B"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4.1.Үүрэг хүлээгчдийг тодорхойлсон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69D8E7"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B2D66F"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D922DD" w14:textId="77777777" w:rsidR="00EF1A57" w:rsidRPr="004862DC" w:rsidRDefault="00EF1A57"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157A9DB7" w14:textId="77777777" w:rsidTr="004862DC">
        <w:trPr>
          <w:trHeight w:val="360"/>
          <w:jc w:val="center"/>
        </w:trPr>
        <w:tc>
          <w:tcPr>
            <w:tcW w:w="168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1F95DB" w14:textId="77777777" w:rsidR="002F2BA1" w:rsidRPr="004862DC" w:rsidRDefault="002F2BA1" w:rsidP="004862DC">
            <w:pPr>
              <w:spacing w:after="0" w:line="240" w:lineRule="auto"/>
              <w:ind w:left="112" w:right="142" w:hanging="39"/>
              <w:jc w:val="both"/>
              <w:rPr>
                <w:rFonts w:ascii="Arial" w:eastAsia="Times New Roman" w:hAnsi="Arial" w:cs="Arial"/>
                <w:sz w:val="24"/>
                <w:szCs w:val="24"/>
              </w:rPr>
            </w:pPr>
            <w:r w:rsidRPr="004862DC">
              <w:rPr>
                <w:rFonts w:ascii="Arial" w:eastAsia="Times New Roman" w:hAnsi="Arial" w:cs="Arial"/>
                <w:sz w:val="24"/>
                <w:szCs w:val="24"/>
              </w:rPr>
              <w:t>5.Жендэрийн</w:t>
            </w:r>
          </w:p>
          <w:p w14:paraId="16C4BF5D" w14:textId="77777777" w:rsidR="002F2BA1" w:rsidRPr="004862DC" w:rsidRDefault="002F2BA1" w:rsidP="004862DC">
            <w:pPr>
              <w:spacing w:after="0" w:line="240" w:lineRule="auto"/>
              <w:ind w:left="112" w:right="142" w:hanging="39"/>
              <w:jc w:val="both"/>
              <w:rPr>
                <w:rFonts w:ascii="Arial" w:eastAsia="Times New Roman" w:hAnsi="Arial" w:cs="Arial"/>
                <w:sz w:val="24"/>
                <w:szCs w:val="24"/>
              </w:rPr>
            </w:pPr>
            <w:r w:rsidRPr="004862DC">
              <w:rPr>
                <w:rFonts w:ascii="Arial" w:eastAsia="Times New Roman" w:hAnsi="Arial" w:cs="Arial"/>
                <w:sz w:val="24"/>
                <w:szCs w:val="24"/>
              </w:rPr>
              <w:t>эрх тэгш байдлыг хангах тухай хуульд нийцүүлсэн эсэх</w:t>
            </w: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EE0D3B" w14:textId="77777777" w:rsidR="002F2BA1" w:rsidRPr="004862DC" w:rsidRDefault="002F2BA1"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5.1.Жендэрийн үзэл баримтлалыг тусгасан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B7E5DFD" w14:textId="74AC1D22" w:rsidR="002F2BA1" w:rsidRPr="004862DC" w:rsidRDefault="002F2BA1" w:rsidP="004862DC">
            <w:pPr>
              <w:spacing w:after="0" w:line="240" w:lineRule="auto"/>
              <w:ind w:left="368" w:right="142" w:hanging="368"/>
              <w:jc w:val="both"/>
              <w:rPr>
                <w:rFonts w:ascii="Arial" w:eastAsia="Times New Roman" w:hAnsi="Arial" w:cs="Arial"/>
                <w:sz w:val="24"/>
                <w:szCs w:val="24"/>
                <w:lang w:val="mn-MN"/>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E86651" w14:textId="3E2F0653" w:rsidR="002F2BA1" w:rsidRPr="004862DC" w:rsidRDefault="002F2BA1"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A9D5C4" w14:textId="13DA3BD3" w:rsidR="002F2BA1" w:rsidRPr="004862DC" w:rsidRDefault="002F2BA1" w:rsidP="004862DC">
            <w:pPr>
              <w:spacing w:after="0" w:line="240" w:lineRule="auto"/>
              <w:ind w:left="47" w:right="142" w:hanging="37"/>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r w:rsidR="006145BB" w:rsidRPr="00FE6D3D" w14:paraId="2AEB34C8" w14:textId="77777777" w:rsidTr="004862DC">
        <w:trPr>
          <w:trHeight w:val="615"/>
          <w:jc w:val="center"/>
        </w:trPr>
        <w:tc>
          <w:tcPr>
            <w:tcW w:w="16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014355" w14:textId="77777777" w:rsidR="002F2BA1" w:rsidRPr="004862DC" w:rsidRDefault="002F2BA1" w:rsidP="004862DC">
            <w:pPr>
              <w:spacing w:after="0" w:line="240" w:lineRule="auto"/>
              <w:ind w:left="368" w:right="142" w:hanging="368"/>
              <w:rPr>
                <w:rFonts w:ascii="Arial" w:eastAsia="Times New Roman" w:hAnsi="Arial" w:cs="Arial"/>
                <w:sz w:val="24"/>
                <w:szCs w:val="24"/>
              </w:rPr>
            </w:pPr>
          </w:p>
        </w:tc>
        <w:tc>
          <w:tcPr>
            <w:tcW w:w="26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80E326" w14:textId="77777777" w:rsidR="002F2BA1" w:rsidRPr="004862DC" w:rsidRDefault="002F2BA1"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5.2.Эрэгтэй, эмэгтэй хүний тэгш эрх, тэгш боломж, тэгш хандлагын баталгааг бүрдүүлэх эсэх</w:t>
            </w:r>
          </w:p>
        </w:tc>
        <w:tc>
          <w:tcPr>
            <w:tcW w:w="93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6972FC1" w14:textId="09E69738" w:rsidR="002F2BA1" w:rsidRPr="004862DC" w:rsidRDefault="002F2BA1" w:rsidP="004862DC">
            <w:pPr>
              <w:spacing w:after="0" w:line="240" w:lineRule="auto"/>
              <w:ind w:left="368" w:right="142" w:hanging="368"/>
              <w:jc w:val="both"/>
              <w:rPr>
                <w:rFonts w:ascii="Arial" w:eastAsia="Times New Roman" w:hAnsi="Arial" w:cs="Arial"/>
                <w:sz w:val="24"/>
                <w:szCs w:val="24"/>
                <w:lang w:val="mn-MN"/>
              </w:rPr>
            </w:pPr>
          </w:p>
        </w:tc>
        <w:tc>
          <w:tcPr>
            <w:tcW w:w="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0FB7D6" w14:textId="2D128149" w:rsidR="002F2BA1" w:rsidRPr="004862DC" w:rsidRDefault="002F2BA1" w:rsidP="004862DC">
            <w:pPr>
              <w:spacing w:after="0" w:line="240" w:lineRule="auto"/>
              <w:ind w:left="368" w:right="142" w:hanging="368"/>
              <w:jc w:val="both"/>
              <w:rPr>
                <w:rFonts w:ascii="Arial" w:eastAsia="Times New Roman" w:hAnsi="Arial" w:cs="Arial"/>
                <w:sz w:val="24"/>
                <w:szCs w:val="24"/>
              </w:rPr>
            </w:pPr>
            <w:r w:rsidRPr="004862DC">
              <w:rPr>
                <w:rFonts w:ascii="Arial" w:eastAsia="Times New Roman" w:hAnsi="Arial" w:cs="Arial"/>
                <w:sz w:val="24"/>
                <w:szCs w:val="24"/>
              </w:rPr>
              <w:t>Үгүй</w:t>
            </w:r>
          </w:p>
        </w:tc>
        <w:tc>
          <w:tcPr>
            <w:tcW w:w="283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0C537A" w14:textId="498C2626" w:rsidR="002F2BA1" w:rsidRPr="004862DC" w:rsidRDefault="002F2BA1" w:rsidP="004862DC">
            <w:pPr>
              <w:spacing w:after="0" w:line="240" w:lineRule="auto"/>
              <w:ind w:left="47" w:right="142" w:hanging="37"/>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Шаардлагагүй</w:t>
            </w:r>
          </w:p>
        </w:tc>
      </w:tr>
    </w:tbl>
    <w:p w14:paraId="7558DB67" w14:textId="329BD4E4" w:rsidR="006C1A3F" w:rsidRPr="004862DC" w:rsidRDefault="00033A64" w:rsidP="004862DC">
      <w:pPr>
        <w:spacing w:after="0" w:line="240" w:lineRule="auto"/>
        <w:rPr>
          <w:rFonts w:ascii="Arial" w:hAnsi="Arial" w:cs="Arial"/>
          <w:sz w:val="24"/>
          <w:szCs w:val="24"/>
        </w:rPr>
      </w:pPr>
      <w:r w:rsidRPr="004862DC">
        <w:rPr>
          <w:rFonts w:ascii="Arial" w:hAnsi="Arial" w:cs="Arial"/>
          <w:sz w:val="24"/>
          <w:szCs w:val="24"/>
        </w:rPr>
        <w:br/>
        <w:t>Хүснэгт 2. Эдийн засагт үзүүлэх үр нөлөө</w:t>
      </w:r>
    </w:p>
    <w:p w14:paraId="28E79C97" w14:textId="77777777" w:rsidR="000058C5" w:rsidRPr="004862DC" w:rsidRDefault="000058C5" w:rsidP="004862DC">
      <w:pPr>
        <w:spacing w:after="0" w:line="240" w:lineRule="auto"/>
        <w:rPr>
          <w:rFonts w:ascii="Arial" w:hAnsi="Arial" w:cs="Arial"/>
          <w:sz w:val="24"/>
          <w:szCs w:val="24"/>
        </w:rPr>
      </w:pPr>
    </w:p>
    <w:tbl>
      <w:tblPr>
        <w:tblW w:w="87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13"/>
        <w:gridCol w:w="3129"/>
        <w:gridCol w:w="872"/>
        <w:gridCol w:w="872"/>
        <w:gridCol w:w="1836"/>
      </w:tblGrid>
      <w:tr w:rsidR="00EF1A57" w:rsidRPr="00FE6D3D" w14:paraId="445C3DBA" w14:textId="77777777" w:rsidTr="002F2BA1">
        <w:trPr>
          <w:trHeight w:val="20"/>
        </w:trPr>
        <w:tc>
          <w:tcPr>
            <w:tcW w:w="1918"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59103BED"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Үзүүлэх үр</w:t>
            </w:r>
          </w:p>
          <w:p w14:paraId="5ED7E536"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нөлөө</w:t>
            </w:r>
          </w:p>
        </w:tc>
        <w:tc>
          <w:tcPr>
            <w:tcW w:w="3260"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1B813AF6"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 </w:t>
            </w:r>
          </w:p>
          <w:p w14:paraId="47BFA9E3"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Холбогдох асуулт</w:t>
            </w:r>
          </w:p>
          <w:p w14:paraId="1EE53DFC"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 </w:t>
            </w:r>
          </w:p>
        </w:tc>
        <w:tc>
          <w:tcPr>
            <w:tcW w:w="1701" w:type="dxa"/>
            <w:gridSpan w:val="2"/>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5B87C230"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Хариулт</w:t>
            </w:r>
          </w:p>
        </w:tc>
        <w:tc>
          <w:tcPr>
            <w:tcW w:w="1843"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02319CE2" w14:textId="77777777" w:rsidR="00EF1A57" w:rsidRPr="004862DC" w:rsidRDefault="00EF1A5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Тайлбар</w:t>
            </w:r>
          </w:p>
        </w:tc>
      </w:tr>
      <w:tr w:rsidR="00EF1A57" w:rsidRPr="00FE6D3D" w14:paraId="5F129984"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B8E82F"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1.Дэлхийн зах зээл дээр өрсөлдөх чадвар</w:t>
            </w:r>
          </w:p>
          <w:p w14:paraId="4DB014D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p>
          <w:p w14:paraId="771D283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p>
        </w:tc>
        <w:tc>
          <w:tcPr>
            <w:tcW w:w="326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9BCBB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1.1.Дотоодын аж ахуйн нэгж болон гадаадын хөрөнгө оруулалттай аж ахуйн нэгж хоорондын өрсөлдөөнд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E25B1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2C79ED02" wp14:editId="5C8632FA">
                      <wp:extent cx="304800" cy="304800"/>
                      <wp:effectExtent l="0" t="0" r="0" b="0"/>
                      <wp:docPr id="168" name="Rectangle 16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E268C" id="Rectangle 1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CD124B" w14:textId="4AFC4C76"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Тийм</w:t>
            </w:r>
          </w:p>
        </w:tc>
        <w:tc>
          <w:tcPr>
            <w:tcW w:w="1843"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53437CAB" w14:textId="5D385D82"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Шударга өрсөлдөх,</w:t>
            </w:r>
            <w:r w:rsidR="002F2BA1" w:rsidRPr="004862DC">
              <w:rPr>
                <w:rFonts w:ascii="Arial" w:eastAsia="Times New Roman" w:hAnsi="Arial" w:cs="Arial"/>
                <w:sz w:val="24"/>
                <w:szCs w:val="24"/>
                <w:lang w:val="mn-MN"/>
              </w:rPr>
              <w:t xml:space="preserve"> хуулийн хэрэгжилт ижил тэгш үйлчлэх боломжийг олгоно</w:t>
            </w:r>
          </w:p>
        </w:tc>
      </w:tr>
      <w:tr w:rsidR="00EF1A57" w:rsidRPr="00FE6D3D" w14:paraId="1E6FE596"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983E48"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9A4E7C" w14:textId="77777777" w:rsidR="00EF1A57" w:rsidRPr="004862DC" w:rsidRDefault="00EF1A57" w:rsidP="004862DC">
            <w:pPr>
              <w:spacing w:after="0" w:line="240" w:lineRule="auto"/>
              <w:ind w:right="142"/>
              <w:rPr>
                <w:rFonts w:ascii="Arial" w:eastAsia="Times New Roman" w:hAnsi="Arial" w:cs="Arial"/>
                <w:sz w:val="24"/>
                <w:szCs w:val="24"/>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C1CE53"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1539D8" w14:textId="1B8FF155"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Тийм</w:t>
            </w:r>
          </w:p>
        </w:tc>
        <w:tc>
          <w:tcPr>
            <w:tcW w:w="1843"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58D854" w14:textId="78B8A0A3" w:rsidR="00EF1A57" w:rsidRPr="004862DC" w:rsidRDefault="00EF1A57" w:rsidP="004862DC">
            <w:pPr>
              <w:spacing w:after="0" w:line="240" w:lineRule="auto"/>
              <w:ind w:right="142"/>
              <w:jc w:val="both"/>
              <w:rPr>
                <w:rFonts w:ascii="Arial" w:eastAsia="Times New Roman" w:hAnsi="Arial" w:cs="Arial"/>
                <w:sz w:val="24"/>
                <w:szCs w:val="24"/>
              </w:rPr>
            </w:pPr>
          </w:p>
        </w:tc>
      </w:tr>
      <w:tr w:rsidR="00EF1A57" w:rsidRPr="00FE6D3D" w14:paraId="02D1E36C"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C76184"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F4DD5F"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D45E0"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CE7D5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AB39B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0DC9F062"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0E53B7"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AE772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1.3.Дэлхийн зах зээл дээрх таагүй нөлөөллийг монголын зах зээлд орж ирэхээс хамгаалахад нөлөөлж чадах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1D5A85"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26943A"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11753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23421600"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17A4B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2.Дотоодын зах зээлийн өрсөлдөх чадвар болон тогтвортой байдал</w:t>
            </w:r>
          </w:p>
          <w:p w14:paraId="0115B98D"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p>
          <w:p w14:paraId="397BFFE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145AA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2.1.Хэрэглэгчдийн шийдвэр гаргах боломжийг бууруулах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E62D34"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6105C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2652C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3BF72B79"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52CDF3"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B3B5D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2.2.Хязгаарлагдмал өрсөлдөөний улмаас үнийн хөөрөгдлийг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54261D"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47100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3EF98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174F5CDA"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4B97BA"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087B1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2.3.Зах зээлд шинээр орж ирж байгаа аж ахуйн нэгжид бэрхшээл, хүндрэл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66BD87"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81C94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3451D"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1A24141F"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A9DFA6"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F5D5F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2.4.Зах зээлд шинээр монополийг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D7B4F"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1049BB"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E9887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56CC6EA5"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249E2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3.Аж ахуйн нэгжийн үйлдвэрлэлийн болон захиргааны зардал</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D4796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3.1.Зохицуулалтын хувилбарыг хэрэгжүүлснээр аж ахуйн нэгжид шинээр зардал үүсэх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413E74"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05B52B"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0401F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008B0BEE"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BD8AD3"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83CD8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3.2.Санхүүжилтийн эх үүсвэр олж авахад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702D60"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898F5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4D0A2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143AC12D"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555ECF"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2311A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3.3.Зах зээлээс тодорхой бараа бүтээгдэхүүнийг худалдан авахад хүргэх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681832"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74ED6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C3C3C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4843395D"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119605"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B4F9E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xml:space="preserve">3.4.Бараа бүтээгдэхүүний борлуулалтад ямар нэг </w:t>
            </w:r>
            <w:r w:rsidRPr="004862DC">
              <w:rPr>
                <w:rFonts w:ascii="Arial" w:eastAsia="Times New Roman" w:hAnsi="Arial" w:cs="Arial"/>
                <w:sz w:val="24"/>
                <w:szCs w:val="24"/>
              </w:rPr>
              <w:lastRenderedPageBreak/>
              <w:t>хязгаарлалт, эсхүл хориг тавих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E42D0C"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A0F13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51916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6B832F0B"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FC79AE"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D4DA5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3.5.Аж ахуйн нэгжийг үйл ажиллагаагаа зогсооход хүргэх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C8CBB6"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3C075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F2891E"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5955BAC0" w14:textId="77777777" w:rsidTr="002F2BA1">
        <w:trPr>
          <w:trHeight w:val="20"/>
        </w:trPr>
        <w:tc>
          <w:tcPr>
            <w:tcW w:w="19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B0AF7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4.Мэдээлэх үүргийн улмаас үүсч байгаа захиргааны зардлын ачаалал</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47FC1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4.1.Хуулийн этгээдэд захиргааны шинж чанартай нэмэлт зардал (Тухайлбал, мэдээлэх, тайлан гаргах г.м)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9EB70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235E8514" wp14:editId="7C240516">
                      <wp:extent cx="304800" cy="304800"/>
                      <wp:effectExtent l="0" t="0" r="0" b="0"/>
                      <wp:docPr id="142" name="Rectangle 14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0C2BE7" id="Rectangle 14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DF612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9DF89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2B56BE7C"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EA3D0E"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5.Өмчлөх эрх</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350BBD"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5.1.Өмчлөх эрхийг (үл хөдлөх, хөдлөх эд хөрөнгө, эдийн бус баялаг зэргийг) хөндсөн зохицуулалт бий болох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1040B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0CE41F5F" wp14:editId="26943516">
                      <wp:extent cx="304800" cy="304800"/>
                      <wp:effectExtent l="0" t="0" r="0" b="0"/>
                      <wp:docPr id="140" name="Rectangle 14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22AE02" id="Rectangle 14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8F1A9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FB436E"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23FF4984"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667B3"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5510E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5.2.Өмчлөх эрх олж авах, шилжүүлэх болон хэрэгжүүлэхэд хязгаарлалт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761D58"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50B86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BFDFF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56B75F1E"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B4176F"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F3C5ED"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5.3.Оюуны өмчийн (патент, барааны тэмдэг, зохиогчийн эрх зэрэг) эрхийг хөндсөн зохицуулалт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FD15AC"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355BFF"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1730C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72B171A6"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C8E26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6.Инноваци болон судалгаа шинжилгээ</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A287D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6.1.Судалгаа шинжилгээ, нээлт хийх, шинэ бүтээл гаргах асуудлыг дэмжих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416D8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1EC561F7" wp14:editId="154BF376">
                      <wp:extent cx="304800" cy="304800"/>
                      <wp:effectExtent l="0" t="0" r="0" b="0"/>
                      <wp:docPr id="134" name="Rectangle 13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BCF2E2" id="Rectangle 1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141058" w14:textId="77777777" w:rsidR="00EF1A57" w:rsidRPr="004862DC" w:rsidRDefault="00EF1A57" w:rsidP="004862DC">
            <w:pPr>
              <w:spacing w:after="0" w:line="240" w:lineRule="auto"/>
              <w:ind w:right="142"/>
              <w:rPr>
                <w:rFonts w:ascii="Arial" w:eastAsia="Times New Roman" w:hAnsi="Arial" w:cs="Arial"/>
                <w:sz w:val="24"/>
                <w:szCs w:val="24"/>
                <w:lang w:val="mn-MN"/>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C39ED7" w14:textId="77777777" w:rsidR="00EF1A57" w:rsidRPr="004862DC" w:rsidRDefault="00EF1A57" w:rsidP="004862DC">
            <w:pPr>
              <w:spacing w:after="0" w:line="240" w:lineRule="auto"/>
              <w:ind w:right="142"/>
              <w:jc w:val="both"/>
              <w:rPr>
                <w:rFonts w:ascii="Arial" w:eastAsia="Times New Roman" w:hAnsi="Arial" w:cs="Arial"/>
                <w:sz w:val="24"/>
                <w:szCs w:val="24"/>
                <w:lang w:val="mn-MN"/>
              </w:rPr>
            </w:pPr>
            <w:r w:rsidRPr="004862DC">
              <w:rPr>
                <w:rFonts w:ascii="Arial" w:eastAsia="Times New Roman" w:hAnsi="Arial" w:cs="Arial"/>
                <w:sz w:val="24"/>
                <w:szCs w:val="24"/>
                <w:lang w:val="mn-MN"/>
              </w:rPr>
              <w:t> Ямар нэгэн сөрөг нөлөө байхгүй</w:t>
            </w:r>
          </w:p>
        </w:tc>
      </w:tr>
      <w:tr w:rsidR="00EF1A57" w:rsidRPr="00FE6D3D" w14:paraId="2FCA658D"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61F274" w14:textId="77777777" w:rsidR="00EF1A57" w:rsidRPr="004862DC" w:rsidRDefault="00EF1A57" w:rsidP="004862DC">
            <w:pPr>
              <w:spacing w:after="0" w:line="240" w:lineRule="auto"/>
              <w:ind w:right="142"/>
              <w:rPr>
                <w:rFonts w:ascii="Arial" w:eastAsia="Times New Roman" w:hAnsi="Arial" w:cs="Arial"/>
                <w:sz w:val="24"/>
                <w:szCs w:val="24"/>
                <w:lang w:val="mn-MN"/>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9F1D6F" w14:textId="77777777" w:rsidR="00EF1A57" w:rsidRPr="004862DC" w:rsidRDefault="00EF1A57" w:rsidP="004862DC">
            <w:pPr>
              <w:spacing w:after="0" w:line="240" w:lineRule="auto"/>
              <w:ind w:right="142"/>
              <w:jc w:val="both"/>
              <w:rPr>
                <w:rFonts w:ascii="Arial" w:eastAsia="Times New Roman" w:hAnsi="Arial" w:cs="Arial"/>
                <w:sz w:val="24"/>
                <w:szCs w:val="24"/>
                <w:lang w:val="mn-MN"/>
              </w:rPr>
            </w:pPr>
            <w:r w:rsidRPr="004862DC">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392E9A" w14:textId="77777777" w:rsidR="00EF1A57" w:rsidRPr="004862DC" w:rsidRDefault="00EF1A57" w:rsidP="004862DC">
            <w:pPr>
              <w:spacing w:after="0" w:line="240" w:lineRule="auto"/>
              <w:ind w:right="142"/>
              <w:jc w:val="both"/>
              <w:rPr>
                <w:rFonts w:ascii="Arial" w:eastAsia="Times New Roman" w:hAnsi="Arial" w:cs="Arial"/>
                <w:sz w:val="24"/>
                <w:szCs w:val="24"/>
                <w:lang w:val="mn-MN"/>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BD866B" w14:textId="77777777" w:rsidR="00EF1A57" w:rsidRPr="004862DC" w:rsidRDefault="00EF1A57" w:rsidP="004862DC">
            <w:pPr>
              <w:spacing w:after="0" w:line="240" w:lineRule="auto"/>
              <w:ind w:right="142"/>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DA5A6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06927986"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A6A70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7.Хэрэглэгч болон гэр бүлийн төсөв</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631C2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7.1.Хэрэглээний үнийн түвшинд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3BBEC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1DC7A839" wp14:editId="0F8D4895">
                      <wp:extent cx="304800" cy="304800"/>
                      <wp:effectExtent l="0" t="0" r="0" b="0"/>
                      <wp:docPr id="130" name="Rectangle 130"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0B2B0B" id="Rectangle 1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12315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FB525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42262D15"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4CB9B6"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7D3F26"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7.2.Хэрэглэгчдийн хувьд дотоодын зах зээлийг ашиглах боломж 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EC924F"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B5C40E"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2F2189"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6DF30CD5"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9C4DD4"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62AEA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7.3.Хэрэглэгчдийн эрх ашигт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D256EA"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3A26469C" wp14:editId="696F9746">
                      <wp:extent cx="304800" cy="304800"/>
                      <wp:effectExtent l="0" t="0" r="0" b="0"/>
                      <wp:docPr id="126" name="Rectangle 12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A72482" id="Rectangle 1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5D359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790B5901" wp14:editId="43626FE0">
                      <wp:extent cx="304800" cy="304800"/>
                      <wp:effectExtent l="0" t="0" r="0" b="0"/>
                      <wp:docPr id="125" name="Rectangle 125"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F9306A" id="Rectangle 1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DD96E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383D8681"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403D51"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7D22AB"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7.4.Хувь хүний/гэр бүлийн санхүүгийн байдалд (шууд буюу урт хугацааны туршид)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A7D695"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DFF18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411133"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1F2A8FF7"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5DC67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8.Тодорхой бүс нутаг, салбарууд</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9308F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8.1.Тодорхой бүс нутагт буюу тодорхой нэг чиглэлд ажлын байрыг шинээр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CAACE3"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57682A" w14:textId="77777777" w:rsidR="00EF1A57" w:rsidRPr="004862DC" w:rsidRDefault="00EF1A57" w:rsidP="004862DC">
            <w:pPr>
              <w:spacing w:after="0" w:line="240" w:lineRule="auto"/>
              <w:ind w:right="142"/>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43FC1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3681303C"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E1C482"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3C7788"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8.2.Тодорхой бүс нутагт буюу тодорхой нэг чиглэлд ажлын байр багасгах чиглэлээр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C2811D"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FEDCF"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B2E17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05BB4A60"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242DA4"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F796C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8.3.Жижиг, дунд үйлдвэр, эсхүл аль нэг салбарт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5F9ACB"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326ACF99" wp14:editId="46AAF7A6">
                      <wp:extent cx="304800" cy="304800"/>
                      <wp:effectExtent l="0" t="0" r="0" b="0"/>
                      <wp:docPr id="118" name="Rectangle 11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1FEDE0" id="Rectangle 1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C2436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A172B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4D27B7C8"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21019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9.Төрийн захиргааны байгууллага</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45F67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9.1.Улсын төсөвт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0CDE29"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B3CE3F"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FC0A6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2878F795"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C24D80"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23D2CF"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9.2.Шинээр төрийн байгууллага байгуулах, эсхүл төрийн байгууллагад бүтцийн өөрчлөлт хийх шаардлага тавигдах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5B2897"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30F715"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83AC6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72930984"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3BEC9CC"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507992"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9.3.Төрийн байгууллагад захиргааны шинэ чиг үүрэг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547D13"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4F3419" w14:textId="77777777" w:rsidR="00EF1A57" w:rsidRPr="004862DC" w:rsidRDefault="00EF1A57" w:rsidP="004862DC">
            <w:pPr>
              <w:spacing w:after="0" w:line="240" w:lineRule="auto"/>
              <w:ind w:right="142"/>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8E4FAA"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71D21A94" w14:textId="77777777" w:rsidTr="002F2BA1">
        <w:trPr>
          <w:trHeight w:val="20"/>
        </w:trPr>
        <w:tc>
          <w:tcPr>
            <w:tcW w:w="191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E10837"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10.Макро эдийн засгийн хүрээнд</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04D1D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10.1.Эдийн засгийн өсөлт болон ажил эрхлэлтийн байдалд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F1FC5F"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6B79E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2FEE3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700FF411"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5289DE"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7FC4EC"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10.2.Хөрөнгө оруулалтын нөхцөлийг сайжруулах, зах зээлийн тогтвортой хөгжлийг дэмжих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B238D8"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3BAFA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CD8264"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1019E9E5" w14:textId="77777777" w:rsidTr="002F2BA1">
        <w:trPr>
          <w:trHeight w:val="20"/>
        </w:trPr>
        <w:tc>
          <w:tcPr>
            <w:tcW w:w="19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1323CB" w14:textId="77777777" w:rsidR="00EF1A57" w:rsidRPr="004862DC" w:rsidRDefault="00EF1A57" w:rsidP="004862DC">
            <w:pPr>
              <w:spacing w:after="0" w:line="240" w:lineRule="auto"/>
              <w:ind w:right="142"/>
              <w:rPr>
                <w:rFonts w:ascii="Arial" w:eastAsia="Times New Roman" w:hAnsi="Arial" w:cs="Arial"/>
                <w:sz w:val="24"/>
                <w:szCs w:val="24"/>
              </w:rPr>
            </w:pP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50E0B7"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10.3.Инфляци нэмэгдэх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C98847" w14:textId="77777777" w:rsidR="00EF1A57" w:rsidRPr="004862DC" w:rsidRDefault="00EF1A57" w:rsidP="004862DC">
            <w:pPr>
              <w:spacing w:after="0" w:line="240" w:lineRule="auto"/>
              <w:ind w:right="142"/>
              <w:jc w:val="both"/>
              <w:rPr>
                <w:rFonts w:ascii="Arial" w:eastAsia="Times New Roman" w:hAnsi="Arial" w:cs="Arial"/>
                <w:sz w:val="24"/>
                <w:szCs w:val="24"/>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7DBD51"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D4CF1A"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r w:rsidR="00EF1A57" w:rsidRPr="00FE6D3D" w14:paraId="060FF014" w14:textId="77777777" w:rsidTr="002F2BA1">
        <w:trPr>
          <w:trHeight w:val="20"/>
        </w:trPr>
        <w:tc>
          <w:tcPr>
            <w:tcW w:w="19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2EBAAD"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11.Олон улсын харилцаа</w:t>
            </w:r>
          </w:p>
        </w:tc>
        <w:tc>
          <w:tcPr>
            <w:tcW w:w="326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BC5970" w14:textId="77777777" w:rsidR="00EF1A57" w:rsidRPr="004862DC" w:rsidRDefault="00EF1A5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11.1.Монгол Улсын олон улсын гэрээтэй нийцэж байгаа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BFE852" w14:textId="77777777" w:rsidR="00EF1A57" w:rsidRPr="004862DC" w:rsidRDefault="00EF1A57" w:rsidP="004862DC">
            <w:pPr>
              <w:spacing w:after="0" w:line="240" w:lineRule="auto"/>
              <w:ind w:right="142"/>
              <w:jc w:val="both"/>
              <w:rPr>
                <w:rFonts w:ascii="Arial" w:eastAsia="Times New Roman" w:hAnsi="Arial" w:cs="Arial"/>
                <w:sz w:val="24"/>
                <w:szCs w:val="24"/>
                <w:lang w:val="mn-MN"/>
              </w:rPr>
            </w:pPr>
            <w:r w:rsidRPr="004862DC">
              <w:rPr>
                <w:rFonts w:ascii="Arial" w:eastAsia="Times New Roman" w:hAnsi="Arial" w:cs="Arial"/>
                <w:sz w:val="24"/>
                <w:szCs w:val="24"/>
                <w:lang w:val="mn-MN"/>
              </w:rPr>
              <w:t>Тийм</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4041F9" w14:textId="77777777" w:rsidR="00EF1A57" w:rsidRPr="004862DC" w:rsidRDefault="00EF1A57" w:rsidP="004862DC">
            <w:pPr>
              <w:spacing w:after="0" w:line="240" w:lineRule="auto"/>
              <w:ind w:right="142"/>
              <w:jc w:val="right"/>
              <w:rPr>
                <w:rFonts w:ascii="Arial" w:eastAsia="Times New Roman" w:hAnsi="Arial" w:cs="Arial"/>
                <w:sz w:val="24"/>
                <w:szCs w:val="24"/>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2F9910" w14:textId="77777777" w:rsidR="00EF1A57" w:rsidRPr="004862DC" w:rsidRDefault="00EF1A57" w:rsidP="004862DC">
            <w:pPr>
              <w:spacing w:after="0" w:line="240" w:lineRule="auto"/>
              <w:ind w:right="142"/>
              <w:jc w:val="both"/>
              <w:rPr>
                <w:rFonts w:ascii="Arial" w:eastAsia="Times New Roman" w:hAnsi="Arial" w:cs="Arial"/>
                <w:sz w:val="24"/>
                <w:szCs w:val="24"/>
                <w:lang w:val="mn-MN"/>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байдлаар зөрчилдөхгүй</w:t>
            </w:r>
          </w:p>
        </w:tc>
      </w:tr>
    </w:tbl>
    <w:p w14:paraId="653B2D22" w14:textId="77777777" w:rsidR="000058C5" w:rsidRPr="004862DC" w:rsidRDefault="000058C5" w:rsidP="004862DC">
      <w:pPr>
        <w:spacing w:after="0" w:line="240" w:lineRule="auto"/>
        <w:rPr>
          <w:rFonts w:ascii="Arial" w:hAnsi="Arial" w:cs="Arial"/>
          <w:sz w:val="24"/>
          <w:szCs w:val="24"/>
        </w:rPr>
      </w:pPr>
    </w:p>
    <w:p w14:paraId="306205F7" w14:textId="77777777" w:rsidR="006C1A3F" w:rsidRPr="004862DC" w:rsidRDefault="00033A64" w:rsidP="004862DC">
      <w:pPr>
        <w:spacing w:after="0" w:line="240" w:lineRule="auto"/>
        <w:rPr>
          <w:rFonts w:ascii="Arial" w:hAnsi="Arial" w:cs="Arial"/>
          <w:sz w:val="24"/>
          <w:szCs w:val="24"/>
        </w:rPr>
      </w:pPr>
      <w:r w:rsidRPr="004862DC">
        <w:rPr>
          <w:rFonts w:ascii="Arial" w:hAnsi="Arial" w:cs="Arial"/>
          <w:sz w:val="24"/>
          <w:szCs w:val="24"/>
        </w:rPr>
        <w:br/>
        <w:t>Хүснэгт 3. Нийгэмд үзүүлэх үр нөлөө</w:t>
      </w:r>
    </w:p>
    <w:tbl>
      <w:tblPr>
        <w:tblW w:w="87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63"/>
        <w:gridCol w:w="3007"/>
        <w:gridCol w:w="1095"/>
        <w:gridCol w:w="978"/>
        <w:gridCol w:w="1779"/>
      </w:tblGrid>
      <w:tr w:rsidR="002F2BA1" w:rsidRPr="00FE6D3D" w14:paraId="298452BA" w14:textId="77777777" w:rsidTr="002F2BA1">
        <w:trPr>
          <w:trHeight w:val="20"/>
        </w:trPr>
        <w:tc>
          <w:tcPr>
            <w:tcW w:w="1867"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7E52EC7E" w14:textId="77777777" w:rsidR="002F2BA1" w:rsidRPr="004862DC" w:rsidRDefault="002F2BA1"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Үзүүлэх үр</w:t>
            </w:r>
          </w:p>
          <w:p w14:paraId="4E479C8D" w14:textId="77777777" w:rsidR="002F2BA1" w:rsidRPr="004862DC" w:rsidRDefault="002F2BA1"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нөлөө</w:t>
            </w:r>
          </w:p>
        </w:tc>
        <w:tc>
          <w:tcPr>
            <w:tcW w:w="3044"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3BFD4C3E" w14:textId="77777777" w:rsidR="002F2BA1" w:rsidRPr="004862DC" w:rsidRDefault="002F2BA1"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Холбогдох асуулт</w:t>
            </w:r>
          </w:p>
          <w:p w14:paraId="7F62ADA0" w14:textId="65C5CCDB" w:rsidR="002F2BA1" w:rsidRPr="004862DC" w:rsidRDefault="002F2BA1" w:rsidP="004862DC">
            <w:pPr>
              <w:spacing w:after="0" w:line="240" w:lineRule="auto"/>
              <w:ind w:right="142"/>
              <w:jc w:val="center"/>
              <w:rPr>
                <w:rFonts w:ascii="Arial" w:eastAsia="Times New Roman" w:hAnsi="Arial" w:cs="Arial"/>
                <w:b/>
                <w:bCs/>
                <w:sz w:val="24"/>
                <w:szCs w:val="24"/>
              </w:rPr>
            </w:pPr>
          </w:p>
        </w:tc>
        <w:tc>
          <w:tcPr>
            <w:tcW w:w="2100" w:type="dxa"/>
            <w:gridSpan w:val="2"/>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07ABE1CB" w14:textId="77777777" w:rsidR="002F2BA1" w:rsidRPr="004862DC" w:rsidRDefault="002F2BA1"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Хариулт</w:t>
            </w:r>
          </w:p>
        </w:tc>
        <w:tc>
          <w:tcPr>
            <w:tcW w:w="1711"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6801D63A" w14:textId="77777777" w:rsidR="002F2BA1" w:rsidRPr="004862DC" w:rsidRDefault="002F2BA1"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Тайлбар</w:t>
            </w:r>
          </w:p>
        </w:tc>
      </w:tr>
      <w:tr w:rsidR="002F2BA1" w:rsidRPr="00FE6D3D" w14:paraId="2BED3520"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66736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1.Ажил эрхлэлтийн байдал, хөдөлмөрийн зах зээл</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65007D"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1.1.Шинээр ажлын байр бий болох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D0BAB7"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97C95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613AD54"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11FD786F"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1BDCA6"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ECA5D8"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1.2.Шууд болон шууд бусаар ажлын байрны цомхотгол бий болгох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A32BA1"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DA95C"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E7218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18932AFE"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01E5A2"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D3513E"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1.3.Тодорхой ажил мэргэжлийн хүмүүс болон хувиараа хөдөлмөр эрхлэгчдэд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E085C0"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77E28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393AD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1E24FC62"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E50081"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513179"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1.4.Тодорхой насны хүмүүсийн ажил эрхлэлтийн байдалд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E3DC47"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866A2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8A35C9F"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475E2832"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F2ED0F"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2.Ажлын стандарт, хөдөлмөрлөх эрх</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7D076F"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2.1.Ажлын чанар, стандартад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92DC88"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0DC41875" wp14:editId="36EAE73E">
                      <wp:extent cx="304800" cy="304800"/>
                      <wp:effectExtent l="0" t="0" r="0" b="0"/>
                      <wp:docPr id="94" name="Rectangle 94"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7ADCDA" id="Rectangle 9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23118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963DE91"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649973D0"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38E6C0"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F90C6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2.2.Ажилчдын эрүүл мэнд, хөдөлмөрийн аюулгүй байдалд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5D64D1"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F1ACE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381C619"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51FA2E50"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FCDE62"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EC3E0E"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2.3.Ажилчдын эрх, үүрэгт шууд болон шууд бусаар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155AA8"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43A204"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6CB60BD7" wp14:editId="1EF11A8A">
                      <wp:extent cx="304800" cy="304800"/>
                      <wp:effectExtent l="0" t="0" r="0" b="0"/>
                      <wp:docPr id="89" name="Rectangle 89"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1BDC2" id="Rectangle 8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AB5C21"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5C776855"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CF821E"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BF5E3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2.4.Шинээр ажлын стандарт гаргах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8E28FD"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2293D51C" wp14:editId="1C6356C2">
                      <wp:extent cx="304800" cy="304800"/>
                      <wp:effectExtent l="0" t="0" r="0" b="0"/>
                      <wp:docPr id="88" name="Rectangle 8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48B06E" id="Rectangle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C756EA" w14:textId="77777777" w:rsidR="002F2BA1" w:rsidRPr="004862DC" w:rsidRDefault="002F2BA1" w:rsidP="004862DC">
            <w:pPr>
              <w:spacing w:after="0" w:line="240" w:lineRule="auto"/>
              <w:ind w:right="142"/>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5E232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0B22E7CC"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EA648F"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20C06E"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2.5.Ажлын байранд технологийн шинэчлэлийг хэрэгжүүлэхтэй холбогдсон өөрчлөлт бий болгох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8306D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2A04242C" wp14:editId="7BEC81B3">
                      <wp:extent cx="304800" cy="304800"/>
                      <wp:effectExtent l="0" t="0" r="0" b="0"/>
                      <wp:docPr id="86" name="Rectangle 8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80163B" id="Rectangle 8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A9450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C949D8"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75D4D259"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232831"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3.Нийгмийн тодорхой бүлгийг хамгаалах асуудал</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C9CAA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3.1.Шууд болон шууд бусаар тэгш бус байдал үүсгэх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701CE5"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1147D2"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FD19D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48585D0B"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969599"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F5CC6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w:t>
            </w:r>
            <w:proofErr w:type="gramStart"/>
            <w:r w:rsidRPr="004862DC">
              <w:rPr>
                <w:rFonts w:ascii="Arial" w:eastAsia="Times New Roman" w:hAnsi="Arial" w:cs="Arial"/>
                <w:sz w:val="24"/>
                <w:szCs w:val="24"/>
              </w:rPr>
              <w:t>2.Тодорхой</w:t>
            </w:r>
            <w:proofErr w:type="gramEnd"/>
            <w:r w:rsidRPr="004862DC">
              <w:rPr>
                <w:rFonts w:ascii="Arial" w:eastAsia="Times New Roman" w:hAnsi="Arial" w:cs="Arial"/>
                <w:sz w:val="24"/>
                <w:szCs w:val="24"/>
              </w:rPr>
              <w:t xml:space="preserve"> бүлэг болон хүмүүст сөрөг нөлөө үзүүлэх эсэх. Тухайлбал, эмзэг бүлэг, хөгжлийн бэршээлтэй иргэд, ажилгүй иргэд, үндэстний цөөнхөд гэх мэт</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AF3947"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351E1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0CF360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35B88249"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F6592C"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C7AF3A"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3.3.Гадаадын иргэдэд илэрхий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99E710"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422F7B"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245408"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3B7B7986"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6AFA0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4.Төрийн удирдлага, сайн засаглал, шүүх эрх мэдэл, хэвлэл мэдээлэл, ёс суртахуун</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0660F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4.1.Засаглалын харилцаанд оролцогчдод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1D033"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5D0C6C"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B2412E"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289B7399"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F1CE3E"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81DBB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4.2.Төрийн байгууллагуудын үүрэг, үйл ажиллагаанд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D6E85B"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9C9BB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0D845B"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30714479"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EAE7491"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BAE38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4.3.Төрийн захиргааны албан хаагчдын эрх, үүрэг, харилцаанд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B76777"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092DA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28347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05020CDF"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5C92E1"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7B68B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4.4.Иргэдийн шүүхэд хандах, асуудлаа шийдвэрлүүлэх эрхэд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6C8641"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671C64"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B90BAE"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1575AC14"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B487D3"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CB8810"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xml:space="preserve">4.5.Улс төрийн нам, төрийн бус байгууллагын үйл </w:t>
            </w:r>
            <w:r w:rsidRPr="004862DC">
              <w:rPr>
                <w:rFonts w:ascii="Arial" w:eastAsia="Times New Roman" w:hAnsi="Arial" w:cs="Arial"/>
                <w:sz w:val="24"/>
                <w:szCs w:val="24"/>
              </w:rPr>
              <w:lastRenderedPageBreak/>
              <w:t>ажиллагаанд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2FA28F"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7C0C2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CEA596F"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23F908E5"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5729F2"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lastRenderedPageBreak/>
              <w:t>5.Нийтийн эрүүл мэнд, аюулгүй байдал</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F108F9"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5.1.Хувь хүн/нийт хүн амын дундаж наслалт, өвчлөлт, нас баралтын байдалд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F20D0D" w14:textId="789EEABA" w:rsidR="002F2BA1" w:rsidRPr="004862DC" w:rsidRDefault="002F2BA1" w:rsidP="004862DC">
            <w:pPr>
              <w:spacing w:after="0" w:line="240" w:lineRule="auto"/>
              <w:ind w:right="142"/>
              <w:jc w:val="both"/>
              <w:rPr>
                <w:rFonts w:ascii="Arial" w:eastAsia="Times New Roman" w:hAnsi="Arial" w:cs="Arial"/>
                <w:sz w:val="24"/>
                <w:szCs w:val="24"/>
                <w:lang w:val="mn-MN"/>
              </w:rPr>
            </w:pPr>
            <w:r w:rsidRPr="004862DC">
              <w:rPr>
                <w:rFonts w:ascii="Arial" w:eastAsia="Times New Roman" w:hAnsi="Arial" w:cs="Arial"/>
                <w:sz w:val="24"/>
                <w:szCs w:val="24"/>
                <w:lang w:val="mn-MN"/>
              </w:rPr>
              <w:t>Тийм</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EB8855" w14:textId="039FCB99" w:rsidR="002F2BA1" w:rsidRPr="004862DC" w:rsidRDefault="002F2BA1" w:rsidP="004862DC">
            <w:pPr>
              <w:spacing w:after="0" w:line="240" w:lineRule="auto"/>
              <w:ind w:right="142"/>
              <w:jc w:val="both"/>
              <w:rPr>
                <w:rFonts w:ascii="Arial" w:eastAsia="Times New Roman" w:hAnsi="Arial" w:cs="Arial"/>
                <w:sz w:val="24"/>
                <w:szCs w:val="24"/>
              </w:rPr>
            </w:pPr>
          </w:p>
        </w:tc>
        <w:tc>
          <w:tcPr>
            <w:tcW w:w="1711"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hideMark/>
          </w:tcPr>
          <w:p w14:paraId="17DA1234" w14:textId="64CEBEC6"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Хуулийн хэрэгжилтийг хангаснаар улсын төсөв, Үндэсний баялгийн сангийн орлого нэмэгдэж иргэд, нийгмийн хөгжилд чиглэсэн хуваарилалт хийх боломжтой</w:t>
            </w:r>
          </w:p>
        </w:tc>
      </w:tr>
      <w:tr w:rsidR="002F2BA1" w:rsidRPr="00FE6D3D" w14:paraId="245E3A40" w14:textId="77777777" w:rsidTr="008644D1">
        <w:trPr>
          <w:trHeight w:val="1746"/>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D6EEEB"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9869EB"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2406DA" w14:textId="5DC6BC84"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3B38A870" wp14:editId="07A2A6A2">
                      <wp:extent cx="304800" cy="304800"/>
                      <wp:effectExtent l="0" t="0" r="0" b="0"/>
                      <wp:docPr id="66" name="Rectangle 6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77BABB" id="Rectangle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862DC">
              <w:rPr>
                <w:rFonts w:ascii="Arial" w:eastAsia="Times New Roman" w:hAnsi="Arial" w:cs="Arial"/>
                <w:sz w:val="24"/>
                <w:szCs w:val="24"/>
                <w:lang w:val="mn-MN"/>
              </w:rPr>
              <w:t xml:space="preserve"> </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27D905" w14:textId="1613D80E" w:rsidR="002F2BA1"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vMerge/>
            <w:tcBorders>
              <w:left w:val="outset" w:sz="6" w:space="0" w:color="auto"/>
              <w:right w:val="outset" w:sz="6" w:space="0" w:color="auto"/>
            </w:tcBorders>
            <w:shd w:val="clear" w:color="auto" w:fill="FFFFFF"/>
            <w:tcMar>
              <w:top w:w="75" w:type="dxa"/>
              <w:left w:w="75" w:type="dxa"/>
              <w:bottom w:w="75" w:type="dxa"/>
              <w:right w:w="75" w:type="dxa"/>
            </w:tcMar>
            <w:hideMark/>
          </w:tcPr>
          <w:p w14:paraId="15BD9087" w14:textId="6A79B042" w:rsidR="002F2BA1" w:rsidRPr="004862DC" w:rsidRDefault="002F2BA1" w:rsidP="004862DC">
            <w:pPr>
              <w:spacing w:after="0" w:line="240" w:lineRule="auto"/>
              <w:ind w:right="142"/>
              <w:jc w:val="both"/>
              <w:rPr>
                <w:rFonts w:ascii="Arial" w:eastAsia="Times New Roman" w:hAnsi="Arial" w:cs="Arial"/>
                <w:sz w:val="24"/>
                <w:szCs w:val="24"/>
              </w:rPr>
            </w:pPr>
          </w:p>
        </w:tc>
      </w:tr>
      <w:tr w:rsidR="002F2BA1" w:rsidRPr="00FE6D3D" w14:paraId="5B4D6A6E" w14:textId="77777777" w:rsidTr="00033A64">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ED6D5C"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894089"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5.3.Хүмүүсийн амьдралын хэв маяг (хооллолт, хөдөлгөөн, архи, тамхины хэрэглээ)-т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7D80A4" w14:textId="12544CF5"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BCE83F" w14:textId="47190B80" w:rsidR="002F2BA1"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269C77" w14:textId="3FCD8764" w:rsidR="002F2BA1" w:rsidRPr="004862DC" w:rsidRDefault="002F2BA1" w:rsidP="004862DC">
            <w:pPr>
              <w:spacing w:after="0" w:line="240" w:lineRule="auto"/>
              <w:ind w:right="142"/>
              <w:jc w:val="both"/>
              <w:rPr>
                <w:rFonts w:ascii="Arial" w:eastAsia="Times New Roman" w:hAnsi="Arial" w:cs="Arial"/>
                <w:sz w:val="24"/>
                <w:szCs w:val="24"/>
              </w:rPr>
            </w:pPr>
          </w:p>
        </w:tc>
      </w:tr>
      <w:tr w:rsidR="001C1BE7" w:rsidRPr="00FE6D3D" w14:paraId="28576CAB" w14:textId="77777777" w:rsidTr="00033A64">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F8D8B3"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6.Нийгмийн хамгаалал, эрүүл мэнд, боловсролын систем</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9E2398"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6.1.Нийгмийн үйлчилгээний чанар, хүртээмжид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C84C85" w14:textId="5F9F7FDF"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Тийм</w: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2C5D0A" w14:textId="28ABA407" w:rsidR="001C1BE7" w:rsidRPr="004862DC" w:rsidRDefault="001C1BE7" w:rsidP="004862DC">
            <w:pPr>
              <w:spacing w:after="0" w:line="240" w:lineRule="auto"/>
              <w:ind w:right="142"/>
              <w:rPr>
                <w:rFonts w:ascii="Arial" w:eastAsia="Times New Roman" w:hAnsi="Arial" w:cs="Arial"/>
                <w:sz w:val="24"/>
                <w:szCs w:val="24"/>
              </w:rPr>
            </w:pPr>
          </w:p>
        </w:tc>
        <w:tc>
          <w:tcPr>
            <w:tcW w:w="1711"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tcPr>
          <w:p w14:paraId="24FA107E" w14:textId="588A3FDD"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Хуулийн хэрэгжилтийг хангаснаар улсын төсөв, Үндэсний баялгийн сангийн орлого нэмэгдэж иргэд, нийгмийн хөгжилд чиглэсэн хуваарилалт хийх боломжтой</w:t>
            </w:r>
          </w:p>
        </w:tc>
      </w:tr>
      <w:tr w:rsidR="001C1BE7" w:rsidRPr="00FE6D3D" w14:paraId="402CA4AE" w14:textId="77777777" w:rsidTr="00033A64">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F0AD1E" w14:textId="77777777" w:rsidR="001C1BE7" w:rsidRPr="004862DC" w:rsidRDefault="001C1BE7"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2E3F4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6.2.Ажилчдын боловсрол, шилжилт хөдөлгөөнд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3F39ED" w14:textId="26DB05B1" w:rsidR="001C1BE7" w:rsidRPr="004862DC" w:rsidRDefault="001C1BE7"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19E018E" w14:textId="3B762920"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vMerge/>
            <w:tcBorders>
              <w:left w:val="outset" w:sz="6" w:space="0" w:color="auto"/>
              <w:right w:val="outset" w:sz="6" w:space="0" w:color="auto"/>
            </w:tcBorders>
            <w:shd w:val="clear" w:color="auto" w:fill="FFFFFF"/>
            <w:tcMar>
              <w:top w:w="75" w:type="dxa"/>
              <w:left w:w="75" w:type="dxa"/>
              <w:bottom w:w="75" w:type="dxa"/>
              <w:right w:w="75" w:type="dxa"/>
            </w:tcMar>
          </w:tcPr>
          <w:p w14:paraId="75AE70DC" w14:textId="39D8E0B5" w:rsidR="001C1BE7" w:rsidRPr="004862DC" w:rsidRDefault="001C1BE7" w:rsidP="004862DC">
            <w:pPr>
              <w:spacing w:after="0" w:line="240" w:lineRule="auto"/>
              <w:ind w:right="142"/>
              <w:jc w:val="both"/>
              <w:rPr>
                <w:rFonts w:ascii="Arial" w:eastAsia="Times New Roman" w:hAnsi="Arial" w:cs="Arial"/>
                <w:sz w:val="24"/>
                <w:szCs w:val="24"/>
              </w:rPr>
            </w:pPr>
          </w:p>
        </w:tc>
      </w:tr>
      <w:tr w:rsidR="001C1BE7" w:rsidRPr="00FE6D3D" w14:paraId="2A5B9910" w14:textId="77777777" w:rsidTr="00033A64">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B66B53" w14:textId="77777777" w:rsidR="001C1BE7" w:rsidRPr="004862DC" w:rsidRDefault="001C1BE7"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4006E5"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5584C9" w14:textId="3F147197" w:rsidR="001C1BE7" w:rsidRPr="004862DC" w:rsidRDefault="001C1BE7"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D40E20" w14:textId="0E5673D8"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vMerge/>
            <w:tcBorders>
              <w:left w:val="outset" w:sz="6" w:space="0" w:color="auto"/>
              <w:right w:val="outset" w:sz="6" w:space="0" w:color="auto"/>
            </w:tcBorders>
            <w:shd w:val="clear" w:color="auto" w:fill="FFFFFF"/>
            <w:tcMar>
              <w:top w:w="75" w:type="dxa"/>
              <w:left w:w="75" w:type="dxa"/>
              <w:bottom w:w="75" w:type="dxa"/>
              <w:right w:w="75" w:type="dxa"/>
            </w:tcMar>
          </w:tcPr>
          <w:p w14:paraId="7C2ECC2B" w14:textId="50314390" w:rsidR="001C1BE7" w:rsidRPr="004862DC" w:rsidRDefault="001C1BE7" w:rsidP="004862DC">
            <w:pPr>
              <w:spacing w:after="0" w:line="240" w:lineRule="auto"/>
              <w:ind w:right="142"/>
              <w:jc w:val="both"/>
              <w:rPr>
                <w:rFonts w:ascii="Arial" w:eastAsia="Times New Roman" w:hAnsi="Arial" w:cs="Arial"/>
                <w:sz w:val="24"/>
                <w:szCs w:val="24"/>
              </w:rPr>
            </w:pPr>
          </w:p>
        </w:tc>
      </w:tr>
      <w:tr w:rsidR="001C1BE7" w:rsidRPr="00FE6D3D" w14:paraId="6B2D2BEC" w14:textId="77777777" w:rsidTr="00033A64">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70BD601" w14:textId="77777777" w:rsidR="001C1BE7" w:rsidRPr="004862DC" w:rsidRDefault="001C1BE7"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1D9A03"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6.4.Нийгмийн болон эрүүл мэндийн үйлчилгээ авахад сөрөг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6AA4107" w14:textId="25A6CB9C" w:rsidR="001C1BE7" w:rsidRPr="004862DC" w:rsidRDefault="001C1BE7"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C8D7E83" w14:textId="0ADDE49C"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vMerge/>
            <w:tcBorders>
              <w:left w:val="outset" w:sz="6" w:space="0" w:color="auto"/>
              <w:right w:val="outset" w:sz="6" w:space="0" w:color="auto"/>
            </w:tcBorders>
            <w:shd w:val="clear" w:color="auto" w:fill="FFFFFF"/>
            <w:tcMar>
              <w:top w:w="75" w:type="dxa"/>
              <w:left w:w="75" w:type="dxa"/>
              <w:bottom w:w="75" w:type="dxa"/>
              <w:right w:w="75" w:type="dxa"/>
            </w:tcMar>
          </w:tcPr>
          <w:p w14:paraId="3B3B40AE" w14:textId="4AC0EE28" w:rsidR="001C1BE7" w:rsidRPr="004862DC" w:rsidRDefault="001C1BE7" w:rsidP="004862DC">
            <w:pPr>
              <w:spacing w:after="0" w:line="240" w:lineRule="auto"/>
              <w:ind w:right="142"/>
              <w:jc w:val="both"/>
              <w:rPr>
                <w:rFonts w:ascii="Arial" w:eastAsia="Times New Roman" w:hAnsi="Arial" w:cs="Arial"/>
                <w:sz w:val="24"/>
                <w:szCs w:val="24"/>
              </w:rPr>
            </w:pPr>
          </w:p>
        </w:tc>
      </w:tr>
      <w:tr w:rsidR="001C1BE7" w:rsidRPr="00FE6D3D" w14:paraId="6C019391" w14:textId="77777777" w:rsidTr="00033A64">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FAFF56" w14:textId="77777777" w:rsidR="001C1BE7" w:rsidRPr="004862DC" w:rsidRDefault="001C1BE7"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2250C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xml:space="preserve">6.5.Их, дээд сургуулиудын үйл ажиллагаа, өөрийн </w:t>
            </w:r>
            <w:r w:rsidRPr="004862DC">
              <w:rPr>
                <w:rFonts w:ascii="Arial" w:eastAsia="Times New Roman" w:hAnsi="Arial" w:cs="Arial"/>
                <w:sz w:val="24"/>
                <w:szCs w:val="24"/>
              </w:rPr>
              <w:lastRenderedPageBreak/>
              <w:t>удирдлагад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58271AF" w14:textId="7D97EC57" w:rsidR="001C1BE7" w:rsidRPr="004862DC" w:rsidRDefault="001C1BE7"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8501CAB" w14:textId="4852C43C"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74689AA5" w14:textId="667D4B72" w:rsidR="001C1BE7" w:rsidRPr="004862DC" w:rsidRDefault="001C1BE7" w:rsidP="004862DC">
            <w:pPr>
              <w:spacing w:after="0" w:line="240" w:lineRule="auto"/>
              <w:ind w:right="142"/>
              <w:jc w:val="both"/>
              <w:rPr>
                <w:rFonts w:ascii="Arial" w:eastAsia="Times New Roman" w:hAnsi="Arial" w:cs="Arial"/>
                <w:sz w:val="24"/>
                <w:szCs w:val="24"/>
              </w:rPr>
            </w:pPr>
          </w:p>
        </w:tc>
      </w:tr>
      <w:tr w:rsidR="002F2BA1" w:rsidRPr="00FE6D3D" w14:paraId="1B84CF7A"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87039C"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lastRenderedPageBreak/>
              <w:t>7.Гэмт хэрэг, нийгмийн аюулгүй байдал</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A23ABC"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7.1.Нийгмийн аюулгүй байдал, гэмт хэргийн нөхцөл байдалд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B40794"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9384F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60ED8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356460DA"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182BB9"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523F1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7.2.Хуулийг албадан хэрэгжүүлэхэд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4AF188"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20AD4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A4191D"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690E1514"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E45393"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671A1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7.3.Гэмт хэргийн илрүүлэлтэд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60256A"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5E2B60D9" wp14:editId="412F5766">
                      <wp:extent cx="304800" cy="304800"/>
                      <wp:effectExtent l="0" t="0" r="0" b="0"/>
                      <wp:docPr id="48" name="Rectangle 48"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B4C09" id="Rectangle 4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883D8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AD6524"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6ACFF5B6"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4B9BF9"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AB750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7.4.Гэмт хэргийн хохирогчид, гэрчийн эрхэд сөрөг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B551A7"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0A51C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F01E86"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5F6D3507" w14:textId="77777777" w:rsidTr="002F2BA1">
        <w:trPr>
          <w:trHeight w:val="20"/>
        </w:trPr>
        <w:tc>
          <w:tcPr>
            <w:tcW w:w="1867"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122AB2"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8.Соёл</w:t>
            </w: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FCD7F1"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8.1.Соёлын өвийг хамгаалахад нөлөө үзүүлэх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F4F3E4"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3D6CA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37D77E3"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56D9EA37"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982727"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230CAA"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8.2.Хэл, соёлын ялгаатай байдал бий болгох эсэх, эсхүл уг ялгаатай байдалд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A99539"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CE7FC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08C77D"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2F2BA1" w:rsidRPr="00FE6D3D" w14:paraId="086B0C50" w14:textId="77777777" w:rsidTr="002F2BA1">
        <w:trPr>
          <w:trHeight w:val="20"/>
        </w:trPr>
        <w:tc>
          <w:tcPr>
            <w:tcW w:w="18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FB17BA" w14:textId="77777777" w:rsidR="002F2BA1" w:rsidRPr="004862DC" w:rsidRDefault="002F2BA1" w:rsidP="004862DC">
            <w:pPr>
              <w:spacing w:after="0" w:line="240" w:lineRule="auto"/>
              <w:ind w:right="142"/>
              <w:rPr>
                <w:rFonts w:ascii="Arial" w:eastAsia="Times New Roman" w:hAnsi="Arial" w:cs="Arial"/>
                <w:sz w:val="24"/>
                <w:szCs w:val="24"/>
              </w:rPr>
            </w:pPr>
          </w:p>
        </w:tc>
        <w:tc>
          <w:tcPr>
            <w:tcW w:w="304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C9E295"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8.3.Иргэдийн түүх, соёлоо хамгаалах оролцоонд нөлөөлөх эсэх</w:t>
            </w:r>
          </w:p>
        </w:tc>
        <w:tc>
          <w:tcPr>
            <w:tcW w:w="11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0647D2" w14:textId="77777777" w:rsidR="002F2BA1" w:rsidRPr="004862DC" w:rsidRDefault="002F2BA1" w:rsidP="004862DC">
            <w:pPr>
              <w:spacing w:after="0" w:line="240" w:lineRule="auto"/>
              <w:ind w:right="142"/>
              <w:jc w:val="both"/>
              <w:rPr>
                <w:rFonts w:ascii="Arial" w:eastAsia="Times New Roman" w:hAnsi="Arial" w:cs="Arial"/>
                <w:sz w:val="24"/>
                <w:szCs w:val="24"/>
              </w:rPr>
            </w:pPr>
          </w:p>
        </w:tc>
        <w:tc>
          <w:tcPr>
            <w:tcW w:w="9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FE127D"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1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181F07" w14:textId="77777777" w:rsidR="002F2BA1" w:rsidRPr="004862DC" w:rsidRDefault="002F2BA1"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 </w:t>
            </w:r>
            <w:r w:rsidRPr="004862DC">
              <w:rPr>
                <w:rFonts w:ascii="Arial" w:eastAsia="Times New Roman" w:hAnsi="Arial" w:cs="Arial"/>
                <w:sz w:val="24"/>
                <w:szCs w:val="24"/>
                <w:lang w:val="mn-MN"/>
              </w:rPr>
              <w:t>Ямар нэгэн сөрөг нөлөө байхгүй</w:t>
            </w:r>
          </w:p>
        </w:tc>
      </w:tr>
    </w:tbl>
    <w:p w14:paraId="3613470D" w14:textId="77777777" w:rsidR="000058C5" w:rsidRPr="004862DC" w:rsidRDefault="000058C5" w:rsidP="004862DC">
      <w:pPr>
        <w:spacing w:after="0" w:line="240" w:lineRule="auto"/>
        <w:rPr>
          <w:rFonts w:ascii="Arial" w:hAnsi="Arial" w:cs="Arial"/>
          <w:sz w:val="24"/>
          <w:szCs w:val="24"/>
        </w:rPr>
      </w:pPr>
    </w:p>
    <w:p w14:paraId="6E593B6B" w14:textId="41296EF0" w:rsidR="006C1A3F" w:rsidRPr="004862DC" w:rsidRDefault="00033A64" w:rsidP="004862DC">
      <w:pPr>
        <w:spacing w:after="0" w:line="240" w:lineRule="auto"/>
        <w:rPr>
          <w:rFonts w:ascii="Arial" w:hAnsi="Arial" w:cs="Arial"/>
          <w:sz w:val="24"/>
          <w:szCs w:val="24"/>
        </w:rPr>
      </w:pPr>
      <w:r w:rsidRPr="004862DC">
        <w:rPr>
          <w:rFonts w:ascii="Arial" w:hAnsi="Arial" w:cs="Arial"/>
          <w:sz w:val="24"/>
          <w:szCs w:val="24"/>
        </w:rPr>
        <w:t>Хүснэгт 4. Байгаль орчинд үзүүлэх үр нөлөө</w:t>
      </w:r>
    </w:p>
    <w:tbl>
      <w:tblPr>
        <w:tblW w:w="87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90"/>
        <w:gridCol w:w="2896"/>
        <w:gridCol w:w="1059"/>
        <w:gridCol w:w="950"/>
        <w:gridCol w:w="1627"/>
      </w:tblGrid>
      <w:tr w:rsidR="001C1BE7" w:rsidRPr="00FE6D3D" w14:paraId="059BB462" w14:textId="77777777" w:rsidTr="008644D1">
        <w:trPr>
          <w:trHeight w:val="477"/>
        </w:trPr>
        <w:tc>
          <w:tcPr>
            <w:tcW w:w="2188"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0376C5D3" w14:textId="77777777" w:rsidR="001C1BE7" w:rsidRPr="004862DC" w:rsidRDefault="001C1BE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Үзүүлэх үр</w:t>
            </w:r>
          </w:p>
          <w:p w14:paraId="7E8FF1A9" w14:textId="77777777" w:rsidR="001C1BE7" w:rsidRPr="004862DC" w:rsidRDefault="001C1BE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нөлөө</w:t>
            </w:r>
          </w:p>
        </w:tc>
        <w:tc>
          <w:tcPr>
            <w:tcW w:w="2717"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78763AA7" w14:textId="482061A6" w:rsidR="001C1BE7" w:rsidRPr="004862DC" w:rsidRDefault="001C1BE7" w:rsidP="008644D1">
            <w:pPr>
              <w:spacing w:after="0" w:line="240" w:lineRule="auto"/>
              <w:ind w:right="142"/>
              <w:jc w:val="center"/>
              <w:rPr>
                <w:rFonts w:ascii="Arial" w:eastAsia="Times New Roman" w:hAnsi="Arial" w:cs="Arial"/>
                <w:b/>
                <w:bCs/>
                <w:sz w:val="24"/>
                <w:szCs w:val="24"/>
              </w:rPr>
            </w:pPr>
            <w:bookmarkStart w:id="2" w:name="_GoBack"/>
            <w:bookmarkEnd w:id="2"/>
            <w:r w:rsidRPr="004862DC">
              <w:rPr>
                <w:rFonts w:ascii="Arial" w:eastAsia="Times New Roman" w:hAnsi="Arial" w:cs="Arial"/>
                <w:b/>
                <w:bCs/>
                <w:sz w:val="24"/>
                <w:szCs w:val="24"/>
              </w:rPr>
              <w:t>Холбогдох асуулт</w:t>
            </w:r>
          </w:p>
        </w:tc>
        <w:tc>
          <w:tcPr>
            <w:tcW w:w="2116" w:type="dxa"/>
            <w:gridSpan w:val="2"/>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6AB51918" w14:textId="77777777" w:rsidR="001C1BE7" w:rsidRPr="004862DC" w:rsidRDefault="001C1BE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Хариулт</w:t>
            </w:r>
          </w:p>
        </w:tc>
        <w:tc>
          <w:tcPr>
            <w:tcW w:w="1701" w:type="dxa"/>
            <w:tcBorders>
              <w:top w:val="outset" w:sz="6" w:space="0" w:color="auto"/>
              <w:left w:val="outset" w:sz="6" w:space="0" w:color="auto"/>
              <w:bottom w:val="outset" w:sz="6" w:space="0" w:color="auto"/>
              <w:right w:val="outset" w:sz="6" w:space="0" w:color="auto"/>
            </w:tcBorders>
            <w:shd w:val="clear" w:color="auto" w:fill="8DB3E2" w:themeFill="text2" w:themeFillTint="66"/>
            <w:tcMar>
              <w:top w:w="75" w:type="dxa"/>
              <w:left w:w="75" w:type="dxa"/>
              <w:bottom w:w="75" w:type="dxa"/>
              <w:right w:w="75" w:type="dxa"/>
            </w:tcMar>
            <w:vAlign w:val="center"/>
            <w:hideMark/>
          </w:tcPr>
          <w:p w14:paraId="40909472" w14:textId="77777777" w:rsidR="001C1BE7" w:rsidRPr="004862DC" w:rsidRDefault="001C1BE7" w:rsidP="004862DC">
            <w:pPr>
              <w:spacing w:after="0" w:line="240" w:lineRule="auto"/>
              <w:ind w:right="142"/>
              <w:jc w:val="center"/>
              <w:rPr>
                <w:rFonts w:ascii="Arial" w:eastAsia="Times New Roman" w:hAnsi="Arial" w:cs="Arial"/>
                <w:b/>
                <w:bCs/>
                <w:sz w:val="24"/>
                <w:szCs w:val="24"/>
              </w:rPr>
            </w:pPr>
            <w:r w:rsidRPr="004862DC">
              <w:rPr>
                <w:rFonts w:ascii="Arial" w:eastAsia="Times New Roman" w:hAnsi="Arial" w:cs="Arial"/>
                <w:b/>
                <w:bCs/>
                <w:sz w:val="24"/>
                <w:szCs w:val="24"/>
              </w:rPr>
              <w:t>Тайлбар</w:t>
            </w:r>
          </w:p>
        </w:tc>
      </w:tr>
      <w:tr w:rsidR="001C1BE7" w:rsidRPr="00FE6D3D" w14:paraId="5CA89BE9" w14:textId="77777777" w:rsidTr="001C1BE7">
        <w:trPr>
          <w:trHeight w:val="20"/>
        </w:trPr>
        <w:tc>
          <w:tcPr>
            <w:tcW w:w="21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63B458"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1.Агаар</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0A7C45"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1.1.Зохицуулалтын хувилбарын үр дүнд агаарын бохирдлыг нэмэгдүүлэх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4E36EA"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9D6C4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508FC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400A55D1" w14:textId="77777777" w:rsidTr="001C1BE7">
        <w:trPr>
          <w:trHeight w:val="1608"/>
        </w:trPr>
        <w:tc>
          <w:tcPr>
            <w:tcW w:w="218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72129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2.Зам тээвэр, түлш, эрчим хүч</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3FCF45"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2.1.Тээврийн хэрэгслийн түлшний хэрэглээг нэмэгдүүлэх/бууруулах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FF6E8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59378163" wp14:editId="416B9353">
                      <wp:extent cx="304800" cy="304800"/>
                      <wp:effectExtent l="0" t="0" r="0" b="0"/>
                      <wp:docPr id="36" name="Rectangle 36"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DC555" id="Rectangle 3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40BAA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45E26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6F642E43" w14:textId="77777777" w:rsidTr="001C1BE7">
        <w:trPr>
          <w:trHeight w:val="925"/>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8AFDB4"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3C6DE"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2.2.Эрчим хүчний хэрэглээг нэмэгдүүлэх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6122BF"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7EA2AD"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1337D8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29572F1D"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14FA856"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F9EFF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2.3.Эрчим хүчний үйлдвэрлэлд нөлөө үзүүлэх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76BE66"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7344B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91F1AE3"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0A36BB71"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B72B4D"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04F28D"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2.4.Тээврийн хэрэгслийн агаарын бохирдлыг нэмэгдүүлэх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D9F34B"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578FEB"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C38CDA9"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4F566FD1" w14:textId="77777777" w:rsidTr="001C1BE7">
        <w:trPr>
          <w:trHeight w:val="20"/>
        </w:trPr>
        <w:tc>
          <w:tcPr>
            <w:tcW w:w="218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C198DE"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3.Ан амьтан, ургамлыг хамгаалах</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126D0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3.1.Ан амьтны тоо хэмжээг бууруулах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EE0428"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223F1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5DBE113"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05225BB8"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0C7D91"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39F8F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3.2.Ховордсон болон нэн ховор амьтан, ургамалд сөргөөр нөлөөлөх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102A83"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3BD242"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3FE12C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02A0EF54"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256103"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076849"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3.3.Ан амьтдын нүүдэл, суурьшилд сөргөөр нөлөөлөх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389B34"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A6D5D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66323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1CB92A3A"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0A1559"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E1DB23"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3.4.Тусгай хамгаалалттай газар нутагт сөргөөр нөлөөлөх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A0BC89"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6DA00B"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A1C2C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3A22DA48" w14:textId="77777777" w:rsidTr="001C1BE7">
        <w:trPr>
          <w:trHeight w:val="20"/>
        </w:trPr>
        <w:tc>
          <w:tcPr>
            <w:tcW w:w="218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95AAD2"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4.Усны нөөц</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C6F329"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4.1.Газрын дээрх ус болон гүний ус, цэвэр усны нөөцөд сөргөөр нөлөөлөх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6B4091"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98B7E4"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7D38F0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76BCE4D1"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1CD4B8"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198B8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4.2.Усны бохирдлыг нэмэгдүүлэх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09CCF3"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084E2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EAA4F9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562A46DC"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A31B43"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59C490"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4.3.Ундны усны чанарт нөлөөлөх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D69F61"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AD28A0"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FC5A8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69C15F09" w14:textId="77777777" w:rsidTr="001C1BE7">
        <w:trPr>
          <w:trHeight w:val="20"/>
        </w:trPr>
        <w:tc>
          <w:tcPr>
            <w:tcW w:w="218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ED40F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5.Хөрсний бохирдол</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E1EB7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5.1.Хөрсний бохирдолтод нөлөө үзүүлэх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12323C"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1DD5A8"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9A47C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7277A833"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67C04D"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491042"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5.2.Хөрсийг эвдэх, ашиглагдсан талбайн хэмжээг нэмэгдүүлэх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0175FD"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noProof/>
                <w:sz w:val="24"/>
                <w:szCs w:val="24"/>
              </w:rPr>
              <mc:AlternateContent>
                <mc:Choice Requires="wps">
                  <w:drawing>
                    <wp:inline distT="0" distB="0" distL="0" distR="0" wp14:anchorId="56FFA141" wp14:editId="27DA2D1B">
                      <wp:extent cx="304800" cy="304800"/>
                      <wp:effectExtent l="0" t="0" r="0" b="0"/>
                      <wp:docPr id="12" name="Rectangle 12" descr="C:\UsersMUNKHJ~1AppDataLocalTempmsohtmlclip1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A1D0A" id="Rectangle 1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1845B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37A9BF"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47565AF7" w14:textId="77777777" w:rsidTr="001C1BE7">
        <w:trPr>
          <w:trHeight w:val="20"/>
        </w:trPr>
        <w:tc>
          <w:tcPr>
            <w:tcW w:w="218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7CA5FC"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lastRenderedPageBreak/>
              <w:t>6.Газрын ашиглалт</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F8ADB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6.1.Ашиглагдаагүй байсан газрыг ашиглах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2CC7A7"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F435C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5BFBA2F"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4E3E8B3A"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EC90EB"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806362"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6.2.Газрын зориулалтыг өөрчлөх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718289"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9BD1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C867B0"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60D844E6"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700410"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58CB67"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6.3.Экологийн зориулалтаар хамгаалагдсан газрын зориулалтыг өөрчлөх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801659"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E6056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6A6602"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53336FDC" w14:textId="77777777" w:rsidTr="001C1BE7">
        <w:trPr>
          <w:trHeight w:val="20"/>
        </w:trPr>
        <w:tc>
          <w:tcPr>
            <w:tcW w:w="2188"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D81427"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7.Нөхөн сэргээгдэх/нөхөн сэргээгдэхгүй байгалийн баялаг</w:t>
            </w: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8A0BE2"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7.1.Нөхөн сэргээгдэх байгалийн баялгийг өөрөө нөхөн сэргээгдэх чадавхийг нь алдагдуулахгүйгээр зохистой ашиглах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F6D6A3"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94F6AB"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EC7D49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r w:rsidR="001C1BE7" w:rsidRPr="00FE6D3D" w14:paraId="639EABF3" w14:textId="77777777" w:rsidTr="001C1BE7">
        <w:trPr>
          <w:trHeight w:val="20"/>
        </w:trPr>
        <w:tc>
          <w:tcPr>
            <w:tcW w:w="21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571E04" w14:textId="77777777" w:rsidR="001C1BE7" w:rsidRPr="004862DC" w:rsidRDefault="001C1BE7">
            <w:pPr>
              <w:spacing w:after="0" w:line="240" w:lineRule="auto"/>
              <w:ind w:right="142"/>
              <w:rPr>
                <w:rFonts w:ascii="Arial" w:eastAsia="Times New Roman" w:hAnsi="Arial" w:cs="Arial"/>
                <w:sz w:val="24"/>
                <w:szCs w:val="24"/>
              </w:rPr>
            </w:pPr>
          </w:p>
        </w:tc>
        <w:tc>
          <w:tcPr>
            <w:tcW w:w="27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276A26"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7.2.Нөхөн сэргээгдэхгүй байгалийн баялгийн ашиглалт нэмэгдэх эсэх</w:t>
            </w:r>
          </w:p>
        </w:tc>
        <w:tc>
          <w:tcPr>
            <w:tcW w:w="112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2026D2" w14:textId="77777777" w:rsidR="001C1BE7" w:rsidRPr="004862DC" w:rsidRDefault="001C1BE7" w:rsidP="004862DC">
            <w:pPr>
              <w:spacing w:after="0" w:line="240" w:lineRule="auto"/>
              <w:ind w:right="142"/>
              <w:jc w:val="both"/>
              <w:rPr>
                <w:rFonts w:ascii="Arial" w:eastAsia="Times New Roman" w:hAnsi="Arial" w:cs="Arial"/>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7E192A"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rPr>
              <w:t>Үгүй</w:t>
            </w:r>
          </w:p>
        </w:tc>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980FB1" w14:textId="77777777" w:rsidR="001C1BE7" w:rsidRPr="004862DC" w:rsidRDefault="001C1BE7" w:rsidP="004862DC">
            <w:pPr>
              <w:spacing w:after="0" w:line="240" w:lineRule="auto"/>
              <w:ind w:right="142"/>
              <w:jc w:val="both"/>
              <w:rPr>
                <w:rFonts w:ascii="Arial" w:eastAsia="Times New Roman" w:hAnsi="Arial" w:cs="Arial"/>
                <w:sz w:val="24"/>
                <w:szCs w:val="24"/>
              </w:rPr>
            </w:pPr>
            <w:r w:rsidRPr="004862DC">
              <w:rPr>
                <w:rFonts w:ascii="Arial" w:eastAsia="Times New Roman" w:hAnsi="Arial" w:cs="Arial"/>
                <w:sz w:val="24"/>
                <w:szCs w:val="24"/>
                <w:lang w:val="mn-MN"/>
              </w:rPr>
              <w:t>Ямар нэгэн сөрөг нөлөө байхгүй</w:t>
            </w:r>
          </w:p>
        </w:tc>
      </w:tr>
    </w:tbl>
    <w:p w14:paraId="09A78A96" w14:textId="77777777" w:rsidR="000058C5" w:rsidRPr="004862DC" w:rsidRDefault="000058C5" w:rsidP="004862DC">
      <w:pPr>
        <w:spacing w:after="0" w:line="240" w:lineRule="auto"/>
        <w:rPr>
          <w:rFonts w:ascii="Arial" w:hAnsi="Arial" w:cs="Arial"/>
          <w:sz w:val="24"/>
          <w:szCs w:val="24"/>
        </w:rPr>
      </w:pPr>
    </w:p>
    <w:p w14:paraId="37CA3A26" w14:textId="77777777" w:rsidR="006C1A3F" w:rsidRPr="004862DC" w:rsidRDefault="00033A64" w:rsidP="004862DC">
      <w:pPr>
        <w:pStyle w:val="Heading2"/>
        <w:spacing w:before="0" w:line="240" w:lineRule="auto"/>
        <w:rPr>
          <w:rFonts w:ascii="Arial" w:hAnsi="Arial" w:cs="Arial"/>
          <w:color w:val="000000" w:themeColor="text1"/>
          <w:sz w:val="24"/>
          <w:szCs w:val="24"/>
        </w:rPr>
      </w:pPr>
      <w:r w:rsidRPr="004862DC">
        <w:rPr>
          <w:rFonts w:ascii="Arial" w:hAnsi="Arial" w:cs="Arial"/>
          <w:color w:val="000000" w:themeColor="text1"/>
          <w:sz w:val="24"/>
          <w:szCs w:val="24"/>
        </w:rPr>
        <w:t>Тав. Үр дүнг үнэлж, зөвлөмж өгсөн байдал</w:t>
      </w:r>
    </w:p>
    <w:p w14:paraId="2683765F" w14:textId="77777777" w:rsidR="00BF00C5" w:rsidRPr="004862DC" w:rsidRDefault="00BF00C5" w:rsidP="004862DC">
      <w:pPr>
        <w:spacing w:after="0" w:line="240" w:lineRule="auto"/>
        <w:rPr>
          <w:rFonts w:ascii="Arial" w:hAnsi="Arial" w:cs="Arial"/>
        </w:rPr>
      </w:pPr>
    </w:p>
    <w:p w14:paraId="6425843E" w14:textId="375F13CA" w:rsidR="006C1A3F" w:rsidRDefault="00033A64" w:rsidP="004862DC">
      <w:pPr>
        <w:spacing w:after="0" w:line="240" w:lineRule="auto"/>
        <w:ind w:firstLine="720"/>
        <w:jc w:val="both"/>
        <w:rPr>
          <w:rFonts w:ascii="Arial" w:hAnsi="Arial" w:cs="Arial"/>
          <w:sz w:val="24"/>
          <w:szCs w:val="24"/>
        </w:rPr>
      </w:pPr>
      <w:r w:rsidRPr="004862DC">
        <w:rPr>
          <w:rFonts w:ascii="Arial" w:hAnsi="Arial" w:cs="Arial"/>
          <w:sz w:val="24"/>
          <w:szCs w:val="24"/>
        </w:rPr>
        <w:t>Тогтоолын төсөл нь Монгол Улсын Үндсэн хууль болон холбогдох хуультай бүрэн нийцэж байна. Эдийн засаг, нийгэмд эерэг нөлөө үзүүлнэ, нэмэлт төсвийн зардал шаардахгүй. Байгалийн баялгийн шударга хуваарилалтыг хангаж, Үндэсний баялгийн сангийн тогтвортой байдлыг нэмэгдүүлэх ач холбогдолтой.</w:t>
      </w:r>
    </w:p>
    <w:p w14:paraId="5586F224" w14:textId="77777777" w:rsidR="006145BB" w:rsidRPr="004862DC" w:rsidRDefault="006145BB" w:rsidP="004862DC">
      <w:pPr>
        <w:spacing w:after="0" w:line="240" w:lineRule="auto"/>
        <w:jc w:val="both"/>
        <w:rPr>
          <w:rFonts w:ascii="Arial" w:hAnsi="Arial" w:cs="Arial"/>
          <w:sz w:val="24"/>
          <w:szCs w:val="24"/>
        </w:rPr>
      </w:pPr>
    </w:p>
    <w:p w14:paraId="2AC9F02E" w14:textId="35042D0A" w:rsidR="00BF00C5" w:rsidRDefault="00033A64" w:rsidP="00FE6D3D">
      <w:pPr>
        <w:pStyle w:val="Heading2"/>
        <w:spacing w:before="0" w:line="240" w:lineRule="auto"/>
        <w:rPr>
          <w:rFonts w:ascii="Arial" w:hAnsi="Arial" w:cs="Arial"/>
          <w:color w:val="000000" w:themeColor="text1"/>
          <w:sz w:val="24"/>
          <w:szCs w:val="24"/>
        </w:rPr>
      </w:pPr>
      <w:r w:rsidRPr="004862DC">
        <w:rPr>
          <w:rFonts w:ascii="Arial" w:hAnsi="Arial" w:cs="Arial"/>
          <w:color w:val="000000" w:themeColor="text1"/>
          <w:sz w:val="24"/>
          <w:szCs w:val="24"/>
        </w:rPr>
        <w:t>Дүгнэлт</w:t>
      </w:r>
    </w:p>
    <w:p w14:paraId="1C9E88DA" w14:textId="77777777" w:rsidR="006145BB" w:rsidRDefault="006145BB" w:rsidP="00FE6D3D">
      <w:pPr>
        <w:spacing w:after="0" w:line="240" w:lineRule="auto"/>
        <w:jc w:val="both"/>
        <w:rPr>
          <w:rFonts w:ascii="Arial" w:hAnsi="Arial" w:cs="Arial"/>
          <w:sz w:val="24"/>
          <w:szCs w:val="24"/>
        </w:rPr>
      </w:pPr>
    </w:p>
    <w:p w14:paraId="0C9CEB7E" w14:textId="44F135FD" w:rsidR="006C1A3F" w:rsidRDefault="00033A64" w:rsidP="006145BB">
      <w:pPr>
        <w:spacing w:after="0" w:line="240" w:lineRule="auto"/>
        <w:ind w:firstLine="720"/>
        <w:jc w:val="both"/>
        <w:rPr>
          <w:rFonts w:ascii="Arial" w:hAnsi="Arial" w:cs="Arial"/>
          <w:sz w:val="24"/>
          <w:szCs w:val="24"/>
        </w:rPr>
      </w:pPr>
      <w:r w:rsidRPr="004862DC">
        <w:rPr>
          <w:rFonts w:ascii="Arial" w:hAnsi="Arial" w:cs="Arial"/>
          <w:sz w:val="24"/>
          <w:szCs w:val="24"/>
        </w:rPr>
        <w:t>“Засгийн газарт чиглэл өгөх тухай” тогтоолын төсөл нь хууль зүйн үндэслэлтэй, эдийн засаг, нийгэмд эерэг нөлөөтэй, байгаль орчинд сөрөг нөлөөгүй гэж дүгнэв. Тогтоол батлагдсанаар байгалийн баялгийн үр өгөөж шударгаар хуваарилагдаж, улсын эдийн засгийн тогтвортой өсөлтийг хангах боломж бүрдэнэ.</w:t>
      </w:r>
    </w:p>
    <w:p w14:paraId="34C63474" w14:textId="32D72719" w:rsidR="006145BB" w:rsidRDefault="006145BB" w:rsidP="006145BB">
      <w:pPr>
        <w:spacing w:after="0" w:line="240" w:lineRule="auto"/>
        <w:jc w:val="both"/>
        <w:rPr>
          <w:rFonts w:ascii="Arial" w:hAnsi="Arial" w:cs="Arial"/>
          <w:sz w:val="24"/>
          <w:szCs w:val="24"/>
        </w:rPr>
      </w:pPr>
    </w:p>
    <w:p w14:paraId="3E8FB6C5" w14:textId="56BFF4B8" w:rsidR="006145BB" w:rsidRPr="004862DC" w:rsidRDefault="006145BB" w:rsidP="004862DC">
      <w:pPr>
        <w:spacing w:after="0" w:line="240" w:lineRule="auto"/>
        <w:jc w:val="center"/>
        <w:rPr>
          <w:rFonts w:ascii="Arial" w:hAnsi="Arial" w:cs="Arial"/>
          <w:sz w:val="24"/>
          <w:szCs w:val="24"/>
          <w:lang w:val="mn-MN"/>
        </w:rPr>
      </w:pPr>
      <w:bookmarkStart w:id="3" w:name="_Hlk212489876"/>
      <w:r>
        <w:rPr>
          <w:rFonts w:ascii="Arial" w:hAnsi="Arial" w:cs="Arial"/>
          <w:sz w:val="24"/>
          <w:szCs w:val="24"/>
          <w:lang w:val="mn-MN"/>
        </w:rPr>
        <w:t>--оОо--</w:t>
      </w:r>
      <w:bookmarkEnd w:id="3"/>
    </w:p>
    <w:sectPr w:rsidR="006145BB" w:rsidRPr="004862DC" w:rsidSect="004862DC">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F5AD9" w14:textId="77777777" w:rsidR="002A7973" w:rsidRDefault="002A7973" w:rsidP="00D36490">
      <w:pPr>
        <w:spacing w:after="0" w:line="240" w:lineRule="auto"/>
      </w:pPr>
      <w:r>
        <w:separator/>
      </w:r>
    </w:p>
  </w:endnote>
  <w:endnote w:type="continuationSeparator" w:id="0">
    <w:p w14:paraId="5413E6CB" w14:textId="77777777" w:rsidR="002A7973" w:rsidRDefault="002A7973" w:rsidP="00D3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96972106"/>
      <w:docPartObj>
        <w:docPartGallery w:val="Page Numbers (Bottom of Page)"/>
        <w:docPartUnique/>
      </w:docPartObj>
    </w:sdtPr>
    <w:sdtEndPr>
      <w:rPr>
        <w:noProof/>
      </w:rPr>
    </w:sdtEndPr>
    <w:sdtContent>
      <w:p w14:paraId="0BA9AF68" w14:textId="25C62B7B" w:rsidR="00AA5441" w:rsidRPr="004862DC" w:rsidRDefault="00AA5441">
        <w:pPr>
          <w:pStyle w:val="Footer"/>
          <w:jc w:val="center"/>
          <w:rPr>
            <w:rFonts w:ascii="Arial" w:hAnsi="Arial" w:cs="Arial"/>
          </w:rPr>
        </w:pPr>
        <w:r w:rsidRPr="004862DC">
          <w:rPr>
            <w:rFonts w:ascii="Arial" w:hAnsi="Arial" w:cs="Arial"/>
          </w:rPr>
          <w:fldChar w:fldCharType="begin"/>
        </w:r>
        <w:r w:rsidRPr="004862DC">
          <w:rPr>
            <w:rFonts w:ascii="Arial" w:hAnsi="Arial" w:cs="Arial"/>
          </w:rPr>
          <w:instrText xml:space="preserve"> PAGE   \* MERGEFORMAT </w:instrText>
        </w:r>
        <w:r w:rsidRPr="004862DC">
          <w:rPr>
            <w:rFonts w:ascii="Arial" w:hAnsi="Arial" w:cs="Arial"/>
          </w:rPr>
          <w:fldChar w:fldCharType="separate"/>
        </w:r>
        <w:r w:rsidR="008644D1">
          <w:rPr>
            <w:rFonts w:ascii="Arial" w:hAnsi="Arial" w:cs="Arial"/>
            <w:noProof/>
          </w:rPr>
          <w:t>17</w:t>
        </w:r>
        <w:r w:rsidRPr="004862DC">
          <w:rPr>
            <w:rFonts w:ascii="Arial" w:hAnsi="Arial" w:cs="Arial"/>
            <w:noProof/>
          </w:rPr>
          <w:fldChar w:fldCharType="end"/>
        </w:r>
      </w:p>
    </w:sdtContent>
  </w:sdt>
  <w:p w14:paraId="631B5971" w14:textId="77777777" w:rsidR="00AA5441" w:rsidRDefault="00AA54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5535A" w14:textId="77777777" w:rsidR="002A7973" w:rsidRDefault="002A7973" w:rsidP="00D36490">
      <w:pPr>
        <w:spacing w:after="0" w:line="240" w:lineRule="auto"/>
      </w:pPr>
      <w:r>
        <w:separator/>
      </w:r>
    </w:p>
  </w:footnote>
  <w:footnote w:type="continuationSeparator" w:id="0">
    <w:p w14:paraId="0E5328FC" w14:textId="77777777" w:rsidR="002A7973" w:rsidRDefault="002A7973" w:rsidP="00D3649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BF82FC1"/>
    <w:multiLevelType w:val="hybridMultilevel"/>
    <w:tmpl w:val="0D6C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58C5"/>
    <w:rsid w:val="00033A64"/>
    <w:rsid w:val="00034616"/>
    <w:rsid w:val="0006063C"/>
    <w:rsid w:val="0008068A"/>
    <w:rsid w:val="00097E03"/>
    <w:rsid w:val="000D6A03"/>
    <w:rsid w:val="0015074B"/>
    <w:rsid w:val="001B1E48"/>
    <w:rsid w:val="001C1BE7"/>
    <w:rsid w:val="002934B1"/>
    <w:rsid w:val="0029639D"/>
    <w:rsid w:val="002A7973"/>
    <w:rsid w:val="002F2BA1"/>
    <w:rsid w:val="00326F90"/>
    <w:rsid w:val="003523C4"/>
    <w:rsid w:val="00386540"/>
    <w:rsid w:val="00452D5E"/>
    <w:rsid w:val="004862DC"/>
    <w:rsid w:val="004A3C8F"/>
    <w:rsid w:val="00506C6B"/>
    <w:rsid w:val="005407D2"/>
    <w:rsid w:val="005562B6"/>
    <w:rsid w:val="00592E37"/>
    <w:rsid w:val="005C5820"/>
    <w:rsid w:val="006145BB"/>
    <w:rsid w:val="006554F6"/>
    <w:rsid w:val="00692D0E"/>
    <w:rsid w:val="006C1A3F"/>
    <w:rsid w:val="007E59C0"/>
    <w:rsid w:val="008644D1"/>
    <w:rsid w:val="00872F2A"/>
    <w:rsid w:val="00873581"/>
    <w:rsid w:val="0088746E"/>
    <w:rsid w:val="008F57FA"/>
    <w:rsid w:val="009D155C"/>
    <w:rsid w:val="00AA1D8D"/>
    <w:rsid w:val="00AA5441"/>
    <w:rsid w:val="00AB3EB1"/>
    <w:rsid w:val="00AD46AF"/>
    <w:rsid w:val="00B47730"/>
    <w:rsid w:val="00B922BC"/>
    <w:rsid w:val="00BF00C5"/>
    <w:rsid w:val="00C02AD9"/>
    <w:rsid w:val="00C15CC6"/>
    <w:rsid w:val="00C61AD9"/>
    <w:rsid w:val="00CA4DE1"/>
    <w:rsid w:val="00CB0664"/>
    <w:rsid w:val="00D36490"/>
    <w:rsid w:val="00D53C3B"/>
    <w:rsid w:val="00DA346A"/>
    <w:rsid w:val="00DF1815"/>
    <w:rsid w:val="00E26E9E"/>
    <w:rsid w:val="00E952DE"/>
    <w:rsid w:val="00EF1A57"/>
    <w:rsid w:val="00FC693F"/>
    <w:rsid w:val="00FE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408FF"/>
  <w14:defaultImageDpi w14:val="300"/>
  <w15:docId w15:val="{AA2ECAFD-AD92-48ED-9F65-AB51B146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61AD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1AD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91AA-6C81-0047-951F-7CAEEBEB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4336</Words>
  <Characters>24716</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Энхтуяа Доржзовд</cp:lastModifiedBy>
  <cp:revision>7</cp:revision>
  <cp:lastPrinted>2025-10-29T03:14:00Z</cp:lastPrinted>
  <dcterms:created xsi:type="dcterms:W3CDTF">2025-10-28T08:22:00Z</dcterms:created>
  <dcterms:modified xsi:type="dcterms:W3CDTF">2025-10-31T07:05:00Z</dcterms:modified>
  <cp:category/>
</cp:coreProperties>
</file>