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22"/>
          <w:szCs w:val="22"/>
        </w:rPr>
      </w:pPr>
      <w:bookmarkStart w:colFirst="0" w:colLast="0" w:name="_heading=h.49aq985hounr" w:id="0"/>
      <w:bookmarkEnd w:id="0"/>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СУРГУУЛИЙН ОРЧНЫ ЭРҮҮЛ МЭНД, АЮУЛГҮЙ БАЙДЛЫН ТУХАЙ ХУУЛИЙН ТӨСӨЛД ХИЙСЭН ҮР НӨЛӨӨНИЙ ҮНЭЛГЭЭНИЙ ТАЙЛАН</w:t>
      </w:r>
    </w:p>
    <w:p w:rsidR="00000000" w:rsidDel="00000000" w:rsidP="00000000" w:rsidRDefault="00000000" w:rsidRPr="00000000" w14:paraId="0000000D">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Улаанбаатар хот </w:t>
      </w:r>
    </w:p>
    <w:p w:rsidR="00000000" w:rsidDel="00000000" w:rsidP="00000000" w:rsidRDefault="00000000" w:rsidRPr="00000000" w14:paraId="00000019">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2024</w:t>
      </w:r>
    </w:p>
    <w:p w:rsidR="00000000" w:rsidDel="00000000" w:rsidP="00000000" w:rsidRDefault="00000000" w:rsidRPr="00000000" w14:paraId="0000001A">
      <w:pPr>
        <w:spacing w:line="276"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center"/>
        <w:rPr>
          <w:rFonts w:ascii="Play" w:cs="Play" w:eastAsia="Play" w:hAnsi="Play"/>
          <w:b w:val="1"/>
          <w:i w:val="0"/>
          <w:smallCaps w:val="0"/>
          <w:strike w:val="0"/>
          <w:color w:val="000000"/>
          <w:sz w:val="22"/>
          <w:szCs w:val="22"/>
          <w:u w:val="none"/>
          <w:shd w:fill="auto" w:val="clear"/>
          <w:vertAlign w:val="baseline"/>
        </w:rPr>
      </w:pPr>
      <w:bookmarkStart w:colFirst="0" w:colLast="0" w:name="_heading=h.j4hf54krwhdj" w:id="1"/>
      <w:bookmarkEnd w:id="1"/>
      <w:r w:rsidDel="00000000" w:rsidR="00000000" w:rsidRPr="00000000">
        <w:rPr>
          <w:rFonts w:ascii="Play" w:cs="Play" w:eastAsia="Play" w:hAnsi="Play"/>
          <w:b w:val="1"/>
          <w:i w:val="0"/>
          <w:smallCaps w:val="0"/>
          <w:strike w:val="0"/>
          <w:color w:val="000000"/>
          <w:sz w:val="22"/>
          <w:szCs w:val="22"/>
          <w:u w:val="none"/>
          <w:shd w:fill="auto" w:val="clear"/>
          <w:vertAlign w:val="baseline"/>
          <w:rtl w:val="0"/>
        </w:rPr>
        <w:t xml:space="preserve">АГУУЛГА</w:t>
      </w:r>
    </w:p>
    <w:p w:rsidR="00000000" w:rsidDel="00000000" w:rsidP="00000000" w:rsidRDefault="00000000" w:rsidRPr="00000000" w14:paraId="0000001C">
      <w:pPr>
        <w:spacing w:line="276" w:lineRule="auto"/>
        <w:rPr>
          <w:sz w:val="22"/>
          <w:szCs w:val="22"/>
        </w:rPr>
      </w:pPr>
      <w:r w:rsidDel="00000000" w:rsidR="00000000" w:rsidRPr="00000000">
        <w:rPr>
          <w:rtl w:val="0"/>
        </w:rPr>
      </w:r>
    </w:p>
    <w:sdt>
      <w:sdtPr>
        <w:id w:val="1018070841"/>
        <w:docPartObj>
          <w:docPartGallery w:val="Table of Contents"/>
          <w:docPartUnique w:val="1"/>
        </w:docPartObj>
      </w:sdtPr>
      <w:sdtContent>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4pi3qjlf7dbn">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НЭГ. ЕРӨНХИЙ ЗҮЙЛ</w:t>
              <w:tab/>
              <w:t xml:space="preserve">2</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hyperlink w:anchor="_heading=h.9ivsir7nagvc">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ХОЁР. ХУУЛИЙН ТӨСЛИЙН ҮР НӨЛӨӨГ  ҮНЭЛЭХ  ШАЛГУУР ҮЗҮҮЛЭЛТИЙГ СОНГОСОН БАЙДАЛ</w:t>
              <w:tab/>
              <w:t xml:space="preserve">3</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hyperlink w:anchor="_heading=h.ngpysos0nq8b">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ГУРАВ. ХУУЛИЙН ТӨСЛӨӨС ҮР НӨЛӨӨГ ҮНЭЛЭХ  ХЭСГИЙГ ТОГТООСОН БАЙДАЛ</w:t>
              <w:tab/>
              <w:t xml:space="preserve">4</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hyperlink w:anchor="_heading=h.o5ouzdqv3130">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ДӨРӨВ. УРЬДЧИЛАН СОНГОСОН ШАЛГУУР ҮЗҮҮЛЭЛТЭД ТОХИРОХ ШАЛГАХ ХЭРЭГСЛИЙН ДАГУУ ХУУЛИЙН ТӨСЛИЙН ҮР НӨЛӨӨГ ҮНЭЛСЭН БАЙДАЛ</w:t>
              <w:tab/>
              <w:t xml:space="preserve">11</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hyperlink w:anchor="_heading=h.uaimmickjsb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ДӨРӨВ. ҮР ДҮН, ЗӨВЛӨМЖ</w:t>
              <w:tab/>
              <w:t xml:space="preserve">23</w:t>
            </w:r>
          </w:hyperlink>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3">
      <w:pPr>
        <w:rPr>
          <w:sz w:val="22"/>
          <w:szCs w:val="22"/>
        </w:rPr>
      </w:pPr>
      <w:bookmarkStart w:colFirst="0" w:colLast="0" w:name="_heading=h.4pi3qjlf7dbn" w:id="2"/>
      <w:bookmarkEnd w:id="2"/>
      <w:r w:rsidDel="00000000" w:rsidR="00000000" w:rsidRPr="00000000">
        <w:rPr>
          <w:rtl w:val="0"/>
        </w:rPr>
      </w:r>
    </w:p>
    <w:p w:rsidR="00000000" w:rsidDel="00000000" w:rsidP="00000000" w:rsidRDefault="00000000" w:rsidRPr="00000000" w14:paraId="00000024">
      <w:pPr>
        <w:rPr>
          <w:sz w:val="22"/>
          <w:szCs w:val="22"/>
        </w:rPr>
      </w:pPr>
      <w:r w:rsidDel="00000000" w:rsidR="00000000" w:rsidRPr="00000000">
        <w:rPr>
          <w:rtl w:val="0"/>
        </w:rPr>
      </w:r>
    </w:p>
    <w:p w:rsidR="00000000" w:rsidDel="00000000" w:rsidP="00000000" w:rsidRDefault="00000000" w:rsidRPr="00000000" w14:paraId="00000025">
      <w:pPr>
        <w:rPr>
          <w:sz w:val="22"/>
          <w:szCs w:val="22"/>
        </w:rPr>
      </w:pPr>
      <w:r w:rsidDel="00000000" w:rsidR="00000000" w:rsidRPr="00000000">
        <w:rPr>
          <w:rtl w:val="0"/>
        </w:rPr>
      </w:r>
    </w:p>
    <w:p w:rsidR="00000000" w:rsidDel="00000000" w:rsidP="00000000" w:rsidRDefault="00000000" w:rsidRPr="00000000" w14:paraId="00000026">
      <w:pPr>
        <w:rPr>
          <w:sz w:val="22"/>
          <w:szCs w:val="22"/>
        </w:rPr>
      </w:pPr>
      <w:r w:rsidDel="00000000" w:rsidR="00000000" w:rsidRPr="00000000">
        <w:rPr>
          <w:rtl w:val="0"/>
        </w:rPr>
      </w:r>
    </w:p>
    <w:p w:rsidR="00000000" w:rsidDel="00000000" w:rsidP="00000000" w:rsidRDefault="00000000" w:rsidRPr="00000000" w14:paraId="00000027">
      <w:pPr>
        <w:rPr>
          <w:sz w:val="22"/>
          <w:szCs w:val="22"/>
        </w:rPr>
      </w:pPr>
      <w:r w:rsidDel="00000000" w:rsidR="00000000" w:rsidRPr="00000000">
        <w:rPr>
          <w:rtl w:val="0"/>
        </w:rPr>
      </w:r>
    </w:p>
    <w:p w:rsidR="00000000" w:rsidDel="00000000" w:rsidP="00000000" w:rsidRDefault="00000000" w:rsidRPr="00000000" w14:paraId="00000028">
      <w:pPr>
        <w:rPr>
          <w:sz w:val="22"/>
          <w:szCs w:val="22"/>
        </w:rPr>
      </w:pPr>
      <w:r w:rsidDel="00000000" w:rsidR="00000000" w:rsidRPr="00000000">
        <w:rPr>
          <w:rtl w:val="0"/>
        </w:rPr>
      </w:r>
    </w:p>
    <w:p w:rsidR="00000000" w:rsidDel="00000000" w:rsidP="00000000" w:rsidRDefault="00000000" w:rsidRPr="00000000" w14:paraId="00000029">
      <w:pPr>
        <w:rPr>
          <w:sz w:val="22"/>
          <w:szCs w:val="22"/>
        </w:rPr>
      </w:pPr>
      <w:r w:rsidDel="00000000" w:rsidR="00000000" w:rsidRPr="00000000">
        <w:rPr>
          <w:rtl w:val="0"/>
        </w:rPr>
      </w:r>
    </w:p>
    <w:p w:rsidR="00000000" w:rsidDel="00000000" w:rsidP="00000000" w:rsidRDefault="00000000" w:rsidRPr="00000000" w14:paraId="0000002A">
      <w:pPr>
        <w:rPr>
          <w:sz w:val="22"/>
          <w:szCs w:val="22"/>
        </w:rPr>
      </w:pPr>
      <w:r w:rsidDel="00000000" w:rsidR="00000000" w:rsidRPr="00000000">
        <w:rPr>
          <w:rtl w:val="0"/>
        </w:rPr>
      </w:r>
    </w:p>
    <w:p w:rsidR="00000000" w:rsidDel="00000000" w:rsidP="00000000" w:rsidRDefault="00000000" w:rsidRPr="00000000" w14:paraId="0000002B">
      <w:pPr>
        <w:rPr>
          <w:sz w:val="22"/>
          <w:szCs w:val="22"/>
        </w:rPr>
      </w:pPr>
      <w:r w:rsidDel="00000000" w:rsidR="00000000" w:rsidRPr="00000000">
        <w:rPr>
          <w:rtl w:val="0"/>
        </w:rPr>
      </w:r>
    </w:p>
    <w:p w:rsidR="00000000" w:rsidDel="00000000" w:rsidP="00000000" w:rsidRDefault="00000000" w:rsidRPr="00000000" w14:paraId="0000002C">
      <w:pPr>
        <w:rPr>
          <w:sz w:val="22"/>
          <w:szCs w:val="22"/>
        </w:rPr>
      </w:pPr>
      <w:r w:rsidDel="00000000" w:rsidR="00000000" w:rsidRPr="00000000">
        <w:rPr>
          <w:rtl w:val="0"/>
        </w:rPr>
      </w:r>
    </w:p>
    <w:p w:rsidR="00000000" w:rsidDel="00000000" w:rsidP="00000000" w:rsidRDefault="00000000" w:rsidRPr="00000000" w14:paraId="0000002D">
      <w:pPr>
        <w:rPr>
          <w:sz w:val="22"/>
          <w:szCs w:val="22"/>
        </w:rPr>
      </w:pPr>
      <w:r w:rsidDel="00000000" w:rsidR="00000000" w:rsidRPr="00000000">
        <w:rPr>
          <w:rtl w:val="0"/>
        </w:rPr>
      </w:r>
    </w:p>
    <w:p w:rsidR="00000000" w:rsidDel="00000000" w:rsidP="00000000" w:rsidRDefault="00000000" w:rsidRPr="00000000" w14:paraId="0000002E">
      <w:pPr>
        <w:rPr>
          <w:sz w:val="22"/>
          <w:szCs w:val="22"/>
        </w:rPr>
      </w:pPr>
      <w:r w:rsidDel="00000000" w:rsidR="00000000" w:rsidRPr="00000000">
        <w:rPr>
          <w:rtl w:val="0"/>
        </w:rPr>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rPr>
          <w:sz w:val="22"/>
          <w:szCs w:val="22"/>
        </w:rPr>
      </w:pPr>
      <w:r w:rsidDel="00000000" w:rsidR="00000000" w:rsidRPr="00000000">
        <w:rPr>
          <w:rtl w:val="0"/>
        </w:rPr>
      </w:r>
    </w:p>
    <w:p w:rsidR="00000000" w:rsidDel="00000000" w:rsidP="00000000" w:rsidRDefault="00000000" w:rsidRPr="00000000" w14:paraId="00000032">
      <w:pPr>
        <w:rPr>
          <w:sz w:val="22"/>
          <w:szCs w:val="22"/>
        </w:rPr>
      </w:pPr>
      <w:r w:rsidDel="00000000" w:rsidR="00000000" w:rsidRPr="00000000">
        <w:rPr>
          <w:rtl w:val="0"/>
        </w:rPr>
      </w:r>
    </w:p>
    <w:p w:rsidR="00000000" w:rsidDel="00000000" w:rsidP="00000000" w:rsidRDefault="00000000" w:rsidRPr="00000000" w14:paraId="00000033">
      <w:pPr>
        <w:rPr>
          <w:sz w:val="22"/>
          <w:szCs w:val="22"/>
        </w:rPr>
      </w:pPr>
      <w:r w:rsidDel="00000000" w:rsidR="00000000" w:rsidRPr="00000000">
        <w:rPr>
          <w:rtl w:val="0"/>
        </w:rPr>
      </w:r>
    </w:p>
    <w:p w:rsidR="00000000" w:rsidDel="00000000" w:rsidP="00000000" w:rsidRDefault="00000000" w:rsidRPr="00000000" w14:paraId="00000034">
      <w:pPr>
        <w:rPr>
          <w:sz w:val="22"/>
          <w:szCs w:val="22"/>
        </w:rPr>
      </w:pPr>
      <w:r w:rsidDel="00000000" w:rsidR="00000000" w:rsidRPr="00000000">
        <w:rPr>
          <w:rtl w:val="0"/>
        </w:rPr>
      </w:r>
    </w:p>
    <w:p w:rsidR="00000000" w:rsidDel="00000000" w:rsidP="00000000" w:rsidRDefault="00000000" w:rsidRPr="00000000" w14:paraId="00000035">
      <w:pPr>
        <w:pStyle w:val="Heading1"/>
        <w:rPr>
          <w:sz w:val="22"/>
          <w:szCs w:val="22"/>
        </w:rPr>
      </w:pPr>
      <w:r w:rsidDel="00000000" w:rsidR="00000000" w:rsidRPr="00000000">
        <w:rPr>
          <w:sz w:val="22"/>
          <w:szCs w:val="22"/>
          <w:rtl w:val="0"/>
        </w:rPr>
        <w:t xml:space="preserve">НЭГ. ЕРӨНХИЙ ЗҮЙЛ</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“Сургуулийн орчинд суралцагчийн эрүүл мэнд, аюулгүй байдлыг хамгаалах тухай хууль”-ийн төсөл нь Хууль тогтоомжийн тухай хуулийн 22 дугаар зүйлийн 22.1.1-т заасан хуулийн төслийн анхдагч хуулийн төслийн төрлөөр боловсруулагдсан бөгөөд мөн хуулийн 17 дугаар зүйлд заасны дагуу хуулийн төсөлд дүн шинжилгээ хийх, үр нөлөөг тооцож, давхардал, хийдэл, зөрчлийг арилгах, хуулийн зүйл заалтыг ойлгомжтой, хэрэгжих боломжтой байдлаар боловсруулах зорилгоор хуулийн төслийн үр нөлөөг үнэлэх судалгааг хийж гүйцэтгэлээ.</w:t>
      </w:r>
    </w:p>
    <w:p w:rsidR="00000000" w:rsidDel="00000000" w:rsidP="00000000" w:rsidRDefault="00000000" w:rsidRPr="00000000" w14:paraId="00000037">
      <w:pPr>
        <w:spacing w:before="240" w:line="276" w:lineRule="auto"/>
        <w:ind w:firstLine="54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Хуулийн төслийн үр нөлөөг үнэлэх судалгааг  Засгийн газрын 2016 оны 59 дүгээр тогтоолын 3 дугаар хавсралтаар баталсан “Хуулийн төслийн үр нөлөө тооцох аргачлал”</w:t>
      </w:r>
      <w:r w:rsidDel="00000000" w:rsidR="00000000" w:rsidRPr="00000000">
        <w:rPr>
          <w:rFonts w:ascii="Arial" w:cs="Arial" w:eastAsia="Arial" w:hAnsi="Arial"/>
          <w:color w:val="000000"/>
          <w:sz w:val="22"/>
          <w:szCs w:val="22"/>
          <w:vertAlign w:val="superscript"/>
        </w:rPr>
        <w:footnoteReference w:customMarkFollows="0" w:id="0"/>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color w:val="000000"/>
          <w:sz w:val="22"/>
          <w:szCs w:val="22"/>
          <w:u w:val="single"/>
          <w:rtl w:val="0"/>
        </w:rPr>
        <w:t xml:space="preserve">д</w:t>
      </w:r>
      <w:r w:rsidDel="00000000" w:rsidR="00000000" w:rsidRPr="00000000">
        <w:rPr>
          <w:rFonts w:ascii="Arial" w:cs="Arial" w:eastAsia="Arial" w:hAnsi="Arial"/>
          <w:color w:val="000000"/>
          <w:sz w:val="22"/>
          <w:szCs w:val="22"/>
          <w:rtl w:val="0"/>
        </w:rPr>
        <w:t xml:space="preserve">  заасны дагуу дараах  үе шаттайгаар бэлтгэсэн болно.</w:t>
      </w:r>
    </w:p>
    <w:p w:rsidR="00000000" w:rsidDel="00000000" w:rsidP="00000000" w:rsidRDefault="00000000" w:rsidRPr="00000000" w14:paraId="00000038">
      <w:pPr>
        <w:numPr>
          <w:ilvl w:val="0"/>
          <w:numId w:val="9"/>
        </w:numPr>
        <w:spacing w:after="0" w:line="276" w:lineRule="auto"/>
        <w:ind w:left="108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Шалгуур үзүүлэлтийг сонгох;</w:t>
      </w:r>
    </w:p>
    <w:p w:rsidR="00000000" w:rsidDel="00000000" w:rsidP="00000000" w:rsidRDefault="00000000" w:rsidRPr="00000000" w14:paraId="00000039">
      <w:pPr>
        <w:numPr>
          <w:ilvl w:val="0"/>
          <w:numId w:val="9"/>
        </w:numPr>
        <w:spacing w:after="0" w:line="276" w:lineRule="auto"/>
        <w:ind w:left="108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Хуулийн төслөөс үр нөлөө тооцох хэсгийг тогтоох;</w:t>
      </w:r>
    </w:p>
    <w:p w:rsidR="00000000" w:rsidDel="00000000" w:rsidP="00000000" w:rsidRDefault="00000000" w:rsidRPr="00000000" w14:paraId="0000003A">
      <w:pPr>
        <w:numPr>
          <w:ilvl w:val="0"/>
          <w:numId w:val="9"/>
        </w:numPr>
        <w:spacing w:after="0" w:line="276" w:lineRule="auto"/>
        <w:ind w:left="108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Урьдчилан сонгосон шалгуур үзүүлэлтэд тохирох шалгах хэрэгслийн дагуу үр нөлөөг тооцох;</w:t>
      </w:r>
    </w:p>
    <w:p w:rsidR="00000000" w:rsidDel="00000000" w:rsidP="00000000" w:rsidRDefault="00000000" w:rsidRPr="00000000" w14:paraId="0000003B">
      <w:pPr>
        <w:numPr>
          <w:ilvl w:val="0"/>
          <w:numId w:val="9"/>
        </w:numPr>
        <w:spacing w:after="0" w:line="276" w:lineRule="auto"/>
        <w:ind w:left="108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Үр дүнг үнэлэх, зөвлөмж өгөх.</w:t>
      </w:r>
    </w:p>
    <w:p w:rsidR="00000000" w:rsidDel="00000000" w:rsidP="00000000" w:rsidRDefault="00000000" w:rsidRPr="00000000" w14:paraId="0000003C">
      <w:pPr>
        <w:spacing w:before="240" w:line="276" w:lineRule="auto"/>
        <w:ind w:firstLine="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Энэхүү үр нөлөөг үнэлэх судалгааны хүрээг “Сургуулийн орчинд суралцагчийн эрүүл мэнд, аюулгүй байдлыг хамгаалах тухай” хуулийн 2 болон 3 дугаар бүлгээр тогтоов.</w:t>
      </w:r>
    </w:p>
    <w:p w:rsidR="00000000" w:rsidDel="00000000" w:rsidP="00000000" w:rsidRDefault="00000000" w:rsidRPr="00000000" w14:paraId="0000003D">
      <w:pPr>
        <w:pStyle w:val="Heading1"/>
        <w:rPr>
          <w:sz w:val="22"/>
          <w:szCs w:val="22"/>
        </w:rPr>
      </w:pPr>
      <w:bookmarkStart w:colFirst="0" w:colLast="0" w:name="_heading=h.9ivsir7nagvc" w:id="3"/>
      <w:bookmarkEnd w:id="3"/>
      <w:r w:rsidDel="00000000" w:rsidR="00000000" w:rsidRPr="00000000">
        <w:rPr>
          <w:sz w:val="22"/>
          <w:szCs w:val="22"/>
          <w:rtl w:val="0"/>
        </w:rPr>
        <w:t xml:space="preserve">ХОЁР. ХУУЛИЙН ТӨСЛИЙН ҮР НӨЛӨӨГ  ҮНЭЛЭХ  ШАЛГУУР ҮЗҮҮЛЭЛТИЙГ СОНГОСОН БАЙДАЛ</w:t>
      </w:r>
    </w:p>
    <w:p w:rsidR="00000000" w:rsidDel="00000000" w:rsidP="00000000" w:rsidRDefault="00000000" w:rsidRPr="00000000" w14:paraId="0000003E">
      <w:pPr>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Үнэлгээний судалгааг хийж гүйцэтгэхдээ хуулийн төслийн зорилго, хамрах хүрээ, зохицуулах асуудлуудтай уялдуулан, аргачлалд заасны дагуу дараах 6 шалгуур үзүүлэлтийг сонголоо. Үүнд:</w:t>
      </w:r>
    </w:p>
    <w:p w:rsidR="00000000" w:rsidDel="00000000" w:rsidP="00000000" w:rsidRDefault="00000000" w:rsidRPr="00000000" w14:paraId="0000003F">
      <w:pPr>
        <w:numPr>
          <w:ilvl w:val="0"/>
          <w:numId w:val="10"/>
        </w:numPr>
        <w:tabs>
          <w:tab w:val="left" w:leader="none" w:pos="1134"/>
        </w:tabs>
        <w:spacing w:after="0" w:line="276" w:lineRule="auto"/>
        <w:ind w:left="0" w:firstLine="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Зорилгод хүрэх байдал </w:t>
        <w:tab/>
        <w:tab/>
        <w:tab/>
      </w:r>
    </w:p>
    <w:p w:rsidR="00000000" w:rsidDel="00000000" w:rsidP="00000000" w:rsidRDefault="00000000" w:rsidRPr="00000000" w14:paraId="00000040">
      <w:pPr>
        <w:numPr>
          <w:ilvl w:val="0"/>
          <w:numId w:val="10"/>
        </w:numPr>
        <w:tabs>
          <w:tab w:val="left" w:leader="none" w:pos="1134"/>
        </w:tabs>
        <w:spacing w:after="0" w:line="276" w:lineRule="auto"/>
        <w:ind w:left="0" w:firstLine="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Практикт хэрэгжих боломж</w:t>
      </w:r>
    </w:p>
    <w:p w:rsidR="00000000" w:rsidDel="00000000" w:rsidP="00000000" w:rsidRDefault="00000000" w:rsidRPr="00000000" w14:paraId="00000041">
      <w:pPr>
        <w:numPr>
          <w:ilvl w:val="0"/>
          <w:numId w:val="10"/>
        </w:numPr>
        <w:tabs>
          <w:tab w:val="left" w:leader="none" w:pos="1134"/>
        </w:tabs>
        <w:spacing w:after="0" w:line="276" w:lineRule="auto"/>
        <w:ind w:left="0" w:firstLine="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Ойлгомжтой байдал </w:t>
      </w:r>
    </w:p>
    <w:p w:rsidR="00000000" w:rsidDel="00000000" w:rsidP="00000000" w:rsidRDefault="00000000" w:rsidRPr="00000000" w14:paraId="00000042">
      <w:pPr>
        <w:numPr>
          <w:ilvl w:val="0"/>
          <w:numId w:val="10"/>
        </w:numPr>
        <w:tabs>
          <w:tab w:val="left" w:leader="none" w:pos="1134"/>
        </w:tabs>
        <w:spacing w:after="0" w:line="276" w:lineRule="auto"/>
        <w:ind w:left="0" w:firstLine="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Хүлээн зөвшөөрөх байдал</w:t>
      </w:r>
    </w:p>
    <w:p w:rsidR="00000000" w:rsidDel="00000000" w:rsidP="00000000" w:rsidRDefault="00000000" w:rsidRPr="00000000" w14:paraId="00000043">
      <w:pPr>
        <w:numPr>
          <w:ilvl w:val="0"/>
          <w:numId w:val="10"/>
        </w:numPr>
        <w:tabs>
          <w:tab w:val="left" w:leader="none" w:pos="1134"/>
        </w:tabs>
        <w:spacing w:after="0" w:line="276" w:lineRule="auto"/>
        <w:ind w:left="0" w:firstLine="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Харилцан уялдаа</w:t>
      </w:r>
    </w:p>
    <w:p w:rsidR="00000000" w:rsidDel="00000000" w:rsidP="00000000" w:rsidRDefault="00000000" w:rsidRPr="00000000" w14:paraId="00000044">
      <w:pPr>
        <w:numPr>
          <w:ilvl w:val="0"/>
          <w:numId w:val="10"/>
        </w:numPr>
        <w:tabs>
          <w:tab w:val="left" w:leader="none" w:pos="1134"/>
        </w:tabs>
        <w:spacing w:after="240" w:line="276" w:lineRule="auto"/>
        <w:ind w:left="0" w:firstLine="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Зардал</w:t>
        <w:tab/>
        <w:tab/>
        <w:tab/>
        <w:tab/>
        <w:tab/>
        <w:t xml:space="preserve"> </w:t>
        <w:tab/>
        <w:tab/>
      </w:r>
    </w:p>
    <w:p w:rsidR="00000000" w:rsidDel="00000000" w:rsidP="00000000" w:rsidRDefault="00000000" w:rsidRPr="00000000" w14:paraId="00000045">
      <w:pPr>
        <w:spacing w:line="276" w:lineRule="auto"/>
        <w:ind w:firstLine="720"/>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“Зорилгод хүрэх байдал” </w:t>
      </w:r>
      <w:r w:rsidDel="00000000" w:rsidR="00000000" w:rsidRPr="00000000">
        <w:rPr>
          <w:rFonts w:ascii="Arial" w:cs="Arial" w:eastAsia="Arial" w:hAnsi="Arial"/>
          <w:color w:val="000000"/>
          <w:sz w:val="22"/>
          <w:szCs w:val="22"/>
          <w:rtl w:val="0"/>
        </w:rPr>
        <w:t xml:space="preserve">бүхий шалгуур үзүүлэлтийн хүрээнд “Сургуулийн орчинд суралцагчийн эрүүл мэнд, аюулгүй байдлыг хамгаалах тухай хууль”-ийн төсөл (Цаашид “Хуулийн төсөл” гэх)-ийн  холбогдох зохицуулалт нь хуулийн төслийн үзэл баримтлалд болон хуулийн төслийг боловсруулах болсон үндэслэл, шаардлагад нийцсэн эсэх, мөн хуулийн төсөлд тусгасан заалт, зохицуулалтууд нь хуулийн төслийн зорилгод хүрэх боломжтой эсэхэд үнэлгээ хийхийг зорьсон.  </w:t>
      </w:r>
    </w:p>
    <w:p w:rsidR="00000000" w:rsidDel="00000000" w:rsidP="00000000" w:rsidRDefault="00000000" w:rsidRPr="00000000" w14:paraId="00000046">
      <w:pPr>
        <w:spacing w:line="276" w:lineRule="auto"/>
        <w:ind w:firstLine="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 болно.</w:t>
      </w:r>
    </w:p>
    <w:p w:rsidR="00000000" w:rsidDel="00000000" w:rsidP="00000000" w:rsidRDefault="00000000" w:rsidRPr="00000000" w14:paraId="00000047">
      <w:pPr>
        <w:spacing w:line="276" w:lineRule="auto"/>
        <w:ind w:firstLine="540"/>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“Практикт хэрэгжих боломж” </w:t>
      </w:r>
      <w:r w:rsidDel="00000000" w:rsidR="00000000" w:rsidRPr="00000000">
        <w:rPr>
          <w:rFonts w:ascii="Arial" w:cs="Arial" w:eastAsia="Arial" w:hAnsi="Arial"/>
          <w:color w:val="000000"/>
          <w:sz w:val="22"/>
          <w:szCs w:val="22"/>
          <w:rtl w:val="0"/>
        </w:rPr>
        <w:t xml:space="preserve">бүхий шалгуур үзүүлэлтийн хүрээнд хуулийн төсөлд тусгасан дараах зохицуулалтууд нь практикт хэрэгжих боломжийг шалгахаар сонгож авав. </w:t>
      </w:r>
      <w:r w:rsidDel="00000000" w:rsidR="00000000" w:rsidRPr="00000000">
        <w:rPr>
          <w:rtl w:val="0"/>
        </w:rPr>
        <w:tab/>
      </w:r>
      <w:r w:rsidDel="00000000" w:rsidR="00000000" w:rsidRPr="00000000">
        <w:rPr>
          <w:rFonts w:ascii="Arial" w:cs="Arial" w:eastAsia="Arial" w:hAnsi="Arial"/>
          <w:color w:val="000000"/>
          <w:sz w:val="22"/>
          <w:szCs w:val="22"/>
          <w:rtl w:val="0"/>
        </w:rPr>
        <w:t xml:space="preserve">Үүнд: </w:t>
      </w:r>
    </w:p>
    <w:p w:rsidR="00000000" w:rsidDel="00000000" w:rsidP="00000000" w:rsidRDefault="00000000" w:rsidRPr="00000000" w14:paraId="0000004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Хуулийн төслийн Хоёрдугаар бүлэг. Суралцагчийн эрүүл мэндийг хамгаалах, дэмжихтэй холбогдсон зохицуулалт нь төрийн байгууллагад нэмэлт ачаалал үүсгэх эсэх, хэрэв үүсгэвэл түүнд тохирох эсхүл түүнээс давсан эерэг үр дүн (суралцагч эрүүл мэндийн үзлэг, шинжилгээнд тогтмол хамрагдах, эрүүл мэндийн тусламж үйлчилгээг цаг алдалгүй авах, эрүүл амьдралын зөв дадал, хүмүүжил эзэмших, сургуулийн суралцагчийн халдварт бус өвлөл буурах)-г практикт бий болгож чадах эсэхийг үнэлэх; </w:t>
      </w:r>
    </w:p>
    <w:p w:rsidR="00000000" w:rsidDel="00000000" w:rsidP="00000000" w:rsidRDefault="00000000" w:rsidRPr="00000000" w14:paraId="0000004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Хуулийн төслийн Гуравдугаар бүлэг. Сургуулийн орчны аюулгүй байдлыг хангахтай холбогдох зохицуулалт нь бодитоор биелэх боломжтой эсэх, эерэг үр дүн бий болгож чадах эсэх, эдийн засгийн хувьд оновчтой хувилбар мөн эсэхийг үнэлэх.</w:t>
      </w:r>
      <w:r w:rsidDel="00000000" w:rsidR="00000000" w:rsidRPr="00000000">
        <w:rPr>
          <w:rtl w:val="0"/>
        </w:rPr>
      </w:r>
    </w:p>
    <w:p w:rsidR="00000000" w:rsidDel="00000000" w:rsidP="00000000" w:rsidRDefault="00000000" w:rsidRPr="00000000" w14:paraId="0000004A">
      <w:pPr>
        <w:spacing w:line="276" w:lineRule="auto"/>
        <w:ind w:firstLine="720"/>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“Ойлгомжтой байдал”</w:t>
      </w:r>
      <w:r w:rsidDel="00000000" w:rsidR="00000000" w:rsidRPr="00000000">
        <w:rPr>
          <w:rFonts w:ascii="Arial" w:cs="Arial" w:eastAsia="Arial" w:hAnsi="Arial"/>
          <w:color w:val="000000"/>
          <w:sz w:val="22"/>
          <w:szCs w:val="22"/>
          <w:rtl w:val="0"/>
        </w:rPr>
        <w:t xml:space="preserve"> бүхий шалгуур үзүүлэлтийг дараах шалтгаанаар сонгов. Тус хуулийн төсөл нь анхдагч хуулийн төсөл тул хуулийг хэрэглэх, хэрэгжүүлэх субъектэд ойлгомжтой, салаа утгагүй байх, хуулийн төсөлд тусгасан зүйл, заалтууд нь найруулгын хувьд ойлгомжтой, логик дараалалтай боловсруулсан эсэхийг Хууль тогтоомжийн тухай хууль, Хууль тогтоомжийн төсөл боловсруулах аргачлалд заасан шаардлагыг хангасан эсэхийг  хянах байдлаар үнэлнэ. </w:t>
      </w:r>
    </w:p>
    <w:p w:rsidR="00000000" w:rsidDel="00000000" w:rsidP="00000000" w:rsidRDefault="00000000" w:rsidRPr="00000000" w14:paraId="0000004B">
      <w:pPr>
        <w:spacing w:before="240" w:line="276" w:lineRule="auto"/>
        <w:ind w:firstLine="720"/>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“Хүлээн зөвшөөрөх байдал”</w:t>
      </w:r>
      <w:r w:rsidDel="00000000" w:rsidR="00000000" w:rsidRPr="00000000">
        <w:rPr>
          <w:rFonts w:ascii="Arial" w:cs="Arial" w:eastAsia="Arial" w:hAnsi="Arial"/>
          <w:color w:val="000000"/>
          <w:sz w:val="22"/>
          <w:szCs w:val="22"/>
          <w:rtl w:val="0"/>
        </w:rPr>
        <w:t xml:space="preserve"> бүхий шалгуур үзүүлэлтийн хүрээнд тухайн хуулийн төслийн зохицуулалт иргэд, байгууллагад хэрхэн нөлөөлөх, түүний оролцогч талууд (хуулийн төсөл шууд нөлөөлөх иргэн, хуулийн этгээд) хүлээн зөвшөөрөх эсэхийг шалгана. Өөрөөр хэлбэл, тухайн зохицуулалтаар иргэдийн эрх чөлөөг хязгаарлаж байгаа эсэх, аж ахуйн нэгжүүдэд шинээр үүрэг хүлээлгэсэн эсэх, эсхүл тухайн хуулийн төслийг хэрэгжүүлэх байгууллагын үйл ажиллагаанд нийцэх эсэхийг шалгана.</w:t>
      </w:r>
    </w:p>
    <w:p w:rsidR="00000000" w:rsidDel="00000000" w:rsidP="00000000" w:rsidRDefault="00000000" w:rsidRPr="00000000" w14:paraId="0000004C">
      <w:pPr>
        <w:spacing w:line="276" w:lineRule="auto"/>
        <w:ind w:firstLine="720"/>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“Харилцан уялдаа”</w:t>
      </w:r>
      <w:r w:rsidDel="00000000" w:rsidR="00000000" w:rsidRPr="00000000">
        <w:rPr>
          <w:rFonts w:ascii="Arial" w:cs="Arial" w:eastAsia="Arial" w:hAnsi="Arial"/>
          <w:color w:val="000000"/>
          <w:sz w:val="22"/>
          <w:szCs w:val="22"/>
          <w:rtl w:val="0"/>
        </w:rPr>
        <w:t xml:space="preserve"> бүхий шалгуур үзүүлэлтийг дараах шалтгаанаар сонгов. Тус хуулийн төсөл нь </w:t>
      </w:r>
      <w:r w:rsidDel="00000000" w:rsidR="00000000" w:rsidRPr="00000000">
        <w:rPr>
          <w:rFonts w:ascii="Arial" w:cs="Arial" w:eastAsia="Arial" w:hAnsi="Arial"/>
          <w:sz w:val="22"/>
          <w:szCs w:val="22"/>
          <w:rtl w:val="0"/>
        </w:rPr>
        <w:t xml:space="preserve">Хүүхдийн эрхийн тухай хууль, Хүүхэд хамгааллын тухай хууль, Эрүүл мэндийн тухай хууль, Эрүүл ахуйн тухай хууль, Сэтгэцийн эрүүл мэндийн тухай хууль, Нийгмийн эрүүл мэндийн тусламж, үйлчилгээний тухай хууль, Боловсролын ерөнхий хууль, Сургуулийн өмнөх болон ерөнхий боловсролын тухай хууль, Ерөнхий боловсролын сургуулийн хоол үйлдвэрлэл, үйлчилгээний тухай хууль, Хүнсний тухай хууль </w:t>
      </w:r>
      <w:r w:rsidDel="00000000" w:rsidR="00000000" w:rsidRPr="00000000">
        <w:rPr>
          <w:rFonts w:ascii="Arial" w:cs="Arial" w:eastAsia="Arial" w:hAnsi="Arial"/>
          <w:color w:val="000000"/>
          <w:sz w:val="22"/>
          <w:szCs w:val="22"/>
          <w:rtl w:val="0"/>
        </w:rPr>
        <w:t xml:space="preserve">болон холбогдох бусад хуультай давхардалгүй, уялдаа холбоотой буюу зохицолтой эсэхийг үнэлнэ.</w:t>
      </w:r>
    </w:p>
    <w:p w:rsidR="00000000" w:rsidDel="00000000" w:rsidP="00000000" w:rsidRDefault="00000000" w:rsidRPr="00000000" w14:paraId="0000004D">
      <w:pPr>
        <w:spacing w:before="240" w:line="276" w:lineRule="auto"/>
        <w:ind w:firstLine="720"/>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“Зардал”</w:t>
      </w:r>
      <w:r w:rsidDel="00000000" w:rsidR="00000000" w:rsidRPr="00000000">
        <w:rPr>
          <w:rFonts w:ascii="Arial" w:cs="Arial" w:eastAsia="Arial" w:hAnsi="Arial"/>
          <w:color w:val="000000"/>
          <w:sz w:val="22"/>
          <w:szCs w:val="22"/>
          <w:rtl w:val="0"/>
        </w:rPr>
        <w:t xml:space="preserve"> бүхий шалгуур үзүүлэлтийн хүрээнд тус хуулийн төсөл батлагдсан тохиолдолд бий болох эерэг үр дүн нь, хуулийг хэрэгжүүлэхтэй холбогдох зардлаасаа давсан буюу ашигтай байх эсэхийг тус тус үнэлнэ.</w:t>
      </w:r>
    </w:p>
    <w:p w:rsidR="00000000" w:rsidDel="00000000" w:rsidP="00000000" w:rsidRDefault="00000000" w:rsidRPr="00000000" w14:paraId="0000004E">
      <w:pPr>
        <w:pStyle w:val="Heading1"/>
        <w:rPr>
          <w:sz w:val="22"/>
          <w:szCs w:val="22"/>
        </w:rPr>
      </w:pPr>
      <w:bookmarkStart w:colFirst="0" w:colLast="0" w:name="_heading=h.ngpysos0nq8b" w:id="4"/>
      <w:bookmarkEnd w:id="4"/>
      <w:r w:rsidDel="00000000" w:rsidR="00000000" w:rsidRPr="00000000">
        <w:rPr>
          <w:sz w:val="22"/>
          <w:szCs w:val="22"/>
          <w:rtl w:val="0"/>
        </w:rPr>
        <w:t xml:space="preserve">ГУРАВ. ХУУЛИЙН ТӨСЛӨӨС ҮР НӨЛӨӨГ ҮНЭЛЭХ  ХЭСГИЙГ ТОГТООСОН БАЙДАЛ</w:t>
      </w:r>
    </w:p>
    <w:p w:rsidR="00000000" w:rsidDel="00000000" w:rsidP="00000000" w:rsidRDefault="00000000" w:rsidRPr="00000000" w14:paraId="0000004F">
      <w:pPr>
        <w:spacing w:before="240" w:line="276" w:lineRule="auto"/>
        <w:ind w:firstLine="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Засгийн газрын 2016 оны 59 дүгээр тогтоолын гуравдугаар хавсралт Хууль тогтоомжийн  төслийн үр нөлөөг үнэлэх аргачлалын гуравдугаар зүйлд заасны дагуу хуулийн төслийн тодорхой зохицуулалтыг сонгон авч үр нөлөөг нь үнэлнэ. Тухайн зохицуулалтыг сонгохдоо мөн зүйлийн 3.2-т заасны дагуу “гол ач холбогдолтой зохицуулалтыг олж тогтоох нь зүйтэй бөгөөд тухайн зохицуулалт бодитой судалгаа хийж болохуйц байх шаардлагатай” гэснийг урьдчилсан нөхцөл болголоо.</w:t>
      </w:r>
    </w:p>
    <w:p w:rsidR="00000000" w:rsidDel="00000000" w:rsidP="00000000" w:rsidRDefault="00000000" w:rsidRPr="00000000" w14:paraId="00000050">
      <w:pPr>
        <w:spacing w:before="240" w:line="276" w:lineRule="auto"/>
        <w:ind w:firstLine="72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Тус хуулийн төсөл нь анхдагч хуулийн төсөл бөгөөд хэдийгээр Монгол улс нь хүүхдийн эрүүл мэнд, аюулгүй байдлыг хамгаалахтай холбоотой харилцааг эрүүл мэнд болон хүүхдийн тухай холбогдох хууль тогтоомжуудаар зохицуулагдаг ч сургуулийн орчинд суралцагчийн эрүүл мэнд, аюулгүй байдлыг хамгаалах талаар тусгай зохицуулалт байхгүй байна. Гэтэл сургууль гэдэг бол хүүхэд насны ихэнх цагаа өнгөрөөдөг онцгой орчин байх бөгөөд төрийн зүгээс тухайн орчинд хүүхдийн эрүүл мэнд, аюулгүй байдлыг хамгаалах тусгай бодлого, зохицуулалтгүй явдал нь сургуулийн насны хүүхдийн өвчлөл, осол гэмтэл бий болох, хорт зуршил, амьдралын буруу хэвшил тогтох үндсийг бүрдүүлж байна.</w:t>
      </w:r>
      <w:r w:rsidDel="00000000" w:rsidR="00000000" w:rsidRPr="00000000">
        <w:rPr>
          <w:rFonts w:ascii="Arial" w:cs="Arial" w:eastAsia="Arial" w:hAnsi="Arial"/>
          <w:color w:val="000000"/>
          <w:sz w:val="22"/>
          <w:szCs w:val="22"/>
          <w:vertAlign w:val="superscript"/>
        </w:rPr>
        <w:footnoteReference w:customMarkFollows="0" w:id="1"/>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“Сургуулийн орчинд суралцагчийн эрүүл мэнд, аюулгүй байдлыг хамгаалах тухай хуулийн хэрэгцээ, шаардлагыг урьдчилан тандан судлах судалгааны тайлан”-гийн үр дүнд Суралцагчийн эрүүл мэндийг хамгаалах, орчны аюулгүй байдлыг хангах харилцааг зохицуулсан хуульд дараах тусгах шаардлагатай агуулга байгааг хүргэсэн. Үүнд:</w:t>
      </w:r>
    </w:p>
    <w:p w:rsidR="00000000" w:rsidDel="00000000" w:rsidP="00000000" w:rsidRDefault="00000000" w:rsidRPr="00000000" w14:paraId="0000005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Сургуулийн орчинд суралцагчийн эрүүл мэндийг хамгаалах, орчны аюулгүй байдлыг хангахад шаардагдах санхүүжилттэй холбоотой харилцаа;</w:t>
      </w:r>
    </w:p>
    <w:p w:rsidR="00000000" w:rsidDel="00000000" w:rsidP="00000000" w:rsidRDefault="00000000" w:rsidRPr="00000000" w14:paraId="0000005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Суралцагчийн эрүүл мэнд, аюулгүй байдлыг хамгаалахтай холбоотой төрөөс баримтлах бодлого, хэрэгжүүлэх үйл ажиллагааны төлөвлөгөө;</w:t>
      </w:r>
    </w:p>
    <w:p w:rsidR="00000000" w:rsidDel="00000000" w:rsidP="00000000" w:rsidRDefault="00000000" w:rsidRPr="00000000" w14:paraId="0000005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Сургуулийн орчинд суралцагчийн эрүүл мэндийн үзлэг, шинжилгээг зохион байгуулах журам, хариуцах эзэн, үр дүнд суурилсан хариу арга хэмжээг авах шаардлага;</w:t>
      </w:r>
    </w:p>
    <w:p w:rsidR="00000000" w:rsidDel="00000000" w:rsidP="00000000" w:rsidRDefault="00000000" w:rsidRPr="00000000" w14:paraId="0000005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Сургуулийн орчны аюулгүй байдлыг хангах хүрээнд сургууль, захиргааны байгууллага, эцэг, эх, асран хамгаалагчийн хүлээх үүрэг, хариуцах үйл ажиллагаа;</w:t>
      </w:r>
    </w:p>
    <w:p w:rsidR="00000000" w:rsidDel="00000000" w:rsidP="00000000" w:rsidRDefault="00000000" w:rsidRPr="00000000" w14:paraId="0000005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Сургуулийн орчинд суралцагчдын эрүүл мэндэд хохирол учруулах, нөхөн төлүүлэх тогтолцоо;</w:t>
      </w:r>
    </w:p>
    <w:p w:rsidR="00000000" w:rsidDel="00000000" w:rsidP="00000000" w:rsidRDefault="00000000" w:rsidRPr="00000000" w14:paraId="0000005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Суралцагчийн эрүүл мэндийн цахим бүртгэлийн систем, түүний аюулгүй байдлыг хангах;</w:t>
      </w:r>
    </w:p>
    <w:p w:rsidR="00000000" w:rsidDel="00000000" w:rsidP="00000000" w:rsidRDefault="00000000" w:rsidRPr="00000000" w14:paraId="00000057">
      <w:pPr>
        <w:spacing w:before="240" w:line="276" w:lineRule="auto"/>
        <w:ind w:firstLine="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Тиймээс энэ хэсэгт дээрх 6 шалгуурын дагуу, “Сургуулийн орчинд суралцагчийн эрүүл мэнд, аюулгүй байдлыг хамгаалах тухай хууль”-ийн төслийн хоёрдугаар бүлгийн Суралцагчийн эрүүл мэндэд холбогдох 6 дугаар зүйлээс 14 дүгээр зүйл хүртэл болон гуравдугаар бүлгийн Сургуулийн орчны аюулгүй байдалтай холбогдох 15 дугаар зүйлээс 26 дугаар зүйл хүртэлх зохицуулалтыг сонгон авч үр нөлөөг үнэлнэ.   </w:t>
      </w:r>
    </w:p>
    <w:p w:rsidR="00000000" w:rsidDel="00000000" w:rsidP="00000000" w:rsidRDefault="00000000" w:rsidRPr="00000000" w14:paraId="00000058">
      <w:pPr>
        <w:spacing w:after="24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Хүснэгт 1. “Сургуулийн орчинд суралцагчийн эрүүл мэнд, аюулгүй байдлыг хамгаалах тухай хууль”-ийн төсөлд Суралцагчийн эрүүл мэндийг хамгаалах, дэмжих тогтолцоо, Сургуулийн аюулгүй байдлын талаар зохицуулалт тусгагдсан байдал. </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4"/>
        <w:gridCol w:w="2021"/>
        <w:gridCol w:w="6835"/>
        <w:tblGridChange w:id="0">
          <w:tblGrid>
            <w:gridCol w:w="494"/>
            <w:gridCol w:w="2021"/>
            <w:gridCol w:w="6835"/>
          </w:tblGrid>
        </w:tblGridChange>
      </w:tblGrid>
      <w:tr>
        <w:trPr>
          <w:cantSplit w:val="0"/>
          <w:tblHeader w:val="0"/>
        </w:trPr>
        <w:tc>
          <w:tcPr>
            <w:vAlign w:val="center"/>
          </w:tcPr>
          <w:p w:rsidR="00000000" w:rsidDel="00000000" w:rsidP="00000000" w:rsidRDefault="00000000" w:rsidRPr="00000000" w14:paraId="00000059">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w:t>
            </w:r>
          </w:p>
        </w:tc>
        <w:tc>
          <w:tcPr>
            <w:vAlign w:val="center"/>
          </w:tcPr>
          <w:p w:rsidR="00000000" w:rsidDel="00000000" w:rsidP="00000000" w:rsidRDefault="00000000" w:rsidRPr="00000000" w14:paraId="0000005A">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Зүйлийн дугаар, нэр</w:t>
            </w:r>
          </w:p>
        </w:tc>
        <w:tc>
          <w:tcPr>
            <w:vAlign w:val="center"/>
          </w:tcPr>
          <w:p w:rsidR="00000000" w:rsidDel="00000000" w:rsidP="00000000" w:rsidRDefault="00000000" w:rsidRPr="00000000" w14:paraId="0000005B">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Зохицуулалт</w:t>
            </w:r>
          </w:p>
        </w:tc>
      </w:tr>
      <w:tr>
        <w:trPr>
          <w:cantSplit w:val="0"/>
          <w:tblHeader w:val="0"/>
        </w:trPr>
        <w:tc>
          <w:tcPr>
            <w:gridSpan w:val="3"/>
            <w:shd w:fill="e8e8e8" w:val="clear"/>
          </w:tcPr>
          <w:p w:rsidR="00000000" w:rsidDel="00000000" w:rsidP="00000000" w:rsidRDefault="00000000" w:rsidRPr="00000000" w14:paraId="0000005C">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ХОЁРДУГААР БҮЛЭГ. СУРАЛЦАГЧИЙН ЭРҮҮЛ МЭНДИЙГ ХАМГААЛАХ, ДЭМЖИХ ТОГТОЛЦОО</w:t>
            </w:r>
          </w:p>
        </w:tc>
      </w:tr>
      <w:tr>
        <w:trPr>
          <w:cantSplit w:val="0"/>
          <w:tblHeader w:val="0"/>
        </w:trPr>
        <w:tc>
          <w:tcPr>
            <w:vMerge w:val="restart"/>
            <w:vAlign w:val="center"/>
          </w:tcPr>
          <w:p w:rsidR="00000000" w:rsidDel="00000000" w:rsidP="00000000" w:rsidRDefault="00000000" w:rsidRPr="00000000" w14:paraId="0000005F">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w:t>
            </w:r>
          </w:p>
        </w:tc>
        <w:tc>
          <w:tcPr>
            <w:vMerge w:val="restart"/>
            <w:vAlign w:val="center"/>
          </w:tcPr>
          <w:p w:rsidR="00000000" w:rsidDel="00000000" w:rsidP="00000000" w:rsidRDefault="00000000" w:rsidRPr="00000000" w14:paraId="00000060">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6 дугаар зүйл. Суралцагчийн эрүүл мэндийг хамгаалах, дэмжих төлөвлөгөө</w:t>
            </w:r>
            <w:r w:rsidDel="00000000" w:rsidR="00000000" w:rsidRPr="00000000">
              <w:rPr>
                <w:rtl w:val="0"/>
              </w:rPr>
            </w:r>
          </w:p>
        </w:tc>
        <w:tc>
          <w:tcPr/>
          <w:p w:rsidR="00000000" w:rsidDel="00000000" w:rsidP="00000000" w:rsidRDefault="00000000" w:rsidRPr="00000000" w14:paraId="00000061">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6.1.</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Суралцагчийн эрүүл мэндийг хамгаалах, дэмжих үйл ажиллагааны 4 жилийн төлөвлөгөөг эрүүл мэндийн асуудал эрхэлсэн болон боловсролын асуудал эрхэлсэн Засгийн газрын гишүүд хамтран баталж, хэрэгжилтийг зохион байгуулна.</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64">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6.2. Боловсролын асуудал эрхэлсэн төрийн захиргааны төв байгууллага болон эрүүл мэндийн асуудал эрхэлсэн төрийн захиргааны төв байгууллага нь суралцагчийн эрүүл мэндийг хамгаалах, дэмжих төлөвлөгөөний хэрэгжилтийн тайланг дараагийн хичээлийн жил эхлэхээс өмнө жил бүр цахим хэлбэрээр байршуулж, олон нийтэд тайлагнана.</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67">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6.3. Суралцагчийн эрүүл мэндийг хамгаалах, дэмжих төлөвлөгөөг боловсруулах, хэрэгжүүлэх, тайлагнахад шаардлагатай мэдээллийг холбогдох байгууллага, албан тушаалтан нэн даруй гаргаж өгөх үүрэгтэй.</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6A">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6.4. Эрүүл мэндийн асуудал эрхэлсэн Засгийн газрын гишүүн болон боловсролын асуудал эрхэлсэн Засгийн газрын гишүүн нь энэ хуулийн 6.1-д заасан төлөвлөгөөг боловсруулах, хэрэгжүүлэх, тайлагнахад шаардлагатай санхүүгийн төлөвлөлтийг жил бүр хийж, улсын төсвөөс санхүүжүүлнэ.</w:t>
            </w:r>
            <w:r w:rsidDel="00000000" w:rsidR="00000000" w:rsidRPr="00000000">
              <w:rPr>
                <w:rtl w:val="0"/>
              </w:rPr>
            </w:r>
          </w:p>
        </w:tc>
      </w:tr>
      <w:tr>
        <w:trPr>
          <w:cantSplit w:val="0"/>
          <w:trHeight w:val="953" w:hRule="atLeast"/>
          <w:tblHeader w:val="0"/>
        </w:trPr>
        <w:tc>
          <w:tcPr>
            <w:vMerge w:val="restart"/>
            <w:tcBorders>
              <w:bottom w:color="000000" w:space="0" w:sz="4" w:val="single"/>
            </w:tcBorders>
            <w:vAlign w:val="center"/>
          </w:tcPr>
          <w:p w:rsidR="00000000" w:rsidDel="00000000" w:rsidP="00000000" w:rsidRDefault="00000000" w:rsidRPr="00000000" w14:paraId="0000006B">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2</w:t>
            </w:r>
          </w:p>
        </w:tc>
        <w:tc>
          <w:tcPr>
            <w:vMerge w:val="restart"/>
            <w:tcBorders>
              <w:bottom w:color="000000" w:space="0" w:sz="4" w:val="single"/>
            </w:tcBorders>
            <w:vAlign w:val="center"/>
          </w:tcPr>
          <w:p w:rsidR="00000000" w:rsidDel="00000000" w:rsidP="00000000" w:rsidRDefault="00000000" w:rsidRPr="00000000" w14:paraId="0000006C">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7 дугаар зүйл. Суралцагчийн эрүүл мэндийн тусламж, үйлчилгээ авах эрхийг хангах</w:t>
            </w:r>
            <w:r w:rsidDel="00000000" w:rsidR="00000000" w:rsidRPr="00000000">
              <w:rPr>
                <w:rtl w:val="0"/>
              </w:rPr>
            </w:r>
          </w:p>
        </w:tc>
        <w:tc>
          <w:tcPr>
            <w:tcBorders>
              <w:bottom w:color="000000" w:space="0" w:sz="4" w:val="single"/>
            </w:tcBorders>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7.1. Сургууль нь Эрүүл мэндийн байгууллагатай хамтран суралцагчийн эрүүл мэндийн хэрэгцээнд тулгуурласан анхан шатны эрүүл мэндийн тусламж, үйлчилгээ үзүүлэх нөхцөлийг бүрдүүлсэн байна.</w:t>
            </w:r>
          </w:p>
        </w:tc>
      </w:tr>
      <w:tr>
        <w:trPr>
          <w:cantSplit w:val="0"/>
          <w:tblHeader w:val="0"/>
        </w:trPr>
        <w:tc>
          <w:tcPr>
            <w:vMerge w:val="continue"/>
            <w:tcBorders>
              <w:bottom w:color="000000" w:space="0" w:sz="4" w:val="single"/>
            </w:tcBorders>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70">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7.2. Сургууль нь эрүүл мэндийн тусламж, үйлчилгээг үзүүлэхэд шаардлагатай эрүүл мэндийн тоног, төхөөрөмжөөр тохижуулсан эрүүл мэндийн өрөөтэй байна.</w:t>
            </w:r>
            <w:r w:rsidDel="00000000" w:rsidR="00000000" w:rsidRPr="00000000">
              <w:rPr>
                <w:rtl w:val="0"/>
              </w:rPr>
            </w:r>
          </w:p>
        </w:tc>
      </w:tr>
      <w:tr>
        <w:trPr>
          <w:cantSplit w:val="0"/>
          <w:trHeight w:val="890" w:hRule="atLeast"/>
          <w:tblHeader w:val="0"/>
        </w:trPr>
        <w:tc>
          <w:tcPr>
            <w:vMerge w:val="continue"/>
            <w:tcBorders>
              <w:bottom w:color="000000" w:space="0" w:sz="4" w:val="single"/>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73">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7.3. Сургуулийн захирал нь эрүүл мэнд  өрөөний стандартын шаардлагыг хангаж, эрүүл мэндийн тусламж, үйлчилгээ үзүүлэхэд шаардлагатай тоног, төхөөрөмжийн ашиглалтад тогтмол хяналт тавьж, хэвийн ажиллагааг хангах үүрэгтэй.</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74">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3</w:t>
            </w:r>
          </w:p>
        </w:tc>
        <w:tc>
          <w:tcPr>
            <w:vMerge w:val="restart"/>
            <w:vAlign w:val="center"/>
          </w:tcPr>
          <w:p w:rsidR="00000000" w:rsidDel="00000000" w:rsidP="00000000" w:rsidRDefault="00000000" w:rsidRPr="00000000" w14:paraId="00000075">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8 дугаар зүйл. Эрүүл мэндийн үзлэг, шинжилгээ</w:t>
            </w:r>
            <w:r w:rsidDel="00000000" w:rsidR="00000000" w:rsidRPr="00000000">
              <w:rPr>
                <w:rtl w:val="0"/>
              </w:rPr>
            </w:r>
          </w:p>
        </w:tc>
        <w:tc>
          <w:tcPr/>
          <w:p w:rsidR="00000000" w:rsidDel="00000000" w:rsidP="00000000" w:rsidRDefault="00000000" w:rsidRPr="00000000" w14:paraId="00000076">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8.1. Сургуулийн захирал нь суралцагчдын ээлжит эрүүл мэндийн үзлэг, шинжилгээг хичээлийн шинэ жил эхэлснээс хойш 3 сарын дотор сум, дүүргийн иргэдийн төлөөлөгчдийн хурал болон тухайн шатны Засаг даргатай хамтран жил бүр зохион байгуулна.</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79">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8.2. Энэ хуулийн 8.1-т заасан үзлэг, шинжилгээг зохион байгуулахтай холбогдох зардлыг орон нутгийн болон улсын төсвөөс санхүүжүүлнэ.</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7C">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8.3. Эмнэлгийн байгууллагад хийгдэхээс бусад эрүүл мэндийн үзлэг, шинжилгээг эрүүл ахуйн шаардлага хангасан, суралцагчдын эмзэг мэдээлэл задрахаас хангалттай сэргийлсэн сургуулийн орчинд хийж болох бөгөөд бусад тохиолдолд эмнэлгийн байгууллагад зохион байгуулна.</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7F">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8.4. Суралцагчдын эрүүл мэндийн үзлэг, шинжилгээнд хамрагдах нас, хүйсийн ангилал болон үзлэг, шинжилгээнд орох давтамж, төрөл, хийх аргачлал, үйл ажиллагааг тайлагнах журмыг эрүүл мэндийн асуудал эрхэлсэн Засгийн газрын гишүүн батална.</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82">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8.5. Суралцагч нь сайн дурын үндсэн дээр Эрүүл мэндийн тухай хуулийн 8.5-д заасан журмын дагуу эрт илрүүлэг, оношилгоонд хамрагдсан тохиолдолд эцэг, эх, асран хамгаалагчийн хүсэлтийг үндэслэн энэ хуулийн 8.1-т заасан суралцагчдын эрүүл мэндийн үзлэг, шинжилгээнд хамрагдахгүй байж болно.</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85">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8.6.</w:t>
            </w:r>
            <w:r w:rsidDel="00000000" w:rsidR="00000000" w:rsidRPr="00000000">
              <w:rPr>
                <w:rtl w:val="0"/>
              </w:rPr>
              <w:t xml:space="preserve"> </w:t>
            </w:r>
            <w:r w:rsidDel="00000000" w:rsidR="00000000" w:rsidRPr="00000000">
              <w:rPr>
                <w:rFonts w:ascii="Arial" w:cs="Arial" w:eastAsia="Arial" w:hAnsi="Arial"/>
                <w:sz w:val="18"/>
                <w:szCs w:val="18"/>
                <w:rtl w:val="0"/>
              </w:rPr>
              <w:t xml:space="preserve">Сургууль нь 8.1-т заасан үзлэг, шинжилгээг зохион байгуулахаас нэг сарын өмнө суралцагчийн эцэг, эх, асран хамгаалагчид шинжилгээний төрөл, хийх аргачлалын талаарх мэдээллийг бичгээр эсхүл цахимаар мэдэгдэнэ.</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88">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8.7.Суралцагч, түүний эцэг, эх, асран хамгаалагч нь Боловсролын ерөнхий хуулийн 10 дугаар зүйлийн 10.1.10-т заасныг үндэслэн үзлэг, шинжилгээнд хамрагдахаас татгалзсан тохиолдолд тухайн үзлэг, шинжилгээ зохион байгуулагдахаас 7 хоногийн өмнө татгалзлаа бичгээр эсхүл цахимаар сургуульд мэдэгдэнэ.</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8B">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8.8. Энэ хуулийн 8.1-т заасан үзлэг, шинжилгээг зохион байгуулагч нь сургуулийн эмч, эрүүл мэндийн байгууллагаас ирүүлсэн суралцагчийн эрүүл мэндийн үзлэг, шинжилгээний үр дүнг хүлээн авч, суралцагчийн эрүүл мэндийн хяналт, тандалтын цахим бүртгэлийн санд тусгана.</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8E">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8.9. Сургуулийн захирал нь үзлэг, шинжилгээнд хамрагдсан суралцагчдын эрүүл мэндийн нэгдсэн тайланд үндэслэн суралцагчийн эрүүл мэндийн эрсдэлийг бууруулах хариу арга хэмжээний төлөвлөгөөг сум, дүүргийн эрүүл мэндийн байгууллагатай хамтран боловсруулж, хэрэгжүүлэх үүрэгтэй.</w:t>
            </w:r>
          </w:p>
        </w:tc>
      </w:tr>
      <w:tr>
        <w:trPr>
          <w:cantSplit w:val="0"/>
          <w:tblHeader w:val="0"/>
        </w:trPr>
        <w:tc>
          <w:tcPr>
            <w:vMerge w:val="continue"/>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91">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8.10. Сум, дүүргийн Иргэдийн төлөөлөгчдийн хурал, тухайн шатны Засаг дарга нь сургуулийн захиралтай хамтран тухайн жилд хийгдсэн суралцагчийн эрүүл мэндийн үзлэг шинжилгээний нэгдсэн тайланг боловсруулж, энэ хуулийн 8.9-т заасан өмнөх хичээлийн жилийн хариу арга хэмжээний төлөвлөгөөний хэрэгжилтийн тайлангийн хамт тухайн хичээлийн жил дуусахаас 1 сарын өмнө аймаг, нийслэлийн эрүүл мэндийн газарт цахимаар эсхүл бичгээр хүргүүлнэ.</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94">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8.11. Энэ хуулийн 8.10-т заасан тайлангуудыг хүлээн авсан аймаг, нийслэлийн эрүүл мэндийн газар нь харьяалах нутаг дэвсгэрийн суралцагчдын эрүүл мэндийн нэгдсэн тайланг боловсруулж, эрүүл мэндийн асуудал эрхэлсэн болон боловсролын асуудал эрхэлсэн төрийн захиргааны төв байгууллагад тус тус хүргүүлнэ.</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97">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8.12. Боловсролын асуудал эрхэлсэн төрийн захиргааны төв байгууллага болон эрүүл мэндийн асуудал эрхэлсэн төрийн захиргааны төв байгууллага нь энэ хуулийн 8.11-т заасан тайланг нэгтгэн дүгнэж, суралцагчдын эрүүл мэндийн улсын хэмжээний үзүүлэлтийг цахим хуудсаараа олон нийтэд тайлагнана.</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9A">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8.13. Сургуулийн захирал нь шаардлагатай тохиолдолд энэ хуулийн 8.9-т заасан төлөвлөгөөг хэрэгжүүлэх зорилгоор холбогдох эрүүл мэндийн байгууллагаас шууд дэмжлэг, тусламж авах эрхтэй. Эдгээр байгууллагууд нь шаардлагатай тусламжийг нэн даруй үзүүлж, суралцагчдын эрүүл мэндийг хамгаалахад хамтран ажиллах үүрэгтэй.</w:t>
            </w:r>
          </w:p>
        </w:tc>
      </w:tr>
      <w:tr>
        <w:trPr>
          <w:cantSplit w:val="0"/>
          <w:tblHeader w:val="0"/>
        </w:trPr>
        <w:tc>
          <w:tcPr>
            <w:vMerge w:val="restart"/>
            <w:vAlign w:val="center"/>
          </w:tcPr>
          <w:p w:rsidR="00000000" w:rsidDel="00000000" w:rsidP="00000000" w:rsidRDefault="00000000" w:rsidRPr="00000000" w14:paraId="0000009B">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4</w:t>
            </w:r>
          </w:p>
        </w:tc>
        <w:tc>
          <w:tcPr>
            <w:vMerge w:val="restart"/>
            <w:vAlign w:val="center"/>
          </w:tcPr>
          <w:p w:rsidR="00000000" w:rsidDel="00000000" w:rsidP="00000000" w:rsidRDefault="00000000" w:rsidRPr="00000000" w14:paraId="0000009C">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9 дүгээр зүйл. Суралцагчийн хувийн халдашгүй байдлыг хангах</w:t>
            </w:r>
            <w:r w:rsidDel="00000000" w:rsidR="00000000" w:rsidRPr="00000000">
              <w:rPr>
                <w:rtl w:val="0"/>
              </w:rPr>
            </w:r>
          </w:p>
        </w:tc>
        <w:tc>
          <w:tcPr/>
          <w:p w:rsidR="00000000" w:rsidDel="00000000" w:rsidP="00000000" w:rsidRDefault="00000000" w:rsidRPr="00000000" w14:paraId="0000009D">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9.1. Суралцагчдын эрүүл мэндийн үзлэг, шинжилгээнд хамаарах хувийн болон эмзэг мэдээллийг сургуулийн захирал, сургуулийн эмч, суралцагчийн эцэг эх, асран хамгаалагч, харгалзан дэмжигчээс бусад этгээдэд дамжуулах, задруулахыг хориглоно.</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A0">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9.2. Үзлэг, шинжилгээнд хамрагдсан суралцагчдын эрүүл мэндийн талаар статистик мэдээллийг боловсруулахад суралцагчийг тодорхойлох боломжгүй болгох арга хэмжээг авна.</w:t>
            </w:r>
            <w:r w:rsidDel="00000000" w:rsidR="00000000" w:rsidRPr="00000000">
              <w:rPr>
                <w:rtl w:val="0"/>
              </w:rPr>
            </w:r>
          </w:p>
        </w:tc>
      </w:tr>
      <w:tr>
        <w:trPr>
          <w:cantSplit w:val="0"/>
          <w:trHeight w:val="728" w:hRule="atLeast"/>
          <w:tblHeader w:val="0"/>
        </w:trPr>
        <w:tc>
          <w:tcPr>
            <w:vMerge w:val="restart"/>
            <w:vAlign w:val="center"/>
          </w:tcPr>
          <w:p w:rsidR="00000000" w:rsidDel="00000000" w:rsidP="00000000" w:rsidRDefault="00000000" w:rsidRPr="00000000" w14:paraId="000000A1">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5</w:t>
            </w:r>
          </w:p>
        </w:tc>
        <w:tc>
          <w:tcPr>
            <w:vMerge w:val="restart"/>
            <w:vAlign w:val="center"/>
          </w:tcPr>
          <w:p w:rsidR="00000000" w:rsidDel="00000000" w:rsidP="00000000" w:rsidRDefault="00000000" w:rsidRPr="00000000" w14:paraId="000000A2">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10 дугаар зүйл. Эмчилгээ болон урьдчилан сэргийлэх арга хэмжээ</w:t>
            </w:r>
            <w:r w:rsidDel="00000000" w:rsidR="00000000" w:rsidRPr="00000000">
              <w:rPr>
                <w:rtl w:val="0"/>
              </w:rPr>
            </w:r>
          </w:p>
        </w:tc>
        <w:tc>
          <w:tcPr/>
          <w:p w:rsidR="00000000" w:rsidDel="00000000" w:rsidP="00000000" w:rsidRDefault="00000000" w:rsidRPr="00000000" w14:paraId="000000A3">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10.1. Сургуулийн захирал нь энэ хуулийн 8.1-т заасан эрүүл мэндийн үзлэг, шинжилгээгээр өвчтэй эсвэл өвчлөх эрсдэлтэй гэж оношлогдсон суралцагчийг өвчнөөс урьдчилан сэргийлэх болон эмчлүүлэхэд шаардлагатай дараах арга хэмжээг нэн даруй авна:</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A6">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10.1.1. эцэг, эх, асран хамгаалагч, харгалзан дэмжигчид нэн даруй мэдэгдэх;</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A9">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10.1.2. шаардлагатай тохиолдолд суралцагчийг эрүүл мэндийн байгууллагад хүргэх;</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AC">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10.1.3. шаардлагатай гэж үзсэн бусад.</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AF">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10.2. Сургуулийн захирал нь суралцагчдын сэтгэцийн эрүүл мэндийг хамгаалахтай холбогдох дараах арга хэмжээг авна:</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B2">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10.2.1.</w:t>
              <w:tab/>
              <w:t xml:space="preserve"> суралцагч, эцэг эх, багш ажилчдад сэтгэцийн эрүүл мэндийн  боловсрол олгох сургалтыг зохион байгуулах;</w:t>
            </w:r>
          </w:p>
        </w:tc>
      </w:tr>
      <w:tr>
        <w:trPr>
          <w:cantSplit w:val="0"/>
          <w:tblHeader w:val="0"/>
        </w:trPr>
        <w:tc>
          <w:tcPr>
            <w:vMerge w:val="continue"/>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B5">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10.2.2. шаардлагатай тохиолдолд тухайн суралцагчийг мэргэжлийн зөвлөгөө өгөх байгууллага болон сэтгэцийн эрүүл мэндийн байгууллагатай холбож өгөх;</w:t>
            </w:r>
          </w:p>
        </w:tc>
      </w:tr>
      <w:tr>
        <w:trPr>
          <w:cantSplit w:val="0"/>
          <w:tblHeader w:val="0"/>
        </w:trPr>
        <w:tc>
          <w:tcPr>
            <w:vMerge w:val="continue"/>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B8">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10.2.3. суралцагчийн сэтгэцийн эрүүл мэндийг хамгаалахад шаардлагатай бусад арга хэмжээг тухай бүр зохион байгуулах.</w:t>
            </w:r>
          </w:p>
        </w:tc>
      </w:tr>
      <w:tr>
        <w:trPr>
          <w:cantSplit w:val="0"/>
          <w:tblHeader w:val="0"/>
        </w:trPr>
        <w:tc>
          <w:tcPr>
            <w:vMerge w:val="continue"/>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BB">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10.3. Энэ хуулийн 10.1, 10.2-т заасан арга хэмжээг зохион байгуулахад шаардлагатай зардлыг сургууль хариуцна.</w:t>
            </w:r>
          </w:p>
        </w:tc>
      </w:tr>
      <w:tr>
        <w:trPr>
          <w:cantSplit w:val="0"/>
          <w:tblHeader w:val="0"/>
        </w:trPr>
        <w:tc>
          <w:tcPr>
            <w:vMerge w:val="continue"/>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BE">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10.4.</w:t>
            </w:r>
            <w:r w:rsidDel="00000000" w:rsidR="00000000" w:rsidRPr="00000000">
              <w:rPr>
                <w:rtl w:val="0"/>
              </w:rPr>
              <w:t xml:space="preserve"> </w:t>
            </w:r>
            <w:r w:rsidDel="00000000" w:rsidR="00000000" w:rsidRPr="00000000">
              <w:rPr>
                <w:rFonts w:ascii="Arial" w:cs="Arial" w:eastAsia="Arial" w:hAnsi="Arial"/>
                <w:sz w:val="18"/>
                <w:szCs w:val="18"/>
                <w:rtl w:val="0"/>
              </w:rPr>
              <w:t xml:space="preserve">Сургуулийн захирал нь энэ хуулийн 10.1, 10.2-т заасан арга хэмжээг зохион байгуулахад Эрүүл мэндийн тухай хуулийн 15.1-д заасан эрүүл мэндийн тусламж, үйлчилгээний байгууллагад хүсэлт гаргах замаар хамтран ажиллана. Хуульд өөрөөр заагаагүй бол хүсэлт хүлээн авсан эрүүл мэндийн тусламж, үйлчилгээний байгууллага нь хамтран ажиллах хүсэлтээс татгалзах эрхгүй.</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BF">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6</w:t>
            </w:r>
          </w:p>
        </w:tc>
        <w:tc>
          <w:tcPr>
            <w:vMerge w:val="restart"/>
            <w:vAlign w:val="center"/>
          </w:tcPr>
          <w:p w:rsidR="00000000" w:rsidDel="00000000" w:rsidP="00000000" w:rsidRDefault="00000000" w:rsidRPr="00000000" w14:paraId="000000C0">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11 дүгээр зүйл. Халдварт өвчнөөс урьдчилан сэргийлэх</w:t>
            </w:r>
            <w:r w:rsidDel="00000000" w:rsidR="00000000" w:rsidRPr="00000000">
              <w:rPr>
                <w:rtl w:val="0"/>
              </w:rPr>
            </w:r>
          </w:p>
        </w:tc>
        <w:tc>
          <w:tcPr/>
          <w:p w:rsidR="00000000" w:rsidDel="00000000" w:rsidP="00000000" w:rsidRDefault="00000000" w:rsidRPr="00000000" w14:paraId="000000C1">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11.1. Сургуулийн орчинд халдварт өвчин гарах, тархахаас урьдчилан сэргийлэх, сургуульд суурилсан дархлаажуулалт, сургуулийн орчны халдваргүйжүүлэлт, ариутгалыг зохион байгуулах ажлыг сургуулийн захирал хариуцна.</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C4">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11.2. Сургуулийн захирал нь хуульд заасан эрх бүхий этгээдийн шийдвэрээр эсхүл суралцагч болон сургуулийн ажилтнаас халдварт өвчин илэрсэн тохиолдолд бусад суралцагч болон сургуулийн ажилтанд халдахаас сэргийлэх арга хэмжээг нэн даруй зохион байгуулна.</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C7">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11.3. Сургуулийн захирал, нийгмийн ажилтан, сургуулийн эмч нар нь халдварт өвчин илэрсэн суралцагч болон сургуулийн ажилтныг ялгаварлан гадуурхалтад өртөх болон бусад байдлаар эрх нь зөрчигдөхөөс сэргийлэх арга хэмжээг тэр даруйд авна.</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CA">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11.4. Сургууль нь сургуулийн орчин, анги танхимын ариутгал, халдваргүйжүүлэлтийг сургалтын үйл ажиллагаа эхлэхээс өмнө, суралцагчдын болон сургуулийн ажилчдын эрүүл мэндэд сөргөөр нөлөөлөхгүй арга хэлбэр, хуваарийн дагуу хийж гүйцэтгэнэ.</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CD">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11.5 Сургууль нь халдварт болон олон улсын хөл хориот өвчинтэй тэмцэх хүрээнд хуульд заасан эрх бүхий этгээдийн шийдвэрийн хэрэгжилтийг хангаж ажиллана.</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CE">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7</w:t>
            </w:r>
          </w:p>
        </w:tc>
        <w:tc>
          <w:tcPr>
            <w:vMerge w:val="restart"/>
            <w:vAlign w:val="center"/>
          </w:tcPr>
          <w:p w:rsidR="00000000" w:rsidDel="00000000" w:rsidP="00000000" w:rsidRDefault="00000000" w:rsidRPr="00000000" w14:paraId="000000CF">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12 дугаар зүйл. Суралцагчийн сэтгэцийн эрүүл мэнд</w:t>
            </w:r>
            <w:r w:rsidDel="00000000" w:rsidR="00000000" w:rsidRPr="00000000">
              <w:rPr>
                <w:rtl w:val="0"/>
              </w:rPr>
            </w:r>
          </w:p>
        </w:tc>
        <w:tc>
          <w:tcPr/>
          <w:p w:rsidR="00000000" w:rsidDel="00000000" w:rsidP="00000000" w:rsidRDefault="00000000" w:rsidRPr="00000000" w14:paraId="000000D0">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12.1. Сургуулийн сэтгэл зүйч нь Сургуулийн өмнөх болон ерөнхий боловсролын тухай хуулийн 17 дугаар зүйлийн 17.4-т зааснаас гадна суралцагчийн насны ангилалд тохирсон сэтгэл зүйн үйлчилгээг үзүүлнэ.</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D3">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12.2. Суралцагч нь ажлын цагаар биечлэн, утсаар, цахим хэлбэрээр сэтгэл зүйчээс зөвлөгөө авч болно.</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D6">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12.3. Сэтгэл зүйч нь сэтгэл зүйн зөвлөгөөтэй холбогдох мэдээллийн нууцлалыг Хүний хувийн мэдээлэл хамгаалах тухай хуульд заасны дагуу хадгална.</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D9">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12.4. Сэтгэл зүйн зөвлөгөөний явцад суралцагч нь гэмт хэрэг, зөрчлийн хохирогч болсон байж болзошгүй нөхцөл байдал илэрвэл, Хүүхэд хамгааллын тухай хуульд заасан арга хэмжээг нэн даруй авна.</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DC">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12.5. Сургууль нь суралцагчийн хувийн мэдээлэл задрахаас сэргийлсэн, шаардлага хангасан сэтгэл зүйн зөвлөгөө өгөх өрөө, орчныг бүрдүүлж өгөх үүрэгтэй.</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DF">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12.6. Сэтгэл зүйч нь жил бүр асуумж болон ажиглалтын аргаар нийт суралцагчдаас сургуулийн орчинд тайван суралцахад тулгамдаж буй асуудал, дутагдлын талаар судалгаа авна.</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E2">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12.7. Сэтгэл зүйч нь энэ хуулийн 12.6-д заасан судалгааны үр дүнг сургуулийн захиралд хүргүүлнэ.</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E5">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12.8. Судалгааны үр дүнд үндэслэн сургуулийн захирал нь тухайн асуудлыг шийдвэрлэх бодлого, төлөвлөгөө боловсруулж нэг жилийн дотор асуудал, дутагдлыг бууруулах, арилгах үүрэгтэй бөгөөд тийнхүү бууруулсан, арилгасан тухай тайланг хичээлийн жил дуусахаас өмнө сум, дүүргийн боловсролын асуудал эрхэлсэн байгууллагад тайлагнана.</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E8">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12.9. Энэ хуулийн 12.6-д заасан судалгааны үр дүн 2 жил дараалан ижил байх тохиолдолд, тухайн сум, дүүргийн боловсролын асуудал эрхэлсэн байгууллагаас тулгамдсан асуудлыг шийдвэрлэх зөвлөмж хүргүүлж, холбогдох арга хэмжээ авах үүрэгтэй.</w:t>
            </w:r>
            <w:r w:rsidDel="00000000" w:rsidR="00000000" w:rsidRPr="00000000">
              <w:rPr>
                <w:rtl w:val="0"/>
              </w:rPr>
            </w:r>
          </w:p>
        </w:tc>
      </w:tr>
      <w:tr>
        <w:trPr>
          <w:cantSplit w:val="0"/>
          <w:trHeight w:val="521" w:hRule="atLeast"/>
          <w:tblHeader w:val="0"/>
        </w:trPr>
        <w:tc>
          <w:tcPr>
            <w:vMerge w:val="continue"/>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EB">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12.10.  Аливаа хүн, хуулийн этгээд, албан тушаалтнаас энэ хуулийн 12.6-д заасан судалгааны үр дүнд хөндлөнгөөс нөлөөлөхийг оролдсон тохиолдолд, сургуулийн сэтгэл зүйч энэ тухай сум, дүүргийн боловсролын асуудал эрхэлсэн байгууллагад мэдэгдэнэ.</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EC">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8</w:t>
            </w:r>
          </w:p>
        </w:tc>
        <w:tc>
          <w:tcPr>
            <w:vMerge w:val="restart"/>
            <w:vAlign w:val="center"/>
          </w:tcPr>
          <w:p w:rsidR="00000000" w:rsidDel="00000000" w:rsidP="00000000" w:rsidRDefault="00000000" w:rsidRPr="00000000" w14:paraId="000000ED">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13 дугаар зүйл. Суралцагчдын эрүүл мэндийн боловсрол</w:t>
            </w:r>
            <w:r w:rsidDel="00000000" w:rsidR="00000000" w:rsidRPr="00000000">
              <w:rPr>
                <w:rtl w:val="0"/>
              </w:rPr>
            </w:r>
          </w:p>
        </w:tc>
        <w:tc>
          <w:tcPr/>
          <w:p w:rsidR="00000000" w:rsidDel="00000000" w:rsidP="00000000" w:rsidRDefault="00000000" w:rsidRPr="00000000" w14:paraId="000000EE">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13.1. Боловсролын асуудал эрхэлсэн болон эрүүл мэндийн асуудал эрхэлсэн захиргааны байгууллага нь эрүүл өсөлт хөгжил, халдварт өвчин, халдварт бус өвчин, донтолт, осол гэмтэл, хүчирхийлэл, сэтгэц, бэлгийн болон нөхөн үржихүй, эрүүл ахуйн гар угаах, шүд угаах, хог хаягдлын менежмент, ариун цэврийн өрөөг зохистой ашиглахаас гадна  амьдрах ухааны ур чадваруудыг багтаасан сургалт, сурталчилгааны арга хэмжээг тогтмол зохион байгуулна.</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F1">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13.2. Боловсролын асуудал эрхэлсэн төрийн захиргааны төв байгууллага нь сургуулийг суралцагчийн эрүүл мэндийн сургалтын цаг, хөтөлбөр, ном, гарын авлага болон бусад шаардлагатай зүйлсээр хангана.</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F4">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13.3. Сургуулийн захирал нь суралцагчдыг амилуулах суурь тусламжийн сургалтад хамруулах ажлыг  эрүүл мэндийн байгууллагатай хамтран зохион байгуулна. </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F5">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9</w:t>
            </w:r>
          </w:p>
        </w:tc>
        <w:tc>
          <w:tcPr>
            <w:vMerge w:val="restart"/>
            <w:vAlign w:val="center"/>
          </w:tcPr>
          <w:p w:rsidR="00000000" w:rsidDel="00000000" w:rsidP="00000000" w:rsidRDefault="00000000" w:rsidRPr="00000000" w14:paraId="000000F6">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14 дугаар зүйл. Дархлаажуулалтын хяналт</w:t>
            </w:r>
            <w:r w:rsidDel="00000000" w:rsidR="00000000" w:rsidRPr="00000000">
              <w:rPr>
                <w:rtl w:val="0"/>
              </w:rPr>
            </w:r>
          </w:p>
        </w:tc>
        <w:tc>
          <w:tcPr/>
          <w:p w:rsidR="00000000" w:rsidDel="00000000" w:rsidP="00000000" w:rsidRDefault="00000000" w:rsidRPr="00000000" w14:paraId="000000F7">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14.1. Дархлаажуулалтын тухай хуулийн 10.3-т заасны дагуу Засгийн газраас баталсан үндэсний товлолын заавал хийх дархлаажуулалтыг сургуульд суурилсан байдлаар зохион байгуулж болно.</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FA">
            <w:pPr>
              <w:spacing w:line="276" w:lineRule="auto"/>
              <w:jc w:val="both"/>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14.2. Сургууль нь бага болон дунд сургуулийн суралцагчийг шинээр элсэн орох үед товлолын дархлаажуулалтад бүрэн хамрагдсан эсэхийг эцэг, эх, асран хамгаалагчаас цахимаар эсхүл бичгээр лавлаж, уг мэдээллийг суралцагчийн эрүүл мэндийн хяналт, тандалтын цахим санд оруулна.</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p w:rsidR="00000000" w:rsidDel="00000000" w:rsidP="00000000" w:rsidRDefault="00000000" w:rsidRPr="00000000" w14:paraId="000000FD">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14.3. Сургуулийн захирал нь товлолын дархлаажуулалтад бүрэн хамрагдаагүй суралцагчид шаардлагатай вакциныг хийлгэх талаар удирдан зохион байгуулах үүрэгтэй. Шаардлагатай тохиолдолд харъяа эмнэлгийн тусламж, үйлчилгээ үзүүлэх байгууллагаас дархлаажуулалтад дэмжлэг үзүүлэхийг хүсэж болно.</w:t>
            </w:r>
          </w:p>
        </w:tc>
      </w:tr>
      <w:tr>
        <w:trPr>
          <w:cantSplit w:val="0"/>
          <w:tblHeader w:val="0"/>
        </w:trPr>
        <w:tc>
          <w:tcPr>
            <w:gridSpan w:val="3"/>
            <w:shd w:fill="e8e8e8" w:val="clear"/>
            <w:vAlign w:val="center"/>
          </w:tcPr>
          <w:p w:rsidR="00000000" w:rsidDel="00000000" w:rsidP="00000000" w:rsidRDefault="00000000" w:rsidRPr="00000000" w14:paraId="000000FE">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ГУРАВДУГААР БҮЛЭГ. СУРГУУЛИЙН ОРЧНЫ АЮУЛГҮЙ БАЙДАЛ</w:t>
            </w:r>
          </w:p>
        </w:tc>
      </w:tr>
      <w:tr>
        <w:trPr>
          <w:cantSplit w:val="0"/>
          <w:trHeight w:val="737" w:hRule="atLeast"/>
          <w:tblHeader w:val="0"/>
        </w:trPr>
        <w:tc>
          <w:tcPr>
            <w:vMerge w:val="restart"/>
            <w:vAlign w:val="center"/>
          </w:tcPr>
          <w:p w:rsidR="00000000" w:rsidDel="00000000" w:rsidP="00000000" w:rsidRDefault="00000000" w:rsidRPr="00000000" w14:paraId="00000101">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10</w:t>
            </w:r>
          </w:p>
        </w:tc>
        <w:tc>
          <w:tcPr>
            <w:vMerge w:val="restart"/>
            <w:vAlign w:val="center"/>
          </w:tcPr>
          <w:p w:rsidR="00000000" w:rsidDel="00000000" w:rsidP="00000000" w:rsidRDefault="00000000" w:rsidRPr="00000000" w14:paraId="00000102">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15 дугаар зүйл. Сургуулийн орчны аюулгүй байдлын ослоос урьдчилан сэргийлэх төлөвлөгөө</w:t>
            </w:r>
          </w:p>
        </w:tc>
        <w:tc>
          <w:tcPr/>
          <w:p w:rsidR="00000000" w:rsidDel="00000000" w:rsidP="00000000" w:rsidRDefault="00000000" w:rsidRPr="00000000" w14:paraId="00000103">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15.1. Боловсролын асуудал эрхэлсэн Засгийн газрын гишүүн нь 4 жил тутамд сургуулийн орчноос шалтгаалсан осол, гэмтлээс урьдчилан сэргийлэх үйл ажиллагааны үндсэн төлөвлөгөөг баталж, хэрэгжүүлнэ.  </w:t>
            </w:r>
          </w:p>
        </w:tc>
      </w:tr>
      <w:tr>
        <w:trPr>
          <w:cantSplit w:val="0"/>
          <w:tblHeader w:val="0"/>
        </w:trPr>
        <w:tc>
          <w:tcPr>
            <w:vMerge w:val="continue"/>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6">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15.2. Боловсролын асуудал эрхэлсэн төрийн захиргааны төв байгууллага нь хуулийн 15.1-т заасан төлөвлөгөөний биелэлтийг жил бүр дүгнэж,  дараагийн хичээлийн жил эхлэхээс өмнө цахим хуудсаараа дамжуулан олон нийтэд тайлагнана.</w:t>
            </w:r>
          </w:p>
        </w:tc>
      </w:tr>
      <w:tr>
        <w:trPr>
          <w:cantSplit w:val="0"/>
          <w:tblHeader w:val="0"/>
        </w:trPr>
        <w:tc>
          <w:tcPr>
            <w:vMerge w:val="continue"/>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9">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15.3. Сургуулийн орчноос шалтгаалсан осол, гэмтлээс урьдчилан сэргийлэх үйл ажиллагааны үндсэн төлөвлөгөөг боловсруулах, хэрэгжүүлэх, тайлагнахад шаардлагатай мэдээллийг холбогдох төрийн байгууллага, албан тушаалтан нь нэн даруй гаргаж өгөх үүрэгтэй.</w:t>
            </w:r>
          </w:p>
        </w:tc>
      </w:tr>
      <w:tr>
        <w:trPr>
          <w:cantSplit w:val="0"/>
          <w:tblHeader w:val="0"/>
        </w:trPr>
        <w:tc>
          <w:tcPr>
            <w:vMerge w:val="continue"/>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C">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15.4. Энэ хуулийн 15.1-т заасан төлөвлөгөөг боловсруулах, хэрэгжүүлэх, тайлагнахад шаардлагатай санхүүгийн төлөвлөлтийг жил бүр улсын төсвөөс санхүүжүүлнэ.</w:t>
            </w:r>
          </w:p>
        </w:tc>
      </w:tr>
      <w:tr>
        <w:trPr>
          <w:cantSplit w:val="0"/>
          <w:tblHeader w:val="0"/>
        </w:trPr>
        <w:tc>
          <w:tcPr>
            <w:vMerge w:val="continue"/>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0F">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15.5. Сум, дүүргийн Иргэдийн төлөөлөгчдийн хурал болон тухайн шатны Засаг дарга нь энэ хуулийн 15.1-т заасан төлөвлөгөөнд нийцүүлэн сургуулийн орчноос шалтгаалсан осол, гэмтлээс урьдчилан сэргийлэх орон нутгийн төлөвлөгөөг жил бүр баталж, хэрэгжүүлэх үүрэгтэй.</w:t>
            </w:r>
          </w:p>
        </w:tc>
      </w:tr>
      <w:tr>
        <w:trPr>
          <w:cantSplit w:val="0"/>
          <w:tblHeader w:val="0"/>
        </w:trPr>
        <w:tc>
          <w:tcPr>
            <w:vMerge w:val="continue"/>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12">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15.6. Энэ хуулийн 15.5-т заасан сургуулийн орчноос шалтгаалсан осол, гэмтлээс урьдчилан сэргийлэх орон нутгийн төлөвлөгөөний хэрэгжилтийн тайланг хичээлийн жил дуусахаас 1 сарын өмнө боловсролын асуудал эрхэлсэн төрийн захиргааны төв байгууллагад хүргүүлнэ.</w:t>
            </w:r>
          </w:p>
        </w:tc>
      </w:tr>
      <w:tr>
        <w:trPr>
          <w:cantSplit w:val="0"/>
          <w:tblHeader w:val="0"/>
        </w:trPr>
        <w:tc>
          <w:tcPr>
            <w:vMerge w:val="continue"/>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15">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15.7. Сургуулийн захирал нь энэ хуулийн 15.1, 15.5-д заасан төлөвлөгөөнд үндэслэн жил бүр сургуулийн орчноос шалтгаалсан осол, гэмтлээс урьдчилан сэргийлэх сургуулийн төлөвлөгөөг, өөрийн үнэлгээний тайлангийн хамт Сургуулийн өмнөх болон ерөнхий боловсролын тухай хуулийн 24.1-т заасан сургуулийн зөвлөлтэй хамтран баталж, төлөвлөгөөний хэрэгжилтийг хангана.</w:t>
            </w:r>
          </w:p>
        </w:tc>
      </w:tr>
      <w:tr>
        <w:trPr>
          <w:cantSplit w:val="0"/>
          <w:tblHeader w:val="0"/>
        </w:trPr>
        <w:tc>
          <w:tcPr>
            <w:vMerge w:val="continue"/>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18">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15.8. Эрүүл мэндийн асуудал эрхэлсэн Засгийн газрын гишүүн сургуулийн өөрийн үнэлгээний тайлангийн аргачлалыг батална.</w:t>
            </w:r>
          </w:p>
        </w:tc>
      </w:tr>
      <w:tr>
        <w:trPr>
          <w:cantSplit w:val="0"/>
          <w:trHeight w:val="300" w:hRule="atLeast"/>
          <w:tblHeader w:val="0"/>
        </w:trPr>
        <w:tc>
          <w:tcPr>
            <w:vMerge w:val="continue"/>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1B">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15.9. Сургуулийн захирал нь сургуулийн орчноос шалтгаалсан осол, гэмтлээс урьдчилан сэргийлэх сургуулийн төлөвлөгөөний хэрэгжилтийн тайланг сургуулийн өөрийн үнэлгээний тайлангийн хамт сум, дүүргийн Засаг даргад хичээлийн жил дуусахаас 2 сарын өмнө хүргүүлнэ.</w:t>
            </w:r>
          </w:p>
        </w:tc>
      </w:tr>
      <w:tr>
        <w:trPr>
          <w:cantSplit w:val="0"/>
          <w:tblHeader w:val="0"/>
        </w:trPr>
        <w:tc>
          <w:tcPr>
            <w:vMerge w:val="continue"/>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1E">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15.10. Сум, дүүргийн Засаг дарга нь сургуулийн орчноос шалтгаалсан осол, гэмтлээс урьдчилан сэргийлэх зорилгоор шаардлагатай байгууламжийг байгуулах, аюул учруулах эрсдэлтэй байгууламжийг засварлаж, удирдан зохион байгуулах бөгөөд шаардагдах төсвийг улсын болон орон нутгийн төсвөөс санхүүжүүлнэ.</w:t>
            </w:r>
          </w:p>
        </w:tc>
      </w:tr>
      <w:tr>
        <w:trPr>
          <w:cantSplit w:val="0"/>
          <w:trHeight w:val="600" w:hRule="atLeast"/>
          <w:tblHeader w:val="0"/>
        </w:trPr>
        <w:tc>
          <w:tcPr>
            <w:vMerge w:val="restart"/>
            <w:vAlign w:val="center"/>
          </w:tcPr>
          <w:p w:rsidR="00000000" w:rsidDel="00000000" w:rsidP="00000000" w:rsidRDefault="00000000" w:rsidRPr="00000000" w14:paraId="0000011F">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11</w:t>
            </w:r>
          </w:p>
        </w:tc>
        <w:tc>
          <w:tcPr>
            <w:vMerge w:val="restart"/>
            <w:vAlign w:val="center"/>
          </w:tcPr>
          <w:p w:rsidR="00000000" w:rsidDel="00000000" w:rsidP="00000000" w:rsidRDefault="00000000" w:rsidRPr="00000000" w14:paraId="00000120">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16 дугаар зүйл. Сургуулийн орчноос шалтгаалсан осол, гэмтлээс урьдчилан сэргийлэх сургалт</w:t>
            </w:r>
            <w:r w:rsidDel="00000000" w:rsidR="00000000" w:rsidRPr="00000000">
              <w:rPr>
                <w:rtl w:val="0"/>
              </w:rPr>
            </w:r>
          </w:p>
        </w:tc>
        <w:tc>
          <w:tcPr/>
          <w:p w:rsidR="00000000" w:rsidDel="00000000" w:rsidP="00000000" w:rsidRDefault="00000000" w:rsidRPr="00000000" w14:paraId="00000121">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16.1. Сургуулийн захирал нь нийт суралцагчдад сургуулийн орчноос шалтгаалсан осол, гэмтлээс урьдчилан сэргийлэх сургалт жил бүр зохион байгуулж, түүний үр дүнг орон нутгийн боловсролын асуудал эрхэлсэн байгууллагад тайлагнах үүрэгтэй.</w:t>
            </w:r>
          </w:p>
        </w:tc>
      </w:tr>
      <w:tr>
        <w:trPr>
          <w:cantSplit w:val="0"/>
          <w:trHeight w:val="818" w:hRule="atLeast"/>
          <w:tblHeader w:val="0"/>
        </w:trPr>
        <w:tc>
          <w:tcPr>
            <w:vMerge w:val="continue"/>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24">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16.2. Боловсролын асуудал эрхэлсэн Засгийн газрын гишүүн нь сургуулийн орчноос шалтгаалсан осол, гэмтлээс урьдчилан сэргийлэх сургалтын цаг, хөтөлбөр, ном, гарын авлага болон бусад хэрэгцээт зүйлсээр хангах үүргийг хүлээнэ.</w:t>
            </w:r>
          </w:p>
        </w:tc>
      </w:tr>
      <w:tr>
        <w:trPr>
          <w:cantSplit w:val="0"/>
          <w:tblHeader w:val="0"/>
        </w:trPr>
        <w:tc>
          <w:tcPr>
            <w:vMerge w:val="restart"/>
            <w:vAlign w:val="center"/>
          </w:tcPr>
          <w:p w:rsidR="00000000" w:rsidDel="00000000" w:rsidP="00000000" w:rsidRDefault="00000000" w:rsidRPr="00000000" w14:paraId="00000125">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12</w:t>
            </w:r>
          </w:p>
        </w:tc>
        <w:tc>
          <w:tcPr>
            <w:vMerge w:val="restart"/>
            <w:vAlign w:val="center"/>
          </w:tcPr>
          <w:p w:rsidR="00000000" w:rsidDel="00000000" w:rsidP="00000000" w:rsidRDefault="00000000" w:rsidRPr="00000000" w14:paraId="00000126">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17 дугаар зүйл. Гамшгаас хамгаалах сургалт</w:t>
            </w:r>
            <w:r w:rsidDel="00000000" w:rsidR="00000000" w:rsidRPr="00000000">
              <w:rPr>
                <w:rtl w:val="0"/>
              </w:rPr>
            </w:r>
          </w:p>
        </w:tc>
        <w:tc>
          <w:tcPr/>
          <w:p w:rsidR="00000000" w:rsidDel="00000000" w:rsidP="00000000" w:rsidRDefault="00000000" w:rsidRPr="00000000" w14:paraId="00000127">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17.1. Сургууль нь суралцагчдад аюулт үзэгдэл, гамшгийн үед хүний амь нас аврах, гамшгийн нөхцөл байдлыг даван гарах анхан шатны чадварыг эзэмшүүлэх зорилгоор гамшгаас хамгаалах сургалтыг зохион байгуулна.</w:t>
            </w:r>
          </w:p>
        </w:tc>
      </w:tr>
      <w:tr>
        <w:trPr>
          <w:cantSplit w:val="0"/>
          <w:tblHeader w:val="0"/>
        </w:trPr>
        <w:tc>
          <w:tcPr>
            <w:vMerge w:val="continue"/>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2A">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17.2. Сургуулиас суралцагчдад аюулт үзэгдэл, гамшиг, ослын үед болон бусад тохиолдолд амь аврах, даван гарах чадварыг эзэмшүүлэх зорилгоор тухайлсан сургалтыг холбогдох мэргэжлийн байгууллагатай хамтран тогтмол зохион байгуулна. </w:t>
            </w:r>
          </w:p>
        </w:tc>
      </w:tr>
      <w:tr>
        <w:trPr>
          <w:cantSplit w:val="0"/>
          <w:tblHeader w:val="0"/>
        </w:trPr>
        <w:tc>
          <w:tcPr>
            <w:vAlign w:val="center"/>
          </w:tcPr>
          <w:p w:rsidR="00000000" w:rsidDel="00000000" w:rsidP="00000000" w:rsidRDefault="00000000" w:rsidRPr="00000000" w14:paraId="0000012B">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13</w:t>
            </w:r>
          </w:p>
        </w:tc>
        <w:tc>
          <w:tcPr>
            <w:vAlign w:val="center"/>
          </w:tcPr>
          <w:p w:rsidR="00000000" w:rsidDel="00000000" w:rsidP="00000000" w:rsidRDefault="00000000" w:rsidRPr="00000000" w14:paraId="0000012C">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18 дугаар зүйл. Дэмжлэг тусламж үзүүлэх</w:t>
            </w:r>
            <w:r w:rsidDel="00000000" w:rsidR="00000000" w:rsidRPr="00000000">
              <w:rPr>
                <w:rtl w:val="0"/>
              </w:rPr>
            </w:r>
          </w:p>
        </w:tc>
        <w:tc>
          <w:tcPr/>
          <w:p w:rsidR="00000000" w:rsidDel="00000000" w:rsidP="00000000" w:rsidRDefault="00000000" w:rsidRPr="00000000" w14:paraId="0000012D">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18.1. Орон нутгийн боловсролын асуудал эрхэлсэн байгууллага болон сургуулийн захирал нь сургуулийн аюулгүй байдлын ослын улмаас хохирсон суралцагч, тэдгээрийн гэр бүлийнхэнд сэтгэл зүйн тогтвортой байдал болон нийгэмд дасан зохицуулах зорилгоор зөвлөгөө өгөх болон сэтгэл зүйн эмчилгээ хийх зэрэг шаардлагатай дэмжлэгийг үзүүлэх үүрэгтэй.</w:t>
            </w:r>
          </w:p>
        </w:tc>
      </w:tr>
      <w:tr>
        <w:trPr>
          <w:cantSplit w:val="0"/>
          <w:trHeight w:val="735" w:hRule="atLeast"/>
          <w:tblHeader w:val="0"/>
        </w:trPr>
        <w:tc>
          <w:tcPr>
            <w:vMerge w:val="restart"/>
            <w:vAlign w:val="center"/>
          </w:tcPr>
          <w:p w:rsidR="00000000" w:rsidDel="00000000" w:rsidP="00000000" w:rsidRDefault="00000000" w:rsidRPr="00000000" w14:paraId="0000012E">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14</w:t>
            </w:r>
          </w:p>
        </w:tc>
        <w:tc>
          <w:tcPr>
            <w:vMerge w:val="restart"/>
            <w:vAlign w:val="center"/>
          </w:tcPr>
          <w:p w:rsidR="00000000" w:rsidDel="00000000" w:rsidP="00000000" w:rsidRDefault="00000000" w:rsidRPr="00000000" w14:paraId="0000012F">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19 дүгээр зүйл. Сургуулийн орчинд тавигдах шаардлага</w:t>
            </w:r>
            <w:r w:rsidDel="00000000" w:rsidR="00000000" w:rsidRPr="00000000">
              <w:rPr>
                <w:rtl w:val="0"/>
              </w:rPr>
            </w:r>
          </w:p>
        </w:tc>
        <w:tc>
          <w:tcPr/>
          <w:p w:rsidR="00000000" w:rsidDel="00000000" w:rsidP="00000000" w:rsidRDefault="00000000" w:rsidRPr="00000000" w14:paraId="00000130">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19.1. Сургуулийн барилга, байгууламж нь холбогдох барилгын стандартад заасан шаардлагыг хангасан байхаас гадна дараах шаардлагыг хангасан байна:</w:t>
            </w:r>
          </w:p>
        </w:tc>
      </w:tr>
      <w:tr>
        <w:trPr>
          <w:cantSplit w:val="0"/>
          <w:tblHeader w:val="0"/>
        </w:trPr>
        <w:tc>
          <w:tcPr>
            <w:vMerge w:val="continue"/>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33">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19.1.1. нарны тусгал, агаарын урсгал сайтай байх;</w:t>
            </w:r>
          </w:p>
        </w:tc>
      </w:tr>
      <w:tr>
        <w:trPr>
          <w:cantSplit w:val="0"/>
          <w:tblHeader w:val="0"/>
        </w:trPr>
        <w:tc>
          <w:tcPr>
            <w:vMerge w:val="continue"/>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36">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19.1.2. хүний биед сөргөөр нөлөөлөх агаар дуслын замаар дамжих бодис ашигладаг үйл ажиллагаанаас мэргэжлийн байгууллагын дүгнэлтэд заасан хэмжээнээс багагүй хэмжээнд зайтай байх;</w:t>
            </w:r>
          </w:p>
        </w:tc>
      </w:tr>
      <w:tr>
        <w:trPr>
          <w:cantSplit w:val="0"/>
          <w:tblHeader w:val="0"/>
        </w:trPr>
        <w:tc>
          <w:tcPr>
            <w:vMerge w:val="continue"/>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39">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19.1.3. орчин тойрондоо аюул учруулж болзошгүй барилга, байгууламжаас мэргэжлийн байгууллагын дүгнэлтэд заасан хэмжээнээс багагүй хэмжээнд зайтай байх;</w:t>
            </w:r>
          </w:p>
        </w:tc>
      </w:tr>
      <w:tr>
        <w:trPr>
          <w:cantSplit w:val="0"/>
          <w:tblHeader w:val="0"/>
        </w:trPr>
        <w:tc>
          <w:tcPr>
            <w:vMerge w:val="continue"/>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3C">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19.1.4. байгалийн гамшгийн эрсдэл учирч болзошгүй газраас мэргэжлийн байгууллагын дүгнэлтэд заасан хэмжээнээс багагүй хэмжээнд зайтай байх;</w:t>
            </w:r>
          </w:p>
        </w:tc>
      </w:tr>
      <w:tr>
        <w:trPr>
          <w:cantSplit w:val="0"/>
          <w:tblHeader w:val="0"/>
        </w:trPr>
        <w:tc>
          <w:tcPr>
            <w:vMerge w:val="continue"/>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3F">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19.1.5. сургуулийн барилга, байгууламжаас гарах хаалга нь тээврийн хэрэгслийн хөдөлгөөний идэвх өндөр газартай залгаа байж болохгүй;</w:t>
            </w:r>
          </w:p>
        </w:tc>
      </w:tr>
      <w:tr>
        <w:trPr>
          <w:cantSplit w:val="0"/>
          <w:tblHeader w:val="0"/>
        </w:trPr>
        <w:tc>
          <w:tcPr>
            <w:vMerge w:val="continue"/>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42">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19.1.6. сургуулийн барилга, байгууламж нь тогтмол дуу чимээний бохирдолтой бүсэд байж болохгүй;</w:t>
            </w:r>
          </w:p>
        </w:tc>
      </w:tr>
      <w:tr>
        <w:trPr>
          <w:cantSplit w:val="0"/>
          <w:tblHeader w:val="0"/>
        </w:trPr>
        <w:tc>
          <w:tcPr>
            <w:vMerge w:val="continue"/>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45">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19.1.7. сургуулийн барилга, байгууламж нь нарийн тоосжилт өндөртэй бүсэд байж болохгүй.</w:t>
            </w:r>
          </w:p>
        </w:tc>
      </w:tr>
      <w:tr>
        <w:trPr>
          <w:cantSplit w:val="0"/>
          <w:tblHeader w:val="0"/>
        </w:trPr>
        <w:tc>
          <w:tcPr>
            <w:vMerge w:val="continue"/>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48">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19.2. Барилга хот, төлөвлөлтийн асуудал эрхэлсэн төрийн захиргааны төв байгууллага нь сургуулийн барилга, байгууламж баригдахаас өмнө болон дараа энэ зүйлийн 19.1-т заасан шаардлага болон сургуулийн барилга, байгууламжид холбогдох норм, стандарт, дүрэм зөрчигдөхөөс урьдчилан сэргийлэх арга хэмжээг авах үүрэгтэй.</w:t>
            </w:r>
          </w:p>
        </w:tc>
      </w:tr>
      <w:tr>
        <w:trPr>
          <w:cantSplit w:val="0"/>
          <w:tblHeader w:val="0"/>
        </w:trPr>
        <w:tc>
          <w:tcPr>
            <w:vMerge w:val="continue"/>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4B">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19.3. Энэ зүйлийн 19.1-т заасан шаардлага хангасан газрыг хайж олоход орон нутгийн бүх шатны Засаг дарга тусламж үзүүлэх үүрэгтэй.</w:t>
            </w:r>
          </w:p>
        </w:tc>
      </w:tr>
      <w:tr>
        <w:trPr>
          <w:cantSplit w:val="0"/>
          <w:tblHeader w:val="0"/>
        </w:trPr>
        <w:tc>
          <w:tcPr>
            <w:vMerge w:val="restart"/>
            <w:vAlign w:val="center"/>
          </w:tcPr>
          <w:p w:rsidR="00000000" w:rsidDel="00000000" w:rsidP="00000000" w:rsidRDefault="00000000" w:rsidRPr="00000000" w14:paraId="0000014C">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15</w:t>
            </w:r>
          </w:p>
        </w:tc>
        <w:tc>
          <w:tcPr>
            <w:vMerge w:val="restart"/>
            <w:vAlign w:val="center"/>
          </w:tcPr>
          <w:p w:rsidR="00000000" w:rsidDel="00000000" w:rsidP="00000000" w:rsidRDefault="00000000" w:rsidRPr="00000000" w14:paraId="0000014D">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20 дугаар зүйл. Сургуулийн эзэмшил газар дээрх аюулгүй байдлын шаардлага хангагдаагүйн улмаас үүсэх хариуцлага</w:t>
            </w:r>
            <w:r w:rsidDel="00000000" w:rsidR="00000000" w:rsidRPr="00000000">
              <w:rPr>
                <w:rtl w:val="0"/>
              </w:rPr>
            </w:r>
          </w:p>
        </w:tc>
        <w:tc>
          <w:tcPr/>
          <w:p w:rsidR="00000000" w:rsidDel="00000000" w:rsidP="00000000" w:rsidRDefault="00000000" w:rsidRPr="00000000" w14:paraId="0000014E">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20.1. Сургуулийн захирал нь сургуулийн барилга, байгууламж, биеийн тамирын талбай, сургуулийн эзэмшил газар дээрх аюулгүй байдлыг хангах үүрэгтэй.</w:t>
            </w:r>
          </w:p>
        </w:tc>
      </w:tr>
      <w:tr>
        <w:trPr>
          <w:cantSplit w:val="0"/>
          <w:tblHeader w:val="0"/>
        </w:trPr>
        <w:tc>
          <w:tcPr>
            <w:vMerge w:val="continue"/>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51">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20.2. Сургуулийн барилга, байгууламж, биеийн тамирын талбай, сургуулийн эзэмшил газар дээрх аюулгүй байдалд холбогдох норм, стандарт, дүрмийг бүрэн хангаагүйн улмаас бусдын эрүүл мэнд, хөрөнгө, амь насанд учирсан хохирлыг Иргэний хуулийн 498 дугаар зүйлд заасны дагуу сургууль хариуцан арилгах үүрэгтэй.</w:t>
            </w:r>
          </w:p>
        </w:tc>
      </w:tr>
      <w:tr>
        <w:trPr>
          <w:cantSplit w:val="0"/>
          <w:tblHeader w:val="0"/>
        </w:trPr>
        <w:tc>
          <w:tcPr>
            <w:vMerge w:val="restart"/>
            <w:vAlign w:val="center"/>
          </w:tcPr>
          <w:p w:rsidR="00000000" w:rsidDel="00000000" w:rsidP="00000000" w:rsidRDefault="00000000" w:rsidRPr="00000000" w14:paraId="00000152">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16</w:t>
            </w:r>
          </w:p>
        </w:tc>
        <w:tc>
          <w:tcPr>
            <w:vMerge w:val="restart"/>
            <w:vAlign w:val="center"/>
          </w:tcPr>
          <w:p w:rsidR="00000000" w:rsidDel="00000000" w:rsidP="00000000" w:rsidRDefault="00000000" w:rsidRPr="00000000" w14:paraId="00000153">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21 дүгээр зүйл. Сургуулийн барилга байгууламжийн эрүүл ахуйн шаардлага хангагдаагүйн улмаас үүсэх хариуцлага</w:t>
            </w:r>
            <w:r w:rsidDel="00000000" w:rsidR="00000000" w:rsidRPr="00000000">
              <w:rPr>
                <w:rtl w:val="0"/>
              </w:rPr>
            </w:r>
          </w:p>
        </w:tc>
        <w:tc>
          <w:tcPr/>
          <w:p w:rsidR="00000000" w:rsidDel="00000000" w:rsidP="00000000" w:rsidRDefault="00000000" w:rsidRPr="00000000" w14:paraId="00000154">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21.1. Сургуулийн барилга, байгууламжийн эрүүл ахуйн норм, стандартын хэрэгжилтийг сургуулийн захирал хариуцна.</w:t>
            </w:r>
          </w:p>
        </w:tc>
      </w:tr>
      <w:tr>
        <w:trPr>
          <w:cantSplit w:val="0"/>
          <w:tblHeader w:val="0"/>
        </w:trPr>
        <w:tc>
          <w:tcPr>
            <w:vMerge w:val="continue"/>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57">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21.2. Сургуулийн барилга, байгууламжийн эрүүл ахуйн норм, стандартыг хангаагүйн улмаас бусдын эрүүл мэнд, хөрөнгө, амь насанд учирсан хохирлыг Иргэний хуулийн 498 дугаар зүйлд заасны дагуу сургууль хариуцан арилгах үүрэгтэй.</w:t>
            </w:r>
          </w:p>
        </w:tc>
      </w:tr>
      <w:tr>
        <w:trPr>
          <w:cantSplit w:val="0"/>
          <w:tblHeader w:val="0"/>
        </w:trPr>
        <w:tc>
          <w:tcPr>
            <w:vMerge w:val="restart"/>
            <w:vAlign w:val="center"/>
          </w:tcPr>
          <w:p w:rsidR="00000000" w:rsidDel="00000000" w:rsidP="00000000" w:rsidRDefault="00000000" w:rsidRPr="00000000" w14:paraId="00000158">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17</w:t>
            </w:r>
          </w:p>
        </w:tc>
        <w:tc>
          <w:tcPr>
            <w:vMerge w:val="restart"/>
            <w:vAlign w:val="center"/>
          </w:tcPr>
          <w:p w:rsidR="00000000" w:rsidDel="00000000" w:rsidP="00000000" w:rsidRDefault="00000000" w:rsidRPr="00000000" w14:paraId="00000159">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22 дугаар зүйл. Сургуулийн барилга, байгууламжийн засвар, үйлчилгээ</w:t>
            </w:r>
            <w:r w:rsidDel="00000000" w:rsidR="00000000" w:rsidRPr="00000000">
              <w:rPr>
                <w:rtl w:val="0"/>
              </w:rPr>
            </w:r>
          </w:p>
        </w:tc>
        <w:tc>
          <w:tcPr/>
          <w:p w:rsidR="00000000" w:rsidDel="00000000" w:rsidP="00000000" w:rsidRDefault="00000000" w:rsidRPr="00000000" w14:paraId="0000015A">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22.1. Сургуулийн барилга, байгууламжийн засвар, үйлчилгээний ажлын улмаас суралцагчийн эрүүл мэндэд учирсан хохирлын нөхөн төлбөрийг тэргүүн ээлжид сургууль хариуцна. Сургууль нь суралцагчийн эрүүл мэндэд учирсан хохирлыг арилгасны дараа буруутай этгээдээс нөхөн төлбөрт зарцуулсан мөнгөн төлбөрийг шаардах эрхтэй.</w:t>
            </w:r>
          </w:p>
        </w:tc>
      </w:tr>
      <w:tr>
        <w:trPr>
          <w:cantSplit w:val="0"/>
          <w:tblHeader w:val="0"/>
        </w:trPr>
        <w:tc>
          <w:tcPr>
            <w:vMerge w:val="continue"/>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5D">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22.2. Сургуулийн барилга, байгууламжийн дотор засварын ажилд дотоод орчны агаарт ялгарах дэгдэмхий органик нэгдэл ашиглах тохиолдолд, тухайн засварын ажлыг сургалтын үйл ажиллагаа эхлэхээс 28 хоногийн өмнө гүйцэтгэсэн байна.</w:t>
            </w:r>
          </w:p>
        </w:tc>
      </w:tr>
      <w:tr>
        <w:trPr>
          <w:cantSplit w:val="0"/>
          <w:tblHeader w:val="0"/>
        </w:trPr>
        <w:tc>
          <w:tcPr>
            <w:vMerge w:val="continue"/>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60">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22.3. Сургуулийн барилга, байгууламжийн дотор засварын ажлыг энэ зүйлийн 22.2-т заасан хугацааны дотор гүйцэтгээгүй тохиолдолд, мэргэжлийн байгууллагаар дүгнэлт гаргуулсны үндсэн дээр тухайн засвар хийсэн орчинд сургалтын үйл ажиллагаа явуулж болох эсэхийг шийдвэрлэнэ.</w:t>
            </w:r>
          </w:p>
        </w:tc>
      </w:tr>
      <w:tr>
        <w:trPr>
          <w:cantSplit w:val="0"/>
          <w:tblHeader w:val="0"/>
        </w:trPr>
        <w:tc>
          <w:tcPr>
            <w:vMerge w:val="restart"/>
            <w:vAlign w:val="center"/>
          </w:tcPr>
          <w:p w:rsidR="00000000" w:rsidDel="00000000" w:rsidP="00000000" w:rsidRDefault="00000000" w:rsidRPr="00000000" w14:paraId="00000161">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18</w:t>
            </w:r>
          </w:p>
        </w:tc>
        <w:tc>
          <w:tcPr>
            <w:vMerge w:val="restart"/>
            <w:vAlign w:val="center"/>
          </w:tcPr>
          <w:p w:rsidR="00000000" w:rsidDel="00000000" w:rsidP="00000000" w:rsidRDefault="00000000" w:rsidRPr="00000000" w14:paraId="00000162">
            <w:pPr>
              <w:spacing w:line="276" w:lineRule="auto"/>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23 дугаар зүйл.</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Сургуулийн орчны болон хүнсний эрүүл ахуй</w:t>
            </w:r>
            <w:r w:rsidDel="00000000" w:rsidR="00000000" w:rsidRPr="00000000">
              <w:rPr>
                <w:rtl w:val="0"/>
              </w:rPr>
            </w:r>
          </w:p>
        </w:tc>
        <w:tc>
          <w:tcPr/>
          <w:p w:rsidR="00000000" w:rsidDel="00000000" w:rsidP="00000000" w:rsidRDefault="00000000" w:rsidRPr="00000000" w14:paraId="00000163">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23.1. Сургуулийн захирал нь сургуулийн орчны эрүүл ахуй болон хүнсний эрүүл ахуй нь холбогдох стандартыг хангаж буй эсэхтэй холбогдуулан жилд хоёроос доошгүй удаа хяналт, шалгалтыг зохион байгуулах бөгөөд үр дүнг тэмдэглэн сургуулийн зөвлөлд тайлагнана.</w:t>
            </w:r>
          </w:p>
        </w:tc>
      </w:tr>
      <w:tr>
        <w:trPr>
          <w:cantSplit w:val="0"/>
          <w:tblHeader w:val="0"/>
        </w:trPr>
        <w:tc>
          <w:tcPr>
            <w:vMerge w:val="continue"/>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66">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23.2.Энэ хуулийн 23.1-д заасан эрүүл ахуйн хяналт, шалгалтыг зохион байгуулахдаа сургуулийн зөвлөлийн эцэг эхийн төлөөллийг оролцуулна.</w:t>
            </w:r>
          </w:p>
        </w:tc>
      </w:tr>
      <w:tr>
        <w:trPr>
          <w:cantSplit w:val="0"/>
          <w:tblHeader w:val="0"/>
        </w:trPr>
        <w:tc>
          <w:tcPr>
            <w:vMerge w:val="continue"/>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69">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23.3. Энэ хуулийн 23.1-т заасан хяналт, шалгалтыг явуулахдаа эрүүл ахуй болон хүнсний эрүүл ахуй хариуцсан эрх бүхий байгууллагатай хамтран ажиллана.</w:t>
            </w:r>
          </w:p>
        </w:tc>
      </w:tr>
      <w:tr>
        <w:trPr>
          <w:cantSplit w:val="0"/>
          <w:tblHeader w:val="0"/>
        </w:trPr>
        <w:tc>
          <w:tcPr>
            <w:vMerge w:val="continue"/>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6C">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23.4. Энэ хуулийн 23.1-т заасан хяналт, шалгалтын үр дүн нь сургуулийн орчны эрүүл ахуйн стандартад нийцээгүй бол, сургуулийн захирал нэн даруй шаардлагатай арга хэмжээ авч, сургуулийн барилга байгууламж, тоног төхөөрөмжийг сайжруулах арга хэмжээг зохион байгуулна.</w:t>
            </w:r>
          </w:p>
        </w:tc>
      </w:tr>
      <w:tr>
        <w:trPr>
          <w:cantSplit w:val="0"/>
          <w:trHeight w:val="404" w:hRule="atLeast"/>
          <w:tblHeader w:val="0"/>
        </w:trPr>
        <w:tc>
          <w:tcPr>
            <w:vMerge w:val="continue"/>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6F">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23.5. Сургуулийн захирал нь энэ хуулийн 23.4-т заасан үр дүн болон авсан арга хэмжээний талаар сургуулийн зөвлөлд танилцуулна.</w:t>
            </w:r>
          </w:p>
        </w:tc>
      </w:tr>
    </w:tbl>
    <w:p w:rsidR="00000000" w:rsidDel="00000000" w:rsidP="00000000" w:rsidRDefault="00000000" w:rsidRPr="00000000" w14:paraId="00000170">
      <w:pPr>
        <w:pStyle w:val="Heading1"/>
        <w:rPr>
          <w:rFonts w:ascii="Quattrocento Sans" w:cs="Quattrocento Sans" w:eastAsia="Quattrocento Sans" w:hAnsi="Quattrocento Sans"/>
          <w:sz w:val="18"/>
          <w:szCs w:val="18"/>
        </w:rPr>
      </w:pPr>
      <w:bookmarkStart w:colFirst="0" w:colLast="0" w:name="_heading=h.o5ouzdqv3130" w:id="5"/>
      <w:bookmarkEnd w:id="5"/>
      <w:r w:rsidDel="00000000" w:rsidR="00000000" w:rsidRPr="00000000">
        <w:rPr>
          <w:rtl w:val="0"/>
        </w:rPr>
        <w:t xml:space="preserve">ДӨРӨВ. УРЬДЧИЛАН СОНГОСОН ШАЛГУУР ҮЗҮҮЛЭЛТЭД ТОХИРОХ ШАЛГАХ ХЭРЭГСЛИЙН ДАГУУ ХУУЛИЙН ТӨСЛИЙН ҮР НӨЛӨӨГ ҮНЭЛСЭН БАЙДАЛ </w:t>
      </w:r>
      <w:r w:rsidDel="00000000" w:rsidR="00000000" w:rsidRPr="00000000">
        <w:rPr>
          <w:rtl w:val="0"/>
        </w:rPr>
      </w:r>
    </w:p>
    <w:p w:rsidR="00000000" w:rsidDel="00000000" w:rsidP="00000000" w:rsidRDefault="00000000" w:rsidRPr="00000000" w14:paraId="00000171">
      <w:pPr>
        <w:spacing w:after="0" w:line="240" w:lineRule="auto"/>
        <w:ind w:firstLine="540"/>
        <w:jc w:val="both"/>
        <w:rPr>
          <w:rFonts w:ascii="Quattrocento Sans" w:cs="Quattrocento Sans" w:eastAsia="Quattrocento Sans" w:hAnsi="Quattrocento Sans"/>
          <w:sz w:val="18"/>
          <w:szCs w:val="18"/>
        </w:rPr>
      </w:pPr>
      <w:r w:rsidDel="00000000" w:rsidR="00000000" w:rsidRPr="00000000">
        <w:rPr>
          <w:rFonts w:ascii="Arial" w:cs="Arial" w:eastAsia="Arial" w:hAnsi="Arial"/>
          <w:color w:val="000000"/>
          <w:sz w:val="22"/>
          <w:szCs w:val="22"/>
          <w:rtl w:val="0"/>
        </w:rPr>
        <w:t xml:space="preserve">Хуулийн төслийн үр нөлөөг үнэлэх шалгуур үзүүлэлтийг сонгож, үр нөлөөг үнэлэх хэсгийг тогтоосон тул тэдгээрт тохирох шалгах хэрэгслийг дараах байдлаар авч үзэв.  </w:t>
      </w:r>
      <w:r w:rsidDel="00000000" w:rsidR="00000000" w:rsidRPr="00000000">
        <w:rPr>
          <w:rtl w:val="0"/>
        </w:rPr>
      </w:r>
    </w:p>
    <w:p w:rsidR="00000000" w:rsidDel="00000000" w:rsidP="00000000" w:rsidRDefault="00000000" w:rsidRPr="00000000" w14:paraId="00000172">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tbl>
      <w:tblPr>
        <w:tblStyle w:val="Table2"/>
        <w:tblW w:w="9344.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597"/>
        <w:gridCol w:w="1615"/>
        <w:gridCol w:w="3061"/>
        <w:gridCol w:w="4071"/>
        <w:tblGridChange w:id="0">
          <w:tblGrid>
            <w:gridCol w:w="597"/>
            <w:gridCol w:w="1615"/>
            <w:gridCol w:w="3061"/>
            <w:gridCol w:w="4071"/>
          </w:tblGrid>
        </w:tblGridChange>
      </w:tblGrid>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73">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b w:val="1"/>
                <w:color w:val="000000"/>
                <w:sz w:val="21"/>
                <w:szCs w:val="21"/>
                <w:u w:val="single"/>
                <w:rtl w:val="0"/>
              </w:rPr>
              <w:t xml:space="preserve">№</w:t>
            </w:r>
            <w:r w:rsidDel="00000000" w:rsidR="00000000" w:rsidRPr="00000000">
              <w:rPr>
                <w:rFonts w:ascii="Arial" w:cs="Arial" w:eastAsia="Arial" w:hAnsi="Arial"/>
                <w:color w:val="000000"/>
                <w:sz w:val="21"/>
                <w:szCs w:val="21"/>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74">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b w:val="1"/>
                <w:color w:val="000000"/>
                <w:sz w:val="21"/>
                <w:szCs w:val="21"/>
                <w:rtl w:val="0"/>
              </w:rPr>
              <w:t xml:space="preserve">Шалгуур үзүүлэлт</w:t>
            </w:r>
            <w:r w:rsidDel="00000000" w:rsidR="00000000" w:rsidRPr="00000000">
              <w:rPr>
                <w:rFonts w:ascii="Arial" w:cs="Arial" w:eastAsia="Arial" w:hAnsi="Arial"/>
                <w:color w:val="000000"/>
                <w:sz w:val="21"/>
                <w:szCs w:val="21"/>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75">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b w:val="1"/>
                <w:color w:val="000000"/>
                <w:sz w:val="21"/>
                <w:szCs w:val="21"/>
                <w:rtl w:val="0"/>
              </w:rPr>
              <w:t xml:space="preserve">Үр нөлөөг үнэлэх хэсэг</w:t>
            </w:r>
            <w:r w:rsidDel="00000000" w:rsidR="00000000" w:rsidRPr="00000000">
              <w:rPr>
                <w:rFonts w:ascii="Arial" w:cs="Arial" w:eastAsia="Arial" w:hAnsi="Arial"/>
                <w:color w:val="000000"/>
                <w:sz w:val="21"/>
                <w:szCs w:val="21"/>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76">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b w:val="1"/>
                <w:color w:val="000000"/>
                <w:sz w:val="21"/>
                <w:szCs w:val="21"/>
                <w:rtl w:val="0"/>
              </w:rPr>
              <w:t xml:space="preserve">Тохирох шалгах хэрэгсэл</w:t>
            </w:r>
            <w:r w:rsidDel="00000000" w:rsidR="00000000" w:rsidRPr="00000000">
              <w:rPr>
                <w:rFonts w:ascii="Arial" w:cs="Arial" w:eastAsia="Arial" w:hAnsi="Arial"/>
                <w:color w:val="000000"/>
                <w:sz w:val="21"/>
                <w:szCs w:val="21"/>
                <w:rtl w:val="0"/>
              </w:rPr>
              <w:t xml:space="preserve"> </w:t>
            </w:r>
            <w:r w:rsidDel="00000000" w:rsidR="00000000" w:rsidRPr="00000000">
              <w:rPr>
                <w:rtl w:val="0"/>
              </w:rPr>
            </w:r>
          </w:p>
        </w:tc>
      </w:tr>
      <w:tr>
        <w:trPr>
          <w:cantSplit w:val="0"/>
          <w:trHeight w:val="945"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77">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1 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78">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Зорилгод хүрэх байдал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79">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Хуулийн төслийн 6-26 дугаар зүйл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7A">
            <w:pPr>
              <w:spacing w:after="120" w:before="120" w:line="240"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Хуулийн төслийн хэрэгцээ, шаардлагын судалгаанд дэвшүүлсэн асуудлыг шийдвэрлэж чадах эсэхэд  дүн шинжилгээ хийх, сонгосон  зохицуулалт, арга хэмжээ зорилгод хүрэх боломжтой эсэхийг тодорхойлох. </w:t>
            </w:r>
            <w:r w:rsidDel="00000000" w:rsidR="00000000" w:rsidRPr="00000000">
              <w:rPr>
                <w:rtl w:val="0"/>
              </w:rPr>
            </w:r>
          </w:p>
        </w:tc>
      </w:tr>
      <w:tr>
        <w:trPr>
          <w:cantSplit w:val="0"/>
          <w:trHeight w:val="945"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7B">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2 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7C">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Практикт хэрэгжих боломж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7D">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Хуулийн төслийн 6-26 дугаар зүйл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7E">
            <w:pPr>
              <w:spacing w:after="120" w:before="120" w:line="240"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Хуулийг хэрэгжүүлэх  боломж, бололцоо (санхүү, хүний нөөц)  эсэхийг судалж  тодорхойлох. </w:t>
            </w:r>
            <w:r w:rsidDel="00000000" w:rsidR="00000000" w:rsidRPr="00000000">
              <w:rPr>
                <w:rtl w:val="0"/>
              </w:rPr>
            </w:r>
          </w:p>
        </w:tc>
      </w:tr>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7F">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3 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80">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Ойлгомжтой байдал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81">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Хуулийн төслийн 6-26 дугаар зүйл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82">
            <w:pPr>
              <w:spacing w:after="120" w:before="120" w:line="276"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Хууль тогтоомжийн тухай хуулийн 29, 30 дугаар зүйлд заасан шаардлагыг хангасан эсэх, Хууль тогтоомжийн төсөл боловсруулах аргачлалд заасан шаардлагыг хангасан эсэхийг шалгах </w:t>
            </w:r>
            <w:r w:rsidDel="00000000" w:rsidR="00000000" w:rsidRPr="00000000">
              <w:rPr>
                <w:rtl w:val="0"/>
              </w:rPr>
            </w:r>
          </w:p>
        </w:tc>
      </w:tr>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83">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4 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84">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Хүлээн зөвшөөрөх байдал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85">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Хуулийн төслийн 6-26 дугаар зүйл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86">
            <w:pPr>
              <w:spacing w:after="120" w:before="120" w:line="240"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Тус хуулийн төсөл батлагдсантай холбоотойгоор эрх ашиг, сонирхол нь хөндөгдөх этгээдүүдийн байр суурийг тодорхойлох.  </w:t>
            </w:r>
            <w:r w:rsidDel="00000000" w:rsidR="00000000" w:rsidRPr="00000000">
              <w:rPr>
                <w:rtl w:val="0"/>
              </w:rPr>
            </w:r>
          </w:p>
        </w:tc>
      </w:tr>
      <w:tr>
        <w:trPr>
          <w:cantSplit w:val="0"/>
          <w:trHeight w:val="78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87">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5 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88">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Харилцан уялдаа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89">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Хуулийн төслийн 6-26 дугаар зүйл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8A">
            <w:pPr>
              <w:spacing w:after="120" w:before="120" w:line="240"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Тус хуулийн төсөл нь Монгол Улсын үндсэн хууль, Хүүхдийн эрхийн тухай хууль, Хүүхэд хамгааллын тухай хууль, Эрүүл мэндийн тухай хууль, Эрүүл ахуйн тухай хууль, Нийгмийн эрүүл мэндийн тусламж, үйлчилгээний тухай хууль, Боловсролын ерөнхий хууль, Сургуулийн өмнөх болон ерөнхий боловсролын тухай хууль, Ерөнхий боловсролын сургуулийн хоол үйлдвэрлэл, үйлчилгээний тухай хууль болон  холбогдох бусад хууль тогтоомжтой зөрчилдөхгүй эсэхийг үнэлэх. </w:t>
            </w:r>
            <w:r w:rsidDel="00000000" w:rsidR="00000000" w:rsidRPr="00000000">
              <w:rPr>
                <w:rtl w:val="0"/>
              </w:rPr>
            </w:r>
          </w:p>
        </w:tc>
      </w:tr>
      <w:tr>
        <w:trPr>
          <w:cantSplit w:val="0"/>
          <w:trHeight w:val="78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8B">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6 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8C">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Зардал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8D">
            <w:pPr>
              <w:spacing w:after="120" w:before="120" w:line="240"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Хуулийн төслийн 6-26 дугаар зүйл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8E">
            <w:pPr>
              <w:spacing w:after="120" w:before="120" w:line="240"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Хуулийн төслийг хэрэгжүүлэхтэй холбогдон гарах үйл ажиллагааны зардлын тооцоо хийх /аргачлалын дагуу тусад нь хийх/, түүнээс гарсан үр дүнг үнэлэх. </w:t>
            </w:r>
            <w:r w:rsidDel="00000000" w:rsidR="00000000" w:rsidRPr="00000000">
              <w:rPr>
                <w:rtl w:val="0"/>
              </w:rPr>
            </w:r>
          </w:p>
        </w:tc>
      </w:tr>
    </w:tbl>
    <w:p w:rsidR="00000000" w:rsidDel="00000000" w:rsidP="00000000" w:rsidRDefault="00000000" w:rsidRPr="00000000" w14:paraId="0000018F">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190">
      <w:pPr>
        <w:spacing w:after="0" w:line="240" w:lineRule="auto"/>
        <w:ind w:firstLine="540"/>
        <w:jc w:val="both"/>
        <w:rPr>
          <w:rFonts w:ascii="Quattrocento Sans" w:cs="Quattrocento Sans" w:eastAsia="Quattrocento Sans" w:hAnsi="Quattrocento Sans"/>
          <w:sz w:val="18"/>
          <w:szCs w:val="18"/>
        </w:rPr>
      </w:pPr>
      <w:r w:rsidDel="00000000" w:rsidR="00000000" w:rsidRPr="00000000">
        <w:rPr>
          <w:rFonts w:ascii="Arial" w:cs="Arial" w:eastAsia="Arial" w:hAnsi="Arial"/>
          <w:color w:val="000000"/>
          <w:sz w:val="22"/>
          <w:szCs w:val="22"/>
          <w:rtl w:val="0"/>
        </w:rPr>
        <w:t xml:space="preserve">Дээрх урьдчилан сонгосон шалгуур үзүүлэлтэд тохирсон шалгах хэрэгслийн дагуу хуулийн төслийн үр нөлөөг дараах байдлаар үнэллээ. </w:t>
      </w:r>
      <w:r w:rsidDel="00000000" w:rsidR="00000000" w:rsidRPr="00000000">
        <w:rPr>
          <w:rtl w:val="0"/>
        </w:rPr>
      </w:r>
    </w:p>
    <w:p w:rsidR="00000000" w:rsidDel="00000000" w:rsidP="00000000" w:rsidRDefault="00000000" w:rsidRPr="00000000" w14:paraId="00000191">
      <w:pPr>
        <w:spacing w:after="0" w:line="240" w:lineRule="auto"/>
        <w:jc w:val="both"/>
        <w:rPr>
          <w:rFonts w:ascii="Quattrocento Sans" w:cs="Quattrocento Sans" w:eastAsia="Quattrocento Sans" w:hAnsi="Quattrocento Sans"/>
          <w:color w:val="000000"/>
          <w:sz w:val="18"/>
          <w:szCs w:val="18"/>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192">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b w:val="1"/>
          <w:color w:val="000000"/>
          <w:sz w:val="22"/>
          <w:szCs w:val="22"/>
          <w:rtl w:val="0"/>
        </w:rPr>
        <w:t xml:space="preserve">1.“Зорилгод хүрэх байдал” шалгуур үзүүлэлтийн хүрээнд хийсэн үнэлгээ: </w:t>
      </w: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193">
      <w:pPr>
        <w:spacing w:after="280" w:before="280" w:line="240" w:lineRule="auto"/>
        <w:ind w:firstLine="720"/>
        <w:jc w:val="both"/>
        <w:rPr>
          <w:rFonts w:ascii="Quattrocento Sans" w:cs="Quattrocento Sans" w:eastAsia="Quattrocento Sans" w:hAnsi="Quattrocento Sans"/>
          <w:color w:val="595959"/>
          <w:sz w:val="18"/>
          <w:szCs w:val="18"/>
        </w:rPr>
      </w:pPr>
      <w:r w:rsidDel="00000000" w:rsidR="00000000" w:rsidRPr="00000000">
        <w:rPr>
          <w:rFonts w:ascii="Arial" w:cs="Arial" w:eastAsia="Arial" w:hAnsi="Arial"/>
          <w:color w:val="000000"/>
          <w:sz w:val="22"/>
          <w:szCs w:val="22"/>
          <w:rtl w:val="0"/>
        </w:rPr>
        <w:t xml:space="preserve">Энэ хэсэгт дээрх зохицуулалтууд нь хуулийн төслийн боловсруулагдах үндэслэл, хэрэгцээ шаардлагад тусгагдсан асуудлыг шийдвэрлэж чадах эсэхийг үнэлэх байдлаар дүн шинжилгээ хийлээ. </w:t>
      </w:r>
      <w:r w:rsidDel="00000000" w:rsidR="00000000" w:rsidRPr="00000000">
        <w:rPr>
          <w:rtl w:val="0"/>
        </w:rPr>
      </w:r>
    </w:p>
    <w:tbl>
      <w:tblPr>
        <w:tblStyle w:val="Table3"/>
        <w:tblW w:w="9344.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42"/>
        <w:gridCol w:w="4410"/>
        <w:gridCol w:w="4492"/>
        <w:tblGridChange w:id="0">
          <w:tblGrid>
            <w:gridCol w:w="442"/>
            <w:gridCol w:w="4410"/>
            <w:gridCol w:w="4492"/>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4">
            <w:pPr>
              <w:spacing w:after="120" w:before="120" w:line="240" w:lineRule="auto"/>
              <w:ind w:left="144" w:right="144" w:firstLine="0"/>
              <w:jc w:val="both"/>
              <w:rPr>
                <w:rFonts w:ascii="Arial" w:cs="Arial" w:eastAsia="Arial" w:hAnsi="Arial"/>
                <w:color w:val="595959"/>
                <w:sz w:val="18"/>
                <w:szCs w:val="18"/>
              </w:rPr>
            </w:pPr>
            <w:r w:rsidDel="00000000" w:rsidR="00000000" w:rsidRPr="00000000">
              <w:rPr>
                <w:rFonts w:ascii="Arial" w:cs="Arial" w:eastAsia="Arial" w:hAnsi="Arial"/>
                <w:b w:val="1"/>
                <w:color w:val="000000"/>
                <w:sz w:val="18"/>
                <w:szCs w:val="18"/>
                <w:rtl w:val="0"/>
              </w:rPr>
              <w:t xml:space="preserve">№</w:t>
            </w:r>
            <w:r w:rsidDel="00000000" w:rsidR="00000000" w:rsidRPr="00000000">
              <w:rPr>
                <w:rFonts w:ascii="Arial" w:cs="Arial" w:eastAsia="Arial" w:hAnsi="Arial"/>
                <w:color w:val="000000"/>
                <w:sz w:val="18"/>
                <w:szCs w:val="18"/>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5">
            <w:pPr>
              <w:spacing w:after="120" w:before="120" w:line="240" w:lineRule="auto"/>
              <w:ind w:left="144" w:right="144" w:firstLine="0"/>
              <w:jc w:val="center"/>
              <w:rPr>
                <w:rFonts w:ascii="Arial" w:cs="Arial" w:eastAsia="Arial" w:hAnsi="Arial"/>
                <w:color w:val="595959"/>
                <w:sz w:val="18"/>
                <w:szCs w:val="18"/>
              </w:rPr>
            </w:pPr>
            <w:r w:rsidDel="00000000" w:rsidR="00000000" w:rsidRPr="00000000">
              <w:rPr>
                <w:rFonts w:ascii="Arial" w:cs="Arial" w:eastAsia="Arial" w:hAnsi="Arial"/>
                <w:b w:val="1"/>
                <w:color w:val="000000"/>
                <w:sz w:val="18"/>
                <w:szCs w:val="18"/>
                <w:rtl w:val="0"/>
              </w:rPr>
              <w:t xml:space="preserve">Хэрэгцээ, шаардлага, зорилт</w:t>
            </w:r>
            <w:r w:rsidDel="00000000" w:rsidR="00000000" w:rsidRPr="00000000">
              <w:rPr>
                <w:rFonts w:ascii="Arial" w:cs="Arial" w:eastAsia="Arial" w:hAnsi="Arial"/>
                <w:color w:val="000000"/>
                <w:sz w:val="18"/>
                <w:szCs w:val="18"/>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6">
            <w:pPr>
              <w:spacing w:after="120" w:before="120" w:line="240" w:lineRule="auto"/>
              <w:ind w:left="144" w:right="144" w:firstLine="0"/>
              <w:jc w:val="center"/>
              <w:rPr>
                <w:rFonts w:ascii="Arial" w:cs="Arial" w:eastAsia="Arial" w:hAnsi="Arial"/>
                <w:color w:val="595959"/>
                <w:sz w:val="18"/>
                <w:szCs w:val="18"/>
              </w:rPr>
            </w:pPr>
            <w:r w:rsidDel="00000000" w:rsidR="00000000" w:rsidRPr="00000000">
              <w:rPr>
                <w:rFonts w:ascii="Arial" w:cs="Arial" w:eastAsia="Arial" w:hAnsi="Arial"/>
                <w:b w:val="1"/>
                <w:color w:val="000000"/>
                <w:sz w:val="18"/>
                <w:szCs w:val="18"/>
                <w:rtl w:val="0"/>
              </w:rPr>
              <w:t xml:space="preserve">Нийцэж буй эсэх</w:t>
            </w:r>
            <w:r w:rsidDel="00000000" w:rsidR="00000000" w:rsidRPr="00000000">
              <w:rPr>
                <w:rFonts w:ascii="Arial" w:cs="Arial" w:eastAsia="Arial" w:hAnsi="Arial"/>
                <w:color w:val="000000"/>
                <w:sz w:val="18"/>
                <w:szCs w:val="18"/>
                <w:rtl w:val="0"/>
              </w:rPr>
              <w:t xml:space="preserve"> </w:t>
            </w:r>
            <w:r w:rsidDel="00000000" w:rsidR="00000000" w:rsidRPr="00000000">
              <w:rPr>
                <w:rtl w:val="0"/>
              </w:rPr>
            </w:r>
          </w:p>
        </w:tc>
      </w:tr>
      <w:tr>
        <w:trPr>
          <w:cantSplit w:val="0"/>
          <w:trHeight w:val="300"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7">
            <w:pPr>
              <w:spacing w:after="120" w:before="120" w:line="240" w:lineRule="auto"/>
              <w:ind w:left="144" w:right="144" w:firstLine="0"/>
              <w:jc w:val="center"/>
              <w:rPr>
                <w:rFonts w:ascii="Arial" w:cs="Arial" w:eastAsia="Arial" w:hAnsi="Arial"/>
                <w:color w:val="595959"/>
                <w:sz w:val="18"/>
                <w:szCs w:val="18"/>
              </w:rPr>
            </w:pPr>
            <w:r w:rsidDel="00000000" w:rsidR="00000000" w:rsidRPr="00000000">
              <w:rPr>
                <w:rFonts w:ascii="Arial" w:cs="Arial" w:eastAsia="Arial" w:hAnsi="Arial"/>
                <w:b w:val="1"/>
                <w:color w:val="000000"/>
                <w:sz w:val="18"/>
                <w:szCs w:val="18"/>
                <w:rtl w:val="0"/>
              </w:rPr>
              <w:t xml:space="preserve">Зорилт 1. “Суралцагчийн эрүүл мэнд, аюулгүй байдлыг хамгаалахтай холбоотой төрөөс баримтлах бодлого, хэрэгжүүлэх үйл ажиллагааны төлөвлөгөө”</w:t>
            </w:r>
            <w:r w:rsidDel="00000000" w:rsidR="00000000" w:rsidRPr="00000000">
              <w:rPr>
                <w:rFonts w:ascii="Arial" w:cs="Arial" w:eastAsia="Arial" w:hAnsi="Arial"/>
                <w:color w:val="000000"/>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A">
            <w:pPr>
              <w:spacing w:after="120" w:before="120" w:line="240" w:lineRule="auto"/>
              <w:ind w:left="144" w:right="144" w:firstLine="0"/>
              <w:jc w:val="both"/>
              <w:rPr>
                <w:rFonts w:ascii="Arial" w:cs="Arial" w:eastAsia="Arial" w:hAnsi="Arial"/>
                <w:color w:val="595959"/>
                <w:sz w:val="18"/>
                <w:szCs w:val="18"/>
              </w:rPr>
            </w:pPr>
            <w:r w:rsidDel="00000000" w:rsidR="00000000" w:rsidRPr="00000000">
              <w:rPr>
                <w:rFonts w:ascii="Arial" w:cs="Arial" w:eastAsia="Arial" w:hAnsi="Arial"/>
                <w:color w:val="000000"/>
                <w:sz w:val="18"/>
                <w:szCs w:val="18"/>
                <w:rtl w:val="0"/>
              </w:rPr>
              <w:t xml:space="preserve">1 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B">
            <w:pPr>
              <w:spacing w:after="120" w:before="120" w:line="240" w:lineRule="auto"/>
              <w:ind w:left="144" w:right="144" w:firstLine="0"/>
              <w:jc w:val="both"/>
              <w:rPr>
                <w:rFonts w:ascii="Arial" w:cs="Arial" w:eastAsia="Arial" w:hAnsi="Arial"/>
                <w:color w:val="595959"/>
                <w:sz w:val="18"/>
                <w:szCs w:val="18"/>
              </w:rPr>
            </w:pPr>
            <w:r w:rsidDel="00000000" w:rsidR="00000000" w:rsidRPr="00000000">
              <w:rPr>
                <w:rFonts w:ascii="Arial" w:cs="Arial" w:eastAsia="Arial" w:hAnsi="Arial"/>
                <w:sz w:val="18"/>
                <w:szCs w:val="18"/>
                <w:rtl w:val="0"/>
              </w:rPr>
              <w:t xml:space="preserve">Хөдөлмөр, нийгмийн хамгааллын яам, Боловсрол, шинжлэх ухааны яам, Эрүүл мэндийн яамнаас 2023 онд хийсэн “Боловсролын орчин дах хүүхдийн эрх, хамгааллын судалгаа”, Дэлхийн эрүүл мэндийн байгууллага, Эрүүл мэндийн хөгжлийн төв “Эрүүл мэндийн үзүүлэлт”-ийг харуулсан 2023 оны эмхэтгэл, НҮБ-ын Хүүхдийн сангийн захиалгаар 2023 онд гүйцэтгэсэн “Хүүхдийн орчны эрүүл мэндийн түргэвчилсэн тайлан”, Дэлхийн эрүүл мэндийн байгууллагаас жил бүр гаргадаг “Монгол Улсын эрүүл мэнд болон хүрээлэн буй орчны 2023 оны үнэлгээ”, НҮБ-ын Хүүхдийн сан, Боловсролын судалгааны үндэсний хүрээлэнгээс 2024 онд хийж гүйцэтгэсэн “Дотуур байрны өнөөгийн байдал, хүчин чадлыг тодорхойлох судалгаа” зэрэг судалгаануудаас хүүхдийн эрүүл мэнд, зан үйл, сургуулийн орчны тулгамдсан асуудалд анхаарах өсвөр насны болон ерөнхий боловсролын сургуулийн суралцагчдын эрүүл мэндэд төрөөс анхаарах шаардлагатайг илтгэж байна. Үүнтэй холбогдуулан ерөнхий боловсролын сургуулийн тогтолцоогоор дамжуулан 6-17 насны суралцагчдын эрүүл мэндийг хамгаалах, дэмжих, тооцоо судалгаанд үндэслэсэн хариу арга хэмжээ авах эрх зүйн зохицуулалтыг бий болгох шаардлагатай байна.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C">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Хуулийн төслийн 6 дугаар зүйлд </w:t>
            </w:r>
            <w:r w:rsidDel="00000000" w:rsidR="00000000" w:rsidRPr="00000000">
              <w:rPr>
                <w:rFonts w:ascii="Arial" w:cs="Arial" w:eastAsia="Arial" w:hAnsi="Arial"/>
                <w:color w:val="000000"/>
                <w:sz w:val="18"/>
                <w:szCs w:val="18"/>
                <w:rtl w:val="0"/>
              </w:rPr>
              <w:t xml:space="preserve">Суралцагчийн эрүүл мэндийг хамгаалах, дэмжих үйл ажиллагааны 4 төлөвлөгөөг эрүүл мэндийн асуудал эрхэлсэн болон боловсролын асуудал эрхэлсэн Засгийн газрын гишүүд хамтран баталж, хэрэгжүүлэхээр тусгасан. Энэхүү төлөвлөгөө нь өмчийн хэлбэр харгалзахгүйгээр Монгол улсад үйл ажиллагаа явуулж буй бүх ерөнхий боловсролын сургуулийг хамарч байгаа учраас сургуулиудын хувьд нэгдсэн удирдамж дор суралцагчдын эрүүл мэндийг хамгаалах, дэмжих арга хэмжээ авах боломжийг бүрдүүлж байгаа бөгөөд улсын хэмжээнд нэгдсэн бодлогоор суралцагчийн эрүүл мэнд сайжрах ач холбогдолтой юм. Мөн төлөвлөгөөг 4 жилээр гаргаж, жил бүр үнэлж, тайлангаа олон нийтэд тавих зохицуулалт тусгасан нь нэг талаас Ковид-19 гэх мэт цаг үеийн эрүүл мэндийн эрсдэлт хүчин зүйлийг анхаарсан уян хатан төлөвлөгөө боловсруулж, хэрэгжүүлэх, нөгөө талаас олон нийтийн хяналтыг оруулж ирсэнээрээ хэрэгжих нөхцөл бүрдсэн байна.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450" w:right="144" w:hanging="36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E">
            <w:pPr>
              <w:spacing w:after="120" w:before="120" w:line="240" w:lineRule="auto"/>
              <w:ind w:left="144" w:right="144" w:firstLine="0"/>
              <w:jc w:val="both"/>
              <w:rPr>
                <w:rFonts w:ascii="Arial" w:cs="Arial" w:eastAsia="Arial" w:hAnsi="Arial"/>
                <w:color w:val="595959"/>
                <w:sz w:val="18"/>
                <w:szCs w:val="18"/>
              </w:rPr>
            </w:pPr>
            <w:r w:rsidDel="00000000" w:rsidR="00000000" w:rsidRPr="00000000">
              <w:rPr>
                <w:rFonts w:ascii="Arial" w:cs="Arial" w:eastAsia="Arial" w:hAnsi="Arial"/>
                <w:color w:val="000000"/>
                <w:sz w:val="18"/>
                <w:szCs w:val="18"/>
                <w:rtl w:val="0"/>
              </w:rPr>
              <w:t xml:space="preserve">Дэлхийн эрүүл мэндийн байгууллага болон Эрүүл мэндийн хөгжлийн төвөөс нийтэлсэн “Эрүүл мэндийн үзүүлэлт-2023” эмхэтгэл тайланд дурдсанаар манай улсын хэмжээнд 2023 онд 15-19 насныхны 59 хувьд нь осол гэмтэл, гаднын шалтгааны улмаас үүссэн байна. Тоглоом ба спортын талбайн хэрэгслээс унаж гэмтэх тохиолдлын хувьд, 10-14 насны хүүхдүүдийг 7,8 хувийг, 15-19 настай хүүхдүүдийн 3,7 хувь нь дээрх шалтгаанаар бэртжээ. Түүнчлэн тус тайлангийн зөвлөмжид “Монгол Улсын нийт хүн амын 30.9%-ийг 15 хүртэлх насны хүүхэд эзэлдэг хэдий ч хүүхдийн эрүүл мэндийг орчны аюултай хүчин зүйлсээс хамгаалахад чиглэсэн тусгайлсан бодлого байхгүй, харин эрүүл мэнд, байгаль орчин, боловсролын талаарх төрийн бодлогоор тодорхойлогдож байна” гэснийг анхаарах шаардлагатай.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9F">
            <w:pPr>
              <w:spacing w:after="120" w:before="120" w:line="240" w:lineRule="auto"/>
              <w:ind w:left="144" w:right="144" w:firstLine="0"/>
              <w:jc w:val="both"/>
              <w:rPr>
                <w:rFonts w:ascii="Arial" w:cs="Arial" w:eastAsia="Arial" w:hAnsi="Arial"/>
                <w:color w:val="595959"/>
                <w:sz w:val="18"/>
                <w:szCs w:val="18"/>
              </w:rPr>
            </w:pPr>
            <w:r w:rsidDel="00000000" w:rsidR="00000000" w:rsidRPr="00000000">
              <w:rPr>
                <w:rFonts w:ascii="Arial" w:cs="Arial" w:eastAsia="Arial" w:hAnsi="Arial"/>
                <w:b w:val="1"/>
                <w:color w:val="000000"/>
                <w:sz w:val="18"/>
                <w:szCs w:val="18"/>
                <w:rtl w:val="0"/>
              </w:rPr>
              <w:t xml:space="preserve">Хуулийн төслийн 15 дугаар зүйлд</w:t>
            </w:r>
            <w:r w:rsidDel="00000000" w:rsidR="00000000" w:rsidRPr="00000000">
              <w:rPr>
                <w:rFonts w:ascii="Arial" w:cs="Arial" w:eastAsia="Arial" w:hAnsi="Arial"/>
                <w:color w:val="000000"/>
                <w:sz w:val="18"/>
                <w:szCs w:val="18"/>
                <w:rtl w:val="0"/>
              </w:rPr>
              <w:t xml:space="preserve"> сургуулийн орчны аюулгүй байдлын ослоос урьдчилан сэргийлэх үйл ажиллагааны үндсэн төлөвлөгөөг 4 жил тутам Боловсролын асуудал эрхэлсэн Засгийн газрын гишүүн баталж, хэрэгжүүлэх тусгасан. Энэхүү төлөвлөгөөг мөн өмчийн хэлбэр харгалзахгүйгээр ерөнхий боловсролын нийт сургуулийг хамарч байгаа учраас хүүхдийг орчны аюултай хүчин зүйлс ялангуяа сургуулийн орчны аюултай хүчин зүйлсээс хамгаалах талаар улс даяар хэрэгжих үндсэн бодлогын баримт бичиг болно. Сум, дүүргийн ИТХ болон тухайн шатны Засаг дарга нь сургуулийн орчны аюулгүй байдлын ослоос урьдчилан сэргийлэх үйл ажиллагааны үндсэн төлөвлөгөөнд үндэслэн орон нутгийн төлөвлөгөө, сургуулийн захирал нь сургуулийн төлөвлөгөө боловсруулж, хэрэгжүүлэх үүрэг авснаараа дээрх төлөвлөгөөг хамгийн бага нэгж хүртэл хэрэгжих нөхцөл бүрдүүлсэн байна. Мөн жил бүрийн үнэлгээний тайлан гаргах болон тухайн тайлан олон нийтэд зарлах үүргийг зохицуулснаараа олон нийтийн хяналт хэрэгжих, жил бүрийн үнэлгээний тайланд үндэслэн авах хариу арга хэмжээг боловсруулах нөхцөлүүдийг боловсруулсан байна. </w:t>
            </w:r>
            <w:r w:rsidDel="00000000" w:rsidR="00000000" w:rsidRPr="00000000">
              <w:rPr>
                <w:rtl w:val="0"/>
              </w:rPr>
            </w:r>
          </w:p>
        </w:tc>
      </w:tr>
      <w:tr>
        <w:trPr>
          <w:cantSplit w:val="0"/>
          <w:trHeight w:val="300"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A0">
            <w:pPr>
              <w:spacing w:after="120" w:before="120" w:line="240" w:lineRule="auto"/>
              <w:ind w:left="144" w:right="144" w:firstLine="0"/>
              <w:jc w:val="center"/>
              <w:rPr>
                <w:rFonts w:ascii="Arial" w:cs="Arial" w:eastAsia="Arial" w:hAnsi="Arial"/>
                <w:color w:val="595959"/>
                <w:sz w:val="18"/>
                <w:szCs w:val="18"/>
              </w:rPr>
            </w:pPr>
            <w:r w:rsidDel="00000000" w:rsidR="00000000" w:rsidRPr="00000000">
              <w:rPr>
                <w:rFonts w:ascii="Arial" w:cs="Arial" w:eastAsia="Arial" w:hAnsi="Arial"/>
                <w:b w:val="1"/>
                <w:color w:val="000000"/>
                <w:sz w:val="18"/>
                <w:szCs w:val="18"/>
                <w:rtl w:val="0"/>
              </w:rPr>
              <w:t xml:space="preserve">Зорилт 2. Сургуулийн орчинд суралцагчийн эрүүл мэндийн үзлэг, шинжилгээг зохион байгуулах журам, хариуцах эзэн, үр дүнд суурилсан хариу арга хэмжээг авах шаардлага</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A3">
            <w:pPr>
              <w:spacing w:after="120" w:before="120" w:line="240" w:lineRule="auto"/>
              <w:ind w:right="144"/>
              <w:jc w:val="center"/>
              <w:rPr>
                <w:rFonts w:ascii="Arial" w:cs="Arial" w:eastAsia="Arial" w:hAnsi="Arial"/>
                <w:color w:val="595959"/>
                <w:sz w:val="18"/>
                <w:szCs w:val="18"/>
              </w:rPr>
            </w:pPr>
            <w:r w:rsidDel="00000000" w:rsidR="00000000" w:rsidRPr="00000000">
              <w:rPr>
                <w:rFonts w:ascii="Arial" w:cs="Arial" w:eastAsia="Arial" w:hAnsi="Arial"/>
                <w:color w:val="595959"/>
                <w:sz w:val="18"/>
                <w:szCs w:val="18"/>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A4">
            <w:pPr>
              <w:spacing w:after="120" w:before="120" w:line="240" w:lineRule="auto"/>
              <w:ind w:left="144" w:right="144"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Амбулаторид өсвөр насны хүүхдийн өвчлөлд амьсгал, хоол боловсруулах тогтолцооны өвчлөл тэргүүлэх шалтгаан болж байгаа бөгөөд 1-4 насны 10,000 хүүхдэд ногдох өвчлөлд цочмог бронхит, 5-9, 10-14, 15-19 насны хүүхдийн өвчлөлд шүд цоорох, шүд ба дайврын эмгэг тэргүүлэх шалтгаан болж байна.</w:t>
            </w:r>
          </w:p>
          <w:p w:rsidR="00000000" w:rsidDel="00000000" w:rsidP="00000000" w:rsidRDefault="00000000" w:rsidRPr="00000000" w14:paraId="000001A5">
            <w:pPr>
              <w:spacing w:after="120" w:before="120" w:line="240" w:lineRule="auto"/>
              <w:ind w:left="144" w:right="144"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Дэлхийн эрүүл мэндийн байгууллагаас гаргасан манай улсын 2023 оны “Эрүүл мэнд болон хүрээлэн буй орчны үнэлгээ”-нд дурдсанаар, агаар дах PM 2.5 хэмжээ байх ёстой хэмжээнээс 8 дахин их байгаа нь агаарын бохирдлоос үүдэлтэй зүрх, судасны өвчлөл болон цус харвалтын үхлийн 37 хувийг эзэлдэг.  Сургуулийн сурагчид хичээлдээ ирж, орчин үедээ дээрх зөвлөмж хэмжээнээс 9 дахин, сургууль дээрээ 3,3 дахин, гэртээ байх хугацаанд 2 дахин хэтэрсэн PM 2.5 тоосонцорт өртжээ.  </w:t>
            </w:r>
          </w:p>
          <w:p w:rsidR="00000000" w:rsidDel="00000000" w:rsidP="00000000" w:rsidRDefault="00000000" w:rsidRPr="00000000" w14:paraId="000001A6">
            <w:pPr>
              <w:spacing w:after="120" w:before="120" w:line="240" w:lineRule="auto"/>
              <w:ind w:left="144" w:right="144"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Гэвч хүүхдийн дунд агаарын бохирдол, уур амьсгалаас шалтгаалсан өвчлөл эсхүл химийн бодисын өртөлтийг тандах цусанд хар тугалга тодорхойлох, дам тамхидалтын био-маркер болох котинин, мөнгөн ус зэргийг тодорхойлох, биологийн мониторингийн судалгаа үндэсний түвшинд хийгдэж байгаагүй тул хүүхдийн эрүүл мэндийн асуудлыг тодорхойлохгүй, өвчин үүсгэх, цаашлаад эрүүл мэнд хүндрэх эрсэлтэй нөхцөл байдлыг үлдээх эрсдэлийг үүсгэж байна. Тиймээс дээрх эрсдэлийг бууруулах зорилгоор урьдчилан сэргийлэх үзлэгийг тогтмол зохион байгуулах шаардлагатай.</w:t>
            </w:r>
          </w:p>
          <w:p w:rsidR="00000000" w:rsidDel="00000000" w:rsidP="00000000" w:rsidRDefault="00000000" w:rsidRPr="00000000" w14:paraId="000001A7">
            <w:pPr>
              <w:spacing w:after="120" w:before="120" w:line="240" w:lineRule="auto"/>
              <w:ind w:left="144" w:right="144" w:firstLine="0"/>
              <w:jc w:val="both"/>
              <w:rPr>
                <w:rFonts w:ascii="Arial" w:cs="Arial" w:eastAsia="Arial" w:hAnsi="Arial"/>
                <w:color w:val="595959"/>
                <w:sz w:val="18"/>
                <w:szCs w:val="18"/>
                <w:highlight w:val="yellow"/>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A8">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Хуулийн төслийн 8 дугаар зүйлд</w:t>
            </w:r>
            <w:r w:rsidDel="00000000" w:rsidR="00000000" w:rsidRPr="00000000">
              <w:rPr>
                <w:rFonts w:ascii="Arial" w:cs="Arial" w:eastAsia="Arial" w:hAnsi="Arial"/>
                <w:color w:val="000000"/>
                <w:sz w:val="18"/>
                <w:szCs w:val="18"/>
                <w:rtl w:val="0"/>
              </w:rPr>
              <w:t xml:space="preserve"> суралцагчид эрүүл мэндийн үзлэг шинжилгээнд тогтмол хамрагдах эрх зүйн орчин бүрдүүлсэн байна. Ялангуяа, хичээлийн шинэ жил эхэлснээс хойш 6 сарын дотор нутгийн өөрөө удирдах байгууллага болон захиргааны байгууллагатай хамтран сургуулийн захирал нь жил бүр зохион байгуулах үүргийг авснаар энэ үйл ажиллагаа тогтвортой явагдах, хүртээмжтэй байх боломж бүрдэж байна. Мөн суралцагчийн үзлэг, шинжилгээний талаар тайланг жил бүр дээд шатны байгууллагад хүргэх, суралцагчийн эрүүл мэндийн хяналтын дэвтрийг тогтмол хөтлөх зэрэг зохицуулалтыг тусгаснаараа сурагч нэг бүрийн эрүүл мэндийн түүхийг хадгалах, хянах  нөхцөл бүрдэх ач холбогдолтой байна.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A9">
            <w:pPr>
              <w:spacing w:after="120" w:before="120" w:line="240" w:lineRule="auto"/>
              <w:ind w:left="144" w:right="144" w:firstLine="0"/>
              <w:rPr>
                <w:rFonts w:ascii="Arial" w:cs="Arial" w:eastAsia="Arial" w:hAnsi="Arial"/>
                <w:color w:val="595959"/>
                <w:sz w:val="18"/>
                <w:szCs w:val="18"/>
              </w:rPr>
            </w:pPr>
            <w:r w:rsidDel="00000000" w:rsidR="00000000" w:rsidRPr="00000000">
              <w:rPr>
                <w:rFonts w:ascii="Arial" w:cs="Arial" w:eastAsia="Arial" w:hAnsi="Arial"/>
                <w:color w:val="595959"/>
                <w:sz w:val="18"/>
                <w:szCs w:val="18"/>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AA">
            <w:pPr>
              <w:spacing w:after="120" w:before="120" w:line="240" w:lineRule="auto"/>
              <w:ind w:left="144" w:right="144"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Сургуульд түшиглэсэн суралцагчийн эрүүл мэндийн эрт илрүүлэг, үзлэг, оношилгоо, шинжилгээг тогтмол зохион байгуулдаггүй тул өвчлөлийн эрсдэлийг бууруулах хариу арга хэмжээг авах шаардлагатай.</w:t>
            </w:r>
          </w:p>
          <w:p w:rsidR="00000000" w:rsidDel="00000000" w:rsidP="00000000" w:rsidRDefault="00000000" w:rsidRPr="00000000" w14:paraId="000001AB">
            <w:pPr>
              <w:spacing w:after="120" w:before="120" w:line="240" w:lineRule="auto"/>
              <w:ind w:left="144" w:right="144" w:firstLine="0"/>
              <w:jc w:val="both"/>
              <w:rPr>
                <w:rFonts w:ascii="Arial" w:cs="Arial" w:eastAsia="Arial" w:hAnsi="Arial"/>
                <w:sz w:val="18"/>
                <w:szCs w:val="18"/>
                <w:highlight w:val="yellow"/>
              </w:rPr>
            </w:pPr>
            <w:r w:rsidDel="00000000" w:rsidR="00000000" w:rsidRPr="00000000">
              <w:rPr>
                <w:rFonts w:ascii="Arial" w:cs="Arial" w:eastAsia="Arial" w:hAnsi="Arial"/>
                <w:sz w:val="18"/>
                <w:szCs w:val="18"/>
                <w:rtl w:val="0"/>
              </w:rPr>
              <w:t xml:space="preserve">Оношлогоо, үзлэг, эрт илрүүлэгт үндэслэн суралцагчийн эрүүл мэндийн эрсдэлийг бууруулах хариу арга хэмжээг төлөвлөх, зохион байгуулах зорилгоор хүүхдийн эрүүл мэндийг хамгаалах, эрүүл мэндийг дэмжигч сургуулийг бий болгох шаардлагатай.</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AC">
            <w:pPr>
              <w:spacing w:after="120" w:before="120" w:line="240" w:lineRule="auto"/>
              <w:ind w:left="144" w:right="144"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Хуулийн төслийн 10 дугаар зүйлд</w:t>
            </w:r>
            <w:r w:rsidDel="00000000" w:rsidR="00000000" w:rsidRPr="00000000">
              <w:rPr>
                <w:rFonts w:ascii="Arial" w:cs="Arial" w:eastAsia="Arial" w:hAnsi="Arial"/>
                <w:sz w:val="18"/>
                <w:szCs w:val="18"/>
                <w:rtl w:val="0"/>
              </w:rPr>
              <w:t xml:space="preserve"> суралцагчийн үзлэг, шинжилгээний үр дүнгээр өвчтэй эсвэл өвчлөх эрсдэлтэй гэж оношлогдсон тохиолдолд эмнэлгийн тусламж, үйлчилгээ авах боломжоор хангах, урьдчилан сэргийлэх, эмчлүүлэхэд шаардлагатай арга хэмжээг эцэг, эх, асран хамгаалагч, эрүүл мэндийн тусламж үйлчилгээний байгууллагатай хамтран зохион байгуулах чиг үүргийг оногдуулсан нь энэхүү үзлэг, шинжилгээний үр дүнд суралцагчийн эрүүл мэндийн эрсдэлт байдал сайжрах зэргээр ач холбогдлыг улам нэмэгдүүлж байна. </w:t>
            </w:r>
          </w:p>
          <w:p w:rsidR="00000000" w:rsidDel="00000000" w:rsidP="00000000" w:rsidRDefault="00000000" w:rsidRPr="00000000" w14:paraId="000001AD">
            <w:pPr>
              <w:spacing w:after="120" w:before="120" w:line="240" w:lineRule="auto"/>
              <w:ind w:left="144" w:right="144"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Мөн суралцагчийн эрүүл мэндийн үзлэг, шинжилгээний тайланд үндэслэн нийт сургуулийн хэмжээнд суралцагчийн эрүүл мэндийн эрсдэлийг бууруулах хариу арга хэмжээний төлөвлөгөөг сургуулийн захирал баталж, хэрэгжүүлэх, хэрэгжилтийг тухайн жилдээ тайлагнах зохицуулалтууд тусгаснаар суралцагчдын эрүүл мэндийн эрсдэлт хүчин зүйлс жил бүр буурах, сургууль улам “эрүүл сургууль” руу тэмүүлэх механизмыг бүрдүүлж өгсөн байна.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AE">
            <w:pPr>
              <w:spacing w:after="120" w:before="120" w:line="240" w:lineRule="auto"/>
              <w:ind w:right="144"/>
              <w:jc w:val="center"/>
              <w:rPr>
                <w:rFonts w:ascii="Arial" w:cs="Arial" w:eastAsia="Arial" w:hAnsi="Arial"/>
                <w:color w:val="000000"/>
                <w:sz w:val="18"/>
                <w:szCs w:val="18"/>
                <w:highlight w:val="yellow"/>
              </w:rPr>
            </w:pPr>
            <w:r w:rsidDel="00000000" w:rsidR="00000000" w:rsidRPr="00000000">
              <w:rPr>
                <w:rFonts w:ascii="Arial" w:cs="Arial" w:eastAsia="Arial" w:hAnsi="Arial"/>
                <w:color w:val="000000"/>
                <w:sz w:val="18"/>
                <w:szCs w:val="18"/>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AF">
            <w:pPr>
              <w:spacing w:after="120" w:before="120" w:line="240" w:lineRule="auto"/>
              <w:ind w:left="144" w:right="144" w:firstLine="0"/>
              <w:jc w:val="both"/>
              <w:rPr>
                <w:rFonts w:ascii="Arial" w:cs="Arial" w:eastAsia="Arial" w:hAnsi="Arial"/>
                <w:color w:val="000000"/>
                <w:sz w:val="18"/>
                <w:szCs w:val="18"/>
                <w:highlight w:val="yellow"/>
              </w:rPr>
            </w:pPr>
            <w:r w:rsidDel="00000000" w:rsidR="00000000" w:rsidRPr="00000000">
              <w:rPr>
                <w:rFonts w:ascii="Arial" w:cs="Arial" w:eastAsia="Arial" w:hAnsi="Arial"/>
                <w:color w:val="000000"/>
                <w:sz w:val="18"/>
                <w:szCs w:val="18"/>
                <w:rtl w:val="0"/>
              </w:rPr>
              <w:t xml:space="preserve">Сургуулийн байр болон дотуур байранд эмч ирж ажиллах тоног төхөөрөмжтэй өрөө хангалтгүй байх тул эрүүл мэндийн оношлогоо, үзлэг хийх орчин нөхцлийг бүрдүүлэх замаар суралцагчдын эрүүл мэндийн үйлчилгээ авах эрхийг хэрэгжүүлэх урьдач нөхцөлийг бүрдүүлэх шаардлагатай.</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B0">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b w:val="1"/>
                <w:color w:val="000000"/>
                <w:sz w:val="18"/>
                <w:szCs w:val="18"/>
                <w:rtl w:val="0"/>
              </w:rPr>
              <w:t xml:space="preserve">Хуулийн төслийн 7 дугаар зүйл болон 9 дүгээр зүйлд</w:t>
            </w:r>
            <w:r w:rsidDel="00000000" w:rsidR="00000000" w:rsidRPr="00000000">
              <w:rPr>
                <w:rFonts w:ascii="Arial" w:cs="Arial" w:eastAsia="Arial" w:hAnsi="Arial"/>
                <w:color w:val="000000"/>
                <w:sz w:val="18"/>
                <w:szCs w:val="18"/>
                <w:rtl w:val="0"/>
              </w:rPr>
              <w:t xml:space="preserve"> суралцагчийн эрүүл мэндийн тусламж, үйлчилгээ авах эрхийг хангах, суралцагчийн хувийн халдашгүй байдлыг хангах зохицуулалтууд тусгасан нь суралцагчийн эрүүл мэндийн үзлэг, шинжилгээ явуулах үед хүүхдийн эрх хөндөгдөх явдлаас сэргийлсэн зохицуулалт тусгажээ. Энэ нь мөн суралцагчийн үзлэг, шинжилгээ тогтмол явах, үр нөлөөтэй байх, итгэх итгэлийг нэмэгдүүлэх зэрэгт чухал ач холбогдолтой юм.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B1">
            <w:pPr>
              <w:spacing w:after="120" w:before="120" w:line="240" w:lineRule="auto"/>
              <w:ind w:right="144"/>
              <w:jc w:val="center"/>
              <w:rPr>
                <w:rFonts w:ascii="Arial" w:cs="Arial" w:eastAsia="Arial" w:hAnsi="Arial"/>
                <w:color w:val="000000"/>
                <w:sz w:val="18"/>
                <w:szCs w:val="18"/>
                <w:highlight w:val="yellow"/>
              </w:rPr>
            </w:pPr>
            <w:r w:rsidDel="00000000" w:rsidR="00000000" w:rsidRPr="00000000">
              <w:rPr>
                <w:rFonts w:ascii="Arial" w:cs="Arial" w:eastAsia="Arial" w:hAnsi="Arial"/>
                <w:color w:val="000000"/>
                <w:sz w:val="18"/>
                <w:szCs w:val="18"/>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B2">
            <w:pPr>
              <w:spacing w:after="120" w:before="120" w:line="240" w:lineRule="auto"/>
              <w:ind w:left="144" w:right="144" w:firstLine="0"/>
              <w:jc w:val="both"/>
              <w:rPr>
                <w:rFonts w:ascii="Arial" w:cs="Arial" w:eastAsia="Arial" w:hAnsi="Arial"/>
                <w:color w:val="000000"/>
                <w:sz w:val="18"/>
                <w:szCs w:val="18"/>
                <w:highlight w:val="yellow"/>
              </w:rPr>
            </w:pPr>
            <w:r w:rsidDel="00000000" w:rsidR="00000000" w:rsidRPr="00000000">
              <w:rPr>
                <w:rFonts w:ascii="Arial" w:cs="Arial" w:eastAsia="Arial" w:hAnsi="Arial"/>
                <w:color w:val="000000"/>
                <w:sz w:val="18"/>
                <w:szCs w:val="18"/>
                <w:rtl w:val="0"/>
              </w:rPr>
              <w:t xml:space="preserve">Монгол Улсын 5-19 насныхны дунд (1) халдварт ба шимэгчийн шалтгаант өвчин, (2) хоол боловсруулах тогтолцооны өвчин, (3) арьс болон арьсан доторх эслэгийн өвчин, (4) гэмтэл, хордлого ба гаднын шалтгаант бусад тодорхой эмгэг, (5) арьс ба арьсан доорх эслэгийн өвчин тэргүүлж байна. Монгол Улс нь ДЭМБ-ын Номхон далайн баруун бүсийн 37 орноос сүрьеэгийн халдвар өндөртэй орны тоонд багтдаг бөгөөд 2023 онд 2357 тохиолдолд бүртгэгдэж, өмнөх оноос 2 тохиолдлоор өссөн үзүүлэлттэй гарчээ. Шинээр бүртгэгдсэн тохиолдлын 2,6 хувийг 10-14 насны, 5,9 хувийг 15-19 насны хүүхдүүд эзэлж  байгааг анхааралдаа авах нь зүйтэй. Халдварт болон халдварт бус өвчлөлийн тархалтыг суралцагчдын дунд бууруулах, тухайн өвчлөлөөс урьдчилан сэргийлэх арга хэмжээг тогтмол зохион байгуулах шаардлага үүссэн.</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B3">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Хуулийн төслийн 11 дүгээр зүйлд</w:t>
            </w:r>
            <w:r w:rsidDel="00000000" w:rsidR="00000000" w:rsidRPr="00000000">
              <w:rPr>
                <w:rFonts w:ascii="Arial" w:cs="Arial" w:eastAsia="Arial" w:hAnsi="Arial"/>
                <w:color w:val="000000"/>
                <w:sz w:val="18"/>
                <w:szCs w:val="18"/>
                <w:rtl w:val="0"/>
              </w:rPr>
              <w:t xml:space="preserve"> сургуулийн орчин халдварт өвчин тарахгүй байх, түүнээс урьдчилан сэргийлэх, сургуулийн ариутгал, халдваргүйжүүлэлтийг зохион байгуулах ажлын талаар зохицуулалт тусгасан. Суралцагчийн тогтмол эрүүл мэндийн үзлэг, шинжилгээ болон түүний хариу арга хэмжээ нь голчлон халдварт бус өвчлөлтэй тэмцэхэд чиглэсэн байдаг бөгөөд халдварт өвчин нь ихэвчлэн гадна орчноос хамааралтай гэнэт гарах боломжтой учраас онцгой нөхцөл байдалд авах арга хэмжээний зохицуулалт тусгах нь тархалтыг зогсоох, урьдчилан сэргийлэх зэргээр суралцагчийн эрүүл мэндийг хамгаалахад чухал нөлөөтэй.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B4">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B5">
            <w:pPr>
              <w:spacing w:after="120" w:before="120" w:line="240" w:lineRule="auto"/>
              <w:ind w:left="144" w:right="144" w:firstLine="0"/>
              <w:jc w:val="both"/>
              <w:rPr>
                <w:rFonts w:ascii="Arial" w:cs="Arial" w:eastAsia="Arial" w:hAnsi="Arial"/>
                <w:color w:val="000000"/>
                <w:sz w:val="22"/>
                <w:szCs w:val="22"/>
                <w:highlight w:val="yellow"/>
              </w:rPr>
            </w:pPr>
            <w:r w:rsidDel="00000000" w:rsidR="00000000" w:rsidRPr="00000000">
              <w:rPr>
                <w:rFonts w:ascii="Arial" w:cs="Arial" w:eastAsia="Arial" w:hAnsi="Arial"/>
                <w:color w:val="000000"/>
                <w:sz w:val="18"/>
                <w:szCs w:val="18"/>
                <w:rtl w:val="0"/>
              </w:rPr>
              <w:t xml:space="preserve">Монгол Улсын хүн амын дундах амиа хорлож нас барсан тохиолдлын түвшин 100,000 хүн амд 14,7 байгаа нь сүүлийн 10 жилийн дунджаас 0,3-оор буурсан үзүүлэлттэй байна.  Нийт нас баралтад эзлэх амиа хорлогчдын хувь бага хэдий ч насны бүлэгт эзлэх хувь харьцангуй ялгаатай бөгөөд сургуулийн насны буюу 15-19 насныхны 23,6 хувь буюу 4 хүн тутмын 1 нь амиа хорлон нас барчээ. Өсвөр үеийнхэнд сэтгэцийн эрүүл мэндийн тусламж,үйлчилгээг сайжруулах шаардлагатай.</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B6">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 Хуулийн төслийн 12 дугаар зүйлд</w:t>
            </w:r>
            <w:r w:rsidDel="00000000" w:rsidR="00000000" w:rsidRPr="00000000">
              <w:rPr>
                <w:rFonts w:ascii="Arial" w:cs="Arial" w:eastAsia="Arial" w:hAnsi="Arial"/>
                <w:color w:val="000000"/>
                <w:sz w:val="18"/>
                <w:szCs w:val="18"/>
                <w:rtl w:val="0"/>
              </w:rPr>
              <w:t xml:space="preserve"> сэтгэлзүйн эрүүл мэндийн үйлчилгээг авах эрхийг хангахад чиглэсэн зохицуулалт тусгасан. Мөн сэтгэл зүйн эрүүл мэндийн  судалгаа авах, судалгааны үр дүнд авах арга хэмжээг тодорхойлох, тухайн арга хэмжээг авч хэрэгжүүлэх субъектүүдийг тодорхой зааж өгсөнөөр сургууль бүрт сэтгэлзүйч ажиллахын үр дүнг бий болгох, хүүхэд өсвөр насандаа сэтгэл зүйн хувьд эрүүл саруул байх нөхцөлийг бүрдүүлсэн гэж үзэх үндэслэлтэй байна. </w:t>
            </w:r>
          </w:p>
        </w:tc>
      </w:tr>
      <w:tr>
        <w:trPr>
          <w:cantSplit w:val="0"/>
          <w:trHeight w:val="300"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B7">
            <w:pPr>
              <w:spacing w:after="120" w:before="120" w:line="240" w:lineRule="auto"/>
              <w:ind w:left="144" w:right="144" w:firstLine="0"/>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Зорилт 3: Сургуулийн орчны аюулгүй байдлыг хангах хүрээнд сургууль, захиргааны байгууллага, эцэг,эх, асран хамгаалагчийн хүлээх үүрэг, хариуцах үйл ажиллагаа;</w:t>
            </w:r>
          </w:p>
        </w:tc>
      </w:tr>
      <w:tr>
        <w:trPr>
          <w:cantSplit w:val="0"/>
          <w:trHeight w:val="300" w:hRule="atLeast"/>
          <w:tblHeader w:val="0"/>
        </w:trPr>
        <w:tc>
          <w:tcPr>
            <w:vMerge w:val="restart"/>
            <w:tcBorders>
              <w:top w:color="000000" w:space="0" w:sz="6" w:val="single"/>
              <w:left w:color="000000" w:space="0" w:sz="6" w:val="single"/>
              <w:right w:color="000000" w:space="0" w:sz="4" w:val="single"/>
            </w:tcBorders>
            <w:shd w:fill="auto" w:val="clear"/>
          </w:tcPr>
          <w:p w:rsidR="00000000" w:rsidDel="00000000" w:rsidP="00000000" w:rsidRDefault="00000000" w:rsidRPr="00000000" w14:paraId="000001BA">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vMerge w:val="restart"/>
            <w:tcBorders>
              <w:top w:color="000000" w:space="0" w:sz="6" w:val="single"/>
              <w:left w:color="000000" w:space="0" w:sz="4" w:val="single"/>
              <w:bottom w:color="000000" w:space="0" w:sz="4" w:val="single"/>
              <w:right w:color="000000" w:space="0" w:sz="6" w:val="single"/>
            </w:tcBorders>
            <w:shd w:fill="auto" w:val="clear"/>
          </w:tcPr>
          <w:p w:rsidR="00000000" w:rsidDel="00000000" w:rsidP="00000000" w:rsidRDefault="00000000" w:rsidRPr="00000000" w14:paraId="000001BB">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Монгол Улсын 6-11 насны хүүхдийн 7,3 хувь өсөлт хоцролттой, 2,8 хувь туранхай байх бөгөөд илүүдэл жин ба таргалалтын тархалт 2010 оны төвшнөөс эрс нэмэгдэж, 2017 оны байдлаар нийт хүүхдийн 22.2 хувь илүүдэл жинтэй, 6.4 хувь таргалалттай байжээ.  Манай улс нь 11-17 насны хүүхдийн дундах илүүдэл жин, таргалалтын түвшингээр ДЭМБ-ын Номхон далайн баруун бүсийн орнуудаас 2 дугаар байранд эрэмбэлэгдсэн. Түүнчлэн сургуулийн 6–11 насны хүүхдийн 6.7 хувь иодын дутал, 36.1 хувь иоджуулсан давсны талаар зохих ойлголттой байгаа нь 2010 оны түвшингээс тус тус 1.8 ба 1.3 дахин буурсан үзүүлэлт гарсан. Сургуулийн хүүхдийн дундах бахлуурын тархалт 2010 оны түвшингээс төдийлөн өөрчлөгдөөгүй, 6-11 насны хүүхдийн 7.8 хувь бахлууртай. Тиймээс эрүүл амьдралын дадал, зөв хооллолт, эрүүл мэндийн боловсролын тогтмол сайжруулдаг байх шаардлагатай.</w:t>
            </w:r>
          </w:p>
          <w:p w:rsidR="00000000" w:rsidDel="00000000" w:rsidP="00000000" w:rsidRDefault="00000000" w:rsidRPr="00000000" w14:paraId="000001BC">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BD">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BE">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BF">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C0">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C1">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C2">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C3">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Хуулийн төслийн 13 дугаар зүйлд</w:t>
            </w:r>
            <w:r w:rsidDel="00000000" w:rsidR="00000000" w:rsidRPr="00000000">
              <w:rPr>
                <w:rFonts w:ascii="Arial" w:cs="Arial" w:eastAsia="Arial" w:hAnsi="Arial"/>
                <w:color w:val="000000"/>
                <w:sz w:val="18"/>
                <w:szCs w:val="18"/>
                <w:rtl w:val="0"/>
              </w:rPr>
              <w:t xml:space="preserve"> суралцагчийн эрүүл мэндийн боловсрол, </w:t>
            </w:r>
            <w:r w:rsidDel="00000000" w:rsidR="00000000" w:rsidRPr="00000000">
              <w:rPr>
                <w:rFonts w:ascii="Arial" w:cs="Arial" w:eastAsia="Arial" w:hAnsi="Arial"/>
                <w:b w:val="1"/>
                <w:color w:val="000000"/>
                <w:sz w:val="18"/>
                <w:szCs w:val="18"/>
                <w:rtl w:val="0"/>
              </w:rPr>
              <w:t xml:space="preserve">16 дугаар зүйлд </w:t>
            </w:r>
            <w:r w:rsidDel="00000000" w:rsidR="00000000" w:rsidRPr="00000000">
              <w:rPr>
                <w:rFonts w:ascii="Arial" w:cs="Arial" w:eastAsia="Arial" w:hAnsi="Arial"/>
                <w:color w:val="000000"/>
                <w:sz w:val="18"/>
                <w:szCs w:val="18"/>
                <w:rtl w:val="0"/>
              </w:rPr>
              <w:t xml:space="preserve">сургуулийн орчноос шалтгаалсан ослоос урьдчилан сэргийлэх сургалт зохион байгуулах талаар зохицуулсан бөгөөд энэ нь эрүүл зөв дадал хэвшүүлэх, аливаа осол, гэмтлийн үед өөртөө болон бусдад туслах чадварыг эзэмших чухал ач холбогдолтой юм. Учир нь ерөнхий боловсролын цөм хөтөлбөрийн эрүүл мэндийн хичээлийн хувьд уян хатан шинж багатай, цаг үеийн нөхцөл байдлаас хамаарахгүй суурь, ерөнхий мэдлэгийг олгоход чиглэж байдаг. Харин энэхүү зохицуулалтын дагуу эрүүл мэндийн нэмэлт сургалтыг зохион байгуулах эрх зүйн орчин бүрдүүлж байгаа нь Ковид-19 гэх мэт тухайн цагийн үеийн асуудал болж буй эрүүл мэндийн эрсдэлийн талаар сургалт зохион байгуулах, тухайн сургалтаар дамжуулан амьдралын зөв дадалтай иргэнийг төлөвшүүлэх боломж бүрдэх юм. </w:t>
            </w:r>
          </w:p>
        </w:tc>
      </w:tr>
      <w:tr>
        <w:trPr>
          <w:cantSplit w:val="0"/>
          <w:trHeight w:val="300" w:hRule="atLeast"/>
          <w:tblHeader w:val="0"/>
        </w:trPr>
        <w:tc>
          <w:tcPr>
            <w:vMerge w:val="continue"/>
            <w:tcBorders>
              <w:top w:color="000000" w:space="0" w:sz="6" w:val="single"/>
              <w:left w:color="000000" w:space="0" w:sz="6" w:val="single"/>
              <w:right w:color="000000" w:space="0" w:sz="4" w:val="single"/>
            </w:tcBorders>
            <w:shd w:fill="auto" w:val="cle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6" w:val="single"/>
              <w:left w:color="000000" w:space="0" w:sz="4" w:val="single"/>
              <w:bottom w:color="000000" w:space="0" w:sz="4" w:val="single"/>
              <w:right w:color="000000" w:space="0" w:sz="6" w:val="single"/>
            </w:tcBorders>
            <w:shd w:fill="auto" w:val="clea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C6">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Мөн хуулийн 7 дугаар зүйлд заасны дагуу сургуулийн эрүүл мэндийн өрөөний тоног төхөөрөмжийн ашиглалт, хяналтыг тогтмол хэрэгжүүлэх, 8 дугаар зүйлд заасны дагуу суралцагчийн эрүүл мэндийн үзлэг, шинжилгээ зохион байгуулах, 10 дугаар зүйлд заасны дагуу эмнэлгийн тусламж, үйлчилгээ авах боломжтоор хангах гэх мэт сургуулийн захирлыг үүрэгжүүлсэн заалт олон туссан байна.   Сургуулийн орчин суралцагчийн эрүүл мэнд, аюулгүй байдлыг хамгаалах, хангах талаар шууд хэрэгжилтийг хангах этгээд нь сургуулийн захирал учраас энэ хууль бодитоор хэрэгжихэд сургуулийн захирлын үүрэг, хариуцлага чухал ач холбогдолтой байна.</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C7">
            <w:pPr>
              <w:spacing w:after="120" w:before="120" w:line="240" w:lineRule="auto"/>
              <w:ind w:left="144" w:right="144" w:firstLine="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000000" w:space="0" w:sz="4"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C8">
            <w:pPr>
              <w:spacing w:after="120" w:before="120" w:line="240" w:lineRule="auto"/>
              <w:ind w:left="144" w:right="144" w:firstLine="0"/>
              <w:jc w:val="both"/>
              <w:rPr>
                <w:rFonts w:ascii="Arial" w:cs="Arial" w:eastAsia="Arial" w:hAnsi="Arial"/>
                <w:color w:val="000000"/>
                <w:sz w:val="16"/>
                <w:szCs w:val="16"/>
              </w:rPr>
            </w:pPr>
            <w:r w:rsidDel="00000000" w:rsidR="00000000" w:rsidRPr="00000000">
              <w:rPr>
                <w:rFonts w:ascii="Arial" w:cs="Arial" w:eastAsia="Arial" w:hAnsi="Arial"/>
                <w:color w:val="000000"/>
                <w:sz w:val="18"/>
                <w:szCs w:val="18"/>
                <w:rtl w:val="0"/>
              </w:rPr>
              <w:t xml:space="preserve">Суралцагчдын эрүүл мэндийн байдлыг тандан судлах, дархлаажуулалтад хамрагдсан эсэхийг бүртгэх замаар дархлаажуулалтад бүх нийтийг хамруулах боломжит арга хэмжээг ажлыг сургуулиас зохион байгуулах шаардлагатай.</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 w:right="144" w:firstLine="0"/>
              <w:jc w:val="both"/>
              <w:rPr>
                <w:rFonts w:ascii="Roboto" w:cs="Roboto" w:eastAsia="Roboto" w:hAnsi="Roboto"/>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Хуулийн төслийн 14 дүгээр зүйлд</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Сургууль нь бага болон дунд сургуулийн суралцагчийг шинээр элсэн орох үед товлолын дархлаажуулалтад бүрэн хамрагдсан эсэхийг эцэг, эх, асран хамгаалагчаас цахимаар эсхүл бичгээр лавлаж, уг мэдээллийг суралцагчийн эрүүл мэндийн хяналт, тандалтын цахим санд оруулахаар заасан бөгөөд вакцинд хамрагдаагүй байгаа тохиолдолд вакцинд хамрагдах нөхцөлийг бүрдүүлэх үүргийг сургуулийн захирал хүлээсэн. Энэ зохицуулалт нь нэг талаас вакцинжуулалтын цахим сан үүсэх нөгөө талаас заавал вакцинжуулалтад суралцагч хамрагдахгүй байх явдлаас сэргийлэх чухал ач холбогдолтой юм. Сүрьеэ, Халдварт саа, Гепатит В, Сахуу, Хөхүүл ханиад, Татран, Хемопелиус инфлюенза, Улаанбурхан, Гахай хавдар, Улаанууд зэрэг 10 гариу өвчнөөс суралцагч нэг бүрийг урьдчилан сэргийлэх нөхцлийг бий болгож байна.</w:t>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 </w:t>
            </w:r>
          </w:p>
        </w:tc>
      </w:tr>
      <w:tr>
        <w:trPr>
          <w:cantSplit w:val="0"/>
          <w:trHeight w:val="300"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CA">
            <w:pPr>
              <w:spacing w:after="0" w:line="276" w:lineRule="auto"/>
              <w:ind w:left="144" w:right="144" w:firstLine="0"/>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w:t>
            </w:r>
          </w:p>
          <w:p w:rsidR="00000000" w:rsidDel="00000000" w:rsidP="00000000" w:rsidRDefault="00000000" w:rsidRPr="00000000" w14:paraId="000001CB">
            <w:pPr>
              <w:spacing w:after="0" w:line="276" w:lineRule="auto"/>
              <w:ind w:left="144" w:right="144" w:firstLine="0"/>
              <w:jc w:val="center"/>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 Зорилт 4. </w:t>
            </w:r>
            <w:r w:rsidDel="00000000" w:rsidR="00000000" w:rsidRPr="00000000">
              <w:rPr>
                <w:rFonts w:ascii="Arial" w:cs="Arial" w:eastAsia="Arial" w:hAnsi="Arial"/>
                <w:b w:val="1"/>
                <w:sz w:val="18"/>
                <w:szCs w:val="18"/>
                <w:rtl w:val="0"/>
              </w:rPr>
              <w:t xml:space="preserve">Сургуулийн орчинд суралцагчдын эрүүл мэндэд учирсан хохирлыг нөхөн төлүүлэх тогтолцоог бий болгох;</w:t>
            </w:r>
          </w:p>
          <w:p w:rsidR="00000000" w:rsidDel="00000000" w:rsidP="00000000" w:rsidRDefault="00000000" w:rsidRPr="00000000" w14:paraId="000001CC">
            <w:pPr>
              <w:spacing w:after="0" w:line="276" w:lineRule="auto"/>
              <w:ind w:left="144" w:right="144" w:firstLine="0"/>
              <w:jc w:val="center"/>
              <w:rPr>
                <w:rFonts w:ascii="Arial" w:cs="Arial" w:eastAsia="Arial" w:hAnsi="Arial"/>
                <w:b w:val="1"/>
                <w:sz w:val="18"/>
                <w:szCs w:val="18"/>
              </w:rPr>
            </w:pPr>
            <w:r w:rsidDel="00000000" w:rsidR="00000000" w:rsidRPr="00000000">
              <w:rPr>
                <w:rtl w:val="0"/>
              </w:rPr>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F">
            <w:pPr>
              <w:spacing w:line="240" w:lineRule="auto"/>
              <w:ind w:left="144" w:right="144"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D0">
            <w:pPr>
              <w:spacing w:line="240" w:lineRule="auto"/>
              <w:ind w:left="144" w:right="144"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Хөдөөгийн сургуулиудын 76,9 хувь, нийт сургуулиудын 78,9 хувьд нь гадаа тоглоомын болон биеийн тамирын талбайд осол гэмтлээс сэргийлсэн тэмдэг, тэмдэглэгээ хангалтгүй бөгөөд хотын сургуулийн 15,8 хувь, хөдөөгийн сургуулийн 9,4 хувьд гэрэлтүүлэг хангалтгүй. Түүнчлэн сургуулийн орчинд замын хөдөлгөөний аюулгүй байдлыг хангах, гарц, тэмдэг тэмдэглэгээ, анхааруулга бүхий самбар зэрэг урьдчилан сэргийлэх хэрэгслийн хүртээмжийн хувьд 84,3 хувь нь хангалтгүй байна. Тиймээс сургуулийн орчны аюулгүй байдлыг хангахтай холбоотой наад захын шаардлагыг тодорхойлох, холбогдох стандартын хэрэгжилтэд тогтмол хяналт тавьж, хэрэгжилтийг хангаж ажиллах шаардлагатай.</w:t>
            </w:r>
          </w:p>
          <w:p w:rsidR="00000000" w:rsidDel="00000000" w:rsidP="00000000" w:rsidRDefault="00000000" w:rsidRPr="00000000" w14:paraId="000001D1">
            <w:pPr>
              <w:spacing w:line="240" w:lineRule="auto"/>
              <w:ind w:left="144" w:right="144"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Нийт хүн амын 61 хувь нь баталгаагүй эх үүсвэрээс ундны ус хэрэглэдэг бөгөөд суулгалт өвчнөөс нас барсан иргэдийн 61 хувь нь баталгаагүй ундны усны хэрэглээ, бохир ариун цэврийн байгууламж, хувийн ариун цэврийн сахилга батгүй байдлаас үүдэлтэй. Хөдөөгийн дөрвөн сургууль тутмын нэг нь ус цэвэршүүлэх төхөөрөмж тавих усны эх үүсвэр байхгүй, зөөврийн цэвэршүүлсэн усыг тогтмол авч хэрэглэх төсөв зардлын хүрэлцээгүй байдал зэргээс шалтгаалсан цэвэр усны хүртээмжийн асуудалтай. </w:t>
            </w:r>
          </w:p>
          <w:p w:rsidR="00000000" w:rsidDel="00000000" w:rsidP="00000000" w:rsidRDefault="00000000" w:rsidRPr="00000000" w14:paraId="000001D2">
            <w:pPr>
              <w:spacing w:line="240" w:lineRule="auto"/>
              <w:ind w:left="144" w:right="144"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Үүнээс гадна, сургуулиуд дах эмэгтэйчүүдийн ариун цэврийн өрөөний халуун усны хангамж 45,1 хувьтай. Улсын хэмжээнд сургуулиудын эргэн тойронд (150 м хүртэлх газар) амь нас, эрүүл мэндэд эрсдэл учруулж болзошгүй нөхцөл байна. Сургуулийн эргэн тойрны 150 м хүртэлх газар хүүхдийн аюулгүй байдлыг хангах үүргийн хэрэгжилтийг дүгнэхэд 60-аас доош хувьтай нь нийт сургуулиудын 17,6 хувийг эзэлж байна. Энэ үзүүлэлтийг хот, хөдөөгийн сургуулиар нь тодруулбал хөдөөгийн сургуулийн хэрэгжилт хотынхоос 2 дахин муу буюу 21,9 хувь нь хангалтгүй байна. Сургуулийн барилга байгууламж, дотуур байр аюулгүй байдлыг хангахтай холбоотой арга хэмжээг зохион байгуулах этгээдийг тодорхойлж, холбогдох арга хэмжээний зохион байгуулалтын сайжруулах шаардлагатай.</w:t>
            </w:r>
          </w:p>
        </w:tc>
        <w:tc>
          <w:tcPr>
            <w:tcBorders>
              <w:top w:color="000000" w:space="0" w:sz="6" w:val="single"/>
              <w:left w:color="000000" w:space="0" w:sz="4" w:val="single"/>
              <w:bottom w:color="000000" w:space="0" w:sz="6" w:val="single"/>
              <w:right w:color="000000" w:space="0" w:sz="6" w:val="single"/>
            </w:tcBorders>
            <w:shd w:fill="auto" w:val="clear"/>
          </w:tcPr>
          <w:p w:rsidR="00000000" w:rsidDel="00000000" w:rsidP="00000000" w:rsidRDefault="00000000" w:rsidRPr="00000000" w14:paraId="000001D3">
            <w:pPr>
              <w:spacing w:line="276" w:lineRule="auto"/>
              <w:ind w:left="144" w:right="144" w:firstLine="0"/>
              <w:jc w:val="both"/>
              <w:rPr>
                <w:rFonts w:ascii="Arial" w:cs="Arial" w:eastAsia="Arial" w:hAnsi="Arial"/>
                <w:sz w:val="18"/>
                <w:szCs w:val="18"/>
              </w:rPr>
            </w:pPr>
            <w:r w:rsidDel="00000000" w:rsidR="00000000" w:rsidRPr="00000000">
              <w:rPr>
                <w:rFonts w:ascii="Arial" w:cs="Arial" w:eastAsia="Arial" w:hAnsi="Arial"/>
                <w:b w:val="1"/>
                <w:color w:val="000000"/>
                <w:sz w:val="18"/>
                <w:szCs w:val="18"/>
                <w:rtl w:val="0"/>
              </w:rPr>
              <w:t xml:space="preserve">Хуулийн төслийн </w:t>
            </w:r>
            <w:r w:rsidDel="00000000" w:rsidR="00000000" w:rsidRPr="00000000">
              <w:rPr>
                <w:rFonts w:ascii="Arial" w:cs="Arial" w:eastAsia="Arial" w:hAnsi="Arial"/>
                <w:b w:val="1"/>
                <w:sz w:val="18"/>
                <w:szCs w:val="18"/>
                <w:rtl w:val="0"/>
              </w:rPr>
              <w:t xml:space="preserve">19 дүгээр зүйлд</w:t>
            </w:r>
            <w:r w:rsidDel="00000000" w:rsidR="00000000" w:rsidRPr="00000000">
              <w:rPr>
                <w:rFonts w:ascii="Arial" w:cs="Arial" w:eastAsia="Arial" w:hAnsi="Arial"/>
                <w:sz w:val="18"/>
                <w:szCs w:val="18"/>
                <w:rtl w:val="0"/>
              </w:rPr>
              <w:t xml:space="preserve"> ерөнхий боловсролын сургуулийн барилгад тавигдах стандартаас гадна нэмэлт шаардлагыг тусгаж өгчээ. Ингэснээр сургуулийн орчинд суралцагчийн эрүүл мэнд, аюулгүй байдал зөрчигдөхөөс урьдчилан сэргийлэх ач холбогдолтой. Сургуулийн барилга баригдах үед эдгээр шаардлагыг хангасан боловч, хожим нь тус шаардлага зөрчигдөхөөс сэргийлэхийг сургууль болон орон нутгийн захиргааны байгууллагад үүрэг болгосон. Ингэснээр сургуулийн барилга байгууламжийн аюулгүй байдал хангагдах ач холбогдолтой. </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shd w:fill="auto" w:val="clear"/>
          </w:tcPr>
          <w:p w:rsidR="00000000" w:rsidDel="00000000" w:rsidP="00000000" w:rsidRDefault="00000000" w:rsidRPr="00000000" w14:paraId="000001D6">
            <w:pPr>
              <w:spacing w:line="240" w:lineRule="auto"/>
              <w:ind w:left="144" w:right="144" w:firstLine="0"/>
              <w:jc w:val="both"/>
              <w:rPr>
                <w:rFonts w:ascii="Arial" w:cs="Arial" w:eastAsia="Arial" w:hAnsi="Arial"/>
                <w:sz w:val="18"/>
                <w:szCs w:val="18"/>
              </w:rPr>
            </w:pPr>
            <w:r w:rsidDel="00000000" w:rsidR="00000000" w:rsidRPr="00000000">
              <w:rPr>
                <w:rFonts w:ascii="Arial" w:cs="Arial" w:eastAsia="Arial" w:hAnsi="Arial"/>
                <w:b w:val="1"/>
                <w:color w:val="000000"/>
                <w:sz w:val="18"/>
                <w:szCs w:val="18"/>
                <w:rtl w:val="0"/>
              </w:rPr>
              <w:t xml:space="preserve">Хуулийн төслийн </w:t>
            </w:r>
            <w:r w:rsidDel="00000000" w:rsidR="00000000" w:rsidRPr="00000000">
              <w:rPr>
                <w:rFonts w:ascii="Arial" w:cs="Arial" w:eastAsia="Arial" w:hAnsi="Arial"/>
                <w:b w:val="1"/>
                <w:sz w:val="18"/>
                <w:szCs w:val="18"/>
                <w:rtl w:val="0"/>
              </w:rPr>
              <w:t xml:space="preserve">20 болон 21 дүгээр зүйлд,  </w:t>
            </w:r>
            <w:r w:rsidDel="00000000" w:rsidR="00000000" w:rsidRPr="00000000">
              <w:rPr>
                <w:rFonts w:ascii="Arial" w:cs="Arial" w:eastAsia="Arial" w:hAnsi="Arial"/>
                <w:sz w:val="18"/>
                <w:szCs w:val="18"/>
                <w:rtl w:val="0"/>
              </w:rPr>
              <w:t xml:space="preserve">Сургуулийн эзэмшил газар дээрх аюулгүй байдал, эрүүл ахуйн  шаардлага хангагдаагүйн улмаас үүсэх хариуцлагын талаар зохицуулжээ. </w:t>
            </w:r>
          </w:p>
          <w:p w:rsidR="00000000" w:rsidDel="00000000" w:rsidP="00000000" w:rsidRDefault="00000000" w:rsidRPr="00000000" w14:paraId="000001D7">
            <w:pPr>
              <w:spacing w:line="240" w:lineRule="auto"/>
              <w:ind w:left="144" w:right="144"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Сургуулийн орчноос шалтгаалсан осол болон эрүүл ахуйн норм, стандартыг хангаагүйгээс бусдын эрх, хөрөнгө, амь нас хохирохоос урьдчилсан сэргийлэх үүргийг сургуулийн захирал хүлээнэ. Хэрэв дээрх хохирол учирсан тохиолдолд сургууль нь ажил олгогчийн хувиар Иргэний хуулийн 498 дугаар зүйлд заасны дагуу хохирлыг эхний ээлжинд арилгана. Ингэснээр хохирогчийн эрхийг нэн тэргүүнд хамгаалах зарчим хэрэгжих бөгөөд суралцагч эрүүл мэнд, хөрөнгө, амь насаараа хохирсон тохиолдолд шаардлагатай нөхөн төлбөрийг цаг алдалгүй авах боломжийг бүрдүүлж өгсөн байна. Хохирлыг барагдуулсаны дараа сургууль нь захирал болон бусад буруутай этгээдээс хохирлын нөхөн төлбөрийг шаардах эрхтэй. Гэхдээ, энэ тохиолдолд сургуулийн захирал нь хохирол бий болоход санаатай эсхүл илтэд болгоомжгүйн гэм буруу байгаагүй гэдгээ нотолж чадвал хохирол нөхөн төлөх үүргээс чөлөөлөгдөнө. Өөрөөр хэлбэл, сургуулийн захирал сургуулийн орчинд мөрдөгдөж буй норм, стандартыг хангасан, хангах талаар шаардлагатай хичээл зүтгэл гаргасан бол нөхөн төлбөрөөс чөлөөлөгдөх боломжтой. Үүний үр дүнд, сургуулийн захирал нь сургуулийн орчинд мөрдвөл зохих аюулгүй байдлын болон эрүүл ахуйн норм, стандартыг хангах тогтолцоо бүрдэнэ.  </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shd w:fill="auto" w:val="clear"/>
          </w:tcPr>
          <w:p w:rsidR="00000000" w:rsidDel="00000000" w:rsidP="00000000" w:rsidRDefault="00000000" w:rsidRPr="00000000" w14:paraId="000001DA">
            <w:pPr>
              <w:spacing w:line="276" w:lineRule="auto"/>
              <w:ind w:left="144" w:right="144" w:firstLine="0"/>
              <w:jc w:val="both"/>
              <w:rPr>
                <w:rFonts w:ascii="Arial" w:cs="Arial" w:eastAsia="Arial" w:hAnsi="Arial"/>
                <w:sz w:val="18"/>
                <w:szCs w:val="18"/>
              </w:rPr>
            </w:pPr>
            <w:r w:rsidDel="00000000" w:rsidR="00000000" w:rsidRPr="00000000">
              <w:rPr>
                <w:rFonts w:ascii="Arial" w:cs="Arial" w:eastAsia="Arial" w:hAnsi="Arial"/>
                <w:b w:val="1"/>
                <w:color w:val="000000"/>
                <w:sz w:val="18"/>
                <w:szCs w:val="18"/>
                <w:rtl w:val="0"/>
              </w:rPr>
              <w:t xml:space="preserve">Хуулийн төслийн </w:t>
            </w:r>
            <w:r w:rsidDel="00000000" w:rsidR="00000000" w:rsidRPr="00000000">
              <w:rPr>
                <w:rFonts w:ascii="Arial" w:cs="Arial" w:eastAsia="Arial" w:hAnsi="Arial"/>
                <w:b w:val="1"/>
                <w:sz w:val="18"/>
                <w:szCs w:val="18"/>
                <w:rtl w:val="0"/>
              </w:rPr>
              <w:t xml:space="preserve">22 дугаар зүйлд </w:t>
            </w:r>
            <w:r w:rsidDel="00000000" w:rsidR="00000000" w:rsidRPr="00000000">
              <w:rPr>
                <w:rFonts w:ascii="Arial" w:cs="Arial" w:eastAsia="Arial" w:hAnsi="Arial"/>
                <w:sz w:val="18"/>
                <w:szCs w:val="18"/>
                <w:rtl w:val="0"/>
              </w:rPr>
              <w:t xml:space="preserve">сургуулийн барилга, байгууламжийн засвар, үйлчилгээ хийхтэй холбоотой журмыг зохицуулжээ. Энэхүү зохицуулалтаар суралцагч болон сургуулийн ажилтнууд засвар, үйлчилгээтэй холбогдох химийн бодисоос хордох зэрэг асуудлаас урьдчилан сэргийлэх боломжтой болно.  </w:t>
            </w:r>
          </w:p>
        </w:tc>
      </w:tr>
      <w:tr>
        <w:trPr>
          <w:cantSplit w:val="0"/>
          <w:trHeight w:val="300"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DB">
            <w:pPr>
              <w:spacing w:after="120" w:before="120" w:line="240" w:lineRule="auto"/>
              <w:ind w:left="144" w:right="144" w:firstLine="0"/>
              <w:jc w:val="both"/>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Зорилт 5. Суралцагчийн эрүүл мэндийн цахим бүртгэлийн систем, түүний аюулгүй байдлыг хангах;</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DE">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DF">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Суралцагчийн эрүүл мэндийн үзлэг, оношилгоо, шинжилгээний мэдээлэлд дүн шинжилгээ хийх замаар цаашид авах хариу арга хэмжээг тодорхойлоход дата анализ хийх боломжтой мэдээллийн бүртгэлийн нэгдсэн систем байхгүй байна. Тиймээс суралцагчдын эрүүл мэндийн нэгдсэн мэдээллийн системийг хөгжүүлэх, дата анализ хийх, цаашид авах арга хэмжээг төлөвлөх, түүнийг дүгнэх ажиллагаанд эрүүл мэндийн технологийн шинэ шийдлийг нэвтрүүлэх шаардлагатай.</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E0">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Хуулийн төслийн 8.8, 14.2-д зааснаар </w:t>
            </w:r>
            <w:r w:rsidDel="00000000" w:rsidR="00000000" w:rsidRPr="00000000">
              <w:rPr>
                <w:rFonts w:ascii="Arial" w:cs="Arial" w:eastAsia="Arial" w:hAnsi="Arial"/>
                <w:color w:val="000000"/>
                <w:sz w:val="18"/>
                <w:szCs w:val="18"/>
                <w:rtl w:val="0"/>
              </w:rPr>
              <w:t xml:space="preserve">суралцагчийн эрүүл мэндийн хяналт, тандалтын цахим бүртгэлийн санд мэдээллийн сан үүсгэн хөтлөх талаар зохицуулалт тусгагдсан бөгөөд энэ нь суралцагч өөр сургуульд шилжих үед мэдээллийн санд нь дараагийн сургууль хандах боломжтой болох нөхцөлийг бүрдүүлж байна. Ингэснээр суралцагчийн эрүүл мэндийн түүх нь тасрахгүй явагдах, уг мэдээлэлд суурилж  сургууль нь аливаа эмнэлгийн тусламж, үйлчилгээ авах боломжоор хангах, эмнэлгийн байгууллага нь тухайн эрүүл мэндийн түүхэнд үндэслэж аливаа тусламж, үйлчилгээ явуулах боломжтой болно.  </w:t>
            </w:r>
          </w:p>
        </w:tc>
      </w:tr>
      <w:tr>
        <w:trPr>
          <w:cantSplit w:val="0"/>
          <w:trHeight w:val="300"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E1">
            <w:pPr>
              <w:spacing w:after="120" w:before="120" w:line="240" w:lineRule="auto"/>
              <w:ind w:left="144" w:right="144" w:firstLine="0"/>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Зорилт 6. Сургуулийн орчинд суралцагчийн эрүүл мэндийг хамгаалах, орчны аюулгүй байдлыг хангахтай холбоотой санхүүжилттэй холбоотой харилцаа.</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E4">
            <w:pPr>
              <w:spacing w:after="120" w:before="120" w:line="240" w:lineRule="auto"/>
              <w:ind w:left="144" w:right="144" w:firstLine="0"/>
              <w:jc w:val="both"/>
              <w:rPr>
                <w:rFonts w:ascii="Arial" w:cs="Arial" w:eastAsia="Arial" w:hAnsi="Arial"/>
                <w:b w:val="1"/>
                <w:color w:val="000000"/>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E5">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ДЭМБ-ын Шинжээчдийн Хорооноос сургуулиар дамжуулан эрүүл мэндийг дэмжих чиглэлд дараах зарчмуудыг удиртгал болгон хэрэгжүүлэхийг уриалсан. Үүнд:</w:t>
            </w:r>
          </w:p>
          <w:p w:rsidR="00000000" w:rsidDel="00000000" w:rsidP="00000000" w:rsidRDefault="00000000" w:rsidRPr="00000000" w14:paraId="000001E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504" w:right="144"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Сургуульд зориулсан хөрөнгө оруулалтыг нэмэгдүүлэх;</w:t>
            </w:r>
          </w:p>
          <w:p w:rsidR="00000000" w:rsidDel="00000000" w:rsidP="00000000" w:rsidRDefault="00000000" w:rsidRPr="00000000" w14:paraId="000001E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4" w:right="144"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Сургуулиас охидод бүрэн боловсрол олгох нөхцөлийг өргөжүүлэх;</w:t>
            </w:r>
          </w:p>
          <w:p w:rsidR="00000000" w:rsidDel="00000000" w:rsidP="00000000" w:rsidRDefault="00000000" w:rsidRPr="00000000" w14:paraId="000001E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4" w:right="144"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Сургууль бүр сурагчдад аюулгүй орчныг бүрдүүлэх, ажилтнуудыг аюулгүй ажлын байрыг хангах;</w:t>
            </w:r>
          </w:p>
          <w:p w:rsidR="00000000" w:rsidDel="00000000" w:rsidP="00000000" w:rsidRDefault="00000000" w:rsidRPr="00000000" w14:paraId="000001E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4" w:right="144"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Сургууль бүр нийт сурагчдад эрүүл байх болон амьдрах ухааны чухал ур чадварыг эзэмшүүлэх;</w:t>
            </w:r>
          </w:p>
          <w:p w:rsidR="00000000" w:rsidDel="00000000" w:rsidP="00000000" w:rsidRDefault="00000000" w:rsidRPr="00000000" w14:paraId="000001E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504" w:right="144"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Сургууль бүр сурагчдын эрүүл мэндийг дэмжих үйл ажиллагааг үр дүнтэй зохион байгуулдаг үндсэн газар болгох зарчмууд хамаарна.</w:t>
            </w:r>
          </w:p>
          <w:p w:rsidR="00000000" w:rsidDel="00000000" w:rsidP="00000000" w:rsidRDefault="00000000" w:rsidRPr="00000000" w14:paraId="000001EB">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Монгол Улсын хувьд эрүүл мэндийг дэмжигч сургуулийн үр дүнтэй хэрэгжүүлэхэд эрх зүйн зохицуулалт бий болгохоос гадна санхүүжилтийн асуудлыг шийдвэрлэх шаардлагатай байна.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EC">
            <w:pPr>
              <w:spacing w:after="120" w:before="120" w:line="240" w:lineRule="auto"/>
              <w:ind w:left="144" w:right="144" w:firstLine="0"/>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Хуулийн төлийн 6.4-д </w:t>
            </w:r>
            <w:r w:rsidDel="00000000" w:rsidR="00000000" w:rsidRPr="00000000">
              <w:rPr>
                <w:rFonts w:ascii="Arial" w:cs="Arial" w:eastAsia="Arial" w:hAnsi="Arial"/>
                <w:color w:val="000000"/>
                <w:sz w:val="18"/>
                <w:szCs w:val="18"/>
                <w:rtl w:val="0"/>
              </w:rPr>
              <w:t xml:space="preserve">заасан “с</w:t>
            </w:r>
            <w:r w:rsidDel="00000000" w:rsidR="00000000" w:rsidRPr="00000000">
              <w:rPr>
                <w:rFonts w:ascii="Arial" w:cs="Arial" w:eastAsia="Arial" w:hAnsi="Arial"/>
                <w:sz w:val="18"/>
                <w:szCs w:val="18"/>
                <w:rtl w:val="0"/>
              </w:rPr>
              <w:t xml:space="preserve">уралцагчийн эрүүл мэндийг хамгаалах, дэмжих төлөвлөгөө” болон мөн </w:t>
            </w:r>
            <w:r w:rsidDel="00000000" w:rsidR="00000000" w:rsidRPr="00000000">
              <w:rPr>
                <w:rFonts w:ascii="Arial" w:cs="Arial" w:eastAsia="Arial" w:hAnsi="Arial"/>
                <w:b w:val="1"/>
                <w:sz w:val="18"/>
                <w:szCs w:val="18"/>
                <w:rtl w:val="0"/>
              </w:rPr>
              <w:t xml:space="preserve">төслийн 15.4</w:t>
            </w:r>
            <w:r w:rsidDel="00000000" w:rsidR="00000000" w:rsidRPr="00000000">
              <w:rPr>
                <w:rFonts w:ascii="Arial" w:cs="Arial" w:eastAsia="Arial" w:hAnsi="Arial"/>
                <w:sz w:val="18"/>
                <w:szCs w:val="18"/>
                <w:rtl w:val="0"/>
              </w:rPr>
              <w:t xml:space="preserve">-д заасан “сургуулийн орчны аюулгүй байдлын ослоос урьдчилан сэргийлэх үйл ажиллагааны үндсэн төлөвлөгөө”-г боловсруулах, хэрэгжүүлэх, тайлагнахад шаардлагатай санхүүгийн төлөвлөлтийг жил бүр хийж, шаардлагатай хэмжээгээр тухайн жилийн улсын төсөвт тусгуулж байх үүргийг боловсролын асуудал эрхэлсэн Засгийн газрын гишүүн хүлээсэн. Энэ нь тухайн хуулийн хүрээнд сургуулийн орчинд суралцагчийн эрүүл мэнд, аюулгүй байдлыг хамгаалахад чиглэсэн тасралтгүй явуулах үйл ажиллагааны төлөвлөгөө болон хариу арга хэмжээг зохицуулсан үндсэн хоёр баримт бичгийн хэрэгжилтэд шаардагдах санхүүжилтийг тогтмол байлгах нөхцөлийг бүрдүүлж байна. Үүнээс гадна тус </w:t>
            </w:r>
            <w:r w:rsidDel="00000000" w:rsidR="00000000" w:rsidRPr="00000000">
              <w:rPr>
                <w:rFonts w:ascii="Arial" w:cs="Arial" w:eastAsia="Arial" w:hAnsi="Arial"/>
                <w:b w:val="1"/>
                <w:sz w:val="18"/>
                <w:szCs w:val="18"/>
                <w:rtl w:val="0"/>
              </w:rPr>
              <w:t xml:space="preserve">хуулийн төслийн 8.2</w:t>
            </w:r>
            <w:r w:rsidDel="00000000" w:rsidR="00000000" w:rsidRPr="00000000">
              <w:rPr>
                <w:rFonts w:ascii="Arial" w:cs="Arial" w:eastAsia="Arial" w:hAnsi="Arial"/>
                <w:sz w:val="18"/>
                <w:szCs w:val="18"/>
                <w:rtl w:val="0"/>
              </w:rPr>
              <w:t xml:space="preserve">-д суралцагчийн эрүүл мэндийн үзлэг, шинжилгээ болон төслийн 15.10-д сургуулийн орчны аюулгүй байдлын ослоос урьдчилан сэргийлэхэд шаардлагатай санхүүжилтийг орон нутгийн төсөв болон улсын төсөвт жил бүр тусгаж байхаар зохицуулсан. Энэ нь орон нутгийн хүрээнд нутгийн удидлагын болон захиргааны байгууллага нь бүс нутгийн хэмжээнд суралцагчийн эрүүл мэнд, аюулгүй байдлыг хамгаалах арга хэмжээг тогтмол авах үндсэн хөшүүрэг болж байна. </w:t>
            </w:r>
            <w:r w:rsidDel="00000000" w:rsidR="00000000" w:rsidRPr="00000000">
              <w:rPr>
                <w:rtl w:val="0"/>
              </w:rPr>
            </w:r>
          </w:p>
        </w:tc>
      </w:tr>
    </w:tbl>
    <w:p w:rsidR="00000000" w:rsidDel="00000000" w:rsidP="00000000" w:rsidRDefault="00000000" w:rsidRPr="00000000" w14:paraId="000001ED">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1EE">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1EF">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b w:val="1"/>
          <w:color w:val="000000"/>
          <w:sz w:val="22"/>
          <w:szCs w:val="22"/>
          <w:rtl w:val="0"/>
        </w:rPr>
        <w:t xml:space="preserve">2.“Практикт хэрэгжих боломж” шалгуур үзүүлэлтийн хүрээнд хийсэн үнэлгээ:</w:t>
      </w: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1F0">
      <w:pPr>
        <w:spacing w:after="0" w:line="240" w:lineRule="auto"/>
        <w:ind w:firstLine="54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Энэхүү шалгуурын үнэлгээг тус хуулийн төслийн зардлын тооцооны үнэлгээнд тулгуурлан үнэлэв. Хуулийн төсөл батлагдсантай холбоотой гарах зардлын тооцоог заалт тус бүрт үнэлэх нь учир дутагдалтай. Зарим заалт өндөр зардал гарах заалт байгаа бол зарим нь өндөр өгөөж бий болгохыг үгүйсгэхгүй. Эдгээр нь бүхэлдээ эдийн засгийн өгөөжтэй эсэхийг дүгнэх шаардлагатай.  </w:t>
      </w:r>
    </w:p>
    <w:p w:rsidR="00000000" w:rsidDel="00000000" w:rsidP="00000000" w:rsidRDefault="00000000" w:rsidRPr="00000000" w14:paraId="000001F1">
      <w:pPr>
        <w:spacing w:after="0" w:line="240" w:lineRule="auto"/>
        <w:jc w:val="both"/>
        <w:rPr>
          <w:rFonts w:ascii="Quattrocento Sans" w:cs="Quattrocento Sans" w:eastAsia="Quattrocento Sans" w:hAnsi="Quattrocento Sans"/>
          <w:sz w:val="18"/>
          <w:szCs w:val="18"/>
        </w:rPr>
      </w:pPr>
      <w:r w:rsidDel="00000000" w:rsidR="00000000" w:rsidRPr="00000000">
        <w:rPr>
          <w:rtl w:val="0"/>
        </w:rPr>
      </w:r>
    </w:p>
    <w:tbl>
      <w:tblPr>
        <w:tblStyle w:val="Table4"/>
        <w:tblW w:w="9344.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532"/>
        <w:gridCol w:w="2430"/>
        <w:gridCol w:w="6382"/>
        <w:tblGridChange w:id="0">
          <w:tblGrid>
            <w:gridCol w:w="532"/>
            <w:gridCol w:w="2430"/>
            <w:gridCol w:w="6382"/>
          </w:tblGrid>
        </w:tblGridChange>
      </w:tblGrid>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F2">
            <w:pPr>
              <w:spacing w:after="0" w:line="240" w:lineRule="auto"/>
              <w:ind w:left="144" w:right="144" w:firstLine="0"/>
              <w:jc w:val="both"/>
              <w:rPr>
                <w:rFonts w:ascii="Times New Roman" w:cs="Times New Roman" w:eastAsia="Times New Roman" w:hAnsi="Times New Roman"/>
              </w:rPr>
            </w:pPr>
            <w:r w:rsidDel="00000000" w:rsidR="00000000" w:rsidRPr="00000000">
              <w:rPr>
                <w:rFonts w:ascii="Arial" w:cs="Arial" w:eastAsia="Arial" w:hAnsi="Arial"/>
                <w:b w:val="1"/>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F3">
            <w:pPr>
              <w:spacing w:after="0" w:line="240" w:lineRule="auto"/>
              <w:ind w:left="144" w:right="144" w:firstLine="0"/>
              <w:jc w:val="center"/>
              <w:rPr>
                <w:rFonts w:ascii="Times New Roman" w:cs="Times New Roman" w:eastAsia="Times New Roman" w:hAnsi="Times New Roman"/>
              </w:rPr>
            </w:pPr>
            <w:r w:rsidDel="00000000" w:rsidR="00000000" w:rsidRPr="00000000">
              <w:rPr>
                <w:rFonts w:ascii="Arial" w:cs="Arial" w:eastAsia="Arial" w:hAnsi="Arial"/>
                <w:b w:val="1"/>
                <w:color w:val="000000"/>
                <w:sz w:val="22"/>
                <w:szCs w:val="22"/>
                <w:rtl w:val="0"/>
              </w:rPr>
              <w:t xml:space="preserve">Зардлын ангилал</w:t>
            </w:r>
            <w:r w:rsidDel="00000000" w:rsidR="00000000" w:rsidRPr="00000000">
              <w:rPr>
                <w:rFonts w:ascii="Arial" w:cs="Arial" w:eastAsia="Arial" w:hAnsi="Arial"/>
                <w:color w:val="000000"/>
                <w:sz w:val="22"/>
                <w:szCs w:val="22"/>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F4">
            <w:pPr>
              <w:spacing w:after="0" w:line="240" w:lineRule="auto"/>
              <w:ind w:left="144" w:right="144" w:firstLine="0"/>
              <w:jc w:val="center"/>
              <w:rPr>
                <w:rFonts w:ascii="Times New Roman" w:cs="Times New Roman" w:eastAsia="Times New Roman" w:hAnsi="Times New Roman"/>
                <w:highlight w:val="yellow"/>
              </w:rPr>
            </w:pPr>
            <w:r w:rsidDel="00000000" w:rsidR="00000000" w:rsidRPr="00000000">
              <w:rPr>
                <w:rFonts w:ascii="Arial" w:cs="Arial" w:eastAsia="Arial" w:hAnsi="Arial"/>
                <w:b w:val="1"/>
                <w:color w:val="000000"/>
                <w:sz w:val="22"/>
                <w:szCs w:val="22"/>
                <w:rtl w:val="0"/>
              </w:rPr>
              <w:t xml:space="preserve">Зардлын үнэлгээ</w:t>
            </w:r>
            <w:r w:rsidDel="00000000" w:rsidR="00000000" w:rsidRPr="00000000">
              <w:rPr>
                <w:rFonts w:ascii="Arial" w:cs="Arial" w:eastAsia="Arial" w:hAnsi="Arial"/>
                <w:color w:val="000000"/>
                <w:sz w:val="22"/>
                <w:szCs w:val="22"/>
                <w:rtl w:val="0"/>
              </w:rPr>
              <w:t xml:space="preserve"> </w:t>
            </w:r>
            <w:r w:rsidDel="00000000" w:rsidR="00000000" w:rsidRPr="00000000">
              <w:rPr>
                <w:rtl w:val="0"/>
              </w:rPr>
            </w:r>
          </w:p>
        </w:tc>
      </w:tr>
      <w:tr>
        <w:trPr>
          <w:cantSplit w:val="0"/>
          <w:trHeight w:val="295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F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40" w:right="144"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F6">
            <w:pPr>
              <w:spacing w:after="0" w:line="240" w:lineRule="auto"/>
              <w:ind w:left="144" w:right="144" w:firstLine="0"/>
              <w:jc w:val="center"/>
              <w:rPr>
                <w:rFonts w:ascii="Times New Roman" w:cs="Times New Roman" w:eastAsia="Times New Roman" w:hAnsi="Times New Roman"/>
              </w:rPr>
            </w:pPr>
            <w:r w:rsidDel="00000000" w:rsidR="00000000" w:rsidRPr="00000000">
              <w:rPr>
                <w:rFonts w:ascii="Arial" w:cs="Arial" w:eastAsia="Arial" w:hAnsi="Arial"/>
                <w:color w:val="000000"/>
                <w:sz w:val="23"/>
                <w:szCs w:val="23"/>
                <w:rtl w:val="0"/>
              </w:rPr>
              <w:t xml:space="preserve">Төрийн байгууллагад үүсэх зардлын тооцоо</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F7">
            <w:pPr>
              <w:spacing w:after="0" w:line="240" w:lineRule="auto"/>
              <w:ind w:left="144" w:right="144" w:firstLine="0"/>
              <w:jc w:val="both"/>
              <w:rPr>
                <w:sz w:val="22"/>
                <w:szCs w:val="22"/>
              </w:rPr>
            </w:pPr>
            <w:r w:rsidDel="00000000" w:rsidR="00000000" w:rsidRPr="00000000">
              <w:rPr>
                <w:sz w:val="22"/>
                <w:szCs w:val="22"/>
                <w:rtl w:val="0"/>
              </w:rPr>
              <w:t xml:space="preserve">Хуулийн төсөл хэрэгжиж эхэлснээр төрийн өмчийн сургууль, түүний албан хаагчдын хүний нөөцийн цалингийн зардалд нийт 1,272,960,000 төгрөг, хүний нөөцийн хангамжийн материаллаг зардалд 3,713,478,182 төгрөг, нийт 3,596,438,182 /Гурван тэрбум таван зуун ерэн зургаан сая дөрвөн зуун гучин найман мянга нэг зуун наян хоёр/ төгрөгийн зардал үүсэхээр байна. </w:t>
            </w:r>
          </w:p>
          <w:p w:rsidR="00000000" w:rsidDel="00000000" w:rsidP="00000000" w:rsidRDefault="00000000" w:rsidRPr="00000000" w14:paraId="000001F8">
            <w:pPr>
              <w:spacing w:after="0" w:line="240" w:lineRule="auto"/>
              <w:ind w:left="144" w:right="144" w:firstLine="0"/>
              <w:jc w:val="both"/>
              <w:rPr>
                <w:sz w:val="22"/>
                <w:szCs w:val="22"/>
              </w:rPr>
            </w:pPr>
            <w:r w:rsidDel="00000000" w:rsidR="00000000" w:rsidRPr="00000000">
              <w:rPr>
                <w:sz w:val="22"/>
                <w:szCs w:val="22"/>
                <w:rtl w:val="0"/>
              </w:rPr>
              <w:t xml:space="preserve">Хуулийн төсөл хэрэгжих тохиолдолд Төрийн өмчийн сургуулийн захирлын хүний нөөцийн цалингийн зардалд нийт 1,476,062,834 төгрөг, хүний нөөцийн хангамжийн материаллаг зардалд 249,269,050 төгрөг, нийт 1,725,331,884 /Нэг тэрбум долоон зуун хорин таван сая гурван зуун гучин нэгэн мянга найман зуун наян дөрвөн/ төгрөгийн зардал үүсэхээр байна.</w:t>
            </w:r>
          </w:p>
          <w:p w:rsidR="00000000" w:rsidDel="00000000" w:rsidP="00000000" w:rsidRDefault="00000000" w:rsidRPr="00000000" w14:paraId="000001F9">
            <w:pPr>
              <w:spacing w:after="0" w:line="240" w:lineRule="auto"/>
              <w:ind w:left="144" w:right="144" w:firstLine="0"/>
              <w:jc w:val="both"/>
              <w:rPr>
                <w:sz w:val="22"/>
                <w:szCs w:val="22"/>
              </w:rPr>
            </w:pPr>
            <w:r w:rsidDel="00000000" w:rsidR="00000000" w:rsidRPr="00000000">
              <w:rPr>
                <w:sz w:val="22"/>
                <w:szCs w:val="22"/>
                <w:rtl w:val="0"/>
              </w:rPr>
              <w:t xml:space="preserve">Хуулийн төсөл хэрэгжих тохиолдолд Боловсролын асуудал эрхэлсэн төрийн захиргааны байгууллага ба бусад холбогдох төрийн захиргааны байгууллага нь хүний нөөцийн цалингийн зардалд 21,432,000 төгрөг, хүний нөөцийн хангамжийн материаллаг зардалд 5,004,100,529 төгрөг, нийт  5,029,633,058 /Таван тэрбум хорин есөн сая зургаан зуун гучин гурван мянга тавин найм/ төгрөгийн зардал үүсэхээр байна.</w:t>
            </w:r>
          </w:p>
          <w:p w:rsidR="00000000" w:rsidDel="00000000" w:rsidP="00000000" w:rsidRDefault="00000000" w:rsidRPr="00000000" w14:paraId="000001FA">
            <w:pPr>
              <w:spacing w:after="0" w:line="240" w:lineRule="auto"/>
              <w:ind w:left="144" w:right="144" w:firstLine="0"/>
              <w:jc w:val="both"/>
              <w:rPr>
                <w:sz w:val="22"/>
                <w:szCs w:val="22"/>
              </w:rPr>
            </w:pPr>
            <w:r w:rsidDel="00000000" w:rsidR="00000000" w:rsidRPr="00000000">
              <w:rPr>
                <w:sz w:val="22"/>
                <w:szCs w:val="22"/>
                <w:rtl w:val="0"/>
              </w:rPr>
              <w:t xml:space="preserve">Төрийн байгууллагын дээрх зардлын тухайд тохиолдлын тоог багасгах, мэдээлэл хүргүүлэх давтамжийг багасгах, мэдээллийн агуулгыг багасгах зэргээр зардлыг бууруулах боломжтой.</w:t>
            </w:r>
          </w:p>
          <w:p w:rsidR="00000000" w:rsidDel="00000000" w:rsidP="00000000" w:rsidRDefault="00000000" w:rsidRPr="00000000" w14:paraId="000001FB">
            <w:pPr>
              <w:spacing w:after="0" w:line="240" w:lineRule="auto"/>
              <w:ind w:left="144" w:right="144" w:firstLine="0"/>
              <w:jc w:val="both"/>
              <w:rPr>
                <w:sz w:val="22"/>
                <w:szCs w:val="22"/>
              </w:rPr>
            </w:pPr>
            <w:r w:rsidDel="00000000" w:rsidR="00000000" w:rsidRPr="00000000">
              <w:rPr>
                <w:sz w:val="22"/>
                <w:szCs w:val="22"/>
                <w:rtl w:val="0"/>
              </w:rPr>
              <w:t xml:space="preserve">Төрийн байгууллагад үүсэх зардал нь нийтдээ 10,351,403,124 /Арван тэрбум гурван зуун тавин нэгэн сая дөрвөн зуун гурван мянга нэг зуун хорин дөрөв/ төгрөг байна.</w:t>
            </w:r>
          </w:p>
          <w:p w:rsidR="00000000" w:rsidDel="00000000" w:rsidP="00000000" w:rsidRDefault="00000000" w:rsidRPr="00000000" w14:paraId="000001FC">
            <w:pPr>
              <w:spacing w:after="0" w:line="240" w:lineRule="auto"/>
              <w:ind w:left="144" w:right="144" w:firstLine="0"/>
              <w:rPr>
                <w:sz w:val="22"/>
                <w:szCs w:val="22"/>
              </w:rPr>
            </w:pPr>
            <w:r w:rsidDel="00000000" w:rsidR="00000000" w:rsidRPr="00000000">
              <w:rPr>
                <w:sz w:val="22"/>
                <w:szCs w:val="22"/>
                <w:rtl w:val="0"/>
              </w:rPr>
              <w:t xml:space="preserve">ДЭМБ-аас нийгмийн эрүүл мэндийн тусламж, үйлчилгээнд зарцуулж байгаа 1 ам.доллар нь ирээдүйд эмнэлгийн тусламж, үйлчилгээнд зарцуулах 40 хүртэлх ам.долларыг хэмнэх тул эрүүл мэндийн салбарын нийт зардлын 30-аас доошгүй хувийг нийгмийн эрүүл мэндийн тусламж, үйлчилгээнд зарцуулахыг зөвлөдөг. Гэвч манай улс эрүүл мэндийн нийт зардлын 19 хувийг нийгмийн эрүүл мэнд, анхан шатны тусламж, үйлчилгээнд зарцуулж байгаа. Өөрөөр хэлбэл зардал-үр өгөөжийн харьцаа 1:40 гэсэн үг юм.</w:t>
            </w:r>
          </w:p>
          <w:p w:rsidR="00000000" w:rsidDel="00000000" w:rsidP="00000000" w:rsidRDefault="00000000" w:rsidRPr="00000000" w14:paraId="000001FD">
            <w:pPr>
              <w:spacing w:after="0" w:line="240" w:lineRule="auto"/>
              <w:ind w:left="144" w:right="144" w:firstLine="0"/>
              <w:rPr>
                <w:sz w:val="22"/>
                <w:szCs w:val="22"/>
              </w:rPr>
            </w:pPr>
            <w:r w:rsidDel="00000000" w:rsidR="00000000" w:rsidRPr="00000000">
              <w:rPr>
                <w:sz w:val="22"/>
                <w:szCs w:val="22"/>
                <w:rtl w:val="0"/>
              </w:rPr>
              <w:t xml:space="preserve">Дээрхээс дүгнэвэл төрийн өмчийн сургуулиас гарч буй 3,596,438,182 төгрөгийн зардал нь ирээдүйд 143,857,527,280 төгрөгийг хэмнэх боломжтой.</w:t>
            </w:r>
          </w:p>
          <w:p w:rsidR="00000000" w:rsidDel="00000000" w:rsidP="00000000" w:rsidRDefault="00000000" w:rsidRPr="00000000" w14:paraId="000001FE">
            <w:pPr>
              <w:spacing w:after="0" w:line="240" w:lineRule="auto"/>
              <w:ind w:left="144" w:right="144" w:firstLine="0"/>
              <w:rPr>
                <w:sz w:val="22"/>
                <w:szCs w:val="22"/>
              </w:rPr>
            </w:pPr>
            <w:r w:rsidDel="00000000" w:rsidR="00000000" w:rsidRPr="00000000">
              <w:rPr>
                <w:sz w:val="22"/>
                <w:szCs w:val="22"/>
                <w:rtl w:val="0"/>
              </w:rPr>
              <w:t xml:space="preserve">Монгол Улс нь 2023 онд эрүүл мэндийн салбарт 22,454,492,400,000 төгрөгийг зарцуулсан ба тус хуулийн төслийн холбогдох хэсгийн зардал нь үүний 0.01% байна. Харин хэмнэх зардлын тухайд нийт зарцуулагдаж буй төсвийн 0.6%-д хүрч болохоор байна.</w:t>
            </w:r>
          </w:p>
          <w:p w:rsidR="00000000" w:rsidDel="00000000" w:rsidP="00000000" w:rsidRDefault="00000000" w:rsidRPr="00000000" w14:paraId="000001FF">
            <w:pPr>
              <w:spacing w:after="0" w:line="240" w:lineRule="auto"/>
              <w:ind w:left="144" w:right="144" w:firstLine="0"/>
              <w:rPr>
                <w:sz w:val="22"/>
                <w:szCs w:val="22"/>
              </w:rPr>
            </w:pPr>
            <w:r w:rsidDel="00000000" w:rsidR="00000000" w:rsidRPr="00000000">
              <w:rPr>
                <w:rtl w:val="0"/>
              </w:rPr>
            </w:r>
          </w:p>
          <w:p w:rsidR="00000000" w:rsidDel="00000000" w:rsidP="00000000" w:rsidRDefault="00000000" w:rsidRPr="00000000" w14:paraId="00000200">
            <w:pPr>
              <w:spacing w:after="0" w:line="240" w:lineRule="auto"/>
              <w:ind w:left="144" w:right="144" w:firstLine="0"/>
              <w:jc w:val="both"/>
              <w:rPr>
                <w:sz w:val="22"/>
                <w:szCs w:val="22"/>
                <w:highlight w:val="yellow"/>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01">
            <w:pPr>
              <w:numPr>
                <w:ilvl w:val="0"/>
                <w:numId w:val="1"/>
              </w:numPr>
              <w:spacing w:after="0" w:line="240" w:lineRule="auto"/>
              <w:ind w:left="144" w:right="144" w:firstLine="0"/>
              <w:jc w:val="both"/>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02">
            <w:pPr>
              <w:spacing w:after="0" w:line="240" w:lineRule="auto"/>
              <w:ind w:left="144" w:right="144" w:firstLine="0"/>
              <w:jc w:val="center"/>
              <w:rPr>
                <w:rFonts w:ascii="Times New Roman" w:cs="Times New Roman" w:eastAsia="Times New Roman" w:hAnsi="Times New Roman"/>
              </w:rPr>
            </w:pPr>
            <w:r w:rsidDel="00000000" w:rsidR="00000000" w:rsidRPr="00000000">
              <w:rPr>
                <w:rFonts w:ascii="Arial" w:cs="Arial" w:eastAsia="Arial" w:hAnsi="Arial"/>
                <w:sz w:val="23"/>
                <w:szCs w:val="23"/>
                <w:rtl w:val="0"/>
              </w:rPr>
              <w:t xml:space="preserve">Хуулийн этгээдэд үүсэх зардлын тооцоо</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03">
            <w:pPr>
              <w:spacing w:after="0" w:line="240" w:lineRule="auto"/>
              <w:ind w:left="144" w:right="144" w:firstLine="0"/>
              <w:jc w:val="both"/>
              <w:rPr>
                <w:sz w:val="22"/>
                <w:szCs w:val="22"/>
              </w:rPr>
            </w:pPr>
            <w:r w:rsidDel="00000000" w:rsidR="00000000" w:rsidRPr="00000000">
              <w:rPr>
                <w:sz w:val="22"/>
                <w:szCs w:val="22"/>
                <w:rtl w:val="0"/>
              </w:rPr>
              <w:t xml:space="preserve">Сургуулийн орчинд суралцагчийн эрүүл мэнд, аюулгүй байдлыг хамгаалах тухай хуулийн төслийг хэрэгжүүлэхэд хувийн өмчийн сургууль, түүний ажилтнууд болон хувийн өмчийн сургуулийн захиралд зардал үүсэхээр байна. Тухайлбал, дунджаар хуулийн этгээдэд буюу хувийн өмчийн сургуульд нийт 512,600,000 төгрөгийн зардал гарахаар байна.</w:t>
            </w:r>
          </w:p>
          <w:p w:rsidR="00000000" w:rsidDel="00000000" w:rsidP="00000000" w:rsidRDefault="00000000" w:rsidRPr="00000000" w14:paraId="00000204">
            <w:pPr>
              <w:spacing w:after="0" w:line="240" w:lineRule="auto"/>
              <w:ind w:left="144" w:right="144" w:firstLine="0"/>
              <w:jc w:val="both"/>
              <w:rPr>
                <w:sz w:val="22"/>
                <w:szCs w:val="22"/>
              </w:rPr>
            </w:pPr>
            <w:r w:rsidDel="00000000" w:rsidR="00000000" w:rsidRPr="00000000">
              <w:rPr>
                <w:sz w:val="22"/>
                <w:szCs w:val="22"/>
                <w:rtl w:val="0"/>
              </w:rPr>
              <w:t xml:space="preserve">Хуулийн төслийн хүрээнд хувийн өмчийн сургууль буюу хуулийн этгээд нь мөн эрүүл мэндийн болон сэтгэл зүйн өрөө тохижуулах чиг үүргийг гүйцэтгэхээр байгаа ба нэг өрөө тохижуулах зардлыг 3,000,000 төгрөгөөр тооцон нийт 528,000,000 төгрөг хувийн өмчийн сургууль буюу хуулийн этгээдээс гарахаар байна. Мөн түүнчлэн эрүүл мэндийн цахим системийн зардалд нэг сургуульд 2,000,000 төгрөгийг тооцон нийт 352,000,000 төгрөг болохохоор байна. </w:t>
            </w:r>
          </w:p>
          <w:p w:rsidR="00000000" w:rsidDel="00000000" w:rsidP="00000000" w:rsidRDefault="00000000" w:rsidRPr="00000000" w14:paraId="00000205">
            <w:pPr>
              <w:spacing w:after="0" w:line="240" w:lineRule="auto"/>
              <w:ind w:left="144" w:right="144" w:firstLine="0"/>
              <w:jc w:val="both"/>
              <w:rPr>
                <w:sz w:val="22"/>
                <w:szCs w:val="22"/>
              </w:rPr>
            </w:pPr>
            <w:r w:rsidDel="00000000" w:rsidR="00000000" w:rsidRPr="00000000">
              <w:rPr>
                <w:rtl w:val="0"/>
              </w:rPr>
            </w:r>
          </w:p>
          <w:p w:rsidR="00000000" w:rsidDel="00000000" w:rsidP="00000000" w:rsidRDefault="00000000" w:rsidRPr="00000000" w14:paraId="00000206">
            <w:pPr>
              <w:spacing w:after="0" w:line="240" w:lineRule="auto"/>
              <w:ind w:left="144" w:right="144" w:firstLine="0"/>
              <w:jc w:val="both"/>
              <w:rPr>
                <w:sz w:val="22"/>
                <w:szCs w:val="22"/>
                <w:highlight w:val="yellow"/>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07">
            <w:pPr>
              <w:numPr>
                <w:ilvl w:val="0"/>
                <w:numId w:val="2"/>
              </w:numPr>
              <w:spacing w:after="0" w:line="240" w:lineRule="auto"/>
              <w:ind w:left="144" w:right="144" w:firstLine="0"/>
              <w:jc w:val="both"/>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08">
            <w:pPr>
              <w:spacing w:after="0" w:line="240" w:lineRule="auto"/>
              <w:ind w:left="144" w:right="144" w:firstLine="0"/>
              <w:jc w:val="center"/>
              <w:rPr>
                <w:rFonts w:ascii="Times New Roman" w:cs="Times New Roman" w:eastAsia="Times New Roman" w:hAnsi="Times New Roman"/>
              </w:rPr>
            </w:pPr>
            <w:r w:rsidDel="00000000" w:rsidR="00000000" w:rsidRPr="00000000">
              <w:rPr>
                <w:rFonts w:ascii="Arial" w:cs="Arial" w:eastAsia="Arial" w:hAnsi="Arial"/>
                <w:sz w:val="23"/>
                <w:szCs w:val="23"/>
                <w:rtl w:val="0"/>
              </w:rPr>
              <w:t xml:space="preserve">Иргэнд үзүүлэх ачааллыг тооцоо</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09">
            <w:pPr>
              <w:spacing w:after="0" w:line="240" w:lineRule="auto"/>
              <w:ind w:left="144" w:right="144" w:firstLine="0"/>
              <w:jc w:val="both"/>
              <w:rPr>
                <w:color w:val="000000"/>
                <w:sz w:val="22"/>
                <w:szCs w:val="22"/>
              </w:rPr>
            </w:pPr>
            <w:r w:rsidDel="00000000" w:rsidR="00000000" w:rsidRPr="00000000">
              <w:rPr>
                <w:color w:val="000000"/>
                <w:sz w:val="22"/>
                <w:szCs w:val="22"/>
                <w:rtl w:val="0"/>
              </w:rPr>
              <w:t xml:space="preserve">Сургуулийн орчинд суралцагчийн эрүүл мэнд, аюулгүй байдлыг хамгаалах тухай хуулийн төслийг хэрэгжүүлэхэд эцэг эх, асран хамгаалагчаас зардал, ачаалал гарахаар байна. Тодруулбал, тус хуулийн төсөл хэрэгжсэнээр иргэнээс 31,897,840 минутын зардал, ачаалал бий болохоор байна.</w:t>
              <w:br w:type="textWrapping"/>
              <w:t xml:space="preserve">Дээрхээс үзвэл нэг сурагчид оногдож буй минут ойролцоогоор 40 минут болох бөгөөд энэ нь эцэг эх, асран хамгаалагчийн хүүхдийнхээ өмнө хүлээж буй үүрэгт хамаарах тул үүнийг ачаалал гэж үзэх нь өрөөсгөл болно. </w:t>
            </w:r>
          </w:p>
          <w:p w:rsidR="00000000" w:rsidDel="00000000" w:rsidP="00000000" w:rsidRDefault="00000000" w:rsidRPr="00000000" w14:paraId="0000020A">
            <w:pPr>
              <w:spacing w:after="0" w:line="240" w:lineRule="auto"/>
              <w:ind w:left="144" w:right="144" w:firstLine="0"/>
              <w:jc w:val="both"/>
              <w:rPr>
                <w:sz w:val="22"/>
                <w:szCs w:val="22"/>
                <w:highlight w:val="yellow"/>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0B">
            <w:pPr>
              <w:numPr>
                <w:ilvl w:val="0"/>
                <w:numId w:val="3"/>
              </w:numPr>
              <w:spacing w:after="0" w:line="240" w:lineRule="auto"/>
              <w:ind w:left="144" w:right="144" w:firstLine="0"/>
              <w:jc w:val="both"/>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0C">
            <w:pPr>
              <w:spacing w:after="0" w:line="240" w:lineRule="auto"/>
              <w:ind w:left="144" w:right="144" w:firstLine="0"/>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0D">
            <w:pPr>
              <w:spacing w:after="0" w:line="240" w:lineRule="auto"/>
              <w:ind w:left="144" w:right="144" w:firstLine="0"/>
              <w:jc w:val="center"/>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Зардал-үр өгөөжийн үнэлгээ</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0E">
            <w:pPr>
              <w:spacing w:after="0" w:line="240" w:lineRule="auto"/>
              <w:ind w:right="144"/>
              <w:rPr>
                <w:sz w:val="22"/>
                <w:szCs w:val="22"/>
              </w:rPr>
            </w:pPr>
            <w:r w:rsidDel="00000000" w:rsidR="00000000" w:rsidRPr="00000000">
              <w:rPr>
                <w:rtl w:val="0"/>
              </w:rPr>
            </w:r>
          </w:p>
          <w:p w:rsidR="00000000" w:rsidDel="00000000" w:rsidP="00000000" w:rsidRDefault="00000000" w:rsidRPr="00000000" w14:paraId="0000020F">
            <w:pPr>
              <w:spacing w:after="0" w:line="240" w:lineRule="auto"/>
              <w:ind w:left="144" w:right="144" w:firstLine="0"/>
              <w:jc w:val="both"/>
              <w:rPr>
                <w:sz w:val="22"/>
                <w:szCs w:val="22"/>
              </w:rPr>
            </w:pPr>
            <w:r w:rsidDel="00000000" w:rsidR="00000000" w:rsidRPr="00000000">
              <w:rPr>
                <w:sz w:val="22"/>
                <w:szCs w:val="22"/>
                <w:rtl w:val="0"/>
              </w:rPr>
              <w:t xml:space="preserve">ДЭМБ-аас нийгмийн эрүүл мэндийн тусламж, үйлчилгээнд зарцуулж байгаа 1 ам.доллар нь ирээдүйд эмнэлгийн тусламж, үйлчилгээнд зарцуулах 40 хүртэлх ам.долларыг хэмнэх тул эрүүл мэндийн салбарын нийт зардлын 30-аас доошгүй хувийг нийгмийн эрүүл мэндийн тусламж, үйлчилгээнд зарцуулахыг зөвлөдөг. Гэвч манай улс эрүүл мэндийн нийт зардлын 19 хувийг нийгмийн эрүүл мэнд, анхан шатны тусламж, үйлчилгээнд зарцуулж байгаа . Өөрөөр хэлбэл зардал-үр өгөөжийн харьцаа 1:40 гэсэн үг юм.</w:t>
            </w:r>
          </w:p>
          <w:p w:rsidR="00000000" w:rsidDel="00000000" w:rsidP="00000000" w:rsidRDefault="00000000" w:rsidRPr="00000000" w14:paraId="00000210">
            <w:pPr>
              <w:spacing w:after="0" w:line="240" w:lineRule="auto"/>
              <w:ind w:left="144" w:right="144" w:firstLine="0"/>
              <w:jc w:val="both"/>
              <w:rPr>
                <w:sz w:val="22"/>
                <w:szCs w:val="22"/>
              </w:rPr>
            </w:pPr>
            <w:r w:rsidDel="00000000" w:rsidR="00000000" w:rsidRPr="00000000">
              <w:rPr>
                <w:sz w:val="22"/>
                <w:szCs w:val="22"/>
                <w:rtl w:val="0"/>
              </w:rPr>
              <w:t xml:space="preserve">Дээрхээс дүгнэвэл төрийн байгууллагуудаас гарч буй 10,351,403,124 төгрөгийн зардал нь ирээдүйд 414,056,124,960 төгрөгийг хэмнэх боломжтой.</w:t>
            </w:r>
          </w:p>
          <w:p w:rsidR="00000000" w:rsidDel="00000000" w:rsidP="00000000" w:rsidRDefault="00000000" w:rsidRPr="00000000" w14:paraId="00000211">
            <w:pPr>
              <w:spacing w:after="0" w:line="240" w:lineRule="auto"/>
              <w:ind w:left="144" w:right="144" w:firstLine="0"/>
              <w:jc w:val="both"/>
              <w:rPr>
                <w:sz w:val="22"/>
                <w:szCs w:val="22"/>
              </w:rPr>
            </w:pPr>
            <w:r w:rsidDel="00000000" w:rsidR="00000000" w:rsidRPr="00000000">
              <w:rPr>
                <w:sz w:val="22"/>
                <w:szCs w:val="22"/>
                <w:rtl w:val="0"/>
              </w:rPr>
              <w:t xml:space="preserve">Монгол Улс нь 2023 онд эрүүл мэндийн салбарт 22,454,492,400,000 төгрөгийг зарцуулсан ба тус хуулийн төслийн холбогдох хэсгийн зардал нь үүний 0.04% байна. Харин хэмнэх зардлын тухайд нийт зарцуулагдаж буй төсвийн 1.8%-д хүрч болохоор байна.</w:t>
            </w:r>
          </w:p>
          <w:p w:rsidR="00000000" w:rsidDel="00000000" w:rsidP="00000000" w:rsidRDefault="00000000" w:rsidRPr="00000000" w14:paraId="00000212">
            <w:pPr>
              <w:spacing w:after="0" w:line="240" w:lineRule="auto"/>
              <w:ind w:left="144" w:right="144" w:firstLine="0"/>
              <w:rPr>
                <w:sz w:val="22"/>
                <w:szCs w:val="22"/>
              </w:rPr>
            </w:pPr>
            <w:r w:rsidDel="00000000" w:rsidR="00000000" w:rsidRPr="00000000">
              <w:rPr>
                <w:rtl w:val="0"/>
              </w:rPr>
            </w:r>
          </w:p>
          <w:p w:rsidR="00000000" w:rsidDel="00000000" w:rsidP="00000000" w:rsidRDefault="00000000" w:rsidRPr="00000000" w14:paraId="00000213">
            <w:pPr>
              <w:spacing w:after="0" w:line="240" w:lineRule="auto"/>
              <w:ind w:left="144" w:right="144" w:firstLine="0"/>
              <w:rPr>
                <w:sz w:val="22"/>
                <w:szCs w:val="22"/>
                <w:highlight w:val="yellow"/>
              </w:rPr>
            </w:pPr>
            <w:r w:rsidDel="00000000" w:rsidR="00000000" w:rsidRPr="00000000">
              <w:rPr>
                <w:rtl w:val="0"/>
              </w:rPr>
            </w:r>
          </w:p>
        </w:tc>
      </w:tr>
    </w:tbl>
    <w:p w:rsidR="00000000" w:rsidDel="00000000" w:rsidP="00000000" w:rsidRDefault="00000000" w:rsidRPr="00000000" w14:paraId="00000214">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215">
      <w:pPr>
        <w:spacing w:after="0" w:before="24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b w:val="1"/>
          <w:color w:val="000000"/>
          <w:sz w:val="22"/>
          <w:szCs w:val="22"/>
          <w:rtl w:val="0"/>
        </w:rPr>
        <w:t xml:space="preserve">3.“Ойлгомжтой байдлыг судлах” шалгуур үзүүлэлтийн хүрээнд хийсэн үнэлгээ:</w:t>
      </w: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216">
      <w:pPr>
        <w:spacing w:after="0" w:before="240" w:line="240" w:lineRule="auto"/>
        <w:ind w:firstLine="720"/>
        <w:jc w:val="both"/>
        <w:rPr>
          <w:rFonts w:ascii="Quattrocento Sans" w:cs="Quattrocento Sans" w:eastAsia="Quattrocento Sans" w:hAnsi="Quattrocento Sans"/>
          <w:sz w:val="18"/>
          <w:szCs w:val="18"/>
        </w:rPr>
      </w:pPr>
      <w:r w:rsidDel="00000000" w:rsidR="00000000" w:rsidRPr="00000000">
        <w:rPr>
          <w:rFonts w:ascii="Arial" w:cs="Arial" w:eastAsia="Arial" w:hAnsi="Arial"/>
          <w:color w:val="000000"/>
          <w:sz w:val="22"/>
          <w:szCs w:val="22"/>
          <w:rtl w:val="0"/>
        </w:rPr>
        <w:t xml:space="preserve">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r w:rsidDel="00000000" w:rsidR="00000000" w:rsidRPr="00000000">
        <w:rPr>
          <w:rtl w:val="0"/>
        </w:rPr>
      </w:r>
    </w:p>
    <w:p w:rsidR="00000000" w:rsidDel="00000000" w:rsidP="00000000" w:rsidRDefault="00000000" w:rsidRPr="00000000" w14:paraId="00000217">
      <w:pPr>
        <w:spacing w:after="0" w:line="240" w:lineRule="auto"/>
        <w:ind w:firstLine="540"/>
        <w:jc w:val="both"/>
        <w:rPr>
          <w:rFonts w:ascii="Quattrocento Sans" w:cs="Quattrocento Sans" w:eastAsia="Quattrocento Sans" w:hAnsi="Quattrocento Sans"/>
          <w:sz w:val="18"/>
          <w:szCs w:val="18"/>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tbl>
      <w:tblPr>
        <w:tblStyle w:val="Table5"/>
        <w:tblW w:w="9344.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5426"/>
        <w:gridCol w:w="3918"/>
        <w:tblGridChange w:id="0">
          <w:tblGrid>
            <w:gridCol w:w="5426"/>
            <w:gridCol w:w="3918"/>
          </w:tblGrid>
        </w:tblGridChange>
      </w:tblGrid>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18">
            <w:pPr>
              <w:spacing w:after="0" w:line="276"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b w:val="1"/>
                <w:color w:val="000000"/>
                <w:sz w:val="21"/>
                <w:szCs w:val="21"/>
                <w:rtl w:val="0"/>
              </w:rPr>
              <w:t xml:space="preserve">Хууль тогтоомжийн тухай хуулийн 29 дүгээр зүйлд заасан Хуулийн төслийн эх бичвэрийн агуулгад тавих нийтлэг шаардлага</w:t>
            </w:r>
            <w:r w:rsidDel="00000000" w:rsidR="00000000" w:rsidRPr="00000000">
              <w:rPr>
                <w:rFonts w:ascii="Arial" w:cs="Arial" w:eastAsia="Arial" w:hAnsi="Arial"/>
                <w:color w:val="000000"/>
                <w:sz w:val="21"/>
                <w:szCs w:val="21"/>
                <w:rtl w:val="0"/>
              </w:rPr>
              <w:t xml:space="preserve">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1A">
            <w:pPr>
              <w:spacing w:after="0" w:line="276"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Хууль тогтоомжийн тухай хуулийн зохицуулалт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1B">
            <w:pPr>
              <w:spacing w:after="0" w:line="276"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Шаардлага хангасан эсэх </w:t>
            </w:r>
            <w:r w:rsidDel="00000000" w:rsidR="00000000" w:rsidRPr="00000000">
              <w:rPr>
                <w:rtl w:val="0"/>
              </w:rPr>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1C">
            <w:pPr>
              <w:spacing w:after="0" w:line="276"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29.1.1.Монгол Улсын Үндсэн хууль, Монгол Улсын олон улсын гэрээнд нийцсэн, бусад хууль, үндэсний аюулгүй байдлын үзэл баримтлалтай уялдсан байх;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1D">
            <w:pPr>
              <w:spacing w:after="0" w:line="276"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Шаардлага хангасан.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1E">
            <w:pPr>
              <w:spacing w:after="0" w:line="276"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29.1.2.тухайн хуулиар зохицуулах нийгмийн харилцаанд хамаарах асуудлыг бүрэн тусгасан байх;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1F">
            <w:pPr>
              <w:spacing w:after="0" w:line="276"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Шаардлага хангасан.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20">
            <w:pPr>
              <w:spacing w:after="0" w:line="276"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29.1.3.тухайн хуулиар зохицуулах нийгмийн харилцааны хүрээнээс хальсан асуудлыг тусгахгүй байх;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21">
            <w:pPr>
              <w:spacing w:after="0" w:line="276"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Шаардлага хангасан.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22">
            <w:pPr>
              <w:spacing w:after="0" w:line="276"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29.1.4.тухайн хуулиар зохицуулах нийгмийн харилцаанд үл хамаарах хуульд нэмэлт, өөрчлөлт оруулах буюу хүчингүй болсонд тооцох тухай заалт тусгахгүй байх;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23">
            <w:pPr>
              <w:spacing w:after="0" w:line="276"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Шаардлага хангасан.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24">
            <w:pPr>
              <w:spacing w:after="0" w:line="276"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29.1.5.зүйл, хэсэг, заалт нь хоорондоо зөрчилгүй байх;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25">
            <w:pPr>
              <w:spacing w:after="0" w:line="276"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Шаардлага хангасан.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26">
            <w:pPr>
              <w:spacing w:after="0" w:line="276"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29.1.6.хэм хэмжээ тогтоогоогүй, тунхагласан шинжтэй буюу нэг удаа хэрэгжүүлэх заалт тусгахгүй байх;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27">
            <w:pPr>
              <w:spacing w:after="0" w:line="276"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Шаардлага хангасан.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28">
            <w:pPr>
              <w:spacing w:after="0" w:line="276"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29">
            <w:pPr>
              <w:spacing w:after="0" w:line="276"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Шаардлага хангасан.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2A">
            <w:pPr>
              <w:spacing w:after="0" w:line="276"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2B">
            <w:pPr>
              <w:spacing w:after="0" w:line="276"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Шаардлага хангасан.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2C">
            <w:pPr>
              <w:spacing w:after="0" w:line="276"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2D">
            <w:pPr>
              <w:spacing w:after="0" w:line="276"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Шаардлага хангасан.. </w:t>
            </w:r>
            <w:r w:rsidDel="00000000" w:rsidR="00000000" w:rsidRPr="00000000">
              <w:rPr>
                <w:rtl w:val="0"/>
              </w:rPr>
            </w:r>
          </w:p>
          <w:p w:rsidR="00000000" w:rsidDel="00000000" w:rsidP="00000000" w:rsidRDefault="00000000" w:rsidRPr="00000000" w14:paraId="0000022E">
            <w:pPr>
              <w:spacing w:after="0" w:line="276"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2F">
            <w:pPr>
              <w:spacing w:after="0" w:line="276"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0">
            <w:pPr>
              <w:spacing w:after="0" w:line="276"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Хуулийн төслийн үзэл баримтлалд тусгасан нэмэлт, өөрчлөлт оруулах тухай хуулийн төслүүдийг боловсруулсан байна.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1">
            <w:pPr>
              <w:spacing w:after="0" w:line="276"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2">
            <w:pPr>
              <w:spacing w:after="0" w:line="276"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Шаардлага хангасан </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3">
            <w:pPr>
              <w:spacing w:after="0" w:line="276"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b w:val="1"/>
                <w:color w:val="000000"/>
                <w:sz w:val="21"/>
                <w:szCs w:val="21"/>
                <w:rtl w:val="0"/>
              </w:rPr>
              <w:t xml:space="preserve">Хууль тогтоомжийн тухай хуулийн 30 дугаар зүйлд заасан Хуулийн төслийн хэл зүй, найруулгад тавигдах нийтлэг шаардлага</w:t>
            </w:r>
            <w:r w:rsidDel="00000000" w:rsidR="00000000" w:rsidRPr="00000000">
              <w:rPr>
                <w:rFonts w:ascii="Arial" w:cs="Arial" w:eastAsia="Arial" w:hAnsi="Arial"/>
                <w:color w:val="000000"/>
                <w:sz w:val="21"/>
                <w:szCs w:val="21"/>
                <w:rtl w:val="0"/>
              </w:rPr>
              <w:t xml:space="preserve">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5">
            <w:pPr>
              <w:spacing w:after="0" w:line="276"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30.1.1.Монгол Улсын Үндсэн хууль, бусад хуульд хэрэглэсэн нэр томьёог хэрэглэх;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6">
            <w:pPr>
              <w:spacing w:after="0" w:line="276"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Шаардлага хангасан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7">
            <w:pPr>
              <w:spacing w:after="0" w:line="276"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30.1.2.нэг нэр томьёогоор өөр өөр ойлголтыг илэрхийлэхгүй байх;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8">
            <w:pPr>
              <w:spacing w:after="0" w:line="276"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Шаардлага хангасан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9">
            <w:pPr>
              <w:spacing w:after="0" w:line="276"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30.1.3.үг хэллэгийг монгол хэл бичгийн дүрэмд нийцүүлэн хоёрдмол утгагүй товч, тодорхой, ойлгоход хялбараар бичих;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A">
            <w:pPr>
              <w:spacing w:after="0" w:line="276"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Шаардлага хангасан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B">
            <w:pPr>
              <w:spacing w:after="0" w:line="276"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30.1.4.хүч оруулсан нэр томьёо хэрэглэхгүй байх;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C">
            <w:pPr>
              <w:spacing w:after="0" w:line="276"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Шаардлага хангасан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D">
            <w:pPr>
              <w:spacing w:after="0" w:line="276" w:lineRule="auto"/>
              <w:ind w:left="144" w:right="144" w:firstLine="0"/>
              <w:jc w:val="both"/>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30.1.5.жинхэнэ нэрийг ганц тоон дээр хэрэглэх.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E">
            <w:pPr>
              <w:spacing w:after="0" w:line="276" w:lineRule="auto"/>
              <w:ind w:left="144" w:right="144" w:firstLine="0"/>
              <w:jc w:val="center"/>
              <w:rPr>
                <w:rFonts w:ascii="Times New Roman" w:cs="Times New Roman" w:eastAsia="Times New Roman" w:hAnsi="Times New Roman"/>
                <w:sz w:val="21"/>
                <w:szCs w:val="21"/>
              </w:rPr>
            </w:pPr>
            <w:r w:rsidDel="00000000" w:rsidR="00000000" w:rsidRPr="00000000">
              <w:rPr>
                <w:rFonts w:ascii="Arial" w:cs="Arial" w:eastAsia="Arial" w:hAnsi="Arial"/>
                <w:color w:val="000000"/>
                <w:sz w:val="21"/>
                <w:szCs w:val="21"/>
                <w:rtl w:val="0"/>
              </w:rPr>
              <w:t xml:space="preserve">Шаардлага хангасан </w:t>
            </w:r>
            <w:r w:rsidDel="00000000" w:rsidR="00000000" w:rsidRPr="00000000">
              <w:rPr>
                <w:rtl w:val="0"/>
              </w:rPr>
            </w:r>
          </w:p>
        </w:tc>
      </w:tr>
    </w:tbl>
    <w:p w:rsidR="00000000" w:rsidDel="00000000" w:rsidP="00000000" w:rsidRDefault="00000000" w:rsidRPr="00000000" w14:paraId="0000023F">
      <w:pPr>
        <w:spacing w:after="0" w:line="240" w:lineRule="auto"/>
        <w:ind w:left="360" w:firstLine="0"/>
        <w:jc w:val="both"/>
        <w:rPr>
          <w:rFonts w:ascii="Quattrocento Sans" w:cs="Quattrocento Sans" w:eastAsia="Quattrocento Sans" w:hAnsi="Quattrocento Sans"/>
          <w:sz w:val="18"/>
          <w:szCs w:val="18"/>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240">
      <w:pPr>
        <w:spacing w:after="0" w:line="240" w:lineRule="auto"/>
        <w:ind w:left="36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4.“Харилцан уялдаа” шалгуур үзүүлэлтийн хүрээнд хийсэн үнэлгээ:</w:t>
      </w:r>
    </w:p>
    <w:p w:rsidR="00000000" w:rsidDel="00000000" w:rsidP="00000000" w:rsidRDefault="00000000" w:rsidRPr="00000000" w14:paraId="00000241">
      <w:pPr>
        <w:rPr>
          <w:sz w:val="22"/>
          <w:szCs w:val="22"/>
        </w:rPr>
      </w:pPr>
      <w:r w:rsidDel="00000000" w:rsidR="00000000" w:rsidRPr="00000000">
        <w:rPr>
          <w:rtl w:val="0"/>
        </w:rPr>
      </w:r>
    </w:p>
    <w:p w:rsidR="00000000" w:rsidDel="00000000" w:rsidP="00000000" w:rsidRDefault="00000000" w:rsidRPr="00000000" w14:paraId="00000242">
      <w:pPr>
        <w:ind w:firstLine="720"/>
        <w:jc w:val="both"/>
        <w:rPr>
          <w:sz w:val="22"/>
          <w:szCs w:val="22"/>
        </w:rPr>
      </w:pPr>
      <w:r w:rsidDel="00000000" w:rsidR="00000000" w:rsidRPr="00000000">
        <w:rPr>
          <w:sz w:val="22"/>
          <w:szCs w:val="22"/>
          <w:rtl w:val="0"/>
        </w:rPr>
        <w:t xml:space="preserve">Хууль тогтоомжийн төслийн үр нөлөөг үнэлэх аргачлалд дурдсан асуултуудад хариулт өгөх зорилгоор хуулийн төслийг бүхэлд нь үнэлж, хуулийн төслийн зохицуулалт өөр хоорондоо болон хүчин төгөлдөр үйлчилж байгаа бусад хуульд нийцэж байгаа эсэхийг шалгах байдлаар зохицуулалт хоорондын уялдаа холбооны үнэлгээг хийж гүйцэтгэлээ.</w:t>
      </w:r>
    </w:p>
    <w:tbl>
      <w:tblPr>
        <w:tblStyle w:val="Table6"/>
        <w:tblW w:w="92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4950"/>
        <w:tblGridChange w:id="0">
          <w:tblGrid>
            <w:gridCol w:w="4315"/>
            <w:gridCol w:w="4950"/>
          </w:tblGrid>
        </w:tblGridChange>
      </w:tblGrid>
      <w:tr>
        <w:trPr>
          <w:cantSplit w:val="0"/>
          <w:trHeight w:val="305" w:hRule="atLeast"/>
          <w:tblHeader w:val="0"/>
        </w:trPr>
        <w:tc>
          <w:tcPr/>
          <w:p w:rsidR="00000000" w:rsidDel="00000000" w:rsidP="00000000" w:rsidRDefault="00000000" w:rsidRPr="00000000" w14:paraId="00000243">
            <w:pPr>
              <w:jc w:val="center"/>
              <w:rPr>
                <w:b w:val="1"/>
                <w:sz w:val="21"/>
                <w:szCs w:val="21"/>
              </w:rPr>
            </w:pPr>
            <w:r w:rsidDel="00000000" w:rsidR="00000000" w:rsidRPr="00000000">
              <w:rPr>
                <w:b w:val="1"/>
                <w:sz w:val="21"/>
                <w:szCs w:val="21"/>
                <w:rtl w:val="0"/>
              </w:rPr>
              <w:t xml:space="preserve">Асуулт</w:t>
            </w:r>
          </w:p>
        </w:tc>
        <w:tc>
          <w:tcPr/>
          <w:p w:rsidR="00000000" w:rsidDel="00000000" w:rsidP="00000000" w:rsidRDefault="00000000" w:rsidRPr="00000000" w14:paraId="00000244">
            <w:pPr>
              <w:jc w:val="center"/>
              <w:rPr>
                <w:b w:val="1"/>
                <w:sz w:val="21"/>
                <w:szCs w:val="21"/>
              </w:rPr>
            </w:pPr>
            <w:r w:rsidDel="00000000" w:rsidR="00000000" w:rsidRPr="00000000">
              <w:rPr>
                <w:b w:val="1"/>
                <w:sz w:val="21"/>
                <w:szCs w:val="21"/>
                <w:rtl w:val="0"/>
              </w:rPr>
              <w:t xml:space="preserve">Хариулт</w:t>
            </w:r>
          </w:p>
        </w:tc>
      </w:tr>
      <w:tr>
        <w:trPr>
          <w:cantSplit w:val="0"/>
          <w:tblHeader w:val="0"/>
        </w:trPr>
        <w:tc>
          <w:tcPr>
            <w:vAlign w:val="center"/>
          </w:tcPr>
          <w:p w:rsidR="00000000" w:rsidDel="00000000" w:rsidP="00000000" w:rsidRDefault="00000000" w:rsidRPr="00000000" w14:paraId="000002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420" w:right="0" w:hanging="360"/>
              <w:jc w:val="both"/>
              <w:rPr>
                <w:rFonts w:ascii="Aptos" w:cs="Aptos" w:eastAsia="Aptos" w:hAnsi="Aptos"/>
                <w:b w:val="0"/>
                <w:i w:val="0"/>
                <w:smallCaps w:val="0"/>
                <w:strike w:val="0"/>
                <w:color w:val="000000"/>
                <w:sz w:val="21"/>
                <w:szCs w:val="21"/>
                <w:u w:val="none"/>
                <w:shd w:fill="auto" w:val="clear"/>
                <w:vertAlign w:val="baseline"/>
              </w:rPr>
            </w:pPr>
            <w:r w:rsidDel="00000000" w:rsidR="00000000" w:rsidRPr="00000000">
              <w:rPr>
                <w:rFonts w:ascii="Aptos" w:cs="Aptos" w:eastAsia="Aptos" w:hAnsi="Aptos"/>
                <w:b w:val="0"/>
                <w:i w:val="0"/>
                <w:smallCaps w:val="0"/>
                <w:strike w:val="0"/>
                <w:color w:val="000000"/>
                <w:sz w:val="21"/>
                <w:szCs w:val="21"/>
                <w:u w:val="none"/>
                <w:shd w:fill="auto" w:val="clear"/>
                <w:vertAlign w:val="baseline"/>
                <w:rtl w:val="0"/>
              </w:rPr>
              <w:t xml:space="preserve">Хуулийн төслийн зохицуулалт тухайн хуулийн зорилготой нийцэж буй эсэх</w:t>
            </w:r>
          </w:p>
        </w:tc>
        <w:tc>
          <w:tcPr/>
          <w:p w:rsidR="00000000" w:rsidDel="00000000" w:rsidP="00000000" w:rsidRDefault="00000000" w:rsidRPr="00000000" w14:paraId="00000246">
            <w:pPr>
              <w:jc w:val="both"/>
              <w:rPr>
                <w:sz w:val="21"/>
                <w:szCs w:val="21"/>
              </w:rPr>
            </w:pPr>
            <w:r w:rsidDel="00000000" w:rsidR="00000000" w:rsidRPr="00000000">
              <w:rPr>
                <w:sz w:val="21"/>
                <w:szCs w:val="21"/>
                <w:rtl w:val="0"/>
              </w:rPr>
              <w:t xml:space="preserve">Тийм. </w:t>
            </w:r>
          </w:p>
          <w:p w:rsidR="00000000" w:rsidDel="00000000" w:rsidP="00000000" w:rsidRDefault="00000000" w:rsidRPr="00000000" w14:paraId="00000247">
            <w:pPr>
              <w:jc w:val="both"/>
              <w:rPr>
                <w:sz w:val="21"/>
                <w:szCs w:val="21"/>
              </w:rPr>
            </w:pPr>
            <w:r w:rsidDel="00000000" w:rsidR="00000000" w:rsidRPr="00000000">
              <w:rPr>
                <w:sz w:val="21"/>
                <w:szCs w:val="21"/>
                <w:rtl w:val="0"/>
              </w:rPr>
              <w:t xml:space="preserve">Хуулийн төслийн зорилго нь суралцагчийн эрүүл мэндийг хамгаалах, дэмжих, эрүүл амьдралын зөв дадлыг хэвшүүлэх болон сургуулийн орчны аюулгүй байдлыг хангах, аюул ослоос урьдчилан сэргийлэхэд чиглэсэн үйл ажиллагааг зохион байгуулах, хэрэгжилтэд хяналт тавихтай холбогдсон харилцааг зохицуулна. Уг зорилгын хүрээнд тус хуулийн төслийн 2 дугаар бүлэгт суралцагчийн эрүүл мэндийг дэмжих, хамгаалах үйл ажиллагаа, 3 дугаар бүлэгт сургуулийн орчны аюулгүй байдлыг хангах, 4 бүлэг бусад холбогдох харилцааг зохицуулсан нь зорилготой нийцэж байна.</w:t>
            </w:r>
          </w:p>
        </w:tc>
      </w:tr>
      <w:tr>
        <w:trPr>
          <w:cantSplit w:val="0"/>
          <w:tblHeader w:val="0"/>
        </w:trPr>
        <w:tc>
          <w:tcPr>
            <w:vAlign w:val="center"/>
          </w:tcPr>
          <w:p w:rsidR="00000000" w:rsidDel="00000000" w:rsidP="00000000" w:rsidRDefault="00000000" w:rsidRPr="00000000" w14:paraId="000002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420" w:right="0" w:hanging="360"/>
              <w:jc w:val="both"/>
              <w:rPr>
                <w:rFonts w:ascii="Aptos" w:cs="Aptos" w:eastAsia="Aptos" w:hAnsi="Aptos"/>
                <w:b w:val="0"/>
                <w:i w:val="0"/>
                <w:smallCaps w:val="0"/>
                <w:strike w:val="0"/>
                <w:color w:val="000000"/>
                <w:sz w:val="21"/>
                <w:szCs w:val="21"/>
                <w:u w:val="none"/>
                <w:shd w:fill="auto" w:val="clear"/>
                <w:vertAlign w:val="baseline"/>
              </w:rPr>
            </w:pPr>
            <w:r w:rsidDel="00000000" w:rsidR="00000000" w:rsidRPr="00000000">
              <w:rPr>
                <w:rFonts w:ascii="Aptos" w:cs="Aptos" w:eastAsia="Aptos" w:hAnsi="Aptos"/>
                <w:b w:val="0"/>
                <w:i w:val="0"/>
                <w:smallCaps w:val="0"/>
                <w:strike w:val="0"/>
                <w:color w:val="000000"/>
                <w:sz w:val="21"/>
                <w:szCs w:val="21"/>
                <w:u w:val="none"/>
                <w:shd w:fill="auto" w:val="clear"/>
                <w:vertAlign w:val="baseline"/>
                <w:rtl w:val="0"/>
              </w:rPr>
              <w:t xml:space="preserve">Хуулийн төслийн “Хууль тогтоомж” гэсэн хэсэгт заасан хуулиудын нэр тухайн харилцаанд хамаарах хууль мөн эсэх</w:t>
            </w:r>
          </w:p>
        </w:tc>
        <w:tc>
          <w:tcPr/>
          <w:p w:rsidR="00000000" w:rsidDel="00000000" w:rsidP="00000000" w:rsidRDefault="00000000" w:rsidRPr="00000000" w14:paraId="00000249">
            <w:pPr>
              <w:jc w:val="both"/>
              <w:rPr>
                <w:sz w:val="21"/>
                <w:szCs w:val="21"/>
              </w:rPr>
            </w:pPr>
            <w:r w:rsidDel="00000000" w:rsidR="00000000" w:rsidRPr="00000000">
              <w:rPr>
                <w:sz w:val="21"/>
                <w:szCs w:val="21"/>
                <w:rtl w:val="0"/>
              </w:rPr>
              <w:t xml:space="preserve">Тийм.</w:t>
            </w:r>
          </w:p>
          <w:p w:rsidR="00000000" w:rsidDel="00000000" w:rsidP="00000000" w:rsidRDefault="00000000" w:rsidRPr="00000000" w14:paraId="0000024A">
            <w:pPr>
              <w:jc w:val="both"/>
              <w:rPr>
                <w:sz w:val="21"/>
                <w:szCs w:val="21"/>
              </w:rPr>
            </w:pPr>
            <w:r w:rsidDel="00000000" w:rsidR="00000000" w:rsidRPr="00000000">
              <w:rPr>
                <w:sz w:val="21"/>
                <w:szCs w:val="21"/>
                <w:rtl w:val="0"/>
              </w:rPr>
              <w:t xml:space="preserve">Сургуулийн орчинд суралцагчийн эрүүл мэнд, аюулгүй байдлыг хамгаалах тухай хууль нь нэг талаас боловсролын хууль тогтоомж, нөгөө талаас эрүүл мэндийн хууль тогтоомжтой нийцсэн, уялдаа холбоотой байх шаардлагатай тул хуулийн төслийн 2 дугаар зүйлд дурдсан хууль тогтоомж нь дээрх харилцаанд хамаарах зохицуулалтууд байна.</w:t>
            </w:r>
          </w:p>
        </w:tc>
      </w:tr>
      <w:tr>
        <w:trPr>
          <w:cantSplit w:val="0"/>
          <w:tblHeader w:val="0"/>
        </w:trPr>
        <w:tc>
          <w:tcPr>
            <w:vAlign w:val="center"/>
          </w:tcPr>
          <w:p w:rsidR="00000000" w:rsidDel="00000000" w:rsidP="00000000" w:rsidRDefault="00000000" w:rsidRPr="00000000" w14:paraId="000002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420" w:right="0" w:hanging="360"/>
              <w:jc w:val="both"/>
              <w:rPr>
                <w:rFonts w:ascii="Aptos" w:cs="Aptos" w:eastAsia="Aptos" w:hAnsi="Aptos"/>
                <w:b w:val="0"/>
                <w:i w:val="0"/>
                <w:smallCaps w:val="0"/>
                <w:strike w:val="0"/>
                <w:color w:val="000000"/>
                <w:sz w:val="21"/>
                <w:szCs w:val="21"/>
                <w:u w:val="none"/>
                <w:shd w:fill="auto" w:val="clear"/>
                <w:vertAlign w:val="baseline"/>
              </w:rPr>
            </w:pPr>
            <w:r w:rsidDel="00000000" w:rsidR="00000000" w:rsidRPr="00000000">
              <w:rPr>
                <w:rFonts w:ascii="Aptos" w:cs="Aptos" w:eastAsia="Aptos" w:hAnsi="Aptos"/>
                <w:b w:val="0"/>
                <w:i w:val="0"/>
                <w:smallCaps w:val="0"/>
                <w:strike w:val="0"/>
                <w:color w:val="000000"/>
                <w:sz w:val="21"/>
                <w:szCs w:val="21"/>
                <w:u w:val="none"/>
                <w:shd w:fill="auto" w:val="clear"/>
                <w:vertAlign w:val="baseline"/>
                <w:rtl w:val="0"/>
              </w:rPr>
              <w:t xml:space="preserve">Хуулийн төсөлд тодорхойлсон нэр томьёо тухайн хуулийн төслийн болон бусад хууль тогтоомжийн нэр томьёотой нийцэж байгаа эсэх</w:t>
            </w:r>
          </w:p>
        </w:tc>
        <w:tc>
          <w:tcPr/>
          <w:p w:rsidR="00000000" w:rsidDel="00000000" w:rsidP="00000000" w:rsidRDefault="00000000" w:rsidRPr="00000000" w14:paraId="0000024C">
            <w:pPr>
              <w:jc w:val="both"/>
              <w:rPr>
                <w:sz w:val="21"/>
                <w:szCs w:val="21"/>
              </w:rPr>
            </w:pPr>
            <w:r w:rsidDel="00000000" w:rsidR="00000000" w:rsidRPr="00000000">
              <w:rPr>
                <w:sz w:val="21"/>
                <w:szCs w:val="21"/>
                <w:rtl w:val="0"/>
              </w:rPr>
              <w:t xml:space="preserve">Тийм.</w:t>
            </w:r>
          </w:p>
          <w:p w:rsidR="00000000" w:rsidDel="00000000" w:rsidP="00000000" w:rsidRDefault="00000000" w:rsidRPr="00000000" w14:paraId="0000024D">
            <w:pPr>
              <w:jc w:val="both"/>
              <w:rPr>
                <w:sz w:val="21"/>
                <w:szCs w:val="21"/>
              </w:rPr>
            </w:pPr>
            <w:r w:rsidDel="00000000" w:rsidR="00000000" w:rsidRPr="00000000">
              <w:rPr>
                <w:sz w:val="21"/>
                <w:szCs w:val="21"/>
                <w:rtl w:val="0"/>
              </w:rPr>
              <w:t xml:space="preserve">Хуулийн төслийн 4 дүгээр зүйлд нийт 2 нэр томьёог тодорхойлсон  бөгөөд “</w:t>
            </w:r>
            <w:r w:rsidDel="00000000" w:rsidR="00000000" w:rsidRPr="00000000">
              <w:rPr>
                <w:i w:val="1"/>
                <w:sz w:val="21"/>
                <w:szCs w:val="21"/>
                <w:rtl w:val="0"/>
              </w:rPr>
              <w:t xml:space="preserve">сургуулийн орчин</w:t>
            </w:r>
            <w:r w:rsidDel="00000000" w:rsidR="00000000" w:rsidRPr="00000000">
              <w:rPr>
                <w:sz w:val="21"/>
                <w:szCs w:val="21"/>
                <w:rtl w:val="0"/>
              </w:rPr>
              <w:t xml:space="preserve">” гэх томьёоллыг одоо хүчин төгөлдөр үйлчилж буй Ерөнхий боловсролын сургуулийн хоол үйлдвэрлэл, үйлчилгээний тухай хуулийн 3 дугаар зүйлийн 3.1.4-т заасныг эш татсан байна. Хэрэглэсэн бусад нэр томьёо нь Эрүүл мэндийн тухай хууль, Нийтийн эрүүл мэндийн тусламж, үйлчилгээний тухай хууль, Сэтгэцийн эрүүл мэндийн тухай хууль, Эрүүл ахуйн тухай хууль, Эрүүл мэндийн даатгалын тухай хуулийн зохицуулалттай зөрчилгүй байна.</w:t>
            </w:r>
          </w:p>
        </w:tc>
      </w:tr>
      <w:tr>
        <w:trPr>
          <w:cantSplit w:val="0"/>
          <w:tblHeader w:val="0"/>
        </w:trPr>
        <w:tc>
          <w:tcPr>
            <w:vAlign w:val="center"/>
          </w:tcPr>
          <w:p w:rsidR="00000000" w:rsidDel="00000000" w:rsidP="00000000" w:rsidRDefault="00000000" w:rsidRPr="00000000" w14:paraId="000002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420" w:right="0" w:hanging="360"/>
              <w:jc w:val="both"/>
              <w:rPr>
                <w:rFonts w:ascii="Aptos" w:cs="Aptos" w:eastAsia="Aptos" w:hAnsi="Aptos"/>
                <w:b w:val="0"/>
                <w:i w:val="0"/>
                <w:smallCaps w:val="0"/>
                <w:strike w:val="0"/>
                <w:color w:val="000000"/>
                <w:sz w:val="21"/>
                <w:szCs w:val="21"/>
                <w:u w:val="none"/>
                <w:shd w:fill="auto" w:val="clear"/>
                <w:vertAlign w:val="baseline"/>
              </w:rPr>
            </w:pPr>
            <w:r w:rsidDel="00000000" w:rsidR="00000000" w:rsidRPr="00000000">
              <w:rPr>
                <w:rFonts w:ascii="Aptos" w:cs="Aptos" w:eastAsia="Aptos" w:hAnsi="Aptos"/>
                <w:b w:val="0"/>
                <w:i w:val="0"/>
                <w:smallCaps w:val="0"/>
                <w:strike w:val="0"/>
                <w:color w:val="000000"/>
                <w:sz w:val="21"/>
                <w:szCs w:val="21"/>
                <w:u w:val="none"/>
                <w:shd w:fill="auto" w:val="clear"/>
                <w:vertAlign w:val="baseline"/>
                <w:rtl w:val="0"/>
              </w:rPr>
              <w:t xml:space="preserve">Хуулийн төслийн хэсэг, заалт тухайн хуулийн төслийн заалттай нийцэж байгаа эсэх</w:t>
            </w:r>
          </w:p>
        </w:tc>
        <w:tc>
          <w:tcPr/>
          <w:p w:rsidR="00000000" w:rsidDel="00000000" w:rsidP="00000000" w:rsidRDefault="00000000" w:rsidRPr="00000000" w14:paraId="0000024F">
            <w:pPr>
              <w:jc w:val="both"/>
              <w:rPr>
                <w:sz w:val="21"/>
                <w:szCs w:val="21"/>
              </w:rPr>
            </w:pPr>
            <w:r w:rsidDel="00000000" w:rsidR="00000000" w:rsidRPr="00000000">
              <w:rPr>
                <w:sz w:val="21"/>
                <w:szCs w:val="21"/>
                <w:rtl w:val="0"/>
              </w:rPr>
              <w:t xml:space="preserve">Тийм.</w:t>
            </w:r>
          </w:p>
          <w:p w:rsidR="00000000" w:rsidDel="00000000" w:rsidP="00000000" w:rsidRDefault="00000000" w:rsidRPr="00000000" w14:paraId="00000250">
            <w:pPr>
              <w:jc w:val="both"/>
              <w:rPr>
                <w:sz w:val="21"/>
                <w:szCs w:val="21"/>
              </w:rPr>
            </w:pPr>
            <w:r w:rsidDel="00000000" w:rsidR="00000000" w:rsidRPr="00000000">
              <w:rPr>
                <w:sz w:val="21"/>
                <w:szCs w:val="21"/>
                <w:rtl w:val="0"/>
              </w:rPr>
              <w:t xml:space="preserve">Хуулийн төслийн зохицуулалт хоорондоо агуулгын хувьд зөрчилгүй байна. </w:t>
            </w:r>
          </w:p>
        </w:tc>
      </w:tr>
      <w:tr>
        <w:trPr>
          <w:cantSplit w:val="0"/>
          <w:tblHeader w:val="0"/>
        </w:trPr>
        <w:tc>
          <w:tcPr>
            <w:vAlign w:val="center"/>
          </w:tcPr>
          <w:p w:rsidR="00000000" w:rsidDel="00000000" w:rsidP="00000000" w:rsidRDefault="00000000" w:rsidRPr="00000000" w14:paraId="000002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420" w:right="0" w:hanging="360"/>
              <w:jc w:val="both"/>
              <w:rPr>
                <w:rFonts w:ascii="Aptos" w:cs="Aptos" w:eastAsia="Aptos" w:hAnsi="Aptos"/>
                <w:b w:val="0"/>
                <w:i w:val="0"/>
                <w:smallCaps w:val="0"/>
                <w:strike w:val="0"/>
                <w:color w:val="000000"/>
                <w:sz w:val="21"/>
                <w:szCs w:val="21"/>
                <w:u w:val="none"/>
                <w:shd w:fill="auto" w:val="clear"/>
                <w:vertAlign w:val="baseline"/>
              </w:rPr>
            </w:pPr>
            <w:r w:rsidDel="00000000" w:rsidR="00000000" w:rsidRPr="00000000">
              <w:rPr>
                <w:rFonts w:ascii="Aptos" w:cs="Aptos" w:eastAsia="Aptos" w:hAnsi="Aptos"/>
                <w:b w:val="0"/>
                <w:i w:val="0"/>
                <w:smallCaps w:val="0"/>
                <w:strike w:val="0"/>
                <w:color w:val="000000"/>
                <w:sz w:val="21"/>
                <w:szCs w:val="21"/>
                <w:u w:val="none"/>
                <w:shd w:fill="auto" w:val="clear"/>
                <w:vertAlign w:val="baseline"/>
                <w:rtl w:val="0"/>
              </w:rPr>
              <w:t xml:space="preserve">Хуулийн төслийн хэсэг, заалт тухайн хуулийн төслийн заалттай давхардсан эсэх</w:t>
            </w:r>
          </w:p>
        </w:tc>
        <w:tc>
          <w:tcPr/>
          <w:p w:rsidR="00000000" w:rsidDel="00000000" w:rsidP="00000000" w:rsidRDefault="00000000" w:rsidRPr="00000000" w14:paraId="00000252">
            <w:pPr>
              <w:jc w:val="both"/>
              <w:rPr>
                <w:sz w:val="21"/>
                <w:szCs w:val="21"/>
              </w:rPr>
            </w:pPr>
            <w:r w:rsidDel="00000000" w:rsidR="00000000" w:rsidRPr="00000000">
              <w:rPr>
                <w:sz w:val="21"/>
                <w:szCs w:val="21"/>
                <w:rtl w:val="0"/>
              </w:rPr>
              <w:t xml:space="preserve">Үгүй.</w:t>
            </w:r>
          </w:p>
          <w:p w:rsidR="00000000" w:rsidDel="00000000" w:rsidP="00000000" w:rsidRDefault="00000000" w:rsidRPr="00000000" w14:paraId="00000253">
            <w:pPr>
              <w:jc w:val="both"/>
              <w:rPr>
                <w:sz w:val="21"/>
                <w:szCs w:val="21"/>
              </w:rPr>
            </w:pPr>
            <w:r w:rsidDel="00000000" w:rsidR="00000000" w:rsidRPr="00000000">
              <w:rPr>
                <w:sz w:val="21"/>
                <w:szCs w:val="21"/>
                <w:rtl w:val="0"/>
              </w:rPr>
              <w:t xml:space="preserve">Хуулийн төслийн зүйл, хэсэг, заалтын агуулгыг давхардаагүй байна.</w:t>
            </w:r>
          </w:p>
        </w:tc>
      </w:tr>
      <w:tr>
        <w:trPr>
          <w:cantSplit w:val="0"/>
          <w:tblHeader w:val="0"/>
        </w:trPr>
        <w:tc>
          <w:tcPr>
            <w:vAlign w:val="center"/>
          </w:tcPr>
          <w:p w:rsidR="00000000" w:rsidDel="00000000" w:rsidP="00000000" w:rsidRDefault="00000000" w:rsidRPr="00000000" w14:paraId="000002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420" w:right="0" w:hanging="360"/>
              <w:jc w:val="both"/>
              <w:rPr>
                <w:rFonts w:ascii="Aptos" w:cs="Aptos" w:eastAsia="Aptos" w:hAnsi="Aptos"/>
                <w:b w:val="0"/>
                <w:i w:val="0"/>
                <w:smallCaps w:val="0"/>
                <w:strike w:val="0"/>
                <w:color w:val="000000"/>
                <w:sz w:val="21"/>
                <w:szCs w:val="21"/>
                <w:u w:val="none"/>
                <w:shd w:fill="auto" w:val="clear"/>
                <w:vertAlign w:val="baseline"/>
              </w:rPr>
            </w:pPr>
            <w:r w:rsidDel="00000000" w:rsidR="00000000" w:rsidRPr="00000000">
              <w:rPr>
                <w:rFonts w:ascii="Aptos" w:cs="Aptos" w:eastAsia="Aptos" w:hAnsi="Aptos"/>
                <w:b w:val="0"/>
                <w:i w:val="0"/>
                <w:smallCaps w:val="0"/>
                <w:strike w:val="0"/>
                <w:color w:val="000000"/>
                <w:sz w:val="21"/>
                <w:szCs w:val="21"/>
                <w:u w:val="none"/>
                <w:shd w:fill="auto" w:val="clear"/>
                <w:vertAlign w:val="baseline"/>
                <w:rtl w:val="0"/>
              </w:rPr>
              <w:t xml:space="preserve">Хуулийн төслийг хэрэгжүүлэх этгээдийг тодорхой тусгасан эсэх</w:t>
            </w:r>
          </w:p>
        </w:tc>
        <w:tc>
          <w:tcPr/>
          <w:p w:rsidR="00000000" w:rsidDel="00000000" w:rsidP="00000000" w:rsidRDefault="00000000" w:rsidRPr="00000000" w14:paraId="00000255">
            <w:pPr>
              <w:jc w:val="both"/>
              <w:rPr>
                <w:sz w:val="21"/>
                <w:szCs w:val="21"/>
              </w:rPr>
            </w:pPr>
            <w:r w:rsidDel="00000000" w:rsidR="00000000" w:rsidRPr="00000000">
              <w:rPr>
                <w:sz w:val="21"/>
                <w:szCs w:val="21"/>
                <w:rtl w:val="0"/>
              </w:rPr>
              <w:t xml:space="preserve">Тийм.</w:t>
            </w:r>
          </w:p>
          <w:p w:rsidR="00000000" w:rsidDel="00000000" w:rsidP="00000000" w:rsidRDefault="00000000" w:rsidRPr="00000000" w14:paraId="00000256">
            <w:pPr>
              <w:jc w:val="both"/>
              <w:rPr>
                <w:sz w:val="21"/>
                <w:szCs w:val="21"/>
              </w:rPr>
            </w:pPr>
            <w:r w:rsidDel="00000000" w:rsidR="00000000" w:rsidRPr="00000000">
              <w:rPr>
                <w:sz w:val="21"/>
                <w:szCs w:val="21"/>
                <w:rtl w:val="0"/>
              </w:rPr>
              <w:t xml:space="preserve">Хуулийн төслийн 6, 7, 8, 10, 11-18, 20-24 дүгээр зүйлүүдэд хуулийг хэрэгжүүлэх этгээдүүдийг тодорхойлсон байна.</w:t>
            </w:r>
          </w:p>
        </w:tc>
      </w:tr>
      <w:tr>
        <w:trPr>
          <w:cantSplit w:val="0"/>
          <w:tblHeader w:val="0"/>
        </w:trPr>
        <w:tc>
          <w:tcPr>
            <w:vAlign w:val="center"/>
          </w:tcPr>
          <w:p w:rsidR="00000000" w:rsidDel="00000000" w:rsidP="00000000" w:rsidRDefault="00000000" w:rsidRPr="00000000" w14:paraId="000002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420" w:right="0" w:hanging="360"/>
              <w:jc w:val="both"/>
              <w:rPr>
                <w:rFonts w:ascii="Aptos" w:cs="Aptos" w:eastAsia="Aptos" w:hAnsi="Aptos"/>
                <w:b w:val="0"/>
                <w:i w:val="0"/>
                <w:smallCaps w:val="0"/>
                <w:strike w:val="0"/>
                <w:color w:val="000000"/>
                <w:sz w:val="21"/>
                <w:szCs w:val="21"/>
                <w:u w:val="none"/>
                <w:shd w:fill="auto" w:val="clear"/>
                <w:vertAlign w:val="baseline"/>
              </w:rPr>
            </w:pPr>
            <w:r w:rsidDel="00000000" w:rsidR="00000000" w:rsidRPr="00000000">
              <w:rPr>
                <w:rFonts w:ascii="Aptos" w:cs="Aptos" w:eastAsia="Aptos" w:hAnsi="Aptos"/>
                <w:b w:val="0"/>
                <w:i w:val="0"/>
                <w:smallCaps w:val="0"/>
                <w:strike w:val="0"/>
                <w:color w:val="000000"/>
                <w:sz w:val="21"/>
                <w:szCs w:val="21"/>
                <w:u w:val="none"/>
                <w:shd w:fill="auto" w:val="clear"/>
                <w:vertAlign w:val="baseline"/>
                <w:rtl w:val="0"/>
              </w:rPr>
              <w:t xml:space="preserve">Хуулийн төсөлд шаардлагатай зохицуулалтыг орхигдуулсан эсэх</w:t>
            </w:r>
          </w:p>
        </w:tc>
        <w:tc>
          <w:tcPr/>
          <w:p w:rsidR="00000000" w:rsidDel="00000000" w:rsidP="00000000" w:rsidRDefault="00000000" w:rsidRPr="00000000" w14:paraId="00000258">
            <w:pPr>
              <w:jc w:val="both"/>
              <w:rPr>
                <w:sz w:val="21"/>
                <w:szCs w:val="21"/>
              </w:rPr>
            </w:pPr>
            <w:r w:rsidDel="00000000" w:rsidR="00000000" w:rsidRPr="00000000">
              <w:rPr>
                <w:sz w:val="21"/>
                <w:szCs w:val="21"/>
                <w:rtl w:val="0"/>
              </w:rPr>
              <w:t xml:space="preserve">Үгүй.</w:t>
            </w:r>
          </w:p>
          <w:p w:rsidR="00000000" w:rsidDel="00000000" w:rsidP="00000000" w:rsidRDefault="00000000" w:rsidRPr="00000000" w14:paraId="00000259">
            <w:pPr>
              <w:jc w:val="both"/>
              <w:rPr>
                <w:sz w:val="21"/>
                <w:szCs w:val="21"/>
              </w:rPr>
            </w:pPr>
            <w:r w:rsidDel="00000000" w:rsidR="00000000" w:rsidRPr="00000000">
              <w:rPr>
                <w:sz w:val="21"/>
                <w:szCs w:val="21"/>
                <w:rtl w:val="0"/>
              </w:rPr>
              <w:t xml:space="preserve">Хуулийн төсөл нь суралцагчийн эрүүл мэндийг хамгаалах, сургуулийн орчны аюулгүй байдлыг хангахтай холбоотой харилцааг зохицуулах бөгөөд холбогдох журмуудыг эрх бүхий этгээдээс батлахаар тодорхойлсон бөгөөд хуулийн төсөлд орхигдуулсан зохицуулалт байхгүй байна.</w:t>
            </w:r>
          </w:p>
        </w:tc>
      </w:tr>
      <w:tr>
        <w:trPr>
          <w:cantSplit w:val="0"/>
          <w:tblHeader w:val="0"/>
        </w:trPr>
        <w:tc>
          <w:tcPr>
            <w:vAlign w:val="center"/>
          </w:tcPr>
          <w:p w:rsidR="00000000" w:rsidDel="00000000" w:rsidP="00000000" w:rsidRDefault="00000000" w:rsidRPr="00000000" w14:paraId="000002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420" w:right="0" w:hanging="360"/>
              <w:jc w:val="both"/>
              <w:rPr>
                <w:rFonts w:ascii="Aptos" w:cs="Aptos" w:eastAsia="Aptos" w:hAnsi="Aptos"/>
                <w:b w:val="0"/>
                <w:i w:val="0"/>
                <w:smallCaps w:val="0"/>
                <w:strike w:val="0"/>
                <w:color w:val="000000"/>
                <w:sz w:val="21"/>
                <w:szCs w:val="21"/>
                <w:u w:val="none"/>
                <w:shd w:fill="auto" w:val="clear"/>
                <w:vertAlign w:val="baseline"/>
              </w:rPr>
            </w:pPr>
            <w:r w:rsidDel="00000000" w:rsidR="00000000" w:rsidRPr="00000000">
              <w:rPr>
                <w:rFonts w:ascii="Aptos" w:cs="Aptos" w:eastAsia="Aptos" w:hAnsi="Aptos"/>
                <w:b w:val="0"/>
                <w:i w:val="0"/>
                <w:smallCaps w:val="0"/>
                <w:strike w:val="0"/>
                <w:color w:val="000000"/>
                <w:sz w:val="21"/>
                <w:szCs w:val="21"/>
                <w:u w:val="none"/>
                <w:shd w:fill="auto" w:val="clear"/>
                <w:vertAlign w:val="baseline"/>
                <w:rtl w:val="0"/>
              </w:rPr>
              <w:t xml:space="preserve">Хуулийн төсөлд төрийн байгууллагын гүйцэтгэх чиг үүргийг давхардуулан тусгасан эсэх</w:t>
            </w:r>
          </w:p>
        </w:tc>
        <w:tc>
          <w:tcPr/>
          <w:p w:rsidR="00000000" w:rsidDel="00000000" w:rsidP="00000000" w:rsidRDefault="00000000" w:rsidRPr="00000000" w14:paraId="0000025B">
            <w:pPr>
              <w:jc w:val="both"/>
              <w:rPr>
                <w:sz w:val="21"/>
                <w:szCs w:val="21"/>
              </w:rPr>
            </w:pPr>
            <w:r w:rsidDel="00000000" w:rsidR="00000000" w:rsidRPr="00000000">
              <w:rPr>
                <w:sz w:val="21"/>
                <w:szCs w:val="21"/>
                <w:rtl w:val="0"/>
              </w:rPr>
              <w:t xml:space="preserve">Үгүй.</w:t>
            </w:r>
          </w:p>
          <w:p w:rsidR="00000000" w:rsidDel="00000000" w:rsidP="00000000" w:rsidRDefault="00000000" w:rsidRPr="00000000" w14:paraId="0000025C">
            <w:pPr>
              <w:jc w:val="both"/>
              <w:rPr>
                <w:sz w:val="21"/>
                <w:szCs w:val="21"/>
              </w:rPr>
            </w:pPr>
            <w:r w:rsidDel="00000000" w:rsidR="00000000" w:rsidRPr="00000000">
              <w:rPr>
                <w:sz w:val="21"/>
                <w:szCs w:val="21"/>
                <w:rtl w:val="0"/>
              </w:rPr>
              <w:t xml:space="preserve">Хуулийн төслийн 6, 11, 13, 15 дугаар зүйлд төрийн эрх бүхий байгууллагын чиг үүргийг тодорхойлсон байх бөгөөд чиг үүргийн давхцал үүсээгүй байна.</w:t>
            </w:r>
          </w:p>
        </w:tc>
      </w:tr>
      <w:tr>
        <w:trPr>
          <w:cantSplit w:val="0"/>
          <w:tblHeader w:val="0"/>
        </w:trPr>
        <w:tc>
          <w:tcPr>
            <w:vAlign w:val="center"/>
          </w:tcPr>
          <w:p w:rsidR="00000000" w:rsidDel="00000000" w:rsidP="00000000" w:rsidRDefault="00000000" w:rsidRPr="00000000" w14:paraId="000002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420" w:right="0" w:hanging="360"/>
              <w:jc w:val="both"/>
              <w:rPr>
                <w:rFonts w:ascii="Aptos" w:cs="Aptos" w:eastAsia="Aptos" w:hAnsi="Aptos"/>
                <w:b w:val="0"/>
                <w:i w:val="0"/>
                <w:smallCaps w:val="0"/>
                <w:strike w:val="0"/>
                <w:color w:val="000000"/>
                <w:sz w:val="21"/>
                <w:szCs w:val="21"/>
                <w:u w:val="none"/>
                <w:shd w:fill="auto" w:val="clear"/>
                <w:vertAlign w:val="baseline"/>
              </w:rPr>
            </w:pPr>
            <w:r w:rsidDel="00000000" w:rsidR="00000000" w:rsidRPr="00000000">
              <w:rPr>
                <w:rFonts w:ascii="Aptos" w:cs="Aptos" w:eastAsia="Aptos" w:hAnsi="Aptos"/>
                <w:b w:val="0"/>
                <w:i w:val="0"/>
                <w:smallCaps w:val="0"/>
                <w:strike w:val="0"/>
                <w:color w:val="000000"/>
                <w:sz w:val="21"/>
                <w:szCs w:val="21"/>
                <w:u w:val="none"/>
                <w:shd w:fill="auto" w:val="clear"/>
                <w:vertAlign w:val="baseline"/>
                <w:rtl w:val="0"/>
              </w:rPr>
              <w:t xml:space="preserve">Төрийн байгууллагын чиг үүргийг төрийн бус байгууллага, мэргэжлийн холбоодоор гүйцэтгүүлэх боломж байгаа эсэх</w:t>
            </w:r>
          </w:p>
        </w:tc>
        <w:tc>
          <w:tcPr/>
          <w:p w:rsidR="00000000" w:rsidDel="00000000" w:rsidP="00000000" w:rsidRDefault="00000000" w:rsidRPr="00000000" w14:paraId="0000025E">
            <w:pPr>
              <w:jc w:val="both"/>
              <w:rPr>
                <w:sz w:val="21"/>
                <w:szCs w:val="21"/>
              </w:rPr>
            </w:pPr>
            <w:r w:rsidDel="00000000" w:rsidR="00000000" w:rsidRPr="00000000">
              <w:rPr>
                <w:sz w:val="21"/>
                <w:szCs w:val="21"/>
                <w:rtl w:val="0"/>
              </w:rPr>
              <w:t xml:space="preserve">Үгүй.</w:t>
            </w:r>
          </w:p>
          <w:p w:rsidR="00000000" w:rsidDel="00000000" w:rsidP="00000000" w:rsidRDefault="00000000" w:rsidRPr="00000000" w14:paraId="0000025F">
            <w:pPr>
              <w:jc w:val="both"/>
              <w:rPr>
                <w:sz w:val="21"/>
                <w:szCs w:val="21"/>
              </w:rPr>
            </w:pPr>
            <w:r w:rsidDel="00000000" w:rsidR="00000000" w:rsidRPr="00000000">
              <w:rPr>
                <w:sz w:val="21"/>
                <w:szCs w:val="21"/>
                <w:rtl w:val="0"/>
              </w:rPr>
              <w:t xml:space="preserve">Харин хуулийн төсөлд заасан эрх бүхий этгээд хуулийг хэрэгжилтийг зохион байгуулах хүрээнд хуулийн төслийн 10, 13, 17, 19, 22, 23 дугаар зүйлд заасны дагуу мэргэжлийн байгууллагатай хамтран ажиллах боломжит нөхцөлийг тодорхойлсон байна.</w:t>
            </w:r>
          </w:p>
        </w:tc>
      </w:tr>
      <w:tr>
        <w:trPr>
          <w:cantSplit w:val="0"/>
          <w:tblHeader w:val="0"/>
        </w:trPr>
        <w:tc>
          <w:tcPr>
            <w:vAlign w:val="center"/>
          </w:tcPr>
          <w:p w:rsidR="00000000" w:rsidDel="00000000" w:rsidP="00000000" w:rsidRDefault="00000000" w:rsidRPr="00000000" w14:paraId="000002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420" w:right="0" w:hanging="360"/>
              <w:jc w:val="both"/>
              <w:rPr>
                <w:rFonts w:ascii="Aptos" w:cs="Aptos" w:eastAsia="Aptos" w:hAnsi="Aptos"/>
                <w:b w:val="0"/>
                <w:i w:val="0"/>
                <w:smallCaps w:val="0"/>
                <w:strike w:val="0"/>
                <w:color w:val="000000"/>
                <w:sz w:val="21"/>
                <w:szCs w:val="21"/>
                <w:u w:val="none"/>
                <w:shd w:fill="auto" w:val="clear"/>
                <w:vertAlign w:val="baseline"/>
              </w:rPr>
            </w:pPr>
            <w:r w:rsidDel="00000000" w:rsidR="00000000" w:rsidRPr="00000000">
              <w:rPr>
                <w:rFonts w:ascii="Aptos" w:cs="Aptos" w:eastAsia="Aptos" w:hAnsi="Aptos"/>
                <w:b w:val="0"/>
                <w:i w:val="0"/>
                <w:smallCaps w:val="0"/>
                <w:strike w:val="0"/>
                <w:color w:val="000000"/>
                <w:sz w:val="21"/>
                <w:szCs w:val="21"/>
                <w:u w:val="none"/>
                <w:shd w:fill="auto" w:val="clear"/>
                <w:vertAlign w:val="baseline"/>
                <w:rtl w:val="0"/>
              </w:rPr>
              <w:t xml:space="preserve">Татварынхаас бусад хуулийн төсөлд албан татвар, төлбөр, хураамж тогтоосон эсэх</w:t>
            </w:r>
          </w:p>
        </w:tc>
        <w:tc>
          <w:tcPr/>
          <w:p w:rsidR="00000000" w:rsidDel="00000000" w:rsidP="00000000" w:rsidRDefault="00000000" w:rsidRPr="00000000" w14:paraId="00000261">
            <w:pPr>
              <w:jc w:val="both"/>
              <w:rPr>
                <w:sz w:val="21"/>
                <w:szCs w:val="21"/>
              </w:rPr>
            </w:pPr>
            <w:r w:rsidDel="00000000" w:rsidR="00000000" w:rsidRPr="00000000">
              <w:rPr>
                <w:sz w:val="21"/>
                <w:szCs w:val="21"/>
                <w:rtl w:val="0"/>
              </w:rPr>
              <w:t xml:space="preserve">Үгүй.</w:t>
            </w:r>
          </w:p>
          <w:p w:rsidR="00000000" w:rsidDel="00000000" w:rsidP="00000000" w:rsidRDefault="00000000" w:rsidRPr="00000000" w14:paraId="00000262">
            <w:pPr>
              <w:jc w:val="both"/>
              <w:rPr>
                <w:sz w:val="21"/>
                <w:szCs w:val="21"/>
              </w:rPr>
            </w:pPr>
            <w:r w:rsidDel="00000000" w:rsidR="00000000" w:rsidRPr="00000000">
              <w:rPr>
                <w:sz w:val="21"/>
                <w:szCs w:val="21"/>
                <w:rtl w:val="0"/>
              </w:rPr>
              <w:t xml:space="preserve">Тус хуулиар татвар, төлбөр, хураамжтай холбоотой харилцааг зохицуулаагүй байна.</w:t>
            </w:r>
          </w:p>
        </w:tc>
      </w:tr>
      <w:tr>
        <w:trPr>
          <w:cantSplit w:val="0"/>
          <w:tblHeader w:val="0"/>
        </w:trPr>
        <w:tc>
          <w:tcPr>
            <w:vAlign w:val="center"/>
          </w:tcPr>
          <w:p w:rsidR="00000000" w:rsidDel="00000000" w:rsidP="00000000" w:rsidRDefault="00000000" w:rsidRPr="00000000" w14:paraId="000002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420" w:right="0" w:hanging="360"/>
              <w:jc w:val="both"/>
              <w:rPr>
                <w:rFonts w:ascii="Aptos" w:cs="Aptos" w:eastAsia="Aptos" w:hAnsi="Aptos"/>
                <w:b w:val="0"/>
                <w:i w:val="0"/>
                <w:smallCaps w:val="0"/>
                <w:strike w:val="0"/>
                <w:color w:val="000000"/>
                <w:sz w:val="21"/>
                <w:szCs w:val="21"/>
                <w:u w:val="none"/>
                <w:shd w:fill="auto" w:val="clear"/>
                <w:vertAlign w:val="baseline"/>
              </w:rPr>
            </w:pPr>
            <w:r w:rsidDel="00000000" w:rsidR="00000000" w:rsidRPr="00000000">
              <w:rPr>
                <w:rFonts w:ascii="Aptos" w:cs="Aptos" w:eastAsia="Aptos" w:hAnsi="Aptos"/>
                <w:b w:val="0"/>
                <w:i w:val="0"/>
                <w:smallCaps w:val="0"/>
                <w:strike w:val="0"/>
                <w:color w:val="000000"/>
                <w:sz w:val="21"/>
                <w:szCs w:val="21"/>
                <w:u w:val="none"/>
                <w:shd w:fill="auto" w:val="clear"/>
                <w:vertAlign w:val="baseline"/>
                <w:rtl w:val="0"/>
              </w:rPr>
              <w:t xml:space="preserve">Тухайн хуулийн төсөлд тусгасан тусгай зөвшөөрөлтэй холбоотой зохицуулалтыг Зөвшөөрлийн тухай хуульд тусгасан эсэх</w:t>
            </w:r>
          </w:p>
        </w:tc>
        <w:tc>
          <w:tcPr/>
          <w:p w:rsidR="00000000" w:rsidDel="00000000" w:rsidP="00000000" w:rsidRDefault="00000000" w:rsidRPr="00000000" w14:paraId="00000264">
            <w:pPr>
              <w:jc w:val="both"/>
              <w:rPr>
                <w:sz w:val="21"/>
                <w:szCs w:val="21"/>
              </w:rPr>
            </w:pPr>
            <w:r w:rsidDel="00000000" w:rsidR="00000000" w:rsidRPr="00000000">
              <w:rPr>
                <w:sz w:val="21"/>
                <w:szCs w:val="21"/>
                <w:rtl w:val="0"/>
              </w:rPr>
              <w:t xml:space="preserve">Үгүй. </w:t>
            </w:r>
          </w:p>
          <w:p w:rsidR="00000000" w:rsidDel="00000000" w:rsidP="00000000" w:rsidRDefault="00000000" w:rsidRPr="00000000" w14:paraId="00000265">
            <w:pPr>
              <w:jc w:val="both"/>
              <w:rPr>
                <w:sz w:val="21"/>
                <w:szCs w:val="21"/>
              </w:rPr>
            </w:pPr>
            <w:r w:rsidDel="00000000" w:rsidR="00000000" w:rsidRPr="00000000">
              <w:rPr>
                <w:sz w:val="21"/>
                <w:szCs w:val="21"/>
                <w:rtl w:val="0"/>
              </w:rPr>
              <w:t xml:space="preserve">Тус хуулийн төслөөр тусгай зөвшөөрөлтэй холбоотой үйл ажиллагааг зохицуулаагүй тул Зөвшөөрлийн тухай хууль тусгах шаардлагагүй байна.</w:t>
            </w:r>
          </w:p>
        </w:tc>
      </w:tr>
      <w:tr>
        <w:trPr>
          <w:cantSplit w:val="0"/>
          <w:tblHeader w:val="0"/>
        </w:trPr>
        <w:tc>
          <w:tcPr>
            <w:vAlign w:val="center"/>
          </w:tcPr>
          <w:p w:rsidR="00000000" w:rsidDel="00000000" w:rsidP="00000000" w:rsidRDefault="00000000" w:rsidRPr="00000000" w14:paraId="000002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420" w:right="0" w:hanging="360"/>
              <w:jc w:val="both"/>
              <w:rPr>
                <w:rFonts w:ascii="Aptos" w:cs="Aptos" w:eastAsia="Aptos" w:hAnsi="Aptos"/>
                <w:b w:val="0"/>
                <w:i w:val="0"/>
                <w:smallCaps w:val="0"/>
                <w:strike w:val="0"/>
                <w:color w:val="000000"/>
                <w:sz w:val="21"/>
                <w:szCs w:val="21"/>
                <w:u w:val="none"/>
                <w:shd w:fill="auto" w:val="clear"/>
                <w:vertAlign w:val="baseline"/>
              </w:rPr>
            </w:pPr>
            <w:r w:rsidDel="00000000" w:rsidR="00000000" w:rsidRPr="00000000">
              <w:rPr>
                <w:rFonts w:ascii="Aptos" w:cs="Aptos" w:eastAsia="Aptos" w:hAnsi="Aptos"/>
                <w:b w:val="0"/>
                <w:i w:val="0"/>
                <w:smallCaps w:val="0"/>
                <w:strike w:val="0"/>
                <w:color w:val="000000"/>
                <w:sz w:val="21"/>
                <w:szCs w:val="21"/>
                <w:u w:val="none"/>
                <w:shd w:fill="auto" w:val="clear"/>
                <w:vertAlign w:val="baseline"/>
                <w:rtl w:val="0"/>
              </w:rPr>
              <w:t xml:space="preserve">Монгол Улсын Үндсэн хууль болон Монгол Улсын олон улсын гэрээнд заасан хүний эрхийг хязгаарласан зохицуулалт тусгагдсан эсэх</w:t>
            </w:r>
          </w:p>
        </w:tc>
        <w:tc>
          <w:tcPr/>
          <w:p w:rsidR="00000000" w:rsidDel="00000000" w:rsidP="00000000" w:rsidRDefault="00000000" w:rsidRPr="00000000" w14:paraId="00000267">
            <w:pPr>
              <w:jc w:val="both"/>
              <w:rPr>
                <w:sz w:val="21"/>
                <w:szCs w:val="21"/>
              </w:rPr>
            </w:pPr>
            <w:r w:rsidDel="00000000" w:rsidR="00000000" w:rsidRPr="00000000">
              <w:rPr>
                <w:sz w:val="21"/>
                <w:szCs w:val="21"/>
                <w:rtl w:val="0"/>
              </w:rPr>
              <w:t xml:space="preserve">Үгүй.</w:t>
            </w:r>
          </w:p>
          <w:p w:rsidR="00000000" w:rsidDel="00000000" w:rsidP="00000000" w:rsidRDefault="00000000" w:rsidRPr="00000000" w14:paraId="00000268">
            <w:pPr>
              <w:jc w:val="both"/>
              <w:rPr>
                <w:sz w:val="21"/>
                <w:szCs w:val="21"/>
              </w:rPr>
            </w:pPr>
            <w:r w:rsidDel="00000000" w:rsidR="00000000" w:rsidRPr="00000000">
              <w:rPr>
                <w:sz w:val="21"/>
                <w:szCs w:val="21"/>
                <w:rtl w:val="0"/>
              </w:rPr>
              <w:t xml:space="preserve">Хуулийн төсөлд хүний эрхийг аливаа хэлбэрээр хязгаарласан, хориглосон зохицуулалт тусгагдаагүй байна.</w:t>
            </w:r>
          </w:p>
        </w:tc>
      </w:tr>
      <w:tr>
        <w:trPr>
          <w:cantSplit w:val="0"/>
          <w:tblHeader w:val="0"/>
        </w:trPr>
        <w:tc>
          <w:tcPr>
            <w:vAlign w:val="center"/>
          </w:tcPr>
          <w:p w:rsidR="00000000" w:rsidDel="00000000" w:rsidP="00000000" w:rsidRDefault="00000000" w:rsidRPr="00000000" w14:paraId="000002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420" w:right="0" w:hanging="360"/>
              <w:jc w:val="both"/>
              <w:rPr>
                <w:rFonts w:ascii="Aptos" w:cs="Aptos" w:eastAsia="Aptos" w:hAnsi="Aptos"/>
                <w:b w:val="0"/>
                <w:i w:val="0"/>
                <w:smallCaps w:val="0"/>
                <w:strike w:val="0"/>
                <w:color w:val="000000"/>
                <w:sz w:val="21"/>
                <w:szCs w:val="21"/>
                <w:u w:val="none"/>
                <w:shd w:fill="auto" w:val="clear"/>
                <w:vertAlign w:val="baseline"/>
              </w:rPr>
            </w:pPr>
            <w:r w:rsidDel="00000000" w:rsidR="00000000" w:rsidRPr="00000000">
              <w:rPr>
                <w:rFonts w:ascii="Aptos" w:cs="Aptos" w:eastAsia="Aptos" w:hAnsi="Aptos"/>
                <w:b w:val="0"/>
                <w:i w:val="0"/>
                <w:smallCaps w:val="0"/>
                <w:strike w:val="0"/>
                <w:color w:val="000000"/>
                <w:sz w:val="21"/>
                <w:szCs w:val="21"/>
                <w:u w:val="none"/>
                <w:shd w:fill="auto" w:val="clear"/>
                <w:vertAlign w:val="baseline"/>
                <w:rtl w:val="0"/>
              </w:rPr>
              <w:t xml:space="preserve">Хуулийн төслийг зохицуулалт нь жендэрийн эрх тэгш байдлыг хангасан эсэх</w:t>
            </w:r>
          </w:p>
        </w:tc>
        <w:tc>
          <w:tcPr/>
          <w:p w:rsidR="00000000" w:rsidDel="00000000" w:rsidP="00000000" w:rsidRDefault="00000000" w:rsidRPr="00000000" w14:paraId="0000026A">
            <w:pPr>
              <w:jc w:val="both"/>
              <w:rPr>
                <w:sz w:val="21"/>
                <w:szCs w:val="21"/>
              </w:rPr>
            </w:pPr>
            <w:r w:rsidDel="00000000" w:rsidR="00000000" w:rsidRPr="00000000">
              <w:rPr>
                <w:sz w:val="21"/>
                <w:szCs w:val="21"/>
                <w:rtl w:val="0"/>
              </w:rPr>
              <w:t xml:space="preserve">Тийм. </w:t>
            </w:r>
          </w:p>
          <w:p w:rsidR="00000000" w:rsidDel="00000000" w:rsidP="00000000" w:rsidRDefault="00000000" w:rsidRPr="00000000" w14:paraId="0000026B">
            <w:pPr>
              <w:jc w:val="both"/>
              <w:rPr>
                <w:sz w:val="21"/>
                <w:szCs w:val="21"/>
              </w:rPr>
            </w:pPr>
            <w:r w:rsidDel="00000000" w:rsidR="00000000" w:rsidRPr="00000000">
              <w:rPr>
                <w:sz w:val="21"/>
                <w:szCs w:val="21"/>
                <w:rtl w:val="0"/>
              </w:rPr>
              <w:t xml:space="preserve">Хуулийн төслийн 5.1-т зааснаар суралцагчийн эрүүл мэнд, аюулгүй байдлыг хамгаалахтай холбоотой үйл ажиллагааг зохион байгуулахад “</w:t>
            </w:r>
            <w:r w:rsidDel="00000000" w:rsidR="00000000" w:rsidRPr="00000000">
              <w:rPr>
                <w:i w:val="1"/>
                <w:sz w:val="21"/>
                <w:szCs w:val="21"/>
                <w:rtl w:val="0"/>
              </w:rPr>
              <w:t xml:space="preserve">ялгаварлан гадуурхахгүй байх</w:t>
            </w:r>
            <w:r w:rsidDel="00000000" w:rsidR="00000000" w:rsidRPr="00000000">
              <w:rPr>
                <w:sz w:val="21"/>
                <w:szCs w:val="21"/>
                <w:rtl w:val="0"/>
              </w:rPr>
              <w:t xml:space="preserve">”, “</w:t>
            </w:r>
            <w:r w:rsidDel="00000000" w:rsidR="00000000" w:rsidRPr="00000000">
              <w:rPr>
                <w:i w:val="1"/>
                <w:sz w:val="21"/>
                <w:szCs w:val="21"/>
                <w:rtl w:val="0"/>
              </w:rPr>
              <w:t xml:space="preserve">тэгш хандах</w:t>
            </w:r>
            <w:r w:rsidDel="00000000" w:rsidR="00000000" w:rsidRPr="00000000">
              <w:rPr>
                <w:sz w:val="21"/>
                <w:szCs w:val="21"/>
                <w:rtl w:val="0"/>
              </w:rPr>
              <w:t xml:space="preserve">” зарчмуудыг баримтлах талаар тусгасан нь жендэрийн эрх тэгш байдлыг хангахад чиглэсэн байна.</w:t>
            </w:r>
          </w:p>
        </w:tc>
      </w:tr>
      <w:tr>
        <w:trPr>
          <w:cantSplit w:val="0"/>
          <w:tblHeader w:val="0"/>
        </w:trPr>
        <w:tc>
          <w:tcPr>
            <w:vAlign w:val="center"/>
          </w:tcPr>
          <w:p w:rsidR="00000000" w:rsidDel="00000000" w:rsidP="00000000" w:rsidRDefault="00000000" w:rsidRPr="00000000" w14:paraId="000002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420" w:right="0" w:hanging="360"/>
              <w:jc w:val="both"/>
              <w:rPr>
                <w:rFonts w:ascii="Aptos" w:cs="Aptos" w:eastAsia="Aptos" w:hAnsi="Aptos"/>
                <w:b w:val="0"/>
                <w:i w:val="0"/>
                <w:smallCaps w:val="0"/>
                <w:strike w:val="0"/>
                <w:color w:val="000000"/>
                <w:sz w:val="21"/>
                <w:szCs w:val="21"/>
                <w:u w:val="none"/>
                <w:shd w:fill="auto" w:val="clear"/>
                <w:vertAlign w:val="baseline"/>
              </w:rPr>
            </w:pPr>
            <w:r w:rsidDel="00000000" w:rsidR="00000000" w:rsidRPr="00000000">
              <w:rPr>
                <w:rFonts w:ascii="Aptos" w:cs="Aptos" w:eastAsia="Aptos" w:hAnsi="Aptos"/>
                <w:b w:val="0"/>
                <w:i w:val="0"/>
                <w:smallCaps w:val="0"/>
                <w:strike w:val="0"/>
                <w:color w:val="000000"/>
                <w:sz w:val="21"/>
                <w:szCs w:val="21"/>
                <w:u w:val="none"/>
                <w:shd w:fill="auto" w:val="clear"/>
                <w:vertAlign w:val="baseline"/>
                <w:rtl w:val="0"/>
              </w:rPr>
              <w:t xml:space="preserve">Шударга бус өрсөлдөөнийг бий болгоход чиглэгдсэн заалт тусгагдсан эсэх</w:t>
            </w:r>
          </w:p>
        </w:tc>
        <w:tc>
          <w:tcPr/>
          <w:p w:rsidR="00000000" w:rsidDel="00000000" w:rsidP="00000000" w:rsidRDefault="00000000" w:rsidRPr="00000000" w14:paraId="0000026D">
            <w:pPr>
              <w:jc w:val="both"/>
              <w:rPr>
                <w:sz w:val="21"/>
                <w:szCs w:val="21"/>
              </w:rPr>
            </w:pPr>
            <w:r w:rsidDel="00000000" w:rsidR="00000000" w:rsidRPr="00000000">
              <w:rPr>
                <w:sz w:val="21"/>
                <w:szCs w:val="21"/>
                <w:rtl w:val="0"/>
              </w:rPr>
              <w:t xml:space="preserve">Үгүй.</w:t>
            </w:r>
          </w:p>
          <w:p w:rsidR="00000000" w:rsidDel="00000000" w:rsidP="00000000" w:rsidRDefault="00000000" w:rsidRPr="00000000" w14:paraId="0000026E">
            <w:pPr>
              <w:jc w:val="both"/>
              <w:rPr>
                <w:sz w:val="21"/>
                <w:szCs w:val="21"/>
              </w:rPr>
            </w:pPr>
            <w:r w:rsidDel="00000000" w:rsidR="00000000" w:rsidRPr="00000000">
              <w:rPr>
                <w:sz w:val="21"/>
                <w:szCs w:val="21"/>
                <w:rtl w:val="0"/>
              </w:rPr>
              <w:t xml:space="preserve">Хуулийн төслийн зохицуулах харилцаанд шударга бус өрсөлдөөнтэй холбоотой харилцаа хамаарахгүй.</w:t>
            </w:r>
          </w:p>
        </w:tc>
      </w:tr>
      <w:tr>
        <w:trPr>
          <w:cantSplit w:val="0"/>
          <w:tblHeader w:val="0"/>
        </w:trPr>
        <w:tc>
          <w:tcPr>
            <w:vAlign w:val="center"/>
          </w:tcPr>
          <w:p w:rsidR="00000000" w:rsidDel="00000000" w:rsidP="00000000" w:rsidRDefault="00000000" w:rsidRPr="00000000" w14:paraId="000002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420" w:right="0" w:hanging="360"/>
              <w:jc w:val="both"/>
              <w:rPr>
                <w:rFonts w:ascii="Aptos" w:cs="Aptos" w:eastAsia="Aptos" w:hAnsi="Aptos"/>
                <w:b w:val="0"/>
                <w:i w:val="0"/>
                <w:smallCaps w:val="0"/>
                <w:strike w:val="0"/>
                <w:color w:val="000000"/>
                <w:sz w:val="21"/>
                <w:szCs w:val="21"/>
                <w:u w:val="none"/>
                <w:shd w:fill="auto" w:val="clear"/>
                <w:vertAlign w:val="baseline"/>
              </w:rPr>
            </w:pPr>
            <w:r w:rsidDel="00000000" w:rsidR="00000000" w:rsidRPr="00000000">
              <w:rPr>
                <w:rFonts w:ascii="Aptos" w:cs="Aptos" w:eastAsia="Aptos" w:hAnsi="Aptos"/>
                <w:b w:val="0"/>
                <w:i w:val="0"/>
                <w:smallCaps w:val="0"/>
                <w:strike w:val="0"/>
                <w:color w:val="000000"/>
                <w:sz w:val="21"/>
                <w:szCs w:val="21"/>
                <w:u w:val="none"/>
                <w:shd w:fill="auto" w:val="clear"/>
                <w:vertAlign w:val="baseline"/>
                <w:rtl w:val="0"/>
              </w:rPr>
              <w:t xml:space="preserve">Авлига, хүнд суртлыг бий болгоход чиглэгдсэн заалт тусгагдсан эсэх</w:t>
            </w:r>
          </w:p>
        </w:tc>
        <w:tc>
          <w:tcPr/>
          <w:p w:rsidR="00000000" w:rsidDel="00000000" w:rsidP="00000000" w:rsidRDefault="00000000" w:rsidRPr="00000000" w14:paraId="00000270">
            <w:pPr>
              <w:jc w:val="both"/>
              <w:rPr>
                <w:sz w:val="21"/>
                <w:szCs w:val="21"/>
              </w:rPr>
            </w:pPr>
            <w:r w:rsidDel="00000000" w:rsidR="00000000" w:rsidRPr="00000000">
              <w:rPr>
                <w:sz w:val="21"/>
                <w:szCs w:val="21"/>
                <w:rtl w:val="0"/>
              </w:rPr>
              <w:t xml:space="preserve">Үгүй.</w:t>
            </w:r>
          </w:p>
          <w:p w:rsidR="00000000" w:rsidDel="00000000" w:rsidP="00000000" w:rsidRDefault="00000000" w:rsidRPr="00000000" w14:paraId="00000271">
            <w:pPr>
              <w:jc w:val="both"/>
              <w:rPr>
                <w:sz w:val="21"/>
                <w:szCs w:val="21"/>
              </w:rPr>
            </w:pPr>
            <w:r w:rsidDel="00000000" w:rsidR="00000000" w:rsidRPr="00000000">
              <w:rPr>
                <w:sz w:val="21"/>
                <w:szCs w:val="21"/>
                <w:rtl w:val="0"/>
              </w:rPr>
              <w:t xml:space="preserve">Хуулийн төслийн зохицуулалтууд нь хуулийн зорилго болон зарчмыг хангахад чиглэсэн байх бөгөөд зохицуулалтууд нь аливаа хэлбэрээр авлига, хүнд суртлыг бий болгоход чиглэгдээгүй байна.</w:t>
            </w:r>
          </w:p>
        </w:tc>
      </w:tr>
      <w:tr>
        <w:trPr>
          <w:cantSplit w:val="0"/>
          <w:trHeight w:val="908" w:hRule="atLeast"/>
          <w:tblHeader w:val="0"/>
        </w:trPr>
        <w:tc>
          <w:tcPr>
            <w:vAlign w:val="center"/>
          </w:tcPr>
          <w:p w:rsidR="00000000" w:rsidDel="00000000" w:rsidP="00000000" w:rsidRDefault="00000000" w:rsidRPr="00000000" w14:paraId="000002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420" w:right="0" w:hanging="360"/>
              <w:jc w:val="both"/>
              <w:rPr>
                <w:rFonts w:ascii="Aptos" w:cs="Aptos" w:eastAsia="Aptos" w:hAnsi="Aptos"/>
                <w:b w:val="0"/>
                <w:i w:val="0"/>
                <w:smallCaps w:val="0"/>
                <w:strike w:val="0"/>
                <w:color w:val="000000"/>
                <w:sz w:val="21"/>
                <w:szCs w:val="21"/>
                <w:u w:val="none"/>
                <w:shd w:fill="auto" w:val="clear"/>
                <w:vertAlign w:val="baseline"/>
              </w:rPr>
            </w:pPr>
            <w:r w:rsidDel="00000000" w:rsidR="00000000" w:rsidRPr="00000000">
              <w:rPr>
                <w:rFonts w:ascii="Aptos" w:cs="Aptos" w:eastAsia="Aptos" w:hAnsi="Aptos"/>
                <w:b w:val="0"/>
                <w:i w:val="0"/>
                <w:smallCaps w:val="0"/>
                <w:strike w:val="0"/>
                <w:color w:val="000000"/>
                <w:sz w:val="21"/>
                <w:szCs w:val="21"/>
                <w:u w:val="none"/>
                <w:shd w:fill="auto" w:val="clear"/>
                <w:vertAlign w:val="baseline"/>
                <w:rtl w:val="0"/>
              </w:rPr>
              <w:t xml:space="preserve">Хуулийн төсөлд тусгагдсан зохицуулалтыг зөрчсөн этгээдэд хүлээлгэх хариуцлагын талаар тусгасан эсэх</w:t>
            </w:r>
          </w:p>
        </w:tc>
        <w:tc>
          <w:tcPr/>
          <w:p w:rsidR="00000000" w:rsidDel="00000000" w:rsidP="00000000" w:rsidRDefault="00000000" w:rsidRPr="00000000" w14:paraId="00000273">
            <w:pPr>
              <w:jc w:val="both"/>
              <w:rPr>
                <w:sz w:val="21"/>
                <w:szCs w:val="21"/>
              </w:rPr>
            </w:pPr>
            <w:r w:rsidDel="00000000" w:rsidR="00000000" w:rsidRPr="00000000">
              <w:rPr>
                <w:sz w:val="21"/>
                <w:szCs w:val="21"/>
                <w:rtl w:val="0"/>
              </w:rPr>
              <w:t xml:space="preserve">Тийм. </w:t>
            </w:r>
          </w:p>
          <w:p w:rsidR="00000000" w:rsidDel="00000000" w:rsidP="00000000" w:rsidRDefault="00000000" w:rsidRPr="00000000" w14:paraId="00000274">
            <w:pPr>
              <w:jc w:val="both"/>
              <w:rPr>
                <w:sz w:val="21"/>
                <w:szCs w:val="21"/>
              </w:rPr>
            </w:pPr>
            <w:r w:rsidDel="00000000" w:rsidR="00000000" w:rsidRPr="00000000">
              <w:rPr>
                <w:sz w:val="21"/>
                <w:szCs w:val="21"/>
                <w:rtl w:val="0"/>
              </w:rPr>
              <w:t xml:space="preserve">Тус хуулийн төслийн хамт Зөрчлийн тухай хуульд нэмэлт оруулах тухай хуулийн төслийг өргөн мэдүүлж байх бөгөөд дээрх хуулийн төсөлд хариуцлагын талаар зохицуулсан байна.</w:t>
            </w:r>
          </w:p>
        </w:tc>
      </w:tr>
    </w:tbl>
    <w:p w:rsidR="00000000" w:rsidDel="00000000" w:rsidP="00000000" w:rsidRDefault="00000000" w:rsidRPr="00000000" w14:paraId="00000275">
      <w:pPr>
        <w:rPr>
          <w:sz w:val="22"/>
          <w:szCs w:val="22"/>
        </w:rPr>
      </w:pPr>
      <w:r w:rsidDel="00000000" w:rsidR="00000000" w:rsidRPr="00000000">
        <w:rPr>
          <w:rtl w:val="0"/>
        </w:rPr>
      </w:r>
    </w:p>
    <w:p w:rsidR="00000000" w:rsidDel="00000000" w:rsidP="00000000" w:rsidRDefault="00000000" w:rsidRPr="00000000" w14:paraId="00000276">
      <w:pPr>
        <w:spacing w:before="240" w:line="240" w:lineRule="auto"/>
        <w:ind w:firstLine="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Энэ шалгуур үзүүлэлтийн хүрээнд хуулийн төслийн зохицуулалт хоорондоо болон бусад хуулиудтай зөрчилдөж буй эсэх, агуулгын хувьд давхцал үүссэн эсэхэд дүн шинжилгээ хийж үзэхэд, эрх зүйн зохицуулалтын давхардал, зөрчилгүй байна.</w:t>
      </w:r>
    </w:p>
    <w:p w:rsidR="00000000" w:rsidDel="00000000" w:rsidP="00000000" w:rsidRDefault="00000000" w:rsidRPr="00000000" w14:paraId="000002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“Хүлээн зөвшөөрөгдөх байдал</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шалгуур үзүүлэлтийн хүрээнд хийсэн үнэлгээ:</w:t>
      </w:r>
    </w:p>
    <w:p w:rsidR="00000000" w:rsidDel="00000000" w:rsidP="00000000" w:rsidRDefault="00000000" w:rsidRPr="00000000" w14:paraId="00000278">
      <w:pPr>
        <w:spacing w:after="0" w:before="240" w:line="240" w:lineRule="auto"/>
        <w:ind w:firstLine="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Сургуулийн орчинд суралцагчийн эрүүл мэнд, аюулгүй байдлыг хамгаалах тухай хуулийн төсөлд хүний эрхийг хязгаарласан зохицуулалт тусгагдаагүй. Харин иргэн, хуулийн этгээдэд үүрэг болгосон зохицуулалтын тухайд бусад хууль тогтоомжид ерөнхий үүрэг болгосон зохицуулалтыг тодруулж өгсөн гэж хэлж болно. </w:t>
      </w:r>
    </w:p>
    <w:p w:rsidR="00000000" w:rsidDel="00000000" w:rsidP="00000000" w:rsidRDefault="00000000" w:rsidRPr="00000000" w14:paraId="00000279">
      <w:pPr>
        <w:spacing w:after="0" w:before="240" w:line="240" w:lineRule="auto"/>
        <w:ind w:firstLine="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Тус хуулийн төсөлд зааснаар сургуулийн орчны аюулгүй аюулгүй байдал, эрүүл ахуйн норм, стандартыг мөрдөөгүйн улмаас бий болсон аливаа хариуцлагыг сургууль хариуцах үүрэгтэй байна. Энэ нь улсын болон хувийн сургуулиас үл хамааран хэрэгжих үр дагавартай. Одоогийн хууль тогтоомжоор сургуулийн орчинд бий болсон осол, эндэгдлийн үр дагаврыг хэн хариуцах нь шууд тодорхой бус бөгөөд зайлшгүй хууль тайлбарлах шаардлагыг бий болгож байна. Тухайлбал, Боловсролын ерөнхий хуулийн 39 дүгээр зүйлд боловсролын сургалтын байгууллагын орчин нь стандарт хангасан байх талаар зохицуулжээ. Мөн хуулийн 35 дугаар зүйлийн 35.2-т заасны дагуу хяналт шалгалт хэрэгжүүлэх улсын байцаагч нь холбогдох хууль тогтоомж, норм стандарт хангагдаж буй эсэхийг хянан шалгах үүрэгтэй. Гэхдээ, норм стандартын хэрэгжилтийг хэн хариуцах, хяналт шалгалт хийх журам болон сургалтын байгууллагын орчинд аюулгүй байдал, эрүүл ахуйн норм, стандарт хангагдаагүйгээс бусдад учирсан хохирлыг хэрхэх талаар тус хуульд зохицуулаагүй байна.   </w:t>
      </w:r>
    </w:p>
    <w:p w:rsidR="00000000" w:rsidDel="00000000" w:rsidP="00000000" w:rsidRDefault="00000000" w:rsidRPr="00000000" w14:paraId="0000027A">
      <w:pPr>
        <w:spacing w:after="0" w:before="240" w:line="240" w:lineRule="auto"/>
        <w:ind w:firstLine="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Үүнээс үзвэл, сургалтын байгууллагын орчинд сургалтын байгууллагын норм, стандарт хангагдаагүйгээс бусдад учирсан хохирол барагдуулах харилцаа нь Иргэний хуульд заасан зөрчлөөс үүсэх үүргийн харилцаа байхаар байна. Энэ тохиолдолд гэм буруутай этгээд хариуцан арилгах үүрэгтэй бөгөөд одоогийн хууль тогтоомжоор сургалтын байгууллагын норм, стандарт хангах үүргийг хэн хүлээх нь бүрэн тодорхойгүй байна. Сургуулийн орчны аюулгүй байдлыг ерөнхий үүргийг авч үзвэл, тухайн сургуульд хамаарах сургууль нь өөрийн дотоод нэгж буюу захирлаар дамжуулан тус үүргээ хэрэгжүүлэх үүрэгтэй. </w:t>
      </w:r>
    </w:p>
    <w:p w:rsidR="00000000" w:rsidDel="00000000" w:rsidP="00000000" w:rsidRDefault="00000000" w:rsidRPr="00000000" w14:paraId="0000027B">
      <w:pPr>
        <w:spacing w:after="0" w:before="240" w:line="240" w:lineRule="auto"/>
        <w:ind w:firstLine="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Тодруулбал, хувийн сургуулийн хувьд суралцагчийн эцэг эх, асран хамгаалагчтай гэрээ байгуулах бөгөөд тухайн гэрээнд суралцагчийн аюулгүй байдлын талаар тусгагдаагүй байсан ч, Иргэний хуулийн 186 дугаар зүйлд заасны дагуу онцгой үүрэг хүлээнэ. Тус онцгой үүрэг нь сургалтын орчин дах суралцагчийн аюулгүй байдлыг хариуцах үүрэг юм. Улсын сургуулийн хувьд Үндсэн хуульд заасны дагуу суурь боловсролыг үнэ төлбөргүй эзэмшүүлэх үүрэгтэй. Үүнтэй холбоотойгоор, ерөнхий боловсролын сургалтын орчинд суралцагчийн эрүүл мэнд, аюулгүй байдлыг хариуцна. Харин багш ажилтнуудын хувьд мөн л сургуультай байгуулсан хөдөлмөрийн гэрээний үндсэн дээр эрүүл, аюулгүй орчинд ажиллах боломжоор хангуулах эрхтэй. </w:t>
      </w:r>
    </w:p>
    <w:p w:rsidR="00000000" w:rsidDel="00000000" w:rsidP="00000000" w:rsidRDefault="00000000" w:rsidRPr="00000000" w14:paraId="0000027C">
      <w:pPr>
        <w:spacing w:after="0" w:before="240" w:line="240" w:lineRule="auto"/>
        <w:ind w:firstLine="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Хууль тогтоомжийн тодорхой бус байдал нь ийнхүү дээрх байдлаар тайлбарлах шаардлагыг бий болгож буй бөгөөд эрх зүйн тодорхойгүй байдлаас шалтгаалан ялгаатай үр дагавар үүсэх эрсдэлтэй. Тиймээс хуулийг нэг мөр ойлгох үүднээс сургалтын байгууллагын орчинд аюулгүй байдал, эрүүл ахуйн норм, стандарт хангагдаагүйгээс бусдад учирсан хохирлыг хариуцах этгээдийг тодорхой болгож өгсөн зохицуулалт нь шинээр үүрэг болгосон зохицуулалт биш. Үүнээс үзвэл, сургуулийн орчинд суралцагчийн эрүүл мэнд, аюулгүй байдлыг хамгаалах тухай хуулийн төслийн зохицуулалтууд нь хүлээн зөвшөөрөгдөх байдалд харшлах үндэслэл байхгүй байна. </w:t>
      </w:r>
    </w:p>
    <w:p w:rsidR="00000000" w:rsidDel="00000000" w:rsidP="00000000" w:rsidRDefault="00000000" w:rsidRPr="00000000" w14:paraId="0000027D">
      <w:pPr>
        <w:spacing w:after="0" w:line="240" w:lineRule="auto"/>
        <w:jc w:val="center"/>
        <w:rPr>
          <w:rFonts w:ascii="Quattrocento Sans" w:cs="Quattrocento Sans" w:eastAsia="Quattrocento Sans" w:hAnsi="Quattrocento Sans"/>
          <w:sz w:val="18"/>
          <w:szCs w:val="18"/>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2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“Зардал” шалгуур үзүүлэлтийн хүрээнд хийсэн үнэлгээ</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F">
      <w:pPr>
        <w:spacing w:after="0" w:line="240" w:lineRule="auto"/>
        <w:jc w:val="center"/>
        <w:rPr>
          <w:rFonts w:ascii="Quattrocento Sans" w:cs="Quattrocento Sans" w:eastAsia="Quattrocento Sans" w:hAnsi="Quattrocento Sans"/>
          <w:sz w:val="18"/>
          <w:szCs w:val="18"/>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280">
      <w:pPr>
        <w:spacing w:after="0" w:line="240" w:lineRule="auto"/>
        <w:ind w:firstLine="720"/>
        <w:jc w:val="both"/>
        <w:rPr>
          <w:rFonts w:ascii="Quattrocento Sans" w:cs="Quattrocento Sans" w:eastAsia="Quattrocento Sans" w:hAnsi="Quattrocento Sans"/>
          <w:sz w:val="18"/>
          <w:szCs w:val="18"/>
        </w:rPr>
      </w:pPr>
      <w:r w:rsidDel="00000000" w:rsidR="00000000" w:rsidRPr="00000000">
        <w:rPr>
          <w:rFonts w:ascii="Arial" w:cs="Arial" w:eastAsia="Arial" w:hAnsi="Arial"/>
          <w:color w:val="000000"/>
          <w:sz w:val="22"/>
          <w:szCs w:val="22"/>
          <w:rtl w:val="0"/>
        </w:rPr>
        <w:t xml:space="preserve">Эерэг дүнтэй. /Сургуулийн орчинд суралцагчийн эрүүл мэнд, аюулгүй байдлыг хамгаалах тухай хуулийг хэрэгжүүлэхтэй холбогдон гарах зардлын тооцооны тайлан тайланг хавсаргав./ </w:t>
      </w:r>
      <w:r w:rsidDel="00000000" w:rsidR="00000000" w:rsidRPr="00000000">
        <w:rPr>
          <w:rtl w:val="0"/>
        </w:rPr>
      </w:r>
    </w:p>
    <w:p w:rsidR="00000000" w:rsidDel="00000000" w:rsidP="00000000" w:rsidRDefault="00000000" w:rsidRPr="00000000" w14:paraId="00000281">
      <w:pPr>
        <w:pStyle w:val="Heading1"/>
        <w:ind w:firstLine="720"/>
        <w:rPr>
          <w:color w:val="000000"/>
          <w:sz w:val="22"/>
          <w:szCs w:val="22"/>
        </w:rPr>
      </w:pPr>
      <w:bookmarkStart w:colFirst="0" w:colLast="0" w:name="_heading=h.uaimmickjsbr" w:id="6"/>
      <w:bookmarkEnd w:id="6"/>
      <w:r w:rsidDel="00000000" w:rsidR="00000000" w:rsidRPr="00000000">
        <w:rPr>
          <w:color w:val="000000"/>
          <w:sz w:val="22"/>
          <w:szCs w:val="22"/>
          <w:rtl w:val="0"/>
        </w:rPr>
        <w:t xml:space="preserve">ДӨРӨВ. ҮР ДҮНГ ҮНЭЛСЭН ДҮГНЭЛТ, ЗӨВЛӨМЖ</w:t>
      </w:r>
    </w:p>
    <w:p w:rsidR="00000000" w:rsidDel="00000000" w:rsidP="00000000" w:rsidRDefault="00000000" w:rsidRPr="00000000" w14:paraId="00000282">
      <w:pPr>
        <w:ind w:firstLine="720"/>
        <w:jc w:val="both"/>
        <w:rPr>
          <w:color w:val="000000"/>
          <w:sz w:val="22"/>
          <w:szCs w:val="22"/>
        </w:rPr>
      </w:pPr>
      <w:r w:rsidDel="00000000" w:rsidR="00000000" w:rsidRPr="00000000">
        <w:rPr>
          <w:sz w:val="22"/>
          <w:szCs w:val="22"/>
          <w:rtl w:val="0"/>
        </w:rPr>
        <w:t xml:space="preserve">Хууль тогтоомжийн тухай хуульд заасны дагуу Монгол Улсын Засгийн газрын 2016 оны 59 дүгээр тогтоолын хавсралт “Хууль тогтоомжийн хэрэгжилтийн хэрэгжилтийн үр дагаварт үнэлгээ хийх аргачлал”-д үндэслэн Сургуулийн орчинд суралцагчийн эрүүл мэнд, аюулгүй байдлыг хамгаалах тухай хуулийн төслийн үр нөлөөг үнэлэх судалгааны тайланг хийж гүйцэтгэлээ.  Тус хуулийн төслийн 3 болон 4 дүгээр бүлгийн 6 дугаар зүйлээс 23 дугаар зүйл хүртэлх ач холбогдол бүхий зохицуулалтыг сонгон авч з</w:t>
      </w:r>
      <w:r w:rsidDel="00000000" w:rsidR="00000000" w:rsidRPr="00000000">
        <w:rPr>
          <w:color w:val="000000"/>
          <w:sz w:val="22"/>
          <w:szCs w:val="22"/>
          <w:rtl w:val="0"/>
        </w:rPr>
        <w:t xml:space="preserve">орилгод хүрэх байдал, практикт хэрэгжих боломж, ойлгомжтой байдал, хүлээн зөвшөөрөгдөх байдал, харилцан уялдаа, зардал-үр өгөөжийн харьцаа гэсэн 6 шалгуураар үнэллээ.  </w:t>
      </w:r>
    </w:p>
    <w:p w:rsidR="00000000" w:rsidDel="00000000" w:rsidP="00000000" w:rsidRDefault="00000000" w:rsidRPr="00000000" w14:paraId="00000283">
      <w:pPr>
        <w:ind w:firstLine="720"/>
        <w:jc w:val="both"/>
        <w:rPr>
          <w:color w:val="000000"/>
          <w:sz w:val="22"/>
          <w:szCs w:val="22"/>
        </w:rPr>
      </w:pPr>
      <w:r w:rsidDel="00000000" w:rsidR="00000000" w:rsidRPr="00000000">
        <w:rPr>
          <w:color w:val="000000"/>
          <w:sz w:val="22"/>
          <w:szCs w:val="22"/>
          <w:rtl w:val="0"/>
        </w:rPr>
        <w:t xml:space="preserve">Зорилгод хүрэх байдал шалгуурын хүрээнд, тус хуулийн хэрэгцээ шаардлагын тандан судалгаанд дурдагдсан практик асуудлуудыг шийдвэрлэж чадах эсэхийг үнэлэв. Тодруулбал, тус хуулийн төсөл боловсруулагдах болсон практик үндэслэл болон ерөнхий боловсролын сургуулийн суралцагчдын эрүүл мэндэд эерэг өөрчлөлт авчирч чадах эсэх, сургуулийн орчноос шалтгаалсан осол, эндэгдлийг бууруулж чадах эсэх юм. Үнэлгээний үр дүнд, суралцагчийн эрүүл мэнд, аюулгүй байдлыг хамгаалах, урьдчилан сэргийлэх, дэмжих эрх зүйн үндэслэлийг бий болгож чадсан байх бөгөөд тэдгээр нь ерөнхий боловсролын сургуулийн суралцагчдын эрүүл мэндийн үзүүлэлтийг сайжруулах, сургуулийн орчноос шалтгаалсан осол, эндэгдлийг бууруулах боломжтой байна.</w:t>
      </w:r>
    </w:p>
    <w:p w:rsidR="00000000" w:rsidDel="00000000" w:rsidP="00000000" w:rsidRDefault="00000000" w:rsidRPr="00000000" w14:paraId="00000284">
      <w:pPr>
        <w:ind w:firstLine="720"/>
        <w:jc w:val="both"/>
        <w:rPr>
          <w:color w:val="000000"/>
          <w:sz w:val="22"/>
          <w:szCs w:val="22"/>
        </w:rPr>
      </w:pPr>
      <w:r w:rsidDel="00000000" w:rsidR="00000000" w:rsidRPr="00000000">
        <w:rPr>
          <w:color w:val="000000"/>
          <w:sz w:val="22"/>
          <w:szCs w:val="22"/>
          <w:rtl w:val="0"/>
        </w:rPr>
        <w:t xml:space="preserve">Практикт хэрэгжих боломж шалгуурын хүрээнд төр, иргэн, хуулийн этгээдэд бий болгох зардал болон бусад ачааллыг харгалзан үзсэн бөгөөд тус хуулийн төсөл хэрэгжих зардлыг ирээдүйд бий болох үр дүнтэй нь харьцуулах шаардлагатай. Тус хуулийн хэрэгжсэнээр төрийн байгууллагаас жилд дунджаар 10,3 тэрбум, хувийн хуулийн этгээдээс 1,3 тэрбум, иргэдээс санхүүгийн зардал гарахгүй боловч 1 суралцагчид 40 минут зарцуулахаар байна. ДЭМБ-с суралцагчид зарцуулж буй 1 доллар ирээдүйд бий болох 40 долларыг хэмнэнэ гэснээс үзвэл, зардлын хувьд эерэг үр дүнтэй байх боломжтой. Үүний үр дүнд, манай улсын эрүүл мэндийн салбарт зарцуулж буй зардлын 1.8 хувийг хэмнэх эерэг дүнтэй болохыг Зардлын тооцооны тайланд дүгнэжээ.</w:t>
      </w:r>
    </w:p>
    <w:p w:rsidR="00000000" w:rsidDel="00000000" w:rsidP="00000000" w:rsidRDefault="00000000" w:rsidRPr="00000000" w14:paraId="00000285">
      <w:pPr>
        <w:ind w:firstLine="720"/>
        <w:jc w:val="both"/>
        <w:rPr>
          <w:color w:val="000000"/>
          <w:sz w:val="22"/>
          <w:szCs w:val="22"/>
        </w:rPr>
      </w:pPr>
      <w:r w:rsidDel="00000000" w:rsidR="00000000" w:rsidRPr="00000000">
        <w:rPr>
          <w:color w:val="000000"/>
          <w:sz w:val="22"/>
          <w:szCs w:val="22"/>
          <w:rtl w:val="0"/>
        </w:rPr>
        <w:t xml:space="preserve">Ойлгомжтой байдал шалгуурын хүрээнд, хууль тогтоомжийн тухай хуулийн 29 дүгээр зүйлд заасан шаардлагад нийцсэн эсэхийг шалгаж үзсэн бөгөөд үүний үр дүнд зөрчилтэй асуудал тогтоогдоогүй. </w:t>
      </w:r>
    </w:p>
    <w:p w:rsidR="00000000" w:rsidDel="00000000" w:rsidP="00000000" w:rsidRDefault="00000000" w:rsidRPr="00000000" w14:paraId="00000286">
      <w:pPr>
        <w:ind w:firstLine="720"/>
        <w:jc w:val="both"/>
        <w:rPr>
          <w:color w:val="000000"/>
          <w:sz w:val="22"/>
          <w:szCs w:val="22"/>
        </w:rPr>
      </w:pPr>
      <w:r w:rsidDel="00000000" w:rsidR="00000000" w:rsidRPr="00000000">
        <w:rPr>
          <w:color w:val="000000"/>
          <w:sz w:val="22"/>
          <w:szCs w:val="22"/>
          <w:rtl w:val="0"/>
        </w:rPr>
        <w:t xml:space="preserve">Хүлээн зөвшөөрөгдөх байдал шалгуурын хүрээнд үнэлгээ хийхэд, иргэн, хувийн эрх зүйн хуулийн этгээдийн  эрхийг хязгаарласан зохицуулалт шинээр бий болгоогүй бөгөөд төрийн байгууллагын үйл ажиллагааг харилцан уялдаатай болгоход чиглэсэн зохицуулалтыг тусгажээ. </w:t>
      </w:r>
    </w:p>
    <w:p w:rsidR="00000000" w:rsidDel="00000000" w:rsidP="00000000" w:rsidRDefault="00000000" w:rsidRPr="00000000" w14:paraId="00000287">
      <w:pPr>
        <w:ind w:firstLine="720"/>
        <w:jc w:val="both"/>
        <w:rPr>
          <w:color w:val="000000"/>
          <w:sz w:val="22"/>
          <w:szCs w:val="22"/>
        </w:rPr>
      </w:pPr>
      <w:r w:rsidDel="00000000" w:rsidR="00000000" w:rsidRPr="00000000">
        <w:rPr>
          <w:color w:val="000000"/>
          <w:sz w:val="22"/>
          <w:szCs w:val="22"/>
          <w:rtl w:val="0"/>
        </w:rPr>
        <w:t xml:space="preserve">Харилцан уялдаа шалгуурын хүрээнд, холбогдох хууль тогтоомжид нийцэлтэй эсэх, давхардалгүй эсэх болон бусад үзүүлэлтийг шалгаж үзсэний үндсэн дээр тус шаардлагыг хангасан гэж дүгнэж байна. </w:t>
      </w:r>
    </w:p>
    <w:p w:rsidR="00000000" w:rsidDel="00000000" w:rsidP="00000000" w:rsidRDefault="00000000" w:rsidRPr="00000000" w14:paraId="00000288">
      <w:pPr>
        <w:ind w:firstLine="720"/>
        <w:jc w:val="both"/>
        <w:rPr>
          <w:color w:val="000000"/>
          <w:sz w:val="22"/>
          <w:szCs w:val="22"/>
        </w:rPr>
      </w:pPr>
      <w:r w:rsidDel="00000000" w:rsidR="00000000" w:rsidRPr="00000000">
        <w:rPr>
          <w:color w:val="000000"/>
          <w:sz w:val="22"/>
          <w:szCs w:val="22"/>
          <w:rtl w:val="0"/>
        </w:rPr>
        <w:t xml:space="preserve">Зардал-үр өгөөжийн харьцаа шалгуурын хүрээнд, тус хуулийн төсөл батлагдсантай холбоотойгоор богино хугацаанд шууд зардал гарах боловч, түүний үр дүнд сургуулийн суралцагч эрүүл мэндийн эрт илрүүлэгт орж хэвших, суралцагчдын эрүүл мэндийн статистик дата мэдээлэл тогтмол цугларах, суралцагчийн эрүүл мэнд, осол, эндэгдэлтэй холбогдох одоо болон ирээдүйн зардал буурах тул эерэг үр дүнтэй. </w:t>
      </w:r>
    </w:p>
    <w:p w:rsidR="00000000" w:rsidDel="00000000" w:rsidP="00000000" w:rsidRDefault="00000000" w:rsidRPr="00000000" w14:paraId="00000289">
      <w:pPr>
        <w:ind w:firstLine="720"/>
        <w:jc w:val="both"/>
        <w:rPr>
          <w:color w:val="000000"/>
          <w:sz w:val="22"/>
          <w:szCs w:val="22"/>
        </w:rPr>
      </w:pPr>
      <w:r w:rsidDel="00000000" w:rsidR="00000000" w:rsidRPr="00000000">
        <w:rPr>
          <w:color w:val="000000"/>
          <w:sz w:val="22"/>
          <w:szCs w:val="22"/>
          <w:rtl w:val="0"/>
        </w:rPr>
        <w:t xml:space="preserve">Дээрхээс үзвэл, Сургуулийн орчинд суралцагчийн эрүүл мэнд, аюулгүй байдлыг хамгаалах тухай хуулийн төсөл нь зорилгодоо хүрэх, практикт хэрэгжих, оролцогч талуудад хүлээн зөвшөөрөгдөх боломжтой бөгөөд бусад холбогдох хууль тогтоомжтой харилцан уялдаатай, зардал-үр өгөөжийн хувьд эерэг дүнтэй байна.</w:t>
      </w:r>
    </w:p>
    <w:p w:rsidR="00000000" w:rsidDel="00000000" w:rsidP="00000000" w:rsidRDefault="00000000" w:rsidRPr="00000000" w14:paraId="0000028A">
      <w:pPr>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ЗӨВЛӨМЖ</w:t>
      </w:r>
    </w:p>
    <w:p w:rsidR="00000000" w:rsidDel="00000000" w:rsidP="00000000" w:rsidRDefault="00000000" w:rsidRPr="00000000" w14:paraId="0000028B">
      <w:pPr>
        <w:jc w:val="both"/>
        <w:rPr>
          <w:rFonts w:ascii="Arial" w:cs="Arial" w:eastAsia="Arial" w:hAnsi="Arial"/>
          <w:sz w:val="22"/>
          <w:szCs w:val="22"/>
        </w:rPr>
      </w:pPr>
      <w:r w:rsidDel="00000000" w:rsidR="00000000" w:rsidRPr="00000000">
        <w:rPr>
          <w:rFonts w:ascii="Arial" w:cs="Arial" w:eastAsia="Arial" w:hAnsi="Arial"/>
          <w:rtl w:val="0"/>
        </w:rPr>
        <w:tab/>
      </w:r>
      <w:r w:rsidDel="00000000" w:rsidR="00000000" w:rsidRPr="00000000">
        <w:rPr>
          <w:rFonts w:ascii="Arial" w:cs="Arial" w:eastAsia="Arial" w:hAnsi="Arial"/>
          <w:sz w:val="22"/>
          <w:szCs w:val="22"/>
          <w:rtl w:val="0"/>
        </w:rPr>
        <w:t xml:space="preserve">Тус хуулийн төсөл нь зохицуулалтын хувьд дээрх байдлаар хангалттай зохицуулагдсан боловч бодит байдал дээрх хэрэгжилтийг хангахын тулд дараах арга хэмжээг үе шаттайгаар богино хугацаанд авах шаардлагатай байна. </w:t>
      </w:r>
    </w:p>
    <w:p w:rsidR="00000000" w:rsidDel="00000000" w:rsidP="00000000" w:rsidRDefault="00000000" w:rsidRPr="00000000" w14:paraId="000002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Энэ хуулийн төслийн 6.1-д заасан “Суралцагчийн эрүүл мэндийг хамгаалах, дэмжих үйл ажиллагааны 4 жилийн төлөвлөгөө”, 15.1-д заасан “Сургуулийн орчноос шалтгаалсан ослоос урьдчилан сэргийлэх төлөвлөгөө”-нүүдийг батлах.</w:t>
      </w:r>
    </w:p>
    <w:p w:rsidR="00000000" w:rsidDel="00000000" w:rsidP="00000000" w:rsidRDefault="00000000" w:rsidRPr="00000000" w14:paraId="000002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Энэ хуулийн төслийн 7.4-д заасан “Эрүүл мэндийн асуудал эрхэлсэн Засгийн газрын гишүүн нь сургуулийн эрүүл мэнд, ариутгалын өрөөний стандарт, эрүүл мэндийн тусламж, үйлчилгээ үзүүлэхэд шаардлагатай тоног, төхөөрөмжийн жагсаалт, эрүүл мэндийн өрөөг ашиглахтай холбоотой харилцааг зохицуулсан жишиг журмыг”, 8.4-д заасан “Суралцагчдын эрүүл мэндийн үзлэг, шинжилгээнд хамрагдах нас, хүйс болон үзлэг, шинжилгээнд орох давтамж, төрөл хийх аргачлал, үйл ажиллагааг тайлагнах журам” 8.9-д заасан “Суралцагчийн эрүүл мэндийн хяналтын санг хөтлөх, ашиглах заавар”, 12.11-д заасан “Сургуулийн орчинд тайван суралцахад тулгамдаж буй асуудал, дутагдлын талаар судалгааны аргачлал, асуумжийн загвар”, 15.8-д “Сургуулийн өөрийн үнэлгээний тайлангийн үлгэрчилсэн загвар”, 23.3-д заасан “Сургуулийн орчны эрүүл ахуй болон хүнсний эрүүл ахуйн хяналт, шалгалт хийх болон тайлагнахтай холбогдсон журам”-уудыг батлах. </w:t>
      </w:r>
    </w:p>
    <w:p w:rsidR="00000000" w:rsidDel="00000000" w:rsidP="00000000" w:rsidRDefault="00000000" w:rsidRPr="00000000" w14:paraId="000002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Эрүүл мэнд, боловсролын асуудал эрхэлсэн байгууллагууд, орон нутгийн захиргаа, сургууль болон бусад төрийн бус байгууллагуудтай хамтран ажиллах талаарх сургалт, суртчилгаа явуулах, үр дүнтэй хамтын ажиллагааг бий болгох механизмыг тогтоох.</w:t>
      </w:r>
    </w:p>
    <w:p w:rsidR="00000000" w:rsidDel="00000000" w:rsidP="00000000" w:rsidRDefault="00000000" w:rsidRPr="00000000" w14:paraId="000002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Эрүүл мэндийн үзлэг, сургуулийн аюулгүй байдлын төлөвлөгөө, гамшгаас урьдчилан сэргийлэх төлөвлөгөөний тайланг боловсруулж, төрийн захиргааны төв болон орон нутгийн байгууллагуудад хугацаанд нь тайлагнах, тайлантай танилцах, дүн шинжилгээ хийх механизм бий болгох.</w:t>
      </w:r>
    </w:p>
    <w:p w:rsidR="00000000" w:rsidDel="00000000" w:rsidP="00000000" w:rsidRDefault="00000000" w:rsidRPr="00000000" w14:paraId="000002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Сургууль болон орон нутгийн ажилтнуудад зориулсан сургалт, зөвлөгөөний хөтөлбөр, хуулийн зохицуулалтын талаарх гарын авлага боловсруулах, мөн суралцагчдын эрүүл мэндийн боловсрол, аюулгүй байдалд анхаарал хандуулахын ач холбогдлыг таниулах сургалтууд зохион байгуулах.</w:t>
      </w:r>
    </w:p>
    <w:p w:rsidR="00000000" w:rsidDel="00000000" w:rsidP="00000000" w:rsidRDefault="00000000" w:rsidRPr="00000000" w14:paraId="00000291">
      <w:pPr>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Quattrocento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Noto Sans Symbols">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Засгийн газрын 2016 оны 59 дүгээр тогтоолын 3 дугаар хавсралт</w:t>
      </w:r>
    </w:p>
  </w:footnote>
  <w:footnote w:id="1">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“Сургуулийн орчинд суралцагчийн эрүүл мэнд, аюулгүй байдлыг хамгаалах тухай хуулийн хэрэгцээ, шаардлагыг урьдчилан тандан судлах судалгааны тайлан”-аас өнөөгийн түвшний тоо баримтын дэлгэрэнгүйг үзнэ үү.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bl>
    <w:tblPr>
      <w:tblStyle w:val="Table7"/>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4"/>
      <w:numFmt w:val="decimal"/>
      <w:lvlText w:val="%1."/>
      <w:lvlJc w:val="left"/>
      <w:pPr>
        <w:ind w:left="720" w:hanging="360"/>
      </w:pPr>
      <w:rPr>
        <w:rFonts w:ascii="Times New Roman" w:cs="Times New Roman" w:eastAsia="Times New Roman" w:hAnsi="Times New Roman"/>
        <w:b w:val="1"/>
        <w:sz w:val="24"/>
        <w:szCs w:val="24"/>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0"/>
      <w:numFmt w:val="bullet"/>
      <w:lvlText w:val="-"/>
      <w:lvlJc w:val="left"/>
      <w:pPr>
        <w:ind w:left="504" w:hanging="360"/>
      </w:pPr>
      <w:rPr>
        <w:rFonts w:ascii="Arial" w:cs="Arial" w:eastAsia="Arial" w:hAnsi="Arial"/>
      </w:rPr>
    </w:lvl>
    <w:lvl w:ilvl="1">
      <w:start w:val="1"/>
      <w:numFmt w:val="bullet"/>
      <w:lvlText w:val="o"/>
      <w:lvlJc w:val="left"/>
      <w:pPr>
        <w:ind w:left="1224" w:hanging="360"/>
      </w:pPr>
      <w:rPr>
        <w:rFonts w:ascii="Courier New" w:cs="Courier New" w:eastAsia="Courier New" w:hAnsi="Courier New"/>
      </w:rPr>
    </w:lvl>
    <w:lvl w:ilvl="2">
      <w:start w:val="1"/>
      <w:numFmt w:val="bullet"/>
      <w:lvlText w:val="▪"/>
      <w:lvlJc w:val="left"/>
      <w:pPr>
        <w:ind w:left="1944" w:hanging="360"/>
      </w:pPr>
      <w:rPr>
        <w:rFonts w:ascii="Noto Sans Symbols" w:cs="Noto Sans Symbols" w:eastAsia="Noto Sans Symbols" w:hAnsi="Noto Sans Symbols"/>
      </w:rPr>
    </w:lvl>
    <w:lvl w:ilvl="3">
      <w:start w:val="1"/>
      <w:numFmt w:val="bullet"/>
      <w:lvlText w:val="●"/>
      <w:lvlJc w:val="left"/>
      <w:pPr>
        <w:ind w:left="2664" w:hanging="360"/>
      </w:pPr>
      <w:rPr>
        <w:rFonts w:ascii="Noto Sans Symbols" w:cs="Noto Sans Symbols" w:eastAsia="Noto Sans Symbols" w:hAnsi="Noto Sans Symbols"/>
      </w:rPr>
    </w:lvl>
    <w:lvl w:ilvl="4">
      <w:start w:val="1"/>
      <w:numFmt w:val="bullet"/>
      <w:lvlText w:val="o"/>
      <w:lvlJc w:val="left"/>
      <w:pPr>
        <w:ind w:left="3384" w:hanging="360"/>
      </w:pPr>
      <w:rPr>
        <w:rFonts w:ascii="Courier New" w:cs="Courier New" w:eastAsia="Courier New" w:hAnsi="Courier New"/>
      </w:rPr>
    </w:lvl>
    <w:lvl w:ilvl="5">
      <w:start w:val="1"/>
      <w:numFmt w:val="bullet"/>
      <w:lvlText w:val="▪"/>
      <w:lvlJc w:val="left"/>
      <w:pPr>
        <w:ind w:left="4104" w:hanging="360"/>
      </w:pPr>
      <w:rPr>
        <w:rFonts w:ascii="Noto Sans Symbols" w:cs="Noto Sans Symbols" w:eastAsia="Noto Sans Symbols" w:hAnsi="Noto Sans Symbols"/>
      </w:rPr>
    </w:lvl>
    <w:lvl w:ilvl="6">
      <w:start w:val="1"/>
      <w:numFmt w:val="bullet"/>
      <w:lvlText w:val="●"/>
      <w:lvlJc w:val="left"/>
      <w:pPr>
        <w:ind w:left="4824" w:hanging="360"/>
      </w:pPr>
      <w:rPr>
        <w:rFonts w:ascii="Noto Sans Symbols" w:cs="Noto Sans Symbols" w:eastAsia="Noto Sans Symbols" w:hAnsi="Noto Sans Symbols"/>
      </w:rPr>
    </w:lvl>
    <w:lvl w:ilvl="7">
      <w:start w:val="1"/>
      <w:numFmt w:val="bullet"/>
      <w:lvlText w:val="o"/>
      <w:lvlJc w:val="left"/>
      <w:pPr>
        <w:ind w:left="5544" w:hanging="360"/>
      </w:pPr>
      <w:rPr>
        <w:rFonts w:ascii="Courier New" w:cs="Courier New" w:eastAsia="Courier New" w:hAnsi="Courier New"/>
      </w:rPr>
    </w:lvl>
    <w:lvl w:ilvl="8">
      <w:start w:val="1"/>
      <w:numFmt w:val="bullet"/>
      <w:lvlText w:val="▪"/>
      <w:lvlJc w:val="left"/>
      <w:pPr>
        <w:ind w:left="6264"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2"/>
      <w:numFmt w:val="decimal"/>
      <w:lvlText w:val="%1"/>
      <w:lvlJc w:val="left"/>
      <w:pPr>
        <w:ind w:left="45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540" w:hanging="360"/>
      </w:pPr>
      <w:rPr/>
    </w:lvl>
    <w:lvl w:ilvl="1">
      <w:start w:val="1"/>
      <w:numFmt w:val="lowerLetter"/>
      <w:lvlText w:val="%2."/>
      <w:lvlJc w:val="left"/>
      <w:pPr>
        <w:ind w:left="1260" w:hanging="360"/>
      </w:pPr>
      <w:rPr/>
    </w:lvl>
    <w:lvl w:ilvl="2">
      <w:start w:val="1"/>
      <w:numFmt w:val="lowerRoman"/>
      <w:lvlText w:val="%3."/>
      <w:lvlJc w:val="right"/>
      <w:pPr>
        <w:ind w:left="1980" w:hanging="180"/>
      </w:pPr>
      <w:rPr/>
    </w:lvl>
    <w:lvl w:ilvl="3">
      <w:start w:val="1"/>
      <w:numFmt w:val="decimal"/>
      <w:lvlText w:val="%4."/>
      <w:lvlJc w:val="left"/>
      <w:pPr>
        <w:ind w:left="2700" w:hanging="360"/>
      </w:pPr>
      <w:rPr/>
    </w:lvl>
    <w:lvl w:ilvl="4">
      <w:start w:val="1"/>
      <w:numFmt w:val="lowerLetter"/>
      <w:lvlText w:val="%5."/>
      <w:lvlJc w:val="left"/>
      <w:pPr>
        <w:ind w:left="3420" w:hanging="360"/>
      </w:pPr>
      <w:rPr/>
    </w:lvl>
    <w:lvl w:ilvl="5">
      <w:start w:val="1"/>
      <w:numFmt w:val="lowerRoman"/>
      <w:lvlText w:val="%6."/>
      <w:lvlJc w:val="right"/>
      <w:pPr>
        <w:ind w:left="4140" w:hanging="180"/>
      </w:pPr>
      <w:rPr/>
    </w:lvl>
    <w:lvl w:ilvl="6">
      <w:start w:val="1"/>
      <w:numFmt w:val="decimal"/>
      <w:lvlText w:val="%7."/>
      <w:lvlJc w:val="left"/>
      <w:pPr>
        <w:ind w:left="4860" w:hanging="360"/>
      </w:pPr>
      <w:rPr/>
    </w:lvl>
    <w:lvl w:ilvl="7">
      <w:start w:val="1"/>
      <w:numFmt w:val="lowerLetter"/>
      <w:lvlText w:val="%8."/>
      <w:lvlJc w:val="left"/>
      <w:pPr>
        <w:ind w:left="5580" w:hanging="360"/>
      </w:pPr>
      <w:rPr/>
    </w:lvl>
    <w:lvl w:ilvl="8">
      <w:start w:val="1"/>
      <w:numFmt w:val="lowerRoman"/>
      <w:lvlText w:val="%9."/>
      <w:lvlJc w:val="right"/>
      <w:pPr>
        <w:ind w:left="6300" w:hanging="180"/>
      </w:pPr>
      <w:rPr/>
    </w:lvl>
  </w:abstractNum>
  <w:abstractNum w:abstractNumId="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0" w:hanging="360"/>
      </w:pPr>
      <w:rPr/>
    </w:lvl>
    <w:lvl w:ilvl="1">
      <w:start w:val="2"/>
      <w:numFmt w:val="decimal"/>
      <w:lvlText w:val="%1.%2."/>
      <w:lvlJc w:val="left"/>
      <w:pPr>
        <w:ind w:left="540" w:hanging="720"/>
      </w:pPr>
      <w:rPr/>
    </w:lvl>
    <w:lvl w:ilvl="2">
      <w:start w:val="1"/>
      <w:numFmt w:val="decimal"/>
      <w:lvlText w:val="%1.%2.%3."/>
      <w:lvlJc w:val="left"/>
      <w:pPr>
        <w:ind w:left="720" w:hanging="720"/>
      </w:pPr>
      <w:rPr/>
    </w:lvl>
    <w:lvl w:ilvl="3">
      <w:start w:val="1"/>
      <w:numFmt w:val="decimal"/>
      <w:lvlText w:val="%1.%2.%3.%4."/>
      <w:lvlJc w:val="left"/>
      <w:pPr>
        <w:ind w:left="1260" w:hanging="1080"/>
      </w:pPr>
      <w:rPr/>
    </w:lvl>
    <w:lvl w:ilvl="4">
      <w:start w:val="1"/>
      <w:numFmt w:val="decimal"/>
      <w:lvlText w:val="%1.%2.%3.%4.%5."/>
      <w:lvlJc w:val="left"/>
      <w:pPr>
        <w:ind w:left="1440" w:hanging="1080"/>
      </w:pPr>
      <w:rPr/>
    </w:lvl>
    <w:lvl w:ilvl="5">
      <w:start w:val="1"/>
      <w:numFmt w:val="decimal"/>
      <w:lvlText w:val="%1.%2.%3.%4.%5.%6."/>
      <w:lvlJc w:val="left"/>
      <w:pPr>
        <w:ind w:left="1980" w:hanging="1440"/>
      </w:pPr>
      <w:rPr/>
    </w:lvl>
    <w:lvl w:ilvl="6">
      <w:start w:val="1"/>
      <w:numFmt w:val="decimal"/>
      <w:lvlText w:val="%1.%2.%3.%4.%5.%6.%7."/>
      <w:lvlJc w:val="left"/>
      <w:pPr>
        <w:ind w:left="2160" w:hanging="1440"/>
      </w:pPr>
      <w:rPr/>
    </w:lvl>
    <w:lvl w:ilvl="7">
      <w:start w:val="1"/>
      <w:numFmt w:val="decimal"/>
      <w:lvlText w:val="%1.%2.%3.%4.%5.%6.%7.%8."/>
      <w:lvlJc w:val="left"/>
      <w:pPr>
        <w:ind w:left="2700" w:hanging="1800"/>
      </w:pPr>
      <w:rPr/>
    </w:lvl>
    <w:lvl w:ilvl="8">
      <w:start w:val="1"/>
      <w:numFmt w:val="decimal"/>
      <w:lvlText w:val="%1.%2.%3.%4.%5.%6.%7.%8.%9."/>
      <w:lvlJc w:val="left"/>
      <w:pPr>
        <w:ind w:left="3240" w:hanging="216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m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w:cs="Arial" w:eastAsia="Arial" w:hAnsi="Arial"/>
      <w:b w:val="1"/>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393DE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93DE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93DE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22E00"/>
    <w:rPr>
      <w:rFonts w:ascii="Arial" w:hAnsi="Arial" w:cstheme="majorBidi" w:eastAsiaTheme="majorEastAsia"/>
      <w:b w:val="1"/>
      <w:szCs w:val="40"/>
    </w:rPr>
  </w:style>
  <w:style w:type="character" w:styleId="Heading2Char" w:customStyle="1">
    <w:name w:val="Heading 2 Char"/>
    <w:basedOn w:val="DefaultParagraphFont"/>
    <w:link w:val="Heading2"/>
    <w:uiPriority w:val="9"/>
    <w:semiHidden w:val="1"/>
    <w:rsid w:val="00393DE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93DE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93DE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93DE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93DE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93DE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93DE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93DE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93DE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93DE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93DE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93DE7"/>
    <w:rPr>
      <w:i w:val="1"/>
      <w:iCs w:val="1"/>
      <w:color w:val="404040" w:themeColor="text1" w:themeTint="0000BF"/>
    </w:rPr>
  </w:style>
  <w:style w:type="paragraph" w:styleId="ListParagraph">
    <w:name w:val="List Paragraph"/>
    <w:aliases w:val="IBL List Paragraph,Дэд гарчиг,Paragraph,List Paragraph1,Figure Title,Main numbered paragraph,Recommendation,List Paragraph11,Bulleted List Paragraph,Heading Number,List Paragraph Num,List Paragraph (numbered (a)),Lapis Bulleted List"/>
    <w:basedOn w:val="Normal"/>
    <w:link w:val="ListParagraphChar"/>
    <w:uiPriority w:val="34"/>
    <w:qFormat w:val="1"/>
    <w:rsid w:val="00393DE7"/>
    <w:pPr>
      <w:ind w:left="720"/>
      <w:contextualSpacing w:val="1"/>
    </w:pPr>
  </w:style>
  <w:style w:type="character" w:styleId="IntenseEmphasis">
    <w:name w:val="Intense Emphasis"/>
    <w:basedOn w:val="DefaultParagraphFont"/>
    <w:uiPriority w:val="21"/>
    <w:qFormat w:val="1"/>
    <w:rsid w:val="00393DE7"/>
    <w:rPr>
      <w:i w:val="1"/>
      <w:iCs w:val="1"/>
      <w:color w:val="0f4761" w:themeColor="accent1" w:themeShade="0000BF"/>
    </w:rPr>
  </w:style>
  <w:style w:type="paragraph" w:styleId="IntenseQuote">
    <w:name w:val="Intense Quote"/>
    <w:basedOn w:val="Normal"/>
    <w:next w:val="Normal"/>
    <w:link w:val="IntenseQuoteChar"/>
    <w:uiPriority w:val="30"/>
    <w:qFormat w:val="1"/>
    <w:rsid w:val="00393DE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93DE7"/>
    <w:rPr>
      <w:i w:val="1"/>
      <w:iCs w:val="1"/>
      <w:color w:val="0f4761" w:themeColor="accent1" w:themeShade="0000BF"/>
    </w:rPr>
  </w:style>
  <w:style w:type="character" w:styleId="IntenseReference">
    <w:name w:val="Intense Reference"/>
    <w:basedOn w:val="DefaultParagraphFont"/>
    <w:uiPriority w:val="32"/>
    <w:qFormat w:val="1"/>
    <w:rsid w:val="00393DE7"/>
    <w:rPr>
      <w:b w:val="1"/>
      <w:bCs w:val="1"/>
      <w:smallCaps w:val="1"/>
      <w:color w:val="0f4761" w:themeColor="accent1" w:themeShade="0000BF"/>
      <w:spacing w:val="5"/>
    </w:rPr>
  </w:style>
  <w:style w:type="paragraph" w:styleId="NormalWeb">
    <w:name w:val="Normal (Web)"/>
    <w:basedOn w:val="Normal"/>
    <w:uiPriority w:val="99"/>
    <w:unhideWhenUsed w:val="1"/>
    <w:qFormat w:val="1"/>
    <w:rsid w:val="00A2207F"/>
    <w:pPr>
      <w:spacing w:after="100" w:afterAutospacing="1" w:before="100" w:beforeAutospacing="1" w:line="240" w:lineRule="auto"/>
    </w:pPr>
    <w:rPr>
      <w:rFonts w:ascii="Times New Roman" w:cs="Times New Roman" w:hAnsi="Times New Roman"/>
      <w:kern w:val="0"/>
      <w:lang w:eastAsia="en-US"/>
    </w:rPr>
  </w:style>
  <w:style w:type="paragraph" w:styleId="FootnoteText">
    <w:name w:val="footnote text"/>
    <w:basedOn w:val="Normal"/>
    <w:link w:val="FootnoteTextChar"/>
    <w:unhideWhenUsed w:val="1"/>
    <w:rsid w:val="00A2207F"/>
    <w:pPr>
      <w:spacing w:after="0" w:line="240" w:lineRule="auto"/>
    </w:pPr>
    <w:rPr>
      <w:rFonts w:ascii="Calibri" w:cs="Times New Roman" w:eastAsia="Calibri" w:hAnsi="Calibri"/>
      <w:kern w:val="0"/>
      <w:sz w:val="20"/>
      <w:szCs w:val="20"/>
      <w:lang w:eastAsia="en-US"/>
    </w:rPr>
  </w:style>
  <w:style w:type="character" w:styleId="FootnoteTextChar" w:customStyle="1">
    <w:name w:val="Footnote Text Char"/>
    <w:basedOn w:val="DefaultParagraphFont"/>
    <w:link w:val="FootnoteText"/>
    <w:rsid w:val="00A2207F"/>
    <w:rPr>
      <w:rFonts w:ascii="Calibri" w:cs="Times New Roman" w:eastAsia="Calibri" w:hAnsi="Calibri"/>
      <w:kern w:val="0"/>
      <w:sz w:val="20"/>
      <w:szCs w:val="20"/>
      <w:lang w:eastAsia="en-US"/>
    </w:rPr>
  </w:style>
  <w:style w:type="character" w:styleId="FootnoteReference">
    <w:name w:val="footnote reference"/>
    <w:basedOn w:val="DefaultParagraphFont"/>
    <w:uiPriority w:val="99"/>
    <w:unhideWhenUsed w:val="1"/>
    <w:qFormat w:val="1"/>
    <w:rsid w:val="00A2207F"/>
    <w:rPr>
      <w:vertAlign w:val="superscript"/>
    </w:rPr>
  </w:style>
  <w:style w:type="character" w:styleId="ListParagraphChar" w:customStyle="1">
    <w:name w:val="List Paragraph Char"/>
    <w:aliases w:val="IBL List Paragraph Char,Дэд гарчиг Char,Paragraph Char,List Paragraph1 Char,Figure Title Char,Main numbered paragraph Char,Recommendation Char,List Paragraph11 Char,Bulleted List Paragraph Char,Heading Number Char"/>
    <w:link w:val="ListParagraph"/>
    <w:uiPriority w:val="34"/>
    <w:qFormat w:val="1"/>
    <w:locked w:val="1"/>
    <w:rsid w:val="00AB38A4"/>
  </w:style>
  <w:style w:type="table" w:styleId="TableGrid">
    <w:name w:val="Table Grid"/>
    <w:basedOn w:val="TableNormal"/>
    <w:uiPriority w:val="39"/>
    <w:rsid w:val="00AB38A4"/>
    <w:pPr>
      <w:spacing w:after="0" w:line="240" w:lineRule="auto"/>
    </w:pPr>
    <w:rPr>
      <w:rFonts w:ascii="Times New Roman" w:cs="Times New Roman" w:hAnsi="Times New Roman"/>
      <w:kern w:val="0"/>
      <w:sz w:val="20"/>
      <w:szCs w:val="20"/>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26024C"/>
    <w:pPr>
      <w:tabs>
        <w:tab w:val="center" w:pos="4680"/>
        <w:tab w:val="right" w:pos="9360"/>
      </w:tabs>
      <w:spacing w:after="0" w:line="240" w:lineRule="auto"/>
    </w:pPr>
  </w:style>
  <w:style w:type="character" w:styleId="HeaderChar" w:customStyle="1">
    <w:name w:val="Header Char"/>
    <w:basedOn w:val="DefaultParagraphFont"/>
    <w:link w:val="Header"/>
    <w:uiPriority w:val="99"/>
    <w:rsid w:val="0026024C"/>
  </w:style>
  <w:style w:type="paragraph" w:styleId="Footer">
    <w:name w:val="footer"/>
    <w:basedOn w:val="Normal"/>
    <w:link w:val="FooterChar"/>
    <w:uiPriority w:val="99"/>
    <w:unhideWhenUsed w:val="1"/>
    <w:rsid w:val="0026024C"/>
    <w:pPr>
      <w:tabs>
        <w:tab w:val="center" w:pos="4680"/>
        <w:tab w:val="right" w:pos="9360"/>
      </w:tabs>
      <w:spacing w:after="0" w:line="240" w:lineRule="auto"/>
    </w:pPr>
  </w:style>
  <w:style w:type="character" w:styleId="FooterChar" w:customStyle="1">
    <w:name w:val="Footer Char"/>
    <w:basedOn w:val="DefaultParagraphFont"/>
    <w:link w:val="Footer"/>
    <w:uiPriority w:val="99"/>
    <w:rsid w:val="0026024C"/>
  </w:style>
  <w:style w:type="paragraph" w:styleId="TOCHeading">
    <w:name w:val="TOC Heading"/>
    <w:basedOn w:val="Heading1"/>
    <w:next w:val="Normal"/>
    <w:uiPriority w:val="39"/>
    <w:unhideWhenUsed w:val="1"/>
    <w:qFormat w:val="1"/>
    <w:rsid w:val="003D6E8D"/>
    <w:pPr>
      <w:spacing w:after="0" w:before="240" w:line="259" w:lineRule="auto"/>
      <w:outlineLvl w:val="9"/>
    </w:pPr>
    <w:rPr>
      <w:rFonts w:asciiTheme="majorHAnsi" w:hAnsiTheme="majorHAnsi"/>
      <w:b w:val="0"/>
      <w:color w:val="0f4761" w:themeColor="accent1" w:themeShade="0000BF"/>
      <w:kern w:val="0"/>
      <w:sz w:val="32"/>
      <w:szCs w:val="32"/>
      <w:lang w:eastAsia="en-US"/>
    </w:rPr>
  </w:style>
  <w:style w:type="paragraph" w:styleId="TOC1">
    <w:name w:val="toc 1"/>
    <w:basedOn w:val="Normal"/>
    <w:next w:val="Normal"/>
    <w:autoRedefine w:val="1"/>
    <w:uiPriority w:val="39"/>
    <w:unhideWhenUsed w:val="1"/>
    <w:rsid w:val="003D6E8D"/>
    <w:pPr>
      <w:spacing w:after="100"/>
    </w:pPr>
  </w:style>
  <w:style w:type="character" w:styleId="Hyperlink">
    <w:name w:val="Hyperlink"/>
    <w:basedOn w:val="DefaultParagraphFont"/>
    <w:uiPriority w:val="99"/>
    <w:unhideWhenUsed w:val="1"/>
    <w:rsid w:val="003D6E8D"/>
    <w:rPr>
      <w:color w:val="467886" w:themeColor="hyperlink"/>
      <w:u w:val="single"/>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11" Type="http://schemas.openxmlformats.org/officeDocument/2006/relationships/font" Target="fonts/NotoSansSymbols-regular.ttf"/><Relationship Id="rId10" Type="http://schemas.openxmlformats.org/officeDocument/2006/relationships/font" Target="fonts/QuattrocentoSans-boldItalic.ttf"/><Relationship Id="rId12" Type="http://schemas.openxmlformats.org/officeDocument/2006/relationships/font" Target="fonts/NotoSansSymbols-bold.ttf"/><Relationship Id="rId9" Type="http://schemas.openxmlformats.org/officeDocument/2006/relationships/font" Target="fonts/QuattrocentoSans-italic.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QuattrocentoSans-regular.ttf"/><Relationship Id="rId8" Type="http://schemas.openxmlformats.org/officeDocument/2006/relationships/font" Target="fonts/Quattrocento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zEHb3Y/wvNcLSlWTujNy1gmFHw==">CgMxLjAyDmguNDlhcTk4NWhvdW5yMg5oLmo0aGY1NGtyd2hkajIOaC40cGkzcWpsZjdkYm4yDmguOWl2c2lyN25hZ3ZjMg5oLm5ncHlzb3MwbnE4YjIOaC5vNW91emRxdjMxMzAyDmgudWFpbW1pY2tqc2JyOAByITE3Y01FVXNNR2UyYXBLb1NBcUdjRHM3T0p2dXBVWlVIXw==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2025-02-14T06:32:00Z</dcterms:created>
  <dc:creator>Oyunjargal Baatar</dc:creator>
</cp:coreProperties>
</file>