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2"/>
          <w:szCs w:val="22"/>
        </w:rPr>
      </w:pPr>
      <w:bookmarkStart w:colFirst="0" w:colLast="0" w:name="_heading=h.49aq985hounr" w:id="0"/>
      <w:bookmarkEnd w:id="0"/>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СУРГУУЛИЙН ОРЧНЫ ЭРҮҮЛ МЭНД, АЮУЛГҮЙ БАЙДЛЫН ТУХАЙ ХУУЛИЙН ТӨСӨЛД ХИЙСЭН ҮР НӨЛӨӨНИЙ ҮНЭЛГЭЭНИЙ ТАЙЛАН</w:t>
      </w:r>
    </w:p>
    <w:p w:rsidR="00000000" w:rsidDel="00000000" w:rsidP="00000000" w:rsidRDefault="00000000" w:rsidRPr="00000000" w14:paraId="0000000D">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Улаанбаатар хот </w:t>
      </w:r>
    </w:p>
    <w:p w:rsidR="00000000" w:rsidDel="00000000" w:rsidP="00000000" w:rsidRDefault="00000000" w:rsidRPr="00000000" w14:paraId="0000001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2024</w:t>
      </w:r>
    </w:p>
    <w:p w:rsidR="00000000" w:rsidDel="00000000" w:rsidP="00000000" w:rsidRDefault="00000000" w:rsidRPr="00000000" w14:paraId="0000001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Play" w:cs="Play" w:eastAsia="Play" w:hAnsi="Play"/>
          <w:b w:val="1"/>
          <w:i w:val="0"/>
          <w:smallCaps w:val="0"/>
          <w:strike w:val="0"/>
          <w:color w:val="000000"/>
          <w:sz w:val="22"/>
          <w:szCs w:val="22"/>
          <w:u w:val="none"/>
          <w:shd w:fill="auto" w:val="clear"/>
          <w:vertAlign w:val="baseline"/>
        </w:rPr>
      </w:pPr>
      <w:bookmarkStart w:colFirst="0" w:colLast="0" w:name="_heading=h.j4hf54krwhdj" w:id="1"/>
      <w:bookmarkEnd w:id="1"/>
      <w:r w:rsidDel="00000000" w:rsidR="00000000" w:rsidRPr="00000000">
        <w:rPr>
          <w:rFonts w:ascii="Play" w:cs="Play" w:eastAsia="Play" w:hAnsi="Play"/>
          <w:b w:val="1"/>
          <w:i w:val="0"/>
          <w:smallCaps w:val="0"/>
          <w:strike w:val="0"/>
          <w:color w:val="000000"/>
          <w:sz w:val="22"/>
          <w:szCs w:val="22"/>
          <w:u w:val="none"/>
          <w:shd w:fill="auto" w:val="clear"/>
          <w:vertAlign w:val="baseline"/>
          <w:rtl w:val="0"/>
        </w:rPr>
        <w:t xml:space="preserve">АГУУЛГА</w:t>
      </w:r>
    </w:p>
    <w:p w:rsidR="00000000" w:rsidDel="00000000" w:rsidP="00000000" w:rsidRDefault="00000000" w:rsidRPr="00000000" w14:paraId="0000001C">
      <w:pPr>
        <w:spacing w:line="276" w:lineRule="auto"/>
        <w:rPr>
          <w:sz w:val="22"/>
          <w:szCs w:val="22"/>
        </w:rPr>
      </w:pPr>
      <w:r w:rsidDel="00000000" w:rsidR="00000000" w:rsidRPr="00000000">
        <w:rPr>
          <w:rtl w:val="0"/>
        </w:rPr>
      </w:r>
    </w:p>
    <w:sdt>
      <w:sdtPr>
        <w:id w:val="1018070841"/>
        <w:docPartObj>
          <w:docPartGallery w:val="Table of Contents"/>
          <w:docPartUnique w:val="1"/>
        </w:docPartObj>
      </w:sdtPr>
      <w:sdtContent>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4pi3qjlf7dbn">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НЭГ. ЕРӨНХИЙ ЗҮЙЛ</w:t>
              <w:tab/>
              <w:t xml:space="preserve">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hyperlink w:anchor="_heading=h.9ivsir7nagvc">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ХОЁР. ХУУЛИЙН ТӨСЛИЙН ҮР НӨЛӨӨГ  ҮНЭЛЭХ  ШАЛГУУР ҮЗҮҮЛЭЛТИЙГ СОНГОСОН БАЙДАЛ</w:t>
              <w:tab/>
              <w:t xml:space="preserve">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hyperlink w:anchor="_heading=h.ngpysos0nq8b">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ГУРАВ. ХУУЛИЙН ТӨСЛӨӨС ҮР НӨЛӨӨГ ҮНЭЛЭХ  ХЭСГИЙГ ТОГТООСОН БАЙДАЛ</w:t>
              <w:tab/>
              <w:t xml:space="preserve">4</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hyperlink w:anchor="_heading=h.o5ouzdqv3130">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ДӨРӨВ. УРЬДЧИЛАН СОНГОСОН ШАЛГУУР ҮЗҮҮЛЭЛТЭД ТОХИРОХ ШАЛГАХ ХЭРЭГСЛИЙН ДАГУУ ХУУЛИЙН ТӨСЛИЙН ҮР НӨЛӨӨГ ҮНЭЛСЭН БАЙДАЛ</w:t>
              <w:tab/>
              <w:t xml:space="preserve">11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hyperlink w:anchor="_heading=h.uaimmickjsb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ДӨРӨВ. ҮР ДҮН, ЗӨВЛӨМЖ</w:t>
              <w:tab/>
              <w:t xml:space="preserve">23</w:t>
            </w:r>
          </w:hyperlink>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rPr>
          <w:sz w:val="22"/>
          <w:szCs w:val="22"/>
        </w:rPr>
      </w:pPr>
      <w:bookmarkStart w:colFirst="0" w:colLast="0" w:name="_heading=h.4pi3qjlf7dbn" w:id="2"/>
      <w:bookmarkEnd w:id="2"/>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rtl w:val="0"/>
        </w:rPr>
      </w:r>
    </w:p>
    <w:p w:rsidR="00000000" w:rsidDel="00000000" w:rsidP="00000000" w:rsidRDefault="00000000" w:rsidRPr="00000000" w14:paraId="00000025">
      <w:pPr>
        <w:rPr>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rtl w:val="0"/>
        </w:rPr>
      </w:r>
    </w:p>
    <w:p w:rsidR="00000000" w:rsidDel="00000000" w:rsidP="00000000" w:rsidRDefault="00000000" w:rsidRPr="00000000" w14:paraId="00000027">
      <w:pPr>
        <w:rPr>
          <w:sz w:val="22"/>
          <w:szCs w:val="22"/>
        </w:rPr>
      </w:pPr>
      <w:r w:rsidDel="00000000" w:rsidR="00000000" w:rsidRPr="00000000">
        <w:rPr>
          <w:rtl w:val="0"/>
        </w:rPr>
      </w:r>
    </w:p>
    <w:p w:rsidR="00000000" w:rsidDel="00000000" w:rsidP="00000000" w:rsidRDefault="00000000" w:rsidRPr="00000000" w14:paraId="00000028">
      <w:pPr>
        <w:rPr>
          <w:sz w:val="22"/>
          <w:szCs w:val="22"/>
        </w:rPr>
      </w:pPr>
      <w:r w:rsidDel="00000000" w:rsidR="00000000" w:rsidRPr="00000000">
        <w:rPr>
          <w:rtl w:val="0"/>
        </w:rPr>
      </w:r>
    </w:p>
    <w:p w:rsidR="00000000" w:rsidDel="00000000" w:rsidP="00000000" w:rsidRDefault="00000000" w:rsidRPr="00000000" w14:paraId="00000029">
      <w:pPr>
        <w:rPr>
          <w:sz w:val="22"/>
          <w:szCs w:val="22"/>
        </w:rPr>
      </w:pPr>
      <w:r w:rsidDel="00000000" w:rsidR="00000000" w:rsidRPr="00000000">
        <w:rPr>
          <w:rtl w:val="0"/>
        </w:rPr>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rPr>
          <w:sz w:val="22"/>
          <w:szCs w:val="22"/>
        </w:rPr>
      </w:pPr>
      <w:r w:rsidDel="00000000" w:rsidR="00000000" w:rsidRPr="00000000">
        <w:rPr>
          <w:rtl w:val="0"/>
        </w:rPr>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rtl w:val="0"/>
        </w:rPr>
      </w:r>
    </w:p>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sz w:val="22"/>
          <w:szCs w:val="22"/>
        </w:rPr>
      </w:pPr>
      <w:r w:rsidDel="00000000" w:rsidR="00000000" w:rsidRPr="00000000">
        <w:rPr>
          <w:rtl w:val="0"/>
        </w:rPr>
      </w:r>
    </w:p>
    <w:p w:rsidR="00000000" w:rsidDel="00000000" w:rsidP="00000000" w:rsidRDefault="00000000" w:rsidRPr="00000000" w14:paraId="00000035">
      <w:pPr>
        <w:pStyle w:val="Heading1"/>
        <w:rPr>
          <w:sz w:val="22"/>
          <w:szCs w:val="22"/>
        </w:rPr>
      </w:pPr>
      <w:r w:rsidDel="00000000" w:rsidR="00000000" w:rsidRPr="00000000">
        <w:rPr>
          <w:sz w:val="22"/>
          <w:szCs w:val="22"/>
          <w:rtl w:val="0"/>
        </w:rPr>
        <w:t xml:space="preserve">НЭГ. ЕРӨНХИЙ ЗҮЙЛ</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“Сургуулийн орчинд суралцагчийн эрүүл мэнд, аюулгүй байдлыг хамгаалах тухай хууль”-ийн төсөл нь Хууль тогтоомжийн тухай хуулийн 22 дугаар зүйлийн 22.1.1-т заасан хуулийн төслийн анхдагч хуулийн төслийн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rsidR="00000000" w:rsidDel="00000000" w:rsidP="00000000" w:rsidRDefault="00000000" w:rsidRPr="00000000" w14:paraId="00000037">
      <w:pPr>
        <w:spacing w:before="240" w:line="276" w:lineRule="auto"/>
        <w:ind w:firstLine="54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Del="00000000" w:rsidR="00000000" w:rsidRPr="00000000">
        <w:rPr>
          <w:rFonts w:ascii="Arial" w:cs="Arial" w:eastAsia="Arial" w:hAnsi="Arial"/>
          <w:color w:val="000000"/>
          <w:sz w:val="22"/>
          <w:szCs w:val="22"/>
          <w:vertAlign w:val="superscript"/>
        </w:rPr>
        <w:footnoteReference w:customMarkFollows="0" w:id="0"/>
      </w:r>
      <w:r w:rsidDel="00000000" w:rsidR="00000000" w:rsidRPr="00000000">
        <w:rPr>
          <w:rFonts w:ascii="Arial" w:cs="Arial" w:eastAsia="Arial" w:hAnsi="Arial"/>
          <w:color w:val="000000"/>
          <w:sz w:val="22"/>
          <w:szCs w:val="22"/>
          <w:rtl w:val="0"/>
        </w:rPr>
        <w:t xml:space="preserve">-</w:t>
      </w:r>
      <w:r w:rsidDel="00000000" w:rsidR="00000000" w:rsidRPr="00000000">
        <w:rPr>
          <w:rFonts w:ascii="Arial" w:cs="Arial" w:eastAsia="Arial" w:hAnsi="Arial"/>
          <w:color w:val="000000"/>
          <w:sz w:val="22"/>
          <w:szCs w:val="22"/>
          <w:u w:val="single"/>
          <w:rtl w:val="0"/>
        </w:rPr>
        <w:t xml:space="preserve">д</w:t>
      </w:r>
      <w:r w:rsidDel="00000000" w:rsidR="00000000" w:rsidRPr="00000000">
        <w:rPr>
          <w:rFonts w:ascii="Arial" w:cs="Arial" w:eastAsia="Arial" w:hAnsi="Arial"/>
          <w:color w:val="000000"/>
          <w:sz w:val="22"/>
          <w:szCs w:val="22"/>
          <w:rtl w:val="0"/>
        </w:rPr>
        <w:t xml:space="preserve">  заасны дагуу дараах  үе шаттайгаар бэлтгэсэн болно.</w:t>
      </w:r>
    </w:p>
    <w:p w:rsidR="00000000" w:rsidDel="00000000" w:rsidP="00000000" w:rsidRDefault="00000000" w:rsidRPr="00000000" w14:paraId="00000038">
      <w:pPr>
        <w:numPr>
          <w:ilvl w:val="0"/>
          <w:numId w:val="9"/>
        </w:numPr>
        <w:spacing w:after="0" w:line="276" w:lineRule="auto"/>
        <w:ind w:left="108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Шалгуур үзүүлэлтийг сонгох;</w:t>
      </w:r>
    </w:p>
    <w:p w:rsidR="00000000" w:rsidDel="00000000" w:rsidP="00000000" w:rsidRDefault="00000000" w:rsidRPr="00000000" w14:paraId="00000039">
      <w:pPr>
        <w:numPr>
          <w:ilvl w:val="0"/>
          <w:numId w:val="9"/>
        </w:numPr>
        <w:spacing w:after="0" w:line="276" w:lineRule="auto"/>
        <w:ind w:left="108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Хуулийн төслөөс үр нөлөө тооцох хэсгийг тогтоох;</w:t>
      </w:r>
    </w:p>
    <w:p w:rsidR="00000000" w:rsidDel="00000000" w:rsidP="00000000" w:rsidRDefault="00000000" w:rsidRPr="00000000" w14:paraId="0000003A">
      <w:pPr>
        <w:numPr>
          <w:ilvl w:val="0"/>
          <w:numId w:val="9"/>
        </w:numPr>
        <w:spacing w:after="0" w:line="276" w:lineRule="auto"/>
        <w:ind w:left="108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Урьдчилан сонгосон шалгуур үзүүлэлтэд тохирох шалгах хэрэгслийн дагуу үр нөлөөг тооцох;</w:t>
      </w:r>
    </w:p>
    <w:p w:rsidR="00000000" w:rsidDel="00000000" w:rsidP="00000000" w:rsidRDefault="00000000" w:rsidRPr="00000000" w14:paraId="0000003B">
      <w:pPr>
        <w:numPr>
          <w:ilvl w:val="0"/>
          <w:numId w:val="9"/>
        </w:numPr>
        <w:spacing w:after="0" w:line="276" w:lineRule="auto"/>
        <w:ind w:left="108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Үр дүнг үнэлэх, зөвлөмж өгөх.</w:t>
      </w:r>
    </w:p>
    <w:p w:rsidR="00000000" w:rsidDel="00000000" w:rsidP="00000000" w:rsidRDefault="00000000" w:rsidRPr="00000000" w14:paraId="0000003C">
      <w:pPr>
        <w:spacing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Энэхүү үр нөлөөг үнэлэх судалгааны хүрээг “Сургуулийн орчинд суралцагчийн эрүүл мэнд, аюулгүй байдлыг хамгаалах тухай” хуулийн 2 болон 3 дугаар бүлгээр тогтоов.</w:t>
      </w:r>
    </w:p>
    <w:p w:rsidR="00000000" w:rsidDel="00000000" w:rsidP="00000000" w:rsidRDefault="00000000" w:rsidRPr="00000000" w14:paraId="0000003D">
      <w:pPr>
        <w:pStyle w:val="Heading1"/>
        <w:rPr>
          <w:sz w:val="22"/>
          <w:szCs w:val="22"/>
        </w:rPr>
      </w:pPr>
      <w:bookmarkStart w:colFirst="0" w:colLast="0" w:name="_heading=h.9ivsir7nagvc" w:id="3"/>
      <w:bookmarkEnd w:id="3"/>
      <w:r w:rsidDel="00000000" w:rsidR="00000000" w:rsidRPr="00000000">
        <w:rPr>
          <w:sz w:val="22"/>
          <w:szCs w:val="22"/>
          <w:rtl w:val="0"/>
        </w:rPr>
        <w:t xml:space="preserve">ХОЁР. ХУУЛИЙН ТӨСЛИЙН ҮР НӨЛӨӨГ  ҮНЭЛЭХ  ШАЛГУУР ҮЗҮҮЛЭЛТИЙГ СОНГОСОН БАЙДАЛ</w:t>
      </w:r>
    </w:p>
    <w:p w:rsidR="00000000" w:rsidDel="00000000" w:rsidP="00000000" w:rsidRDefault="00000000" w:rsidRPr="00000000" w14:paraId="0000003E">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Үнэлгээний судалгааг хийж гүйцэтгэхдээ хуулийн төслийн зорилго, хамрах хүрээ, зохицуулах асуудлуудтай уялдуулан, аргачлалд заасны дагуу дараах 6 шалгуур үзүүлэлтийг сонголоо. Үүнд:</w:t>
      </w:r>
    </w:p>
    <w:p w:rsidR="00000000" w:rsidDel="00000000" w:rsidP="00000000" w:rsidRDefault="00000000" w:rsidRPr="00000000" w14:paraId="0000003F">
      <w:pPr>
        <w:numPr>
          <w:ilvl w:val="0"/>
          <w:numId w:val="10"/>
        </w:numPr>
        <w:tabs>
          <w:tab w:val="left" w:leader="none" w:pos="1134"/>
        </w:tabs>
        <w:spacing w:after="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Зорилгод хүрэх байдал </w:t>
        <w:tab/>
        <w:tab/>
        <w:tab/>
      </w:r>
    </w:p>
    <w:p w:rsidR="00000000" w:rsidDel="00000000" w:rsidP="00000000" w:rsidRDefault="00000000" w:rsidRPr="00000000" w14:paraId="00000040">
      <w:pPr>
        <w:numPr>
          <w:ilvl w:val="0"/>
          <w:numId w:val="10"/>
        </w:numPr>
        <w:tabs>
          <w:tab w:val="left" w:leader="none" w:pos="1134"/>
        </w:tabs>
        <w:spacing w:after="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Практикт хэрэгжих боломж</w:t>
      </w:r>
    </w:p>
    <w:p w:rsidR="00000000" w:rsidDel="00000000" w:rsidP="00000000" w:rsidRDefault="00000000" w:rsidRPr="00000000" w14:paraId="00000041">
      <w:pPr>
        <w:numPr>
          <w:ilvl w:val="0"/>
          <w:numId w:val="10"/>
        </w:numPr>
        <w:tabs>
          <w:tab w:val="left" w:leader="none" w:pos="1134"/>
        </w:tabs>
        <w:spacing w:after="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Ойлгомжтой байдал </w:t>
      </w:r>
    </w:p>
    <w:p w:rsidR="00000000" w:rsidDel="00000000" w:rsidP="00000000" w:rsidRDefault="00000000" w:rsidRPr="00000000" w14:paraId="00000042">
      <w:pPr>
        <w:numPr>
          <w:ilvl w:val="0"/>
          <w:numId w:val="10"/>
        </w:numPr>
        <w:tabs>
          <w:tab w:val="left" w:leader="none" w:pos="1134"/>
        </w:tabs>
        <w:spacing w:after="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Хүлээн зөвшөөрөх байдал</w:t>
      </w:r>
    </w:p>
    <w:p w:rsidR="00000000" w:rsidDel="00000000" w:rsidP="00000000" w:rsidRDefault="00000000" w:rsidRPr="00000000" w14:paraId="00000043">
      <w:pPr>
        <w:numPr>
          <w:ilvl w:val="0"/>
          <w:numId w:val="10"/>
        </w:numPr>
        <w:tabs>
          <w:tab w:val="left" w:leader="none" w:pos="1134"/>
        </w:tabs>
        <w:spacing w:after="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Харилцан уялдаа</w:t>
      </w:r>
    </w:p>
    <w:p w:rsidR="00000000" w:rsidDel="00000000" w:rsidP="00000000" w:rsidRDefault="00000000" w:rsidRPr="00000000" w14:paraId="00000044">
      <w:pPr>
        <w:numPr>
          <w:ilvl w:val="0"/>
          <w:numId w:val="10"/>
        </w:numPr>
        <w:tabs>
          <w:tab w:val="left" w:leader="none" w:pos="1134"/>
        </w:tabs>
        <w:spacing w:after="240" w:line="276" w:lineRule="auto"/>
        <w:ind w:left="0"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Зардал</w:t>
        <w:tab/>
        <w:tab/>
        <w:tab/>
        <w:tab/>
        <w:tab/>
        <w:t xml:space="preserve"> </w:t>
        <w:tab/>
        <w:tab/>
      </w:r>
    </w:p>
    <w:p w:rsidR="00000000" w:rsidDel="00000000" w:rsidP="00000000" w:rsidRDefault="00000000" w:rsidRPr="00000000" w14:paraId="00000045">
      <w:pP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“Зорилгод хүрэх байдал” </w:t>
      </w:r>
      <w:r w:rsidDel="00000000" w:rsidR="00000000" w:rsidRPr="00000000">
        <w:rPr>
          <w:rFonts w:ascii="Arial" w:cs="Arial" w:eastAsia="Arial" w:hAnsi="Arial"/>
          <w:color w:val="000000"/>
          <w:sz w:val="22"/>
          <w:szCs w:val="22"/>
          <w:rtl w:val="0"/>
        </w:rPr>
        <w:t xml:space="preserve">бүхий шалгуур үзүүлэлтийн хүрээнд “Сургуулийн орчинд суралцагчийн эрүүл мэнд, аюулгүй байдлыг хамгаалах тухай хууль”-ийн төсөл (Цаашид “Хуулийн төсөл” гэх)-ийн  холбогдох зохицуулалт нь хуулийн төслийн үзэл баримтлалд болон хуулийн төслийг боловсруулах болсон үндэслэл, шаардлагад нийцсэн эсэх, мөн хуулийн төсөлд тусгасан заалт, зохицуулалтууд нь хуулийн төслийн зорилгод хүрэх боломжтой эсэхэд үнэлгээ хийхийг зорьсон.  </w:t>
      </w:r>
    </w:p>
    <w:p w:rsidR="00000000" w:rsidDel="00000000" w:rsidP="00000000" w:rsidRDefault="00000000" w:rsidRPr="00000000" w14:paraId="00000046">
      <w:pP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rsidR="00000000" w:rsidDel="00000000" w:rsidP="00000000" w:rsidRDefault="00000000" w:rsidRPr="00000000" w14:paraId="00000047">
      <w:pPr>
        <w:spacing w:line="276" w:lineRule="auto"/>
        <w:ind w:firstLine="54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“Практикт хэрэгжих боломж” </w:t>
      </w:r>
      <w:r w:rsidDel="00000000" w:rsidR="00000000" w:rsidRPr="00000000">
        <w:rPr>
          <w:rFonts w:ascii="Arial" w:cs="Arial" w:eastAsia="Arial" w:hAnsi="Arial"/>
          <w:color w:val="000000"/>
          <w:sz w:val="22"/>
          <w:szCs w:val="22"/>
          <w:rtl w:val="0"/>
        </w:rPr>
        <w:t xml:space="preserve">бүхий шалгуур үзүүлэлтийн хүрээнд хуулийн төсөлд тусгасан дараах зохицуулалтууд нь практикт хэрэгжих боломжийг шалгахаар сонгож авав. </w:t>
      </w:r>
      <w:r w:rsidDel="00000000" w:rsidR="00000000" w:rsidRPr="00000000">
        <w:rPr>
          <w:rtl w:val="0"/>
        </w:rPr>
        <w:tab/>
      </w:r>
      <w:r w:rsidDel="00000000" w:rsidR="00000000" w:rsidRPr="00000000">
        <w:rPr>
          <w:rFonts w:ascii="Arial" w:cs="Arial" w:eastAsia="Arial" w:hAnsi="Arial"/>
          <w:color w:val="000000"/>
          <w:sz w:val="22"/>
          <w:szCs w:val="22"/>
          <w:rtl w:val="0"/>
        </w:rPr>
        <w:t xml:space="preserve">Үүнд: </w:t>
      </w:r>
    </w:p>
    <w:p w:rsidR="00000000" w:rsidDel="00000000" w:rsidP="00000000" w:rsidRDefault="00000000" w:rsidRPr="00000000" w14:paraId="0000004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Хуулийн төслийн Хоёрдугаар бүлэг. Суралцагчийн эрүүл мэндийг хамгаалах, дэмжихтэй холбогдсон зохицуулалт нь төрийн байгууллагад нэмэлт ачаалал үүсгэх эсэх, хэрэв үүсгэвэл түүнд тохирох эсхүл түүнээс давсан эерэг үр дүн (суралцагч эрүүл мэндийн үзлэг, шинжилгээнд тогтмол хамрагдах, эрүүл мэндийн тусламж үйлчилгээг цаг алдалгүй авах, эрүүл амьдралын зөв дадал, хүмүүжил эзэмших, сургуулийн суралцагчийн халдварт бус өвлөл буурах)-г практикт бий болгож чадах эсэхийг үнэлэх; </w:t>
      </w:r>
    </w:p>
    <w:p w:rsidR="00000000" w:rsidDel="00000000" w:rsidP="00000000" w:rsidRDefault="00000000" w:rsidRPr="00000000" w14:paraId="0000004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Хуулийн төслийн Гуравдугаар бүлэг. Сургуулийн орчны аюулгүй байдлыг хангахтай холбогдох зохицуулалт нь бодитоор биелэх боломжтой эсэх, эерэг үр дүн бий болгож чадах эсэх, эдийн засгийн хувьд оновчтой хувилбар мөн эсэхийг үнэлэх.</w:t>
      </w:r>
      <w:r w:rsidDel="00000000" w:rsidR="00000000" w:rsidRPr="00000000">
        <w:rPr>
          <w:rtl w:val="0"/>
        </w:rPr>
      </w:r>
    </w:p>
    <w:p w:rsidR="00000000" w:rsidDel="00000000" w:rsidP="00000000" w:rsidRDefault="00000000" w:rsidRPr="00000000" w14:paraId="0000004A">
      <w:pP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“Ойлгомжтой байдал”</w:t>
      </w:r>
      <w:r w:rsidDel="00000000" w:rsidR="00000000" w:rsidRPr="00000000">
        <w:rPr>
          <w:rFonts w:ascii="Arial" w:cs="Arial" w:eastAsia="Arial" w:hAnsi="Arial"/>
          <w:color w:val="000000"/>
          <w:sz w:val="22"/>
          <w:szCs w:val="22"/>
          <w:rtl w:val="0"/>
        </w:rPr>
        <w:t xml:space="preserve"> бүхий шалгуур үзүүлэлтийг дараах шалтгаанаар сонгов. Тус хуулийн төсөл нь анхдагч хуулийн төсөл тул хуулийг хэрэглэх, хэрэгжүүлэх субъектэд ойлгомжтой, салаа утгагүй байх, хуулийн төсөлд тусгасан зүйл, заалтууд нь найруулгын хувьд ойлгомжтой, логик дараалалтай боловсруулсан эсэхийг Хууль тогтоомжийн тухай хууль, Хууль тогтоомжийн төсөл боловсруулах аргачлалд заасан шаардлагыг хангасан эсэхийг  хянах байдлаар үнэлнэ. </w:t>
      </w:r>
    </w:p>
    <w:p w:rsidR="00000000" w:rsidDel="00000000" w:rsidP="00000000" w:rsidRDefault="00000000" w:rsidRPr="00000000" w14:paraId="0000004B">
      <w:pPr>
        <w:spacing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“Хүлээн зөвшөөрөх байдал”</w:t>
      </w:r>
      <w:r w:rsidDel="00000000" w:rsidR="00000000" w:rsidRPr="00000000">
        <w:rPr>
          <w:rFonts w:ascii="Arial" w:cs="Arial" w:eastAsia="Arial" w:hAnsi="Arial"/>
          <w:color w:val="000000"/>
          <w:sz w:val="22"/>
          <w:szCs w:val="22"/>
          <w:rtl w:val="0"/>
        </w:rPr>
        <w:t xml:space="preserve"> бүхий шалгуур үзүүлэлтийн хүрээнд тухайн хуулийн төслийн зохицуулалт иргэд, байгууллагад хэрхэн нөлөөлөх, түүний оролцогч талууд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rsidR="00000000" w:rsidDel="00000000" w:rsidP="00000000" w:rsidRDefault="00000000" w:rsidRPr="00000000" w14:paraId="0000004C">
      <w:pP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“Харилцан уялдаа”</w:t>
      </w:r>
      <w:r w:rsidDel="00000000" w:rsidR="00000000" w:rsidRPr="00000000">
        <w:rPr>
          <w:rFonts w:ascii="Arial" w:cs="Arial" w:eastAsia="Arial" w:hAnsi="Arial"/>
          <w:color w:val="000000"/>
          <w:sz w:val="22"/>
          <w:szCs w:val="22"/>
          <w:rtl w:val="0"/>
        </w:rPr>
        <w:t xml:space="preserve"> бүхий шалгуур үзүүлэлтийг дараах шалтгаанаар сонгов. Тус хуулийн төсөл нь </w:t>
      </w:r>
      <w:r w:rsidDel="00000000" w:rsidR="00000000" w:rsidRPr="00000000">
        <w:rPr>
          <w:rFonts w:ascii="Arial" w:cs="Arial" w:eastAsia="Arial" w:hAnsi="Arial"/>
          <w:sz w:val="22"/>
          <w:szCs w:val="22"/>
          <w:rtl w:val="0"/>
        </w:rPr>
        <w:t xml:space="preserve">Хүүхдийн эрхийн тухай хууль, Хүүхэд хамгааллын тухай хууль, Эрүүл мэндийн тухай хууль, Эрүүл ахуйн тухай хууль, Сэтгэцийн эрүүл мэндийн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Хүнсний тухай хууль </w:t>
      </w:r>
      <w:r w:rsidDel="00000000" w:rsidR="00000000" w:rsidRPr="00000000">
        <w:rPr>
          <w:rFonts w:ascii="Arial" w:cs="Arial" w:eastAsia="Arial" w:hAnsi="Arial"/>
          <w:color w:val="000000"/>
          <w:sz w:val="22"/>
          <w:szCs w:val="22"/>
          <w:rtl w:val="0"/>
        </w:rPr>
        <w:t xml:space="preserve">болон холбогдох бусад хуультай давхардалгүй, уялдаа холбоотой буюу зохицолтой эсэхийг үнэлнэ.</w:t>
      </w:r>
    </w:p>
    <w:p w:rsidR="00000000" w:rsidDel="00000000" w:rsidP="00000000" w:rsidRDefault="00000000" w:rsidRPr="00000000" w14:paraId="0000004D">
      <w:pPr>
        <w:spacing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“Зардал”</w:t>
      </w:r>
      <w:r w:rsidDel="00000000" w:rsidR="00000000" w:rsidRPr="00000000">
        <w:rPr>
          <w:rFonts w:ascii="Arial" w:cs="Arial" w:eastAsia="Arial" w:hAnsi="Arial"/>
          <w:color w:val="000000"/>
          <w:sz w:val="22"/>
          <w:szCs w:val="22"/>
          <w:rtl w:val="0"/>
        </w:rPr>
        <w:t xml:space="preserve"> бүхий шалгуур үзүүлэлтийн хүрээнд тус хуулийн төсөл батлагдсан тохиолдолд бий болох эерэг үр дүн нь, хуулийг хэрэгжүүлэхтэй холбогдох зардлаасаа давсан буюу ашигтай байх эсэхийг тус тус үнэлнэ.</w:t>
      </w:r>
    </w:p>
    <w:p w:rsidR="00000000" w:rsidDel="00000000" w:rsidP="00000000" w:rsidRDefault="00000000" w:rsidRPr="00000000" w14:paraId="0000004E">
      <w:pPr>
        <w:pStyle w:val="Heading1"/>
        <w:rPr>
          <w:sz w:val="22"/>
          <w:szCs w:val="22"/>
        </w:rPr>
      </w:pPr>
      <w:bookmarkStart w:colFirst="0" w:colLast="0" w:name="_heading=h.ngpysos0nq8b" w:id="4"/>
      <w:bookmarkEnd w:id="4"/>
      <w:r w:rsidDel="00000000" w:rsidR="00000000" w:rsidRPr="00000000">
        <w:rPr>
          <w:sz w:val="22"/>
          <w:szCs w:val="22"/>
          <w:rtl w:val="0"/>
        </w:rPr>
        <w:t xml:space="preserve">ГУРАВ. ХУУЛИЙН ТӨСЛӨӨС ҮР НӨЛӨӨГ ҮНЭЛЭХ  ХЭСГИЙГ ТОГТООСОН БАЙДАЛ</w:t>
      </w:r>
    </w:p>
    <w:p w:rsidR="00000000" w:rsidDel="00000000" w:rsidP="00000000" w:rsidRDefault="00000000" w:rsidRPr="00000000" w14:paraId="0000004F">
      <w:pPr>
        <w:spacing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Засгийн газрын 2016 оны 59 дүгээр тогтоолын гуравдугаар хавсралт Хууль тогтоомжийн  төслийн үр нөлөөг үнэлэх аргачлалын гуравдугаар зүйлд заасны дагуу хуулийн төслийн тодорхой зохицуулалтыг сонгон авч үр нөлөөг нь үнэлнэ. Тухайн зохицуулалтыг сонгохдоо мөн зүйлийн 3.2-т заасны дагуу “гол ач холбогдолтой зохицуулалтыг олж тогтоох нь зүйтэй бөгөөд тухайн зохицуулалт бодитой судалгаа хийж болохуйц байх шаардлагатай” гэснийг урьдчилсан нөхцөл болголоо.</w:t>
      </w:r>
    </w:p>
    <w:p w:rsidR="00000000" w:rsidDel="00000000" w:rsidP="00000000" w:rsidRDefault="00000000" w:rsidRPr="00000000" w14:paraId="00000050">
      <w:pPr>
        <w:spacing w:before="240" w:line="276" w:lineRule="auto"/>
        <w:ind w:firstLine="72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Тус хуулийн төсөл нь анхдагч хуулийн төсөл бөгөөд хэдийгээр Монгол улс нь хүүхдийн эрүүл мэнд, аюулгүй байдлыг хамгаалахтай холбоотой харилцааг эрүүл мэнд болон хүүхдийн тухай холбогдох хууль тогтоомжуудаар зохицуулагдаг ч сургуулийн орчинд суралцагчийн эрүүл мэнд, аюулгүй байдлыг хамгаалах талаар тусгай зохицуулалт байхгүй байна. Гэтэл сургууль гэдэг бол хүүхэд насны ихэнх цагаа өнгөрөөдөг онцгой орчин байх бөгөөд төрийн зүгээс тухайн орчинд хүүхдийн эрүүл мэнд, аюулгүй байдлыг хамгаалах тусгай бодлого, зохицуулалтгүй явдал нь сургуулийн насны хүүхдийн өвчлөл, осол гэмтэл бий болох, хорт зуршил, амьдралын буруу хэвшил тогтох үндсийг бүрдүүлж байна.</w:t>
      </w:r>
      <w:r w:rsidDel="00000000" w:rsidR="00000000" w:rsidRPr="00000000">
        <w:rPr>
          <w:rFonts w:ascii="Arial" w:cs="Arial" w:eastAsia="Arial" w:hAnsi="Arial"/>
          <w:color w:val="000000"/>
          <w:sz w:val="22"/>
          <w:szCs w:val="22"/>
          <w:vertAlign w:val="superscript"/>
        </w:rPr>
        <w:footnoteReference w:customMarkFollows="0" w:id="1"/>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“Сургуулийн орчинд суралцагчийн эрүүл мэнд, аюулгүй байдлыг хамгаалах тухай хуулийн хэрэгцээ, шаардлагыг урьдчилан тандан судлах судалгааны тайлан”-гийн үр дүнд Суралцагчийн эрүүл мэндийг хамгаалах, орчны аюулгүй байдлыг хангах харилцааг зохицуулсан хуульд дараах тусгах шаардлагатай агуулга байгааг хүргэсэн. Үүнд:</w:t>
      </w:r>
    </w:p>
    <w:p w:rsidR="00000000" w:rsidDel="00000000" w:rsidP="00000000" w:rsidRDefault="00000000" w:rsidRPr="00000000" w14:paraId="000000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суралцагчийн эрүүл мэндийг хамгаалах, орчны аюулгүй байдлыг хангахад шаардагдах санхүүжилттэй холбоотой харилцаа;</w:t>
      </w:r>
    </w:p>
    <w:p w:rsidR="00000000" w:rsidDel="00000000" w:rsidP="00000000" w:rsidRDefault="00000000" w:rsidRPr="00000000" w14:paraId="000000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Суралцагчийн эрүүл мэнд, аюулгүй байдлыг хамгаалахтай холбоотой төрөөс баримтлах бодлого, хэрэгжүүлэх үйл ажиллагааны төлөвлөгөө;</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орчны аюулгүй байдлыг хангах хүрээнд сургууль, захиргааны байгууллага, эцэг, эх, асран хамгаалагчийн хүлээх үүрэг, хариуцах үйл ажиллагаа;</w:t>
      </w:r>
    </w:p>
    <w:p w:rsidR="00000000" w:rsidDel="00000000" w:rsidP="00000000" w:rsidRDefault="00000000" w:rsidRPr="00000000" w14:paraId="000000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суралцагчдын эрүүл мэндэд хохирол учруулах, нөхөн төлүүлэх тогтолцоо;</w:t>
      </w:r>
    </w:p>
    <w:p w:rsidR="00000000" w:rsidDel="00000000" w:rsidP="00000000" w:rsidRDefault="00000000" w:rsidRPr="00000000" w14:paraId="000000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Суралцагчийн эрүүл мэндийн цахим бүртгэлийн систем, түүний аюулгүй байдлыг хангах;</w:t>
      </w:r>
    </w:p>
    <w:p w:rsidR="00000000" w:rsidDel="00000000" w:rsidP="00000000" w:rsidRDefault="00000000" w:rsidRPr="00000000" w14:paraId="00000057">
      <w:pPr>
        <w:spacing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Тиймээс энэ хэсэгт дээрх 6 шалгуурын дагуу, “Сургуулийн орчинд суралцагчийн эрүүл мэнд, аюулгүй байдлыг хамгаалах тухай хууль”-ийн төслийн хоёрдугаар бүлгийн Суралцагчийн эрүүл мэндэд холбогдох 6 дугаар зүйлээс 14 дүгээр зүйл хүртэл болон гуравдугаар бүлгийн Сургуулийн орчны аюулгүй байдалтай холбогдох 15 дугаар зүйлээс 26 дугаар зүйл хүртэлх зохицуулалтыг сонгон авч үр нөлөөг үнэлнэ.   </w:t>
      </w:r>
    </w:p>
    <w:p w:rsidR="00000000" w:rsidDel="00000000" w:rsidP="00000000" w:rsidRDefault="00000000" w:rsidRPr="00000000" w14:paraId="00000058">
      <w:pPr>
        <w:spacing w:after="240"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Хүснэгт 1. “Сургуулийн орчинд суралцагчийн эрүүл мэнд, аюулгүй байдлыг хамгаалах тухай хууль”-ийн төсөлд Суралцагчийн эрүүл мэндийг хамгаалах, дэмжих тогтолцоо, Сургуулийн аюулгүй байдлын талаар зохицуулалт тусгагдсан байдал.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4"/>
        <w:gridCol w:w="2021"/>
        <w:gridCol w:w="6835"/>
        <w:tblGridChange w:id="0">
          <w:tblGrid>
            <w:gridCol w:w="494"/>
            <w:gridCol w:w="2021"/>
            <w:gridCol w:w="6835"/>
          </w:tblGrid>
        </w:tblGridChange>
      </w:tblGrid>
      <w:tr>
        <w:trPr>
          <w:cantSplit w:val="0"/>
          <w:tblHeader w:val="0"/>
        </w:trPr>
        <w:tc>
          <w:tcPr>
            <w:vAlign w:val="center"/>
          </w:tcPr>
          <w:p w:rsidR="00000000" w:rsidDel="00000000" w:rsidP="00000000" w:rsidRDefault="00000000" w:rsidRPr="00000000" w14:paraId="00000059">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w:t>
            </w:r>
          </w:p>
        </w:tc>
        <w:tc>
          <w:tcPr>
            <w:vAlign w:val="center"/>
          </w:tcPr>
          <w:p w:rsidR="00000000" w:rsidDel="00000000" w:rsidP="00000000" w:rsidRDefault="00000000" w:rsidRPr="00000000" w14:paraId="0000005A">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Зүйлийн дугаар, нэр</w:t>
            </w:r>
          </w:p>
        </w:tc>
        <w:tc>
          <w:tcPr>
            <w:vAlign w:val="center"/>
          </w:tcPr>
          <w:p w:rsidR="00000000" w:rsidDel="00000000" w:rsidP="00000000" w:rsidRDefault="00000000" w:rsidRPr="00000000" w14:paraId="0000005B">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Зохицуулалт</w:t>
            </w:r>
          </w:p>
        </w:tc>
      </w:tr>
      <w:tr>
        <w:trPr>
          <w:cantSplit w:val="0"/>
          <w:tblHeader w:val="0"/>
        </w:trPr>
        <w:tc>
          <w:tcPr>
            <w:gridSpan w:val="3"/>
            <w:shd w:fill="e8e8e8" w:val="clear"/>
          </w:tcPr>
          <w:p w:rsidR="00000000" w:rsidDel="00000000" w:rsidP="00000000" w:rsidRDefault="00000000" w:rsidRPr="00000000" w14:paraId="0000005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ХОЁРДУГААР БҮЛЭГ. СУРАЛЦАГЧИЙН ЭРҮҮЛ МЭНДИЙГ ХАМГААЛАХ, ДЭМЖИХ ТОГТОЛЦОО</w:t>
            </w:r>
          </w:p>
        </w:tc>
      </w:tr>
      <w:tr>
        <w:trPr>
          <w:cantSplit w:val="0"/>
          <w:tblHeader w:val="0"/>
        </w:trPr>
        <w:tc>
          <w:tcPr>
            <w:vMerge w:val="restart"/>
            <w:vAlign w:val="center"/>
          </w:tcPr>
          <w:p w:rsidR="00000000" w:rsidDel="00000000" w:rsidP="00000000" w:rsidRDefault="00000000" w:rsidRPr="00000000" w14:paraId="0000005F">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w:t>
            </w:r>
          </w:p>
        </w:tc>
        <w:tc>
          <w:tcPr>
            <w:vMerge w:val="restart"/>
            <w:vAlign w:val="center"/>
          </w:tcPr>
          <w:p w:rsidR="00000000" w:rsidDel="00000000" w:rsidP="00000000" w:rsidRDefault="00000000" w:rsidRPr="00000000" w14:paraId="00000060">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6 дугаар зүйл. Суралцагчийн эрүүл мэндийг хамгаалах, дэмжих төлөвлөгөө</w:t>
            </w:r>
            <w:r w:rsidDel="00000000" w:rsidR="00000000" w:rsidRPr="00000000">
              <w:rPr>
                <w:rtl w:val="0"/>
              </w:rPr>
            </w:r>
          </w:p>
        </w:tc>
        <w:tc>
          <w:tcPr/>
          <w:p w:rsidR="00000000" w:rsidDel="00000000" w:rsidP="00000000" w:rsidRDefault="00000000" w:rsidRPr="00000000" w14:paraId="00000061">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6.1.</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64">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6.2. 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67">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6.3. Суралцагчийн эрүүл мэндийг хамгаалах, дэмжих төлөвлөгөөг боловсруулах, хэрэгжүүлэх, тайлагнахад шаардлагатай мэдээллийг холбогдох байгууллага, албан тушаалтан нэн даруй гаргаж өгөх үүрэгтэй.</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6A">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6.4. Эрүүл мэндийн асуудал эрхэлсэн Засгийн газрын гишүүн болон боловсролын асуудал эрхэлсэн Засгийн газрын гишүүн нь энэ хуулийн 6.1-д заасан төлөвлөгөөг боловсруулах, хэрэгжүүлэх, тайлагнахад шаардлагатай санхүүгийн төлөвлөлтийг жил бүр хийж, улсын төсвөөс санхүүжүүлнэ.</w:t>
            </w:r>
            <w:r w:rsidDel="00000000" w:rsidR="00000000" w:rsidRPr="00000000">
              <w:rPr>
                <w:rtl w:val="0"/>
              </w:rPr>
            </w:r>
          </w:p>
        </w:tc>
      </w:tr>
      <w:tr>
        <w:trPr>
          <w:cantSplit w:val="0"/>
          <w:trHeight w:val="953" w:hRule="atLeast"/>
          <w:tblHeader w:val="0"/>
        </w:trPr>
        <w:tc>
          <w:tcPr>
            <w:vMerge w:val="restart"/>
            <w:tcBorders>
              <w:bottom w:color="000000" w:space="0" w:sz="4" w:val="single"/>
            </w:tcBorders>
            <w:vAlign w:val="center"/>
          </w:tcPr>
          <w:p w:rsidR="00000000" w:rsidDel="00000000" w:rsidP="00000000" w:rsidRDefault="00000000" w:rsidRPr="00000000" w14:paraId="0000006B">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2</w:t>
            </w:r>
          </w:p>
        </w:tc>
        <w:tc>
          <w:tcPr>
            <w:vMerge w:val="restart"/>
            <w:tcBorders>
              <w:bottom w:color="000000" w:space="0" w:sz="4" w:val="single"/>
            </w:tcBorders>
            <w:vAlign w:val="center"/>
          </w:tcPr>
          <w:p w:rsidR="00000000" w:rsidDel="00000000" w:rsidP="00000000" w:rsidRDefault="00000000" w:rsidRPr="00000000" w14:paraId="0000006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7 дугаар зүйл. Суралцагчийн эрүүл мэндийн тусламж, үйлчилгээ авах эрхийг хангах</w:t>
            </w:r>
            <w:r w:rsidDel="00000000" w:rsidR="00000000" w:rsidRPr="00000000">
              <w:rPr>
                <w:rtl w:val="0"/>
              </w:rPr>
            </w:r>
          </w:p>
        </w:tc>
        <w:tc>
          <w:tcPr>
            <w:tcBorders>
              <w:bottom w:color="000000" w:space="0" w:sz="4" w:val="single"/>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7.1. Сургууль нь Эрүүл мэндийн байгууллагатай хамтран суралцагчийн эрүүл мэндийн хэрэгцээнд тулгуурласан анхан шатны эрүүл мэндийн тусламж, үйлчилгээ үзүүлэх нөхцөлийг бүрдүүлсэн байна.</w:t>
            </w:r>
          </w:p>
        </w:tc>
      </w:tr>
      <w:tr>
        <w:trPr>
          <w:cantSplit w:val="0"/>
          <w:tblHeader w:val="0"/>
        </w:trPr>
        <w:tc>
          <w:tcPr>
            <w:vMerge w:val="continue"/>
            <w:tcBorders>
              <w:bottom w:color="000000" w:space="0" w:sz="4" w:val="single"/>
            </w:tcBorders>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bottom w:color="000000" w:space="0" w:sz="4" w:val="single"/>
            </w:tcBorders>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70">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7.2. Сургууль нь эрүүл мэндийн тусламж, үйлчилгээг үзүүлэхэд шаардлагатай эрүүл мэндийн тоног, төхөөрөмжөөр тохижуулсан эрүүл мэндийн өрөөтэй байна.</w:t>
            </w:r>
            <w:r w:rsidDel="00000000" w:rsidR="00000000" w:rsidRPr="00000000">
              <w:rPr>
                <w:rtl w:val="0"/>
              </w:rPr>
            </w:r>
          </w:p>
        </w:tc>
      </w:tr>
      <w:tr>
        <w:trPr>
          <w:cantSplit w:val="0"/>
          <w:trHeight w:val="890" w:hRule="atLeast"/>
          <w:tblHeader w:val="0"/>
        </w:trPr>
        <w:tc>
          <w:tcPr>
            <w:vMerge w:val="continue"/>
            <w:tcBorders>
              <w:bottom w:color="000000" w:space="0" w:sz="4" w:val="single"/>
            </w:tcBorders>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tcBorders>
              <w:bottom w:color="000000" w:space="0" w:sz="4" w:val="single"/>
            </w:tcBorders>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73">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7.3. 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74">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3</w:t>
            </w:r>
          </w:p>
        </w:tc>
        <w:tc>
          <w:tcPr>
            <w:vMerge w:val="restart"/>
            <w:vAlign w:val="center"/>
          </w:tcPr>
          <w:p w:rsidR="00000000" w:rsidDel="00000000" w:rsidP="00000000" w:rsidRDefault="00000000" w:rsidRPr="00000000" w14:paraId="00000075">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8 дугаар зүйл. Эрүүл мэндийн үзлэг, шинжилгээ</w:t>
            </w:r>
            <w:r w:rsidDel="00000000" w:rsidR="00000000" w:rsidRPr="00000000">
              <w:rPr>
                <w:rtl w:val="0"/>
              </w:rPr>
            </w:r>
          </w:p>
        </w:tc>
        <w:tc>
          <w:tcPr/>
          <w:p w:rsidR="00000000" w:rsidDel="00000000" w:rsidP="00000000" w:rsidRDefault="00000000" w:rsidRPr="00000000" w14:paraId="00000076">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8.1. 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79">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8.2. Энэ хуулийн 8.1-т заасан үзлэг, шинжилгээг зохион байгуулахтай холбогдох зардлыг орон нутгийн болон улсын төсвөөс санхүүжүүлнэ.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7C">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8.3. 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7F">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8.4. 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82">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8.5. 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85">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8.6.</w:t>
            </w:r>
            <w:r w:rsidDel="00000000" w:rsidR="00000000" w:rsidRPr="00000000">
              <w:rPr>
                <w:rtl w:val="0"/>
              </w:rPr>
              <w:t xml:space="preserve"> </w:t>
            </w:r>
            <w:r w:rsidDel="00000000" w:rsidR="00000000" w:rsidRPr="00000000">
              <w:rPr>
                <w:rFonts w:ascii="Arial" w:cs="Arial" w:eastAsia="Arial" w:hAnsi="Arial"/>
                <w:sz w:val="18"/>
                <w:szCs w:val="18"/>
                <w:rtl w:val="0"/>
              </w:rPr>
              <w:t xml:space="preserve">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мэдэгдэнэ.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88">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8.7.Суралцагч, түүний эцэг, эх, асран хамгаалагч нь Боловсролын ерөнхий хуулийн 10 дугаар зүйлийн 10.1.10-т заасныг үндэслэн үзлэг, шинжилгээнд хамрагдахаас татгалзсан тохиолдолд тухайн үзлэг, шинжилгээ зохион байгуулагдахаас 7 хоногийн өмнө татгалзлаа бичгээр эсхүл цахимаар сургуульд мэдэгдэнэ.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8B">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8.8. 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8E">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8.9. 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r>
      <w:tr>
        <w:trPr>
          <w:cantSplit w:val="0"/>
          <w:tblHeader w:val="0"/>
        </w:trPr>
        <w:tc>
          <w:tcPr>
            <w:vMerge w:val="continue"/>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91">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8.10. 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94">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8.11. 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97">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8.12. 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9A">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8.13. 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r>
      <w:tr>
        <w:trPr>
          <w:cantSplit w:val="0"/>
          <w:tblHeader w:val="0"/>
        </w:trPr>
        <w:tc>
          <w:tcPr>
            <w:vMerge w:val="restart"/>
            <w:vAlign w:val="center"/>
          </w:tcPr>
          <w:p w:rsidR="00000000" w:rsidDel="00000000" w:rsidP="00000000" w:rsidRDefault="00000000" w:rsidRPr="00000000" w14:paraId="0000009B">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4</w:t>
            </w:r>
          </w:p>
        </w:tc>
        <w:tc>
          <w:tcPr>
            <w:vMerge w:val="restart"/>
            <w:vAlign w:val="center"/>
          </w:tcPr>
          <w:p w:rsidR="00000000" w:rsidDel="00000000" w:rsidP="00000000" w:rsidRDefault="00000000" w:rsidRPr="00000000" w14:paraId="0000009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9 дүгээр зүйл. Суралцагчийн хувийн халдашгүй байдлыг хангах</w:t>
            </w:r>
            <w:r w:rsidDel="00000000" w:rsidR="00000000" w:rsidRPr="00000000">
              <w:rPr>
                <w:rtl w:val="0"/>
              </w:rPr>
            </w:r>
          </w:p>
        </w:tc>
        <w:tc>
          <w:tcPr/>
          <w:p w:rsidR="00000000" w:rsidDel="00000000" w:rsidP="00000000" w:rsidRDefault="00000000" w:rsidRPr="00000000" w14:paraId="0000009D">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9.1. Суралцагчдын эрүүл мэндийн үзлэг, шинжилгээнд хамаарах хувийн болон эмзэг мэдээллийг сургуулийн захирал, сургуулийн эмч, суралцагчийн эцэг эх, асран хамгаалагч, харгалзан дэмжигчээс бусад этгээдэд дамжуулах, задруулахыг хориглоно.</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A0">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9.2. Үзлэг, шинжилгээнд хамрагдсан суралцагчдын эрүүл мэндийн талаар статистик мэдээллийг боловсруулахад суралцагчийг тодорхойлох боломжгүй болгох арга хэмжээг авна.</w:t>
            </w:r>
            <w:r w:rsidDel="00000000" w:rsidR="00000000" w:rsidRPr="00000000">
              <w:rPr>
                <w:rtl w:val="0"/>
              </w:rPr>
            </w:r>
          </w:p>
        </w:tc>
      </w:tr>
      <w:tr>
        <w:trPr>
          <w:cantSplit w:val="0"/>
          <w:trHeight w:val="728" w:hRule="atLeast"/>
          <w:tblHeader w:val="0"/>
        </w:trPr>
        <w:tc>
          <w:tcPr>
            <w:vMerge w:val="restart"/>
            <w:vAlign w:val="center"/>
          </w:tcPr>
          <w:p w:rsidR="00000000" w:rsidDel="00000000" w:rsidP="00000000" w:rsidRDefault="00000000" w:rsidRPr="00000000" w14:paraId="000000A1">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5</w:t>
            </w:r>
          </w:p>
        </w:tc>
        <w:tc>
          <w:tcPr>
            <w:vMerge w:val="restart"/>
            <w:vAlign w:val="center"/>
          </w:tcPr>
          <w:p w:rsidR="00000000" w:rsidDel="00000000" w:rsidP="00000000" w:rsidRDefault="00000000" w:rsidRPr="00000000" w14:paraId="000000A2">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10 дугаар зүйл. Эмчилгээ болон урьдчилан сэргийлэх арга хэмжээ</w:t>
            </w:r>
            <w:r w:rsidDel="00000000" w:rsidR="00000000" w:rsidRPr="00000000">
              <w:rPr>
                <w:rtl w:val="0"/>
              </w:rPr>
            </w:r>
          </w:p>
        </w:tc>
        <w:tc>
          <w:tcPr/>
          <w:p w:rsidR="00000000" w:rsidDel="00000000" w:rsidP="00000000" w:rsidRDefault="00000000" w:rsidRPr="00000000" w14:paraId="000000A3">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A6">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10.1.1. эцэг, эх, асран хамгаалагч, харгалзан дэмжигчид нэн даруй мэдэгдэх;</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A9">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10.1.2. шаардлагатай тохиолдолд суралцагчийг эрүүл мэндийн байгууллагад хүргэх;</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AC">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10.1.3. шаардлагатай гэж үзсэн бусад.</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AF">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10.2. Сургуулийн захирал нь суралцагчдын сэтгэцийн эрүүл мэндийг хамгаалахтай холбогдох дараах арга хэмжээг авна: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B2">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10.2.1.</w:t>
              <w:tab/>
              <w:t xml:space="preserve"> суралцагч, эцэг эх, багш ажилчдад сэтгэцийн эрүүл мэндийн  боловсрол олгох сургалтыг зохион байгуулах;</w:t>
            </w:r>
          </w:p>
        </w:tc>
      </w:tr>
      <w:tr>
        <w:trPr>
          <w:cantSplit w:val="0"/>
          <w:tblHeader w:val="0"/>
        </w:trPr>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B5">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10.2.2. шаардлагатай тохиолдолд тухайн суралцагчийг мэргэжлийн зөвлөгөө өгөх байгууллага болон сэтгэцийн эрүүл мэндийн байгууллагатай холбож өгөх;</w:t>
            </w:r>
          </w:p>
        </w:tc>
      </w:tr>
      <w:tr>
        <w:trPr>
          <w:cantSplit w:val="0"/>
          <w:tblHeader w:val="0"/>
        </w:trPr>
        <w:tc>
          <w:tcPr>
            <w:vMerge w:val="continue"/>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B8">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10.2.3. суралцагчийн сэтгэцийн эрүүл мэндийг хамгаалахад шаардлагатай бусад арга хэмжээг тухай бүр зохион байгуулах.</w:t>
            </w:r>
          </w:p>
        </w:tc>
      </w:tr>
      <w:tr>
        <w:trPr>
          <w:cantSplit w:val="0"/>
          <w:tblHeader w:val="0"/>
        </w:trPr>
        <w:tc>
          <w:tcPr>
            <w:vMerge w:val="continue"/>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BB">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10.3. Энэ хуулийн 10.1, 10.2-т заасан арга хэмжээг зохион байгуулахад шаардлагатай зардлыг сургууль хариуцна.</w:t>
            </w:r>
          </w:p>
        </w:tc>
      </w:tr>
      <w:tr>
        <w:trPr>
          <w:cantSplit w:val="0"/>
          <w:tblHeader w:val="0"/>
        </w:trPr>
        <w:tc>
          <w:tcPr>
            <w:vMerge w:val="continue"/>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BE">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10.4.</w:t>
            </w:r>
            <w:r w:rsidDel="00000000" w:rsidR="00000000" w:rsidRPr="00000000">
              <w:rPr>
                <w:rtl w:val="0"/>
              </w:rPr>
              <w:t xml:space="preserve"> </w:t>
            </w:r>
            <w:r w:rsidDel="00000000" w:rsidR="00000000" w:rsidRPr="00000000">
              <w:rPr>
                <w:rFonts w:ascii="Arial" w:cs="Arial" w:eastAsia="Arial" w:hAnsi="Arial"/>
                <w:sz w:val="18"/>
                <w:szCs w:val="18"/>
                <w:rtl w:val="0"/>
              </w:rPr>
              <w:t xml:space="preserve">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BF">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6</w:t>
            </w:r>
          </w:p>
        </w:tc>
        <w:tc>
          <w:tcPr>
            <w:vMerge w:val="restart"/>
            <w:vAlign w:val="center"/>
          </w:tcPr>
          <w:p w:rsidR="00000000" w:rsidDel="00000000" w:rsidP="00000000" w:rsidRDefault="00000000" w:rsidRPr="00000000" w14:paraId="000000C0">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11 дүгээр зүйл. Халдварт өвчнөөс урьдчилан сэргийлэх</w:t>
            </w:r>
            <w:r w:rsidDel="00000000" w:rsidR="00000000" w:rsidRPr="00000000">
              <w:rPr>
                <w:rtl w:val="0"/>
              </w:rPr>
            </w:r>
          </w:p>
        </w:tc>
        <w:tc>
          <w:tcPr/>
          <w:p w:rsidR="00000000" w:rsidDel="00000000" w:rsidP="00000000" w:rsidRDefault="00000000" w:rsidRPr="00000000" w14:paraId="000000C1">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11.1. 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C4">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11.2. 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C7">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11.3. 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CA">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11.4.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CD">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11.5 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CE">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7</w:t>
            </w:r>
          </w:p>
        </w:tc>
        <w:tc>
          <w:tcPr>
            <w:vMerge w:val="restart"/>
            <w:vAlign w:val="center"/>
          </w:tcPr>
          <w:p w:rsidR="00000000" w:rsidDel="00000000" w:rsidP="00000000" w:rsidRDefault="00000000" w:rsidRPr="00000000" w14:paraId="000000CF">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12 дугаар зүйл. Суралцагчийн сэтгэцийн эрүүл мэнд</w:t>
            </w:r>
            <w:r w:rsidDel="00000000" w:rsidR="00000000" w:rsidRPr="00000000">
              <w:rPr>
                <w:rtl w:val="0"/>
              </w:rPr>
            </w:r>
          </w:p>
        </w:tc>
        <w:tc>
          <w:tcPr/>
          <w:p w:rsidR="00000000" w:rsidDel="00000000" w:rsidP="00000000" w:rsidRDefault="00000000" w:rsidRPr="00000000" w14:paraId="000000D0">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D3">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12.2. Суралцагч нь ажлын цагаар биечлэн, утсаар, цахим хэлбэрээр сэтгэл зүйчээс зөвлөгөө авч болно.</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D6">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12.3. Сэтгэл зүйч нь сэтгэл зүйн зөвлөгөөтэй холбогдох мэдээллийн нууцлалыг Хүний хувийн мэдээлэл хамгаалах тухай хуульд заасны дагуу хадгална.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D9">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12.4. 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DC">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12.5. Сургууль нь суралцагчийн хувийн мэдээлэл задрахаас сэргийлсэн, шаардлага хангасан сэтгэл зүйн зөвлөгөө өгөх өрөө, орчныг бүрдүүлж өгөх үүрэгтэй.</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DF">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12.6. 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E2">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12.7. Сэтгэл зүйч нь энэ хуулийн 12.6-д заасан судалгааны үр дүнг сургуулийн захиралд хүргүүлнэ.</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E5">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12.8. 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тухай тайланг хичээлийн жил дуусахаас өмнө сум, дүүргийн боловсролын асуудал эрхэлсэн байгууллагад тайлагнана.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E8">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12.9. 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r w:rsidDel="00000000" w:rsidR="00000000" w:rsidRPr="00000000">
              <w:rPr>
                <w:rtl w:val="0"/>
              </w:rPr>
            </w:r>
          </w:p>
        </w:tc>
      </w:tr>
      <w:tr>
        <w:trPr>
          <w:cantSplit w:val="0"/>
          <w:trHeight w:val="521" w:hRule="atLeast"/>
          <w:tblHeader w:val="0"/>
        </w:trPr>
        <w:tc>
          <w:tcPr>
            <w:vMerge w:val="continue"/>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EB">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12.10.  Аливаа хүн, хуулийн этгээд, албан тушаалтнаас энэ хуулийн 12.6-д заасан судалгааны үр дүнд хөндлөнгөөс нөлөөлөхийг оролдсон тохиолдолд, сургуулийн сэтгэл зүйч энэ тухай сум, дүүргийн боловсролын асуудал эрхэлсэн байгууллагад мэдэгдэнэ.</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E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8</w:t>
            </w:r>
          </w:p>
        </w:tc>
        <w:tc>
          <w:tcPr>
            <w:vMerge w:val="restart"/>
            <w:vAlign w:val="center"/>
          </w:tcPr>
          <w:p w:rsidR="00000000" w:rsidDel="00000000" w:rsidP="00000000" w:rsidRDefault="00000000" w:rsidRPr="00000000" w14:paraId="000000ED">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13 дугаар зүйл. Суралцагчдын эрүүл мэндийн боловсрол</w:t>
            </w:r>
            <w:r w:rsidDel="00000000" w:rsidR="00000000" w:rsidRPr="00000000">
              <w:rPr>
                <w:rtl w:val="0"/>
              </w:rPr>
            </w:r>
          </w:p>
        </w:tc>
        <w:tc>
          <w:tcPr/>
          <w:p w:rsidR="00000000" w:rsidDel="00000000" w:rsidP="00000000" w:rsidRDefault="00000000" w:rsidRPr="00000000" w14:paraId="000000EE">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13.1. 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F1">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13.2. 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зүйлсээр хангана.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F4">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13.3. Сургуулийн захирал нь суралцагчдыг амилуулах суурь тусламжийн сургалтад хамруулах ажлыг  эрүүл мэндийн байгууллагатай хамтран зохион байгуулна. </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F5">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9</w:t>
            </w:r>
          </w:p>
        </w:tc>
        <w:tc>
          <w:tcPr>
            <w:vMerge w:val="restart"/>
            <w:vAlign w:val="center"/>
          </w:tcPr>
          <w:p w:rsidR="00000000" w:rsidDel="00000000" w:rsidP="00000000" w:rsidRDefault="00000000" w:rsidRPr="00000000" w14:paraId="000000F6">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14 дугаар зүйл. Дархлаажуулалтын хяналт</w:t>
            </w:r>
            <w:r w:rsidDel="00000000" w:rsidR="00000000" w:rsidRPr="00000000">
              <w:rPr>
                <w:rtl w:val="0"/>
              </w:rPr>
            </w:r>
          </w:p>
        </w:tc>
        <w:tc>
          <w:tcPr/>
          <w:p w:rsidR="00000000" w:rsidDel="00000000" w:rsidP="00000000" w:rsidRDefault="00000000" w:rsidRPr="00000000" w14:paraId="000000F7">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FA">
            <w:pPr>
              <w:spacing w:line="276" w:lineRule="auto"/>
              <w:jc w:val="both"/>
              <w:rPr>
                <w:rFonts w:ascii="Arial" w:cs="Arial" w:eastAsia="Arial" w:hAnsi="Arial"/>
                <w:b w:val="1"/>
                <w:color w:val="000000"/>
                <w:sz w:val="18"/>
                <w:szCs w:val="18"/>
              </w:rPr>
            </w:pPr>
            <w:r w:rsidDel="00000000" w:rsidR="00000000" w:rsidRPr="00000000">
              <w:rPr>
                <w:rFonts w:ascii="Arial" w:cs="Arial" w:eastAsia="Arial" w:hAnsi="Arial"/>
                <w:sz w:val="18"/>
                <w:szCs w:val="18"/>
                <w:rtl w:val="0"/>
              </w:rPr>
              <w:t xml:space="preserve">14.2. 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18"/>
                <w:szCs w:val="18"/>
              </w:rPr>
            </w:pPr>
            <w:r w:rsidDel="00000000" w:rsidR="00000000" w:rsidRPr="00000000">
              <w:rPr>
                <w:rtl w:val="0"/>
              </w:rPr>
            </w:r>
          </w:p>
        </w:tc>
        <w:tc>
          <w:tcPr/>
          <w:p w:rsidR="00000000" w:rsidDel="00000000" w:rsidP="00000000" w:rsidRDefault="00000000" w:rsidRPr="00000000" w14:paraId="000000FD">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14.3. 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trPr>
          <w:cantSplit w:val="0"/>
          <w:tblHeader w:val="0"/>
        </w:trPr>
        <w:tc>
          <w:tcPr>
            <w:gridSpan w:val="3"/>
            <w:shd w:fill="e8e8e8" w:val="clear"/>
            <w:vAlign w:val="center"/>
          </w:tcPr>
          <w:p w:rsidR="00000000" w:rsidDel="00000000" w:rsidP="00000000" w:rsidRDefault="00000000" w:rsidRPr="00000000" w14:paraId="000000FE">
            <w:pPr>
              <w:spacing w:line="276"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ГУРАВДУГААР БҮЛЭГ. СУРГУУЛИЙН ОРЧНЫ АЮУЛГҮЙ БАЙДАЛ</w:t>
            </w:r>
          </w:p>
        </w:tc>
      </w:tr>
      <w:tr>
        <w:trPr>
          <w:cantSplit w:val="0"/>
          <w:trHeight w:val="737" w:hRule="atLeast"/>
          <w:tblHeader w:val="0"/>
        </w:trPr>
        <w:tc>
          <w:tcPr>
            <w:vMerge w:val="restart"/>
            <w:vAlign w:val="center"/>
          </w:tcPr>
          <w:p w:rsidR="00000000" w:rsidDel="00000000" w:rsidP="00000000" w:rsidRDefault="00000000" w:rsidRPr="00000000" w14:paraId="00000101">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10</w:t>
            </w:r>
          </w:p>
        </w:tc>
        <w:tc>
          <w:tcPr>
            <w:vMerge w:val="restart"/>
            <w:vAlign w:val="center"/>
          </w:tcPr>
          <w:p w:rsidR="00000000" w:rsidDel="00000000" w:rsidP="00000000" w:rsidRDefault="00000000" w:rsidRPr="00000000" w14:paraId="00000102">
            <w:pPr>
              <w:spacing w:line="276"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15 дугаар зүйл. Сургуулийн орчны аюулгүй байдлын ослоос урьдчилан сэргийлэх төлөвлөгөө</w:t>
            </w:r>
          </w:p>
        </w:tc>
        <w:tc>
          <w:tcPr/>
          <w:p w:rsidR="00000000" w:rsidDel="00000000" w:rsidP="00000000" w:rsidRDefault="00000000" w:rsidRPr="00000000" w14:paraId="00000103">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15.1. 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tc>
      </w:tr>
      <w:tr>
        <w:trPr>
          <w:cantSplit w:val="0"/>
          <w:tblHeader w:val="0"/>
        </w:trPr>
        <w:tc>
          <w:tcPr>
            <w:vMerge w:val="continue"/>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06">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15.2. 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r>
      <w:tr>
        <w:trPr>
          <w:cantSplit w:val="0"/>
          <w:tblHeader w:val="0"/>
        </w:trPr>
        <w:tc>
          <w:tcPr>
            <w:vMerge w:val="continue"/>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09">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15.3. Сургуулийн орчноос шалтгаалсан осол, гэмтлээс урьдчилан сэргийлэх үйл ажиллагааны үндсэн төлөвлөгөөг боловсруулах, хэрэгжүүлэх, тайлагнахад шаардлагатай мэдээллийг холбогдох төрийн байгууллага, албан тушаалтан нь нэн даруй гаргаж өгөх үүрэгтэй.</w:t>
            </w:r>
          </w:p>
        </w:tc>
      </w:tr>
      <w:tr>
        <w:trPr>
          <w:cantSplit w:val="0"/>
          <w:tblHeader w:val="0"/>
        </w:trPr>
        <w:tc>
          <w:tcPr>
            <w:vMerge w:val="continue"/>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0C">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15.4. Энэ хуулийн 15.1-т заасан төлөвлөгөөг боловсруулах, хэрэгжүүлэх, тайлагнахад шаардлагатай санхүүгийн төлөвлөлтийг жил бүр улсын төсвөөс санхүүжүүлнэ.</w:t>
            </w:r>
          </w:p>
        </w:tc>
      </w:tr>
      <w:tr>
        <w:trPr>
          <w:cantSplit w:val="0"/>
          <w:tblHeader w:val="0"/>
        </w:trPr>
        <w:tc>
          <w:tcPr>
            <w:vMerge w:val="continue"/>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0F">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15.5. 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tc>
      </w:tr>
      <w:tr>
        <w:trPr>
          <w:cantSplit w:val="0"/>
          <w:tblHeader w:val="0"/>
        </w:trPr>
        <w:tc>
          <w:tcPr>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12">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15.6. 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r>
      <w:tr>
        <w:trPr>
          <w:cantSplit w:val="0"/>
          <w:tblHeader w:val="0"/>
        </w:trPr>
        <w:tc>
          <w:tcPr>
            <w:vMerge w:val="continue"/>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15">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15.7. 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tc>
      </w:tr>
      <w:tr>
        <w:trPr>
          <w:cantSplit w:val="0"/>
          <w:tblHeader w:val="0"/>
        </w:trPr>
        <w:tc>
          <w:tcPr>
            <w:vMerge w:val="continue"/>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18">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15.8. Эрүүл мэндийн асуудал эрхэлсэн Засгийн газрын гишүүн сургуулийн өөрийн үнэлгээний тайлангийн аргачлалыг батална.</w:t>
            </w:r>
          </w:p>
        </w:tc>
      </w:tr>
      <w:tr>
        <w:trPr>
          <w:cantSplit w:val="0"/>
          <w:trHeight w:val="300" w:hRule="atLeast"/>
          <w:tblHeader w:val="0"/>
        </w:trPr>
        <w:tc>
          <w:tcPr>
            <w:vMerge w:val="continue"/>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1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15.9. 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r>
      <w:tr>
        <w:trPr>
          <w:cantSplit w:val="0"/>
          <w:tblHeader w:val="0"/>
        </w:trPr>
        <w:tc>
          <w:tcPr>
            <w:vMerge w:val="continue"/>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1E">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trPr>
          <w:cantSplit w:val="0"/>
          <w:trHeight w:val="600" w:hRule="atLeast"/>
          <w:tblHeader w:val="0"/>
        </w:trPr>
        <w:tc>
          <w:tcPr>
            <w:vMerge w:val="restart"/>
            <w:vAlign w:val="center"/>
          </w:tcPr>
          <w:p w:rsidR="00000000" w:rsidDel="00000000" w:rsidP="00000000" w:rsidRDefault="00000000" w:rsidRPr="00000000" w14:paraId="0000011F">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11</w:t>
            </w:r>
          </w:p>
        </w:tc>
        <w:tc>
          <w:tcPr>
            <w:vMerge w:val="restart"/>
            <w:vAlign w:val="center"/>
          </w:tcPr>
          <w:p w:rsidR="00000000" w:rsidDel="00000000" w:rsidP="00000000" w:rsidRDefault="00000000" w:rsidRPr="00000000" w14:paraId="00000120">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16 дугаар зүйл. Сургуулийн орчноос шалтгаалсан осол, гэмтлээс урьдчилан сэргийлэх сургалт</w:t>
            </w:r>
            <w:r w:rsidDel="00000000" w:rsidR="00000000" w:rsidRPr="00000000">
              <w:rPr>
                <w:rtl w:val="0"/>
              </w:rPr>
            </w:r>
          </w:p>
        </w:tc>
        <w:tc>
          <w:tcPr/>
          <w:p w:rsidR="00000000" w:rsidDel="00000000" w:rsidP="00000000" w:rsidRDefault="00000000" w:rsidRPr="00000000" w14:paraId="00000121">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16.1. 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r>
      <w:tr>
        <w:trPr>
          <w:cantSplit w:val="0"/>
          <w:trHeight w:val="818" w:hRule="atLeast"/>
          <w:tblHeader w:val="0"/>
        </w:trPr>
        <w:tc>
          <w:tcPr>
            <w:vMerge w:val="continue"/>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4">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16.2. Боловсролын асуудал эрхэлсэн Засгийн газрын гишүүн нь сургуулийн орчноос шалтгаалсан осол, гэмтлээс урьдчилан сэргийлэх сургалтын цаг, хөтөлбөр, ном, гарын авлага болон бусад хэрэгцээт зүйлсээр хангах үүргийг хүлээнэ.</w:t>
            </w:r>
          </w:p>
        </w:tc>
      </w:tr>
      <w:tr>
        <w:trPr>
          <w:cantSplit w:val="0"/>
          <w:tblHeader w:val="0"/>
        </w:trPr>
        <w:tc>
          <w:tcPr>
            <w:vMerge w:val="restart"/>
            <w:vAlign w:val="center"/>
          </w:tcPr>
          <w:p w:rsidR="00000000" w:rsidDel="00000000" w:rsidP="00000000" w:rsidRDefault="00000000" w:rsidRPr="00000000" w14:paraId="00000125">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12</w:t>
            </w:r>
          </w:p>
        </w:tc>
        <w:tc>
          <w:tcPr>
            <w:vMerge w:val="restart"/>
            <w:vAlign w:val="center"/>
          </w:tcPr>
          <w:p w:rsidR="00000000" w:rsidDel="00000000" w:rsidP="00000000" w:rsidRDefault="00000000" w:rsidRPr="00000000" w14:paraId="00000126">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17 дугаар зүйл. Гамшгаас хамгаалах сургалт</w:t>
            </w:r>
            <w:r w:rsidDel="00000000" w:rsidR="00000000" w:rsidRPr="00000000">
              <w:rPr>
                <w:rtl w:val="0"/>
              </w:rPr>
            </w:r>
          </w:p>
        </w:tc>
        <w:tc>
          <w:tcPr/>
          <w:p w:rsidR="00000000" w:rsidDel="00000000" w:rsidP="00000000" w:rsidRDefault="00000000" w:rsidRPr="00000000" w14:paraId="00000127">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17.1.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r>
      <w:tr>
        <w:trPr>
          <w:cantSplit w:val="0"/>
          <w:tblHeader w:val="0"/>
        </w:trPr>
        <w:tc>
          <w:tcPr>
            <w:vMerge w:val="continue"/>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2A">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17.2. 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 </w:t>
            </w:r>
          </w:p>
        </w:tc>
      </w:tr>
      <w:tr>
        <w:trPr>
          <w:cantSplit w:val="0"/>
          <w:tblHeader w:val="0"/>
        </w:trPr>
        <w:tc>
          <w:tcPr>
            <w:vAlign w:val="center"/>
          </w:tcPr>
          <w:p w:rsidR="00000000" w:rsidDel="00000000" w:rsidP="00000000" w:rsidRDefault="00000000" w:rsidRPr="00000000" w14:paraId="0000012B">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13</w:t>
            </w:r>
          </w:p>
        </w:tc>
        <w:tc>
          <w:tcPr>
            <w:vAlign w:val="center"/>
          </w:tcPr>
          <w:p w:rsidR="00000000" w:rsidDel="00000000" w:rsidP="00000000" w:rsidRDefault="00000000" w:rsidRPr="00000000" w14:paraId="0000012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18 дугаар зүйл. Дэмжлэг тусламж үзүүлэх</w:t>
            </w:r>
            <w:r w:rsidDel="00000000" w:rsidR="00000000" w:rsidRPr="00000000">
              <w:rPr>
                <w:rtl w:val="0"/>
              </w:rPr>
            </w:r>
          </w:p>
        </w:tc>
        <w:tc>
          <w:tcPr/>
          <w:p w:rsidR="00000000" w:rsidDel="00000000" w:rsidP="00000000" w:rsidRDefault="00000000" w:rsidRPr="00000000" w14:paraId="0000012D">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18.1. 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r>
      <w:tr>
        <w:trPr>
          <w:cantSplit w:val="0"/>
          <w:trHeight w:val="735" w:hRule="atLeast"/>
          <w:tblHeader w:val="0"/>
        </w:trPr>
        <w:tc>
          <w:tcPr>
            <w:vMerge w:val="restart"/>
            <w:vAlign w:val="center"/>
          </w:tcPr>
          <w:p w:rsidR="00000000" w:rsidDel="00000000" w:rsidP="00000000" w:rsidRDefault="00000000" w:rsidRPr="00000000" w14:paraId="0000012E">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14</w:t>
            </w:r>
          </w:p>
        </w:tc>
        <w:tc>
          <w:tcPr>
            <w:vMerge w:val="restart"/>
            <w:vAlign w:val="center"/>
          </w:tcPr>
          <w:p w:rsidR="00000000" w:rsidDel="00000000" w:rsidP="00000000" w:rsidRDefault="00000000" w:rsidRPr="00000000" w14:paraId="0000012F">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19 дүгээр зүйл. Сургуулийн орчинд тавигдах шаардлага</w:t>
            </w:r>
            <w:r w:rsidDel="00000000" w:rsidR="00000000" w:rsidRPr="00000000">
              <w:rPr>
                <w:rtl w:val="0"/>
              </w:rPr>
            </w:r>
          </w:p>
        </w:tc>
        <w:tc>
          <w:tcPr/>
          <w:p w:rsidR="00000000" w:rsidDel="00000000" w:rsidP="00000000" w:rsidRDefault="00000000" w:rsidRPr="00000000" w14:paraId="00000130">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 Сургуулийн барилга, байгууламж нь холбогдох барилгын стандартад заасан шаардлагыг хангасан байхаас гадна дараах шаардлагыг хангасан байна:</w:t>
            </w:r>
          </w:p>
        </w:tc>
      </w:tr>
      <w:tr>
        <w:trPr>
          <w:cantSplit w:val="0"/>
          <w:tblHeader w:val="0"/>
        </w:trPr>
        <w:tc>
          <w:tcPr>
            <w:vMerge w:val="continue"/>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33">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19.1.1. нарны тусгал, агаарын урсгал сайтай байх;</w:t>
            </w:r>
          </w:p>
        </w:tc>
      </w:tr>
      <w:tr>
        <w:trPr>
          <w:cantSplit w:val="0"/>
          <w:tblHeader w:val="0"/>
        </w:trPr>
        <w:tc>
          <w:tcPr>
            <w:vMerge w:val="continue"/>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36">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19.1.2. хүний биед сөргөөр нөлөөлөх агаар дуслын замаар дамжих бодис ашигладаг үйл ажиллагаанаас мэргэжлийн байгууллагын дүгнэлтэд заасан хэмжээнээс багагүй хэмжээнд зайтай байх;</w:t>
            </w:r>
          </w:p>
        </w:tc>
      </w:tr>
      <w:tr>
        <w:trPr>
          <w:cantSplit w:val="0"/>
          <w:tblHeader w:val="0"/>
        </w:trPr>
        <w:tc>
          <w:tcPr>
            <w:vMerge w:val="continue"/>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39">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19.1.3. орчин тойрондоо аюул учруулж болзошгүй барилга, байгууламжаас мэргэжлийн байгууллагын дүгнэлтэд заасан хэмжээнээс багагүй хэмжээнд зайтай байх;</w:t>
            </w:r>
          </w:p>
        </w:tc>
      </w:tr>
      <w:tr>
        <w:trPr>
          <w:cantSplit w:val="0"/>
          <w:tblHeader w:val="0"/>
        </w:trPr>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3C">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19.1.4. байгалийн гамшгийн эрсдэл учирч болзошгүй газраас мэргэжлийн байгууллагын дүгнэлтэд заасан хэмжээнээс багагүй хэмжээнд зайтай байх;</w:t>
            </w:r>
          </w:p>
        </w:tc>
      </w:tr>
      <w:tr>
        <w:trPr>
          <w:cantSplit w:val="0"/>
          <w:tblHeader w:val="0"/>
        </w:trPr>
        <w:tc>
          <w:tcPr>
            <w:vMerge w:val="continue"/>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3F">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19.1.5. сургуулийн барилга, байгууламжаас гарах хаалга нь тээврийн хэрэгслийн хөдөлгөөний идэвх өндөр газартай залгаа байж болохгүй;</w:t>
            </w:r>
          </w:p>
        </w:tc>
      </w:tr>
      <w:tr>
        <w:trPr>
          <w:cantSplit w:val="0"/>
          <w:tblHeader w:val="0"/>
        </w:trPr>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42">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19.1.6. сургуулийн барилга, байгууламж нь тогтмол дуу чимээний бохирдолтой бүсэд байж болохгүй;</w:t>
            </w:r>
          </w:p>
        </w:tc>
      </w:tr>
      <w:tr>
        <w:trPr>
          <w:cantSplit w:val="0"/>
          <w:tblHeader w:val="0"/>
        </w:trPr>
        <w:tc>
          <w:tcPr>
            <w:vMerge w:val="continue"/>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45">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19.1.7. сургуулийн барилга, байгууламж нь нарийн тоосжилт өндөртэй бүсэд байж болохгүй.</w:t>
            </w:r>
          </w:p>
        </w:tc>
      </w:tr>
      <w:tr>
        <w:trPr>
          <w:cantSplit w:val="0"/>
          <w:tblHeader w:val="0"/>
        </w:trPr>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48">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19.2. Барилга хот, төлөвлөлтийн асуудал эрхэлсэн төрийн захиргааны төв байгууллага нь сургуулийн барилга, байгууламж баригдахаас өмнө болон дараа энэ зүйлийн 19.1-т заасан шаардлага болон сургуулийн барилга, байгууламжид холбогдох норм, стандарт, дүрэм зөрчигдөхөөс урьдчилан сэргийлэх арга хэмжээг авах үүрэгтэй.</w:t>
            </w:r>
          </w:p>
        </w:tc>
      </w:tr>
      <w:tr>
        <w:trPr>
          <w:cantSplit w:val="0"/>
          <w:tblHeader w:val="0"/>
        </w:trPr>
        <w:tc>
          <w:tcPr>
            <w:vMerge w:val="continue"/>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4B">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19.3. Энэ зүйлийн 19.1-т заасан шаардлага хангасан газрыг хайж олоход орон нутгийн бүх шатны Засаг дарга тусламж үзүүлэх үүрэгтэй.</w:t>
            </w:r>
          </w:p>
        </w:tc>
      </w:tr>
      <w:tr>
        <w:trPr>
          <w:cantSplit w:val="0"/>
          <w:tblHeader w:val="0"/>
        </w:trPr>
        <w:tc>
          <w:tcPr>
            <w:vMerge w:val="restart"/>
            <w:vAlign w:val="center"/>
          </w:tcPr>
          <w:p w:rsidR="00000000" w:rsidDel="00000000" w:rsidP="00000000" w:rsidRDefault="00000000" w:rsidRPr="00000000" w14:paraId="0000014C">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15</w:t>
            </w:r>
          </w:p>
        </w:tc>
        <w:tc>
          <w:tcPr>
            <w:vMerge w:val="restart"/>
            <w:vAlign w:val="center"/>
          </w:tcPr>
          <w:p w:rsidR="00000000" w:rsidDel="00000000" w:rsidP="00000000" w:rsidRDefault="00000000" w:rsidRPr="00000000" w14:paraId="0000014D">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20 дугаар зүйл. Сургуулийн эзэмшил газар дээрх аюулгүй байдлын шаардлага хангагдаагүйн улмаас үүсэх хариуцлага</w:t>
            </w:r>
            <w:r w:rsidDel="00000000" w:rsidR="00000000" w:rsidRPr="00000000">
              <w:rPr>
                <w:rtl w:val="0"/>
              </w:rPr>
            </w:r>
          </w:p>
        </w:tc>
        <w:tc>
          <w:tcPr/>
          <w:p w:rsidR="00000000" w:rsidDel="00000000" w:rsidP="00000000" w:rsidRDefault="00000000" w:rsidRPr="00000000" w14:paraId="0000014E">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20.1. Сургуулийн захирал нь сургуулийн барилга, байгууламж, биеийн тамирын талбай, сургуулийн эзэмшил газар дээрх аюулгүй байдлыг хангах үүрэгтэй.</w:t>
            </w:r>
          </w:p>
        </w:tc>
      </w:tr>
      <w:tr>
        <w:trPr>
          <w:cantSplit w:val="0"/>
          <w:tblHeader w:val="0"/>
        </w:trPr>
        <w:tc>
          <w:tcPr>
            <w:vMerge w:val="continue"/>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51">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20.2. 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blHeader w:val="0"/>
        </w:trPr>
        <w:tc>
          <w:tcPr>
            <w:vMerge w:val="restart"/>
            <w:vAlign w:val="center"/>
          </w:tcPr>
          <w:p w:rsidR="00000000" w:rsidDel="00000000" w:rsidP="00000000" w:rsidRDefault="00000000" w:rsidRPr="00000000" w14:paraId="00000152">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16</w:t>
            </w:r>
          </w:p>
        </w:tc>
        <w:tc>
          <w:tcPr>
            <w:vMerge w:val="restart"/>
            <w:vAlign w:val="center"/>
          </w:tcPr>
          <w:p w:rsidR="00000000" w:rsidDel="00000000" w:rsidP="00000000" w:rsidRDefault="00000000" w:rsidRPr="00000000" w14:paraId="00000153">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21 дүгээр зүйл. Сургуулийн барилга байгууламжийн эрүүл ахуйн шаардлага хангагдаагүйн улмаас үүсэх хариуцлага</w:t>
            </w:r>
            <w:r w:rsidDel="00000000" w:rsidR="00000000" w:rsidRPr="00000000">
              <w:rPr>
                <w:rtl w:val="0"/>
              </w:rPr>
            </w:r>
          </w:p>
        </w:tc>
        <w:tc>
          <w:tcPr/>
          <w:p w:rsidR="00000000" w:rsidDel="00000000" w:rsidP="00000000" w:rsidRDefault="00000000" w:rsidRPr="00000000" w14:paraId="00000154">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21.1. Сургуулийн барилга, байгууламжийн эрүүл ахуйн норм, стандартын хэрэгжилтийг сургуулийн захирал хариуцна.</w:t>
            </w:r>
          </w:p>
        </w:tc>
      </w:tr>
      <w:tr>
        <w:trPr>
          <w:cantSplit w:val="0"/>
          <w:tblHeader w:val="0"/>
        </w:trPr>
        <w:tc>
          <w:tcPr>
            <w:vMerge w:val="continue"/>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57">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21.2. 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trPr>
          <w:cantSplit w:val="0"/>
          <w:tblHeader w:val="0"/>
        </w:trPr>
        <w:tc>
          <w:tcPr>
            <w:vMerge w:val="restart"/>
            <w:vAlign w:val="center"/>
          </w:tcPr>
          <w:p w:rsidR="00000000" w:rsidDel="00000000" w:rsidP="00000000" w:rsidRDefault="00000000" w:rsidRPr="00000000" w14:paraId="00000158">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17</w:t>
            </w:r>
          </w:p>
        </w:tc>
        <w:tc>
          <w:tcPr>
            <w:vMerge w:val="restart"/>
            <w:vAlign w:val="center"/>
          </w:tcPr>
          <w:p w:rsidR="00000000" w:rsidDel="00000000" w:rsidP="00000000" w:rsidRDefault="00000000" w:rsidRPr="00000000" w14:paraId="00000159">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22 дугаар зүйл. Сургуулийн барилга, байгууламжийн засвар, үйлчилгээ</w:t>
            </w:r>
            <w:r w:rsidDel="00000000" w:rsidR="00000000" w:rsidRPr="00000000">
              <w:rPr>
                <w:rtl w:val="0"/>
              </w:rPr>
            </w:r>
          </w:p>
        </w:tc>
        <w:tc>
          <w:tcPr/>
          <w:p w:rsidR="00000000" w:rsidDel="00000000" w:rsidP="00000000" w:rsidRDefault="00000000" w:rsidRPr="00000000" w14:paraId="0000015A">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22.1. Сургуулийн барилга, байгууламжийн засвар, үйлчилгээний ажлын улмаас суралцагчийн эрүүл мэндэд учирсан хохирлын нөхөн төлбөрийг тэргүүн ээлжид сургууль хариуцна. Сургууль нь суралцагчийн эрүүл мэндэд учирсан хохирлыг арилгасны дараа буруутай этгээдээс нөхөн төлбөрт зарцуулсан мөнгөн төлбөрийг шаардах эрхтэй.</w:t>
            </w:r>
          </w:p>
        </w:tc>
      </w:tr>
      <w:tr>
        <w:trPr>
          <w:cantSplit w:val="0"/>
          <w:tblHeader w:val="0"/>
        </w:trPr>
        <w:tc>
          <w:tcPr>
            <w:vMerge w:val="continue"/>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5D">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22.2. Сургуулийн барилга, байгууламжийн дотор засварын ажилд дотоод орчны агаарт ялгарах дэгдэмхий органик нэгдэл ашиглах тохиолдолд, тухайн засварын ажлыг сургалтын үйл ажиллагаа эхлэхээс 28 хоногийн өмнө гүйцэтгэсэн байна.</w:t>
            </w:r>
          </w:p>
        </w:tc>
      </w:tr>
      <w:tr>
        <w:trPr>
          <w:cantSplit w:val="0"/>
          <w:tblHeader w:val="0"/>
        </w:trPr>
        <w:tc>
          <w:tcPr>
            <w:vMerge w:val="continue"/>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60">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22.3. Сургуулийн барилга, байгууламжийн дотор засварын ажлыг энэ зүйлийн 22.2-т заасан хугацааны дотор гүйцэтгээгүй тохиолдолд, мэргэжлийн байгууллагаар дүгнэлт гаргуулсны үндсэн дээр тухайн засвар хийсэн орчинд сургалтын үйл ажиллагаа явуулж болох эсэхийг шийдвэрлэнэ.</w:t>
            </w:r>
          </w:p>
        </w:tc>
      </w:tr>
      <w:tr>
        <w:trPr>
          <w:cantSplit w:val="0"/>
          <w:tblHeader w:val="0"/>
        </w:trPr>
        <w:tc>
          <w:tcPr>
            <w:vMerge w:val="restart"/>
            <w:vAlign w:val="center"/>
          </w:tcPr>
          <w:p w:rsidR="00000000" w:rsidDel="00000000" w:rsidP="00000000" w:rsidRDefault="00000000" w:rsidRPr="00000000" w14:paraId="00000161">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18</w:t>
            </w:r>
          </w:p>
        </w:tc>
        <w:tc>
          <w:tcPr>
            <w:vMerge w:val="restart"/>
            <w:vAlign w:val="center"/>
          </w:tcPr>
          <w:p w:rsidR="00000000" w:rsidDel="00000000" w:rsidP="00000000" w:rsidRDefault="00000000" w:rsidRPr="00000000" w14:paraId="00000162">
            <w:pPr>
              <w:spacing w:line="276" w:lineRule="auto"/>
              <w:jc w:val="center"/>
              <w:rPr>
                <w:rFonts w:ascii="Arial" w:cs="Arial" w:eastAsia="Arial" w:hAnsi="Arial"/>
                <w:b w:val="1"/>
                <w:color w:val="000000"/>
                <w:sz w:val="18"/>
                <w:szCs w:val="18"/>
              </w:rPr>
            </w:pPr>
            <w:r w:rsidDel="00000000" w:rsidR="00000000" w:rsidRPr="00000000">
              <w:rPr>
                <w:rFonts w:ascii="Arial" w:cs="Arial" w:eastAsia="Arial" w:hAnsi="Arial"/>
                <w:b w:val="1"/>
                <w:sz w:val="18"/>
                <w:szCs w:val="18"/>
                <w:rtl w:val="0"/>
              </w:rPr>
              <w:t xml:space="preserve">23 дугаар зүйл.</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Сургуулийн орчны болон хүнсний эрүүл ахуй</w:t>
            </w:r>
            <w:r w:rsidDel="00000000" w:rsidR="00000000" w:rsidRPr="00000000">
              <w:rPr>
                <w:rtl w:val="0"/>
              </w:rPr>
            </w:r>
          </w:p>
        </w:tc>
        <w:tc>
          <w:tcPr/>
          <w:p w:rsidR="00000000" w:rsidDel="00000000" w:rsidP="00000000" w:rsidRDefault="00000000" w:rsidRPr="00000000" w14:paraId="00000163">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23.1. 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r>
      <w:tr>
        <w:trPr>
          <w:cantSplit w:val="0"/>
          <w:tblHeader w:val="0"/>
        </w:trPr>
        <w:tc>
          <w:tcPr>
            <w:vMerge w:val="continue"/>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66">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23.2.Энэ хуулийн 23.1-д заасан эрүүл ахуйн хяналт, шалгалтыг зохион байгуулахдаа сургуулийн зөвлөлийн эцэг эхийн төлөөллийг оролцуулна.</w:t>
            </w:r>
          </w:p>
        </w:tc>
      </w:tr>
      <w:tr>
        <w:trPr>
          <w:cantSplit w:val="0"/>
          <w:tblHeader w:val="0"/>
        </w:trPr>
        <w:tc>
          <w:tcPr>
            <w:vMerge w:val="continue"/>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69">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23.3. Энэ хуулийн 23.1-т заасан хяналт, шалгалтыг явуулахдаа эрүүл ахуй болон хүнсний эрүүл ахуй хариуцсан эрх бүхий байгууллагатай хамтран ажиллана.</w:t>
            </w:r>
          </w:p>
        </w:tc>
      </w:tr>
      <w:tr>
        <w:trPr>
          <w:cantSplit w:val="0"/>
          <w:tblHeader w:val="0"/>
        </w:trPr>
        <w:tc>
          <w:tcPr>
            <w:vMerge w:val="continue"/>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6C">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23.4. Энэ хуулийн 23.1-т заасан хяналт, шалгалтын үр дүн нь сургуулийн орчны эрүүл ахуйн стандартад нийцээгүй бол, сургуулийн захирал нэн даруй шаардлагатай арга хэмжээ авч, сургуулийн барилга байгууламж, тоног төхөөрөмжийг сайжруулах арга хэмжээг зохион байгуулна.</w:t>
            </w:r>
          </w:p>
        </w:tc>
      </w:tr>
      <w:tr>
        <w:trPr>
          <w:cantSplit w:val="0"/>
          <w:trHeight w:val="404" w:hRule="atLeast"/>
          <w:tblHeader w:val="0"/>
        </w:trPr>
        <w:tc>
          <w:tcPr>
            <w:vMerge w:val="continue"/>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6F">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23.5. Сургуулийн захирал нь энэ хуулийн 23.4-т заасан үр дүн болон авсан арга хэмжээний талаар сургуулийн зөвлөлд танилцуулна.</w:t>
            </w:r>
          </w:p>
        </w:tc>
      </w:tr>
    </w:tbl>
    <w:p w:rsidR="00000000" w:rsidDel="00000000" w:rsidP="00000000" w:rsidRDefault="00000000" w:rsidRPr="00000000" w14:paraId="00000170">
      <w:pPr>
        <w:pStyle w:val="Heading1"/>
        <w:rPr>
          <w:rFonts w:ascii="Quattrocento Sans" w:cs="Quattrocento Sans" w:eastAsia="Quattrocento Sans" w:hAnsi="Quattrocento Sans"/>
          <w:sz w:val="18"/>
          <w:szCs w:val="18"/>
        </w:rPr>
      </w:pPr>
      <w:bookmarkStart w:colFirst="0" w:colLast="0" w:name="_heading=h.o5ouzdqv3130" w:id="5"/>
      <w:bookmarkEnd w:id="5"/>
      <w:r w:rsidDel="00000000" w:rsidR="00000000" w:rsidRPr="00000000">
        <w:rPr>
          <w:rtl w:val="0"/>
        </w:rPr>
        <w:t xml:space="preserve">ДӨРӨВ. УРЬДЧИЛАН СОНГОСОН ШАЛГУУР ҮЗҮҮЛЭЛТЭД ТОХИРОХ ШАЛГАХ ХЭРЭГСЛИЙН ДАГУУ ХУУЛИЙН ТӨСЛИЙН ҮР НӨЛӨӨГ ҮНЭЛСЭН БАЙДАЛ </w:t>
      </w:r>
      <w:r w:rsidDel="00000000" w:rsidR="00000000" w:rsidRPr="00000000">
        <w:rPr>
          <w:rtl w:val="0"/>
        </w:rPr>
      </w:r>
    </w:p>
    <w:p w:rsidR="00000000" w:rsidDel="00000000" w:rsidP="00000000" w:rsidRDefault="00000000" w:rsidRPr="00000000" w14:paraId="00000171">
      <w:pPr>
        <w:spacing w:after="0" w:line="240" w:lineRule="auto"/>
        <w:ind w:firstLine="54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  </w:t>
      </w:r>
      <w:r w:rsidDel="00000000" w:rsidR="00000000" w:rsidRPr="00000000">
        <w:rPr>
          <w:rtl w:val="0"/>
        </w:rPr>
      </w:r>
    </w:p>
    <w:p w:rsidR="00000000" w:rsidDel="00000000" w:rsidP="00000000" w:rsidRDefault="00000000" w:rsidRPr="00000000" w14:paraId="00000172">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bl>
      <w:tblPr>
        <w:tblStyle w:val="Table2"/>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97"/>
        <w:gridCol w:w="1615"/>
        <w:gridCol w:w="3061"/>
        <w:gridCol w:w="4071"/>
        <w:tblGridChange w:id="0">
          <w:tblGrid>
            <w:gridCol w:w="597"/>
            <w:gridCol w:w="1615"/>
            <w:gridCol w:w="3061"/>
            <w:gridCol w:w="4071"/>
          </w:tblGrid>
        </w:tblGridChange>
      </w:tblGrid>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3">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u w:val="single"/>
                <w:rtl w:val="0"/>
              </w:rPr>
              <w:t xml:space="preserve">№</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4">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rtl w:val="0"/>
              </w:rPr>
              <w:t xml:space="preserve">Шалгуур үзүүлэлт</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5">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rtl w:val="0"/>
              </w:rPr>
              <w:t xml:space="preserve">Үр нөлөөг үнэлэх хэсэг</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6">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rtl w:val="0"/>
              </w:rPr>
              <w:t xml:space="preserve">Тохирох шалгах хэрэгсэл</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7">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1 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8">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Зорилгод хүрэх байдал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9">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A">
            <w:pPr>
              <w:spacing w:after="120" w:before="120" w:line="240"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хэрэгцээ, шаардлагын судалгаанд дэвшүүлсэн асуудлыг шийдвэрлэж чадах эсэхэд  дүн шинжилгээ хийх, сонгосон  зохицуулалт, арга хэмжээ зорилгод хүрэх боломжтой эсэхийг тодорхойлох. </w:t>
            </w:r>
            <w:r w:rsidDel="00000000" w:rsidR="00000000" w:rsidRPr="00000000">
              <w:rPr>
                <w:rtl w:val="0"/>
              </w:rPr>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B">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C">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Практикт хэрэгжих боломж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D">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E">
            <w:pPr>
              <w:spacing w:after="120" w:before="120" w:line="240"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Хуулийг хэрэгжүүлэх  боломж, бололцоо (санхүү, хүний нөөц)  эсэхийг судалж  тодорхойлох. </w:t>
            </w: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F">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0">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Ойлгомжтой байдал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1">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2">
            <w:pPr>
              <w:spacing w:after="120" w:before="12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w:t>
            </w: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3">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4 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4">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Хүлээн зөвшөөрөх байдал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5">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6">
            <w:pPr>
              <w:spacing w:after="120" w:before="120" w:line="240"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Тус хуулийн төсөл батлагдсантай холбоотойгоор эрх ашиг, сонирхол нь хөндөгдөх этгээдүүдийн байр суурийг тодорхойлох.  </w:t>
            </w:r>
            <w:r w:rsidDel="00000000" w:rsidR="00000000" w:rsidRPr="00000000">
              <w:rPr>
                <w:rtl w:val="0"/>
              </w:rPr>
            </w:r>
          </w:p>
        </w:tc>
      </w:tr>
      <w:tr>
        <w:trPr>
          <w:cantSplit w:val="0"/>
          <w:trHeight w:val="78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7">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5 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8">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Харилцан уялдаа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9">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A">
            <w:pPr>
              <w:spacing w:after="120" w:before="120" w:line="240"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Тус хуулийн төсөл нь Монгол Улсын үндсэн хууль, Хүүхдийн эрхийн тухай хууль, Хүүхэд хамгааллын тухай хууль, Эрүүл мэндийн тухай хууль, Эрүүл ахуйн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болон  холбогдох бусад хууль тогтоомжтой зөрчилдөхгүй эсэхийг үнэлэх. </w:t>
            </w:r>
            <w:r w:rsidDel="00000000" w:rsidR="00000000" w:rsidRPr="00000000">
              <w:rPr>
                <w:rtl w:val="0"/>
              </w:rPr>
            </w:r>
          </w:p>
        </w:tc>
      </w:tr>
      <w:tr>
        <w:trPr>
          <w:cantSplit w:val="0"/>
          <w:trHeight w:val="78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B">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6 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C">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Зардал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D">
            <w:pPr>
              <w:spacing w:after="120" w:before="120" w:line="240"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6-26 дугаар зүйл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8E">
            <w:pPr>
              <w:spacing w:after="120" w:before="120" w:line="240"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төслийг хэрэгжүүлэхтэй холбогдон гарах үйл ажиллагааны зардлын тооцоо хийх /аргачлалын дагуу тусад нь хийх/, түүнээс гарсан үр дүнг үнэлэх. </w:t>
            </w:r>
            <w:r w:rsidDel="00000000" w:rsidR="00000000" w:rsidRPr="00000000">
              <w:rPr>
                <w:rtl w:val="0"/>
              </w:rPr>
            </w:r>
          </w:p>
        </w:tc>
      </w:tr>
    </w:tbl>
    <w:p w:rsidR="00000000" w:rsidDel="00000000" w:rsidP="00000000" w:rsidRDefault="00000000" w:rsidRPr="00000000" w14:paraId="0000018F">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90">
      <w:pPr>
        <w:spacing w:after="0" w:line="240" w:lineRule="auto"/>
        <w:ind w:firstLine="54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Дээрх урьдчилан сонгосон шалгуур үзүүлэлтэд тохирсон шалгах хэрэгслийн дагуу хуулийн төслийн үр нөлөөг дараах байдлаар үнэллээ. </w:t>
      </w:r>
      <w:r w:rsidDel="00000000" w:rsidR="00000000" w:rsidRPr="00000000">
        <w:rPr>
          <w:rtl w:val="0"/>
        </w:rPr>
      </w:r>
    </w:p>
    <w:p w:rsidR="00000000" w:rsidDel="00000000" w:rsidP="00000000" w:rsidRDefault="00000000" w:rsidRPr="00000000" w14:paraId="00000191">
      <w:pPr>
        <w:spacing w:after="0" w:line="240" w:lineRule="auto"/>
        <w:jc w:val="both"/>
        <w:rPr>
          <w:rFonts w:ascii="Quattrocento Sans" w:cs="Quattrocento Sans" w:eastAsia="Quattrocento Sans" w:hAnsi="Quattrocento Sans"/>
          <w:color w:val="000000"/>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92">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b w:val="1"/>
          <w:color w:val="000000"/>
          <w:sz w:val="22"/>
          <w:szCs w:val="22"/>
          <w:rtl w:val="0"/>
        </w:rPr>
        <w:t xml:space="preserve">1.“Зорилгод хүрэх байдал” шалгуур үзүүлэлтийн хүрээнд хийсэн үнэлгээ: </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93">
      <w:pPr>
        <w:spacing w:after="280" w:before="280" w:line="240" w:lineRule="auto"/>
        <w:ind w:firstLine="720"/>
        <w:jc w:val="both"/>
        <w:rPr>
          <w:rFonts w:ascii="Quattrocento Sans" w:cs="Quattrocento Sans" w:eastAsia="Quattrocento Sans" w:hAnsi="Quattrocento Sans"/>
          <w:color w:val="595959"/>
          <w:sz w:val="18"/>
          <w:szCs w:val="18"/>
        </w:rPr>
      </w:pPr>
      <w:r w:rsidDel="00000000" w:rsidR="00000000" w:rsidRPr="00000000">
        <w:rPr>
          <w:rFonts w:ascii="Arial" w:cs="Arial" w:eastAsia="Arial" w:hAnsi="Arial"/>
          <w:color w:val="000000"/>
          <w:sz w:val="22"/>
          <w:szCs w:val="22"/>
          <w:rtl w:val="0"/>
        </w:rPr>
        <w:t xml:space="preserve">Энэ хэсэгт дээрх 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r w:rsidDel="00000000" w:rsidR="00000000" w:rsidRPr="00000000">
        <w:rPr>
          <w:rtl w:val="0"/>
        </w:rPr>
      </w:r>
    </w:p>
    <w:tbl>
      <w:tblPr>
        <w:tblStyle w:val="Table3"/>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442"/>
        <w:gridCol w:w="4410"/>
        <w:gridCol w:w="4492"/>
        <w:tblGridChange w:id="0">
          <w:tblGrid>
            <w:gridCol w:w="442"/>
            <w:gridCol w:w="4410"/>
            <w:gridCol w:w="449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4">
            <w:pPr>
              <w:spacing w:after="120" w:before="120" w:line="240" w:lineRule="auto"/>
              <w:ind w:left="144" w:right="144" w:firstLine="0"/>
              <w:jc w:val="both"/>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w:t>
            </w:r>
            <w:r w:rsidDel="00000000" w:rsidR="00000000" w:rsidRPr="00000000">
              <w:rPr>
                <w:rFonts w:ascii="Arial" w:cs="Arial" w:eastAsia="Arial" w:hAnsi="Arial"/>
                <w:color w:val="000000"/>
                <w:sz w:val="18"/>
                <w:szCs w:val="18"/>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5">
            <w:pPr>
              <w:spacing w:after="120" w:before="120" w:line="240" w:lineRule="auto"/>
              <w:ind w:left="144" w:right="144" w:firstLine="0"/>
              <w:jc w:val="center"/>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Хэрэгцээ, шаардлага, зорилт</w:t>
            </w:r>
            <w:r w:rsidDel="00000000" w:rsidR="00000000" w:rsidRPr="00000000">
              <w:rPr>
                <w:rFonts w:ascii="Arial" w:cs="Arial" w:eastAsia="Arial" w:hAnsi="Arial"/>
                <w:color w:val="000000"/>
                <w:sz w:val="18"/>
                <w:szCs w:val="18"/>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6">
            <w:pPr>
              <w:spacing w:after="120" w:before="120" w:line="240" w:lineRule="auto"/>
              <w:ind w:left="144" w:right="144" w:firstLine="0"/>
              <w:jc w:val="center"/>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Нийцэж буй эсэх</w:t>
            </w:r>
            <w:r w:rsidDel="00000000" w:rsidR="00000000" w:rsidRPr="00000000">
              <w:rPr>
                <w:rFonts w:ascii="Arial" w:cs="Arial" w:eastAsia="Arial" w:hAnsi="Arial"/>
                <w:color w:val="000000"/>
                <w:sz w:val="18"/>
                <w:szCs w:val="18"/>
                <w:rtl w:val="0"/>
              </w:rPr>
              <w:t xml:space="preserve"> </w:t>
            </w:r>
            <w:r w:rsidDel="00000000" w:rsidR="00000000" w:rsidRPr="00000000">
              <w:rPr>
                <w:rtl w:val="0"/>
              </w:rPr>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7">
            <w:pPr>
              <w:spacing w:after="120" w:before="120" w:line="240" w:lineRule="auto"/>
              <w:ind w:left="144" w:right="144" w:firstLine="0"/>
              <w:jc w:val="center"/>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Зорилт 1. “Суралцагчийн эрүүл мэнд, аюулгүй байдлыг хамгаалахтай холбоотой төрөөс баримтлах бодлого, хэрэгжүүлэх үйл ажиллагааны төлөвлөгөө”</w:t>
            </w:r>
            <w:r w:rsidDel="00000000" w:rsidR="00000000" w:rsidRPr="00000000">
              <w:rPr>
                <w:rFonts w:ascii="Arial" w:cs="Arial" w:eastAsia="Arial" w:hAnsi="Arial"/>
                <w:color w:val="000000"/>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A">
            <w:pPr>
              <w:spacing w:after="120" w:before="120" w:line="240" w:lineRule="auto"/>
              <w:ind w:left="144" w:right="144" w:firstLine="0"/>
              <w:jc w:val="both"/>
              <w:rPr>
                <w:rFonts w:ascii="Arial" w:cs="Arial" w:eastAsia="Arial" w:hAnsi="Arial"/>
                <w:color w:val="595959"/>
                <w:sz w:val="18"/>
                <w:szCs w:val="18"/>
              </w:rPr>
            </w:pPr>
            <w:r w:rsidDel="00000000" w:rsidR="00000000" w:rsidRPr="00000000">
              <w:rPr>
                <w:rFonts w:ascii="Arial" w:cs="Arial" w:eastAsia="Arial" w:hAnsi="Arial"/>
                <w:color w:val="000000"/>
                <w:sz w:val="18"/>
                <w:szCs w:val="18"/>
                <w:rtl w:val="0"/>
              </w:rPr>
              <w:t xml:space="preserve">1 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B">
            <w:pPr>
              <w:spacing w:after="120" w:before="120" w:line="240" w:lineRule="auto"/>
              <w:ind w:left="144" w:right="144" w:firstLine="0"/>
              <w:jc w:val="both"/>
              <w:rPr>
                <w:rFonts w:ascii="Arial" w:cs="Arial" w:eastAsia="Arial" w:hAnsi="Arial"/>
                <w:color w:val="595959"/>
                <w:sz w:val="18"/>
                <w:szCs w:val="18"/>
              </w:rPr>
            </w:pPr>
            <w:r w:rsidDel="00000000" w:rsidR="00000000" w:rsidRPr="00000000">
              <w:rPr>
                <w:rFonts w:ascii="Arial" w:cs="Arial" w:eastAsia="Arial" w:hAnsi="Arial"/>
                <w:sz w:val="18"/>
                <w:szCs w:val="18"/>
                <w:rtl w:val="0"/>
              </w:rPr>
              <w:t xml:space="preserve">Хөдөлмөр, нийгмийн хамгааллын яам, Боловсрол, шинжлэх ухааны яам, Эрүүл мэндийн яамнаас 2023 онд хийсэн “Боловсролын орчин дах хүүхдийн эрх, хамгааллын судалгаа”, Дэлхийн эрүүл мэндийн байгууллага, Эрүүл мэндийн хөгжлийн төв “Эрүүл мэндийн үзүүлэлт”-ийг харуулсан 2023 оны эмхэтгэл, НҮБ-ын Хүүхдийн сангийн захиалгаар 2023 онд гүйцэтгэсэн “Хүүхдийн орчны эрүүл мэндийн түргэвчилсэн тайлан”, Дэлхийн эрүүл мэндийн байгууллагаас жил бүр гаргадаг “Монгол Улсын эрүүл мэнд болон хүрээлэн буй орчны 2023 оны үнэлгээ”, НҮБ-ын Хүүхдийн сан, Боловсролын судалгааны үндэсний хүрээлэнгээс 2024 онд хийж гүйцэтгэсэн “Дотуур байрны өнөөгийн байдал, хүчин чадлыг тодорхойлох судалгаа” зэрэг судалгаануудаас хүүхдийн эрүүл мэнд, зан үйл, сургуулийн орчны тулгамдсан асуудалд анхаарах 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мэндийг хамгаалах, дэмжих, тооцоо судалгаанд үндэслэсэн хариу арга хэмжээ авах эрх зүйн зохицуулалтыг бий болгох шаардлагатай байна.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C">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төслийн 6 дугаар зүйлд </w:t>
            </w:r>
            <w:r w:rsidDel="00000000" w:rsidR="00000000" w:rsidRPr="00000000">
              <w:rPr>
                <w:rFonts w:ascii="Arial" w:cs="Arial" w:eastAsia="Arial" w:hAnsi="Arial"/>
                <w:color w:val="000000"/>
                <w:sz w:val="18"/>
                <w:szCs w:val="18"/>
                <w:rtl w:val="0"/>
              </w:rPr>
              <w:t xml:space="preserve">Суралцагчийн эрүүл мэндийг хамгаалах, дэмжих үйл ажиллагааны 4 төлөвлөгөөг эрүүл мэндийн асуудал эрхэлсэн болон боловсролын асуудал эрхэлсэн Засгийн газрын гишүүд хамтран баталж, хэрэгжүүлэхээр тусгасан. Энэхүү төлөвлөгөө нь өмчийн хэлбэр харгалзахгүйгээр Монгол улсад үйл ажиллагаа явуулж буй бүх ерөнхий боловсролын сургуулийг хамарч байгаа учраас сургуулиудын хувьд нэгдсэн удирдамж дор суралцагчдын эрүүл мэндийг хамгаалах, дэмжих арга хэмжээ авах боломжийг бүрдүүлж байгаа бөгөөд улсын хэмжээнд нэгдсэн бодлогоор суралцагчийн эрүүл мэнд сайжрах ач холбогдолтой юм. Мөн төлөвлөгөөг 4 жилээр гаргаж, жил бүр үнэлж, тайлангаа олон нийтэд тавих зохицуулалт тусгасан нь нэг талаас Ковид-19 гэх мэт цаг үеийн эрүүл мэндийн эрсдэлт хүчин зүйлийг анхаарсан уян хатан төлөвлөгөө боловсруулж, хэрэгжүүлэх, нөгөө талаас олон нийтийн хяналтыг оруулж ирсэнээрээ хэрэгжих нөхцөл бүрдсэн байна.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450" w:right="144" w:hanging="360"/>
              <w:jc w:val="both"/>
              <w:rPr>
                <w:rFonts w:ascii="Arial" w:cs="Arial" w:eastAsia="Arial" w:hAnsi="Arial"/>
                <w:b w:val="0"/>
                <w:i w:val="0"/>
                <w:smallCaps w:val="0"/>
                <w:strike w:val="0"/>
                <w:color w:val="595959"/>
                <w:sz w:val="18"/>
                <w:szCs w:val="18"/>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E">
            <w:pPr>
              <w:spacing w:after="120" w:before="120" w:line="240" w:lineRule="auto"/>
              <w:ind w:left="144" w:right="144" w:firstLine="0"/>
              <w:jc w:val="both"/>
              <w:rPr>
                <w:rFonts w:ascii="Arial" w:cs="Arial" w:eastAsia="Arial" w:hAnsi="Arial"/>
                <w:color w:val="595959"/>
                <w:sz w:val="18"/>
                <w:szCs w:val="18"/>
              </w:rPr>
            </w:pPr>
            <w:r w:rsidDel="00000000" w:rsidR="00000000" w:rsidRPr="00000000">
              <w:rPr>
                <w:rFonts w:ascii="Arial" w:cs="Arial" w:eastAsia="Arial" w:hAnsi="Arial"/>
                <w:color w:val="000000"/>
                <w:sz w:val="18"/>
                <w:szCs w:val="18"/>
                <w:rtl w:val="0"/>
              </w:rPr>
              <w:t xml:space="preserve">Дэлхийн эрүүл мэндийн байгууллага болон Эрүүл мэндийн хөгжлийн төвөөс нийтэлсэн “Эрүүл мэндийн үзүүлэлт-2023” эмхэтгэл тайланд дурдсанаар манай улсын хэмжээнд 2023 онд 15-19 насныхны 59 хувьд нь осол гэмтэл, гаднын шалтгааны улмаас үүссэн байна. Тоглоом ба спортын талбайн хэрэгслээс унаж гэмтэх тохиолдлын хувьд, 10-14 насны хүүхдүүдийг 7,8 хувийг, 15-19 настай хүүхдүүдийн 3,7 хувь нь дээрх шалтгаанаар бэртжээ. Түүнчлэн тус тайлангийн зөвлөмжид “Монгол Улсын нийт хүн амын 30.9%-ийг 15 хүртэлх насны хүүхэд эзэлдэг хэдий ч хүүхдийн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 гэснийг анхаарах шаардлагатай.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F">
            <w:pPr>
              <w:spacing w:after="120" w:before="120" w:line="240" w:lineRule="auto"/>
              <w:ind w:left="144" w:right="144" w:firstLine="0"/>
              <w:jc w:val="both"/>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Хуулийн төслийн 15 дугаар зүйлд</w:t>
            </w:r>
            <w:r w:rsidDel="00000000" w:rsidR="00000000" w:rsidRPr="00000000">
              <w:rPr>
                <w:rFonts w:ascii="Arial" w:cs="Arial" w:eastAsia="Arial" w:hAnsi="Arial"/>
                <w:color w:val="000000"/>
                <w:sz w:val="18"/>
                <w:szCs w:val="18"/>
                <w:rtl w:val="0"/>
              </w:rPr>
              <w:t xml:space="preserve"> сургуулийн орчны аюулгүй байдлын ослоос урьдчилан сэргийлэх үйл ажиллагааны үндсэн төлөвлөгөөг 4 жил тутам Боловсролын асуудал эрхэлсэн Засгийн газрын гишүүн баталж, хэрэгжүүлэх тусгасан. Энэхүү төлөвлөгөөг мөн өмчийн хэлбэр харгалзахгүйгээр ерөнхий боловсролын нийт сургуулийг хамарч байгаа учраас хүүхдийг орчны аюултай хүчин зүйлс ялангуяа сургуулийн орчны аюултай хүчин зүйлсээс хамгаалах талаар улс даяар хэрэгжих үндсэн бодлогын баримт бичиг болно. Сум, дүүргийн ИТХ болон тухайн шатны Засаг дарга нь сургуулийн орчны аюулгүй байдлын ослоос урьдчилан сэргийлэх үйл ажиллагааны үндсэн төлөвлөгөөнд үндэслэн орон нутгийн төлөвлөгөө, сургуулийн захирал нь сургуулийн төлөвлөгөө боловсруулж, хэрэгжүүлэх үүрэг авснаараа дээрх төлөвлөгөөг хамгийн бага нэгж хүртэл хэрэгжих нөхцөл бүрдүүлсэн байна. Мөн жил бүрийн үнэлгээний тайлан гаргах болон тухайн тайлан олон нийтэд зарлах үүргийг зохицуулснаараа олон нийтийн хяналт хэрэгжих, жил бүрийн үнэлгээний тайланд үндэслэн авах хариу арга хэмжээг боловсруулах нөхцөлүүдийг боловсруулсан байна. </w:t>
            </w:r>
            <w:r w:rsidDel="00000000" w:rsidR="00000000" w:rsidRPr="00000000">
              <w:rPr>
                <w:rtl w:val="0"/>
              </w:rPr>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0">
            <w:pPr>
              <w:spacing w:after="120" w:before="120" w:line="240" w:lineRule="auto"/>
              <w:ind w:left="144" w:right="144" w:firstLine="0"/>
              <w:jc w:val="center"/>
              <w:rPr>
                <w:rFonts w:ascii="Arial" w:cs="Arial" w:eastAsia="Arial" w:hAnsi="Arial"/>
                <w:color w:val="595959"/>
                <w:sz w:val="18"/>
                <w:szCs w:val="18"/>
              </w:rPr>
            </w:pPr>
            <w:r w:rsidDel="00000000" w:rsidR="00000000" w:rsidRPr="00000000">
              <w:rPr>
                <w:rFonts w:ascii="Arial" w:cs="Arial" w:eastAsia="Arial" w:hAnsi="Arial"/>
                <w:b w:val="1"/>
                <w:color w:val="000000"/>
                <w:sz w:val="18"/>
                <w:szCs w:val="18"/>
                <w:rtl w:val="0"/>
              </w:rPr>
              <w:t xml:space="preserve">Зорилт 2. 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A3">
            <w:pPr>
              <w:spacing w:after="120" w:before="120" w:line="240" w:lineRule="auto"/>
              <w:ind w:right="144"/>
              <w:jc w:val="center"/>
              <w:rPr>
                <w:rFonts w:ascii="Arial" w:cs="Arial" w:eastAsia="Arial" w:hAnsi="Arial"/>
                <w:color w:val="595959"/>
                <w:sz w:val="18"/>
                <w:szCs w:val="18"/>
              </w:rPr>
            </w:pPr>
            <w:r w:rsidDel="00000000" w:rsidR="00000000" w:rsidRPr="00000000">
              <w:rPr>
                <w:rFonts w:ascii="Arial" w:cs="Arial" w:eastAsia="Arial" w:hAnsi="Arial"/>
                <w:color w:val="595959"/>
                <w:sz w:val="18"/>
                <w:szCs w:val="18"/>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4">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Амбулаторид өсвөр насны хүүхдийн өвчлөлд амьсгал, хоол боловсруулах тогтолцооны өвчлөл тэргүүлэх шалтгаан болж байгаа бөгөөд 1-4 насны 10,000 хүүхдэд ногдох өвчлөлд цочмог бронхит, 5-9, 10-14, 15-19 насны хүүхдийн өвчлөлд шүд цоорох, шүд ба дайврын эмгэг тэргүүлэх шалтгаан болж байна.</w:t>
            </w:r>
          </w:p>
          <w:p w:rsidR="00000000" w:rsidDel="00000000" w:rsidP="00000000" w:rsidRDefault="00000000" w:rsidRPr="00000000" w14:paraId="000001A5">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Дэлхийн эрүүл мэндийн байгууллагаас гаргасан манай улсын 2023 оны “Эрүүл мэнд болон хүрээлэн буй орчны үнэлгээ”-нд дурдсанаар, агаар дах PM 2.5 хэмжээ байх ёстой хэмжээнээс 8 дахин их байгаа нь агаарын бохирдлоос үүдэлтэй зүрх, судасны өвчлөл болон цус харвалтын үхлийн 37 хувийг эзэлдэг.  Сургуулийн сурагчид хичээлдээ ирж, орчин үедээ дээрх зөвлөмж хэмжээнээс 9 дахин, сургууль дээрээ 3,3 дахин, гэртээ байх хугацаанд 2 дахин хэтэрсэн PM 2.5 тоосонцорт өртжээ.  </w:t>
            </w:r>
          </w:p>
          <w:p w:rsidR="00000000" w:rsidDel="00000000" w:rsidP="00000000" w:rsidRDefault="00000000" w:rsidRPr="00000000" w14:paraId="000001A6">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Гэвч хүүхдийн дунд агаарын бохирдол, уур амьсгалаас шалтгаалсан өвчлөл эсхүл химийн бодисын өртөлтийг тандах цусанд хар тугалга тодорхойлох, дам тамхидалтын био-маркер болох котинин, мөнгөн ус зэргийг тодорхойлох, биологийн мониторингийн судалгаа үндэсний түвшинд хийгдэж байгаагүй тул хүүхдийн эрүүл мэндийн асуудлыг тодорхойлохгүй, өвчин үүсгэх, цаашлаад эрүүл мэнд хүндрэх эрсэлтэй нөхцөл байдлыг үлдээх эрсдэлийг үүсгэж байна. Тиймээс дээрх эрсдэлийг бууруулах зорилгоор урьдчилан сэргийлэх үзлэгийг тогтмол зохион байгуулах шаардлагатай.</w:t>
            </w:r>
          </w:p>
          <w:p w:rsidR="00000000" w:rsidDel="00000000" w:rsidP="00000000" w:rsidRDefault="00000000" w:rsidRPr="00000000" w14:paraId="000001A7">
            <w:pPr>
              <w:spacing w:after="120" w:before="120" w:line="240" w:lineRule="auto"/>
              <w:ind w:left="144" w:right="144" w:firstLine="0"/>
              <w:jc w:val="both"/>
              <w:rPr>
                <w:rFonts w:ascii="Arial" w:cs="Arial" w:eastAsia="Arial" w:hAnsi="Arial"/>
                <w:color w:val="595959"/>
                <w:sz w:val="18"/>
                <w:szCs w:val="18"/>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8">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төслийн 8 дугаар зүйлд</w:t>
            </w:r>
            <w:r w:rsidDel="00000000" w:rsidR="00000000" w:rsidRPr="00000000">
              <w:rPr>
                <w:rFonts w:ascii="Arial" w:cs="Arial" w:eastAsia="Arial" w:hAnsi="Arial"/>
                <w:color w:val="000000"/>
                <w:sz w:val="18"/>
                <w:szCs w:val="18"/>
                <w:rtl w:val="0"/>
              </w:rPr>
              <w:t xml:space="preserve"> суралцагчид эрүүл мэндийн үзлэг шинжилгээнд тогтмол хамрагдах эрх зүйн орчин бүрдүүлсэн байна. Ялангуяа, хичээлийн шинэ жил эхэлснээс хойш 6 сарын дотор нутгийн өөрөө удирдах байгууллага болон захиргааны байгууллагатай хамтран сургуулийн захирал нь жил бүр зохион байгуулах үүргийг авснаар энэ үйл ажиллагаа тогтвортой явагдах, хүртээмжтэй байх боломж бүрдэж байна. Мөн суралцагчийн үзлэг, шинжилгээний талаар тайланг жил бүр дээд шатны байгууллагад хүргэх, суралцагчийн эрүүл мэндийн хяналтын дэвтрийг тогтмол хөтлөх зэрэг зохицуулалтыг тусгаснаараа сурагч нэг бүрийн эрүүл мэндийн түүхийг хадгалах, хянах  нөхцөл бүрдэх ач холбогдолтой байна.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A9">
            <w:pPr>
              <w:spacing w:after="120" w:before="120" w:line="240" w:lineRule="auto"/>
              <w:ind w:left="144" w:right="144" w:firstLine="0"/>
              <w:rPr>
                <w:rFonts w:ascii="Arial" w:cs="Arial" w:eastAsia="Arial" w:hAnsi="Arial"/>
                <w:color w:val="595959"/>
                <w:sz w:val="18"/>
                <w:szCs w:val="18"/>
              </w:rPr>
            </w:pPr>
            <w:r w:rsidDel="00000000" w:rsidR="00000000" w:rsidRPr="00000000">
              <w:rPr>
                <w:rFonts w:ascii="Arial" w:cs="Arial" w:eastAsia="Arial" w:hAnsi="Arial"/>
                <w:color w:val="595959"/>
                <w:sz w:val="18"/>
                <w:szCs w:val="18"/>
                <w:rtl w:val="0"/>
              </w:rPr>
              <w:t xml:space="preserve">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A">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Сургуульд түшиглэсэн суралцагчийн эрүүл мэндийн эрт илрүүлэг, үзлэг, оношилгоо, шинжилгээг тогтмол зохион байгуулдаггүй тул өвчлөлийн эрсдэлийг бууруулах хариу арга хэмжээг авах шаардлагатай.</w:t>
            </w:r>
          </w:p>
          <w:p w:rsidR="00000000" w:rsidDel="00000000" w:rsidP="00000000" w:rsidRDefault="00000000" w:rsidRPr="00000000" w14:paraId="000001AB">
            <w:pPr>
              <w:spacing w:after="120" w:before="120" w:line="240" w:lineRule="auto"/>
              <w:ind w:left="144" w:right="144" w:firstLine="0"/>
              <w:jc w:val="both"/>
              <w:rPr>
                <w:rFonts w:ascii="Arial" w:cs="Arial" w:eastAsia="Arial" w:hAnsi="Arial"/>
                <w:sz w:val="18"/>
                <w:szCs w:val="18"/>
                <w:highlight w:val="yellow"/>
              </w:rPr>
            </w:pPr>
            <w:r w:rsidDel="00000000" w:rsidR="00000000" w:rsidRPr="00000000">
              <w:rPr>
                <w:rFonts w:ascii="Arial" w:cs="Arial" w:eastAsia="Arial" w:hAnsi="Arial"/>
                <w:sz w:val="18"/>
                <w:szCs w:val="18"/>
                <w:rtl w:val="0"/>
              </w:rPr>
              <w:t xml:space="preserve">Оношлогоо, үзлэг, эрт илрүүлэгт үндэслэн суралцагчийн эрүүл мэндийн эрсдэлийг бууруулах хариу арга хэмжээг төлөвлөх, зохион байгуулах зорилгоор хүүхдийн эрүүл мэндийг хамгаалах, эрүүл мэндийг дэмжигч сургуулийг бий болгох шаардлагатай.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C">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Хуулийн төслийн 10 дугаар зүйлд</w:t>
            </w:r>
            <w:r w:rsidDel="00000000" w:rsidR="00000000" w:rsidRPr="00000000">
              <w:rPr>
                <w:rFonts w:ascii="Arial" w:cs="Arial" w:eastAsia="Arial" w:hAnsi="Arial"/>
                <w:sz w:val="18"/>
                <w:szCs w:val="18"/>
                <w:rtl w:val="0"/>
              </w:rPr>
              <w:t xml:space="preserve"> суралцагчийн үзлэг, шинжилгээний үр дүнгээр өвчтэй эсвэл өвчлөх эрсдэлтэй гэж оношлогдсон тохиолдолд эмнэлгийн тусламж, үйлчилгээ авах боломжоор хангах, урьдчилан сэргийлэх, эмчлүүлэхэд шаардлагатай арга хэмжээг эцэг, эх, асран хамгаалагч, эрүүл мэндийн тусламж үйлчилгээний байгууллагатай хамтран зохион байгуулах чиг үүргийг оногдуулсан нь энэхүү үзлэг, шинжилгээний үр дүнд суралцагчийн эрүүл мэндийн эрсдэлт байдал сайжрах зэргээр ач холбогдлыг улам нэмэгдүүлж байна. </w:t>
            </w:r>
          </w:p>
          <w:p w:rsidR="00000000" w:rsidDel="00000000" w:rsidP="00000000" w:rsidRDefault="00000000" w:rsidRPr="00000000" w14:paraId="000001AD">
            <w:pPr>
              <w:spacing w:after="120" w:before="120"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Мөн суралцагчийн эрүүл мэндийн үзлэг, шинжилгээний тайланд үндэслэн нийт сургуулийн хэмжээнд суралцагчийн эрүүл мэндийн эрсдэлийг бууруулах хариу арга хэмжээний төлөвлөгөөг сургуулийн захирал баталж, хэрэгжүүлэх, хэрэгжилтийг тухайн жилдээ тайлагнах зохицуулалтууд тусгаснаар суралцагчдын эрүүл мэндийн эрсдэлт хүчин зүйлс жил бүр буурах, сургууль улам “эрүүл сургууль” руу тэмүүлэх механизмыг бүрдүүлж өгсөн байна.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E">
            <w:pPr>
              <w:spacing w:after="120" w:before="120" w:line="240" w:lineRule="auto"/>
              <w:ind w:right="144"/>
              <w:jc w:val="center"/>
              <w:rPr>
                <w:rFonts w:ascii="Arial" w:cs="Arial" w:eastAsia="Arial" w:hAnsi="Arial"/>
                <w:color w:val="000000"/>
                <w:sz w:val="18"/>
                <w:szCs w:val="18"/>
                <w:highlight w:val="yellow"/>
              </w:rPr>
            </w:pPr>
            <w:r w:rsidDel="00000000" w:rsidR="00000000" w:rsidRPr="00000000">
              <w:rPr>
                <w:rFonts w:ascii="Arial" w:cs="Arial" w:eastAsia="Arial" w:hAnsi="Arial"/>
                <w:color w:val="000000"/>
                <w:sz w:val="18"/>
                <w:szCs w:val="18"/>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F">
            <w:pPr>
              <w:spacing w:after="120" w:before="120" w:line="240" w:lineRule="auto"/>
              <w:ind w:left="144" w:right="144" w:firstLine="0"/>
              <w:jc w:val="both"/>
              <w:rPr>
                <w:rFonts w:ascii="Arial" w:cs="Arial" w:eastAsia="Arial" w:hAnsi="Arial"/>
                <w:color w:val="000000"/>
                <w:sz w:val="18"/>
                <w:szCs w:val="18"/>
                <w:highlight w:val="yellow"/>
              </w:rPr>
            </w:pPr>
            <w:r w:rsidDel="00000000" w:rsidR="00000000" w:rsidRPr="00000000">
              <w:rPr>
                <w:rFonts w:ascii="Arial" w:cs="Arial" w:eastAsia="Arial" w:hAnsi="Arial"/>
                <w:color w:val="000000"/>
                <w:sz w:val="18"/>
                <w:szCs w:val="18"/>
                <w:rtl w:val="0"/>
              </w:rPr>
              <w:t xml:space="preserve">Сургуулийн байр болон дотуур байранд эмч ирж ажиллах тоног төхөөрөмжтэй өрөө хангалтгүй байх тул эрүүл мэндийн оношлогоо, үзлэг хийх орчин нөхцлийг бүрдүүлэх замаар суралцагчдын эрүүл мэндийн үйлчилгээ авах эрхийг хэрэгжүүлэх урьдач нөхцөлийг бүрдүүлэх шаардлагатай.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0">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color w:val="000000"/>
                <w:sz w:val="18"/>
                <w:szCs w:val="18"/>
                <w:rtl w:val="0"/>
              </w:rPr>
              <w:t xml:space="preserve">Хуулийн төслийн 7 дугаар зүйл болон 9 дүгээр зүйлд</w:t>
            </w:r>
            <w:r w:rsidDel="00000000" w:rsidR="00000000" w:rsidRPr="00000000">
              <w:rPr>
                <w:rFonts w:ascii="Arial" w:cs="Arial" w:eastAsia="Arial" w:hAnsi="Arial"/>
                <w:color w:val="000000"/>
                <w:sz w:val="18"/>
                <w:szCs w:val="18"/>
                <w:rtl w:val="0"/>
              </w:rPr>
              <w:t xml:space="preserve"> суралцагчийн эрүүл мэндийн тусламж, үйлчилгээ авах эрхийг хангах, суралцагчийн хувийн халдашгүй байдлыг хангах зохицуулалтууд тусгасан нь суралцагчийн эрүүл мэндийн үзлэг, шинжилгээ явуулах үед хүүхдийн эрх хөндөгдөх явдлаас сэргийлсэн зохицуулалт тусгажээ. Энэ нь мөн суралцагчийн үзлэг, шинжилгээ тогтмол явах, үр нөлөөтэй байх, итгэх итгэлийг нэмэгдүүлэх зэрэгт чухал ач холбогдолтой юм.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1">
            <w:pPr>
              <w:spacing w:after="120" w:before="120" w:line="240" w:lineRule="auto"/>
              <w:ind w:right="144"/>
              <w:jc w:val="center"/>
              <w:rPr>
                <w:rFonts w:ascii="Arial" w:cs="Arial" w:eastAsia="Arial" w:hAnsi="Arial"/>
                <w:color w:val="000000"/>
                <w:sz w:val="18"/>
                <w:szCs w:val="18"/>
                <w:highlight w:val="yellow"/>
              </w:rPr>
            </w:pPr>
            <w:r w:rsidDel="00000000" w:rsidR="00000000" w:rsidRPr="00000000">
              <w:rPr>
                <w:rFonts w:ascii="Arial" w:cs="Arial" w:eastAsia="Arial" w:hAnsi="Arial"/>
                <w:color w:val="000000"/>
                <w:sz w:val="18"/>
                <w:szCs w:val="18"/>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2">
            <w:pPr>
              <w:spacing w:after="120" w:before="120" w:line="240" w:lineRule="auto"/>
              <w:ind w:left="144" w:right="144" w:firstLine="0"/>
              <w:jc w:val="both"/>
              <w:rPr>
                <w:rFonts w:ascii="Arial" w:cs="Arial" w:eastAsia="Arial" w:hAnsi="Arial"/>
                <w:color w:val="000000"/>
                <w:sz w:val="18"/>
                <w:szCs w:val="18"/>
                <w:highlight w:val="yellow"/>
              </w:rPr>
            </w:pPr>
            <w:r w:rsidDel="00000000" w:rsidR="00000000" w:rsidRPr="00000000">
              <w:rPr>
                <w:rFonts w:ascii="Arial" w:cs="Arial" w:eastAsia="Arial" w:hAnsi="Arial"/>
                <w:color w:val="000000"/>
                <w:sz w:val="18"/>
                <w:szCs w:val="18"/>
                <w:rtl w:val="0"/>
              </w:rPr>
              <w:t xml:space="preserve">Монгол Улсын 5-19 насныхны дунд (1) халдварт ба шимэгчийн шалтгаант өвчин, (2) хоол боловсруулах тогтолцооны өвчин, (3) арьс болон арьсан доторх эслэгийн өвчин, (4) гэмтэл, хордлого ба гаднын шалтгаант бусад тодорхой эмгэг, (5) арьс ба арьсан доорх эслэгийн өвчин тэргүүлж байна. Монгол Улс нь ДЭМБ-ын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гарчээ. Шинээр бүртгэгдсэн тохиолдлын 2,6 хувийг 10-14 насны, 5,9 хувийг 15-19 насны хүүхдүүд эзэлж  байгааг анхааралдаа авах нь зүйтэй. Халдварт болон халдварт бус өвчлөлийн тархалтыг суралцагчдын дунд бууруулах, тухайн өвчлөлөөс урьдчилан сэргийлэх арга хэмжээг тогтмол зохион байгуулах шаардлага үүссэн.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3">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төслийн 11 дүгээр зүйлд</w:t>
            </w:r>
            <w:r w:rsidDel="00000000" w:rsidR="00000000" w:rsidRPr="00000000">
              <w:rPr>
                <w:rFonts w:ascii="Arial" w:cs="Arial" w:eastAsia="Arial" w:hAnsi="Arial"/>
                <w:color w:val="000000"/>
                <w:sz w:val="18"/>
                <w:szCs w:val="18"/>
                <w:rtl w:val="0"/>
              </w:rPr>
              <w:t xml:space="preserve"> сургуулийн орчин халдварт өвчин тарахгүй байх, түүнээс урьдчилан сэргийлэх, сургуулийн ариутгал, халдваргүйжүүлэлтийг зохион байгуулах ажлын талаар зохицуулалт тусгасан. Суралцагчийн тогтмол эрүүл мэндийн үзлэг, шинжилгээ болон түүний хариу арга хэмжээ нь голчлон халдварт бус өвчлөлтэй тэмцэхэд чиглэсэн байдаг бөгөөд халдварт өвчин нь ихэвчлэн гадна орчноос хамааралтай гэнэт гарах боломжтой учраас онцгой нөхцөл байдалд авах арга хэмжээний зохицуулалт тусгах нь тархалтыг зогсоох, урьдчилан сэргийлэх зэргээр суралцагчийн эрүүл мэндийг хамгаалахад чухал нөлөөтэй.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4">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5">
            <w:pPr>
              <w:spacing w:after="120" w:before="120" w:line="240" w:lineRule="auto"/>
              <w:ind w:left="144" w:right="144" w:firstLine="0"/>
              <w:jc w:val="both"/>
              <w:rPr>
                <w:rFonts w:ascii="Arial" w:cs="Arial" w:eastAsia="Arial" w:hAnsi="Arial"/>
                <w:color w:val="000000"/>
                <w:sz w:val="22"/>
                <w:szCs w:val="22"/>
                <w:highlight w:val="yellow"/>
              </w:rPr>
            </w:pPr>
            <w:r w:rsidDel="00000000" w:rsidR="00000000" w:rsidRPr="00000000">
              <w:rPr>
                <w:rFonts w:ascii="Arial" w:cs="Arial" w:eastAsia="Arial" w:hAnsi="Arial"/>
                <w:color w:val="000000"/>
                <w:sz w:val="18"/>
                <w:szCs w:val="18"/>
                <w:rtl w:val="0"/>
              </w:rPr>
              <w:t xml:space="preserve">Монгол Улсын хүн амын дундах амиа хорлож нас барсан тохиолдлын түвшин 100,000 хүн амд 14,7 байгаа нь сүүлийн 10 жилийн дунджаас 0,3-оор буурсан үзүүлэлттэй байна.  Нийт нас баралтад эзлэх амиа хорлогчдын хувь бага хэдий ч насны бүлэгт эзлэх хувь харьцангуй ялгаатай бөгөөд сургуулийн насны буюу 15-19 насныхны 23,6 хувь буюу 4 хүн тутмын 1 нь амиа хорлон нас барчээ. Өсвөр үеийнхэнд сэтгэцийн эрүүл мэндийн тусламж,үйлчилгээг сайжруулах шаардлагатай.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6">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 Хуулийн төслийн 12 дугаар зүйлд</w:t>
            </w:r>
            <w:r w:rsidDel="00000000" w:rsidR="00000000" w:rsidRPr="00000000">
              <w:rPr>
                <w:rFonts w:ascii="Arial" w:cs="Arial" w:eastAsia="Arial" w:hAnsi="Arial"/>
                <w:color w:val="000000"/>
                <w:sz w:val="18"/>
                <w:szCs w:val="18"/>
                <w:rtl w:val="0"/>
              </w:rPr>
              <w:t xml:space="preserve"> сэтгэлзүйн эрүүл мэндийн үйлчилгээг авах эрхийг хангахад чиглэсэн зохицуулалт тусгасан. Мөн сэтгэл зүйн эрүүл мэндийн  судалгаа авах, судалгааны үр дүнд авах арга хэмжээг тодорхойлох, тухайн арга хэмжээг авч хэрэгжүүлэх субъектүүдийг тодорхой зааж өгсөнөөр сургууль бүрт сэтгэлзүйч ажиллахын үр дүнг бий болгох, хүүхэд өсвөр насандаа сэтгэл зүйн хувьд эрүүл саруул байх нөхцөлийг бүрдүүлсэн гэж үзэх үндэслэлтэй байна. </w:t>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7">
            <w:pPr>
              <w:spacing w:after="120" w:before="120" w:line="240" w:lineRule="auto"/>
              <w:ind w:left="144" w:right="144" w:firstLine="0"/>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Зорилт 3: Сургуулийн орчны аюулгүй байдлыг хангах хүрээнд сургууль, захиргааны байгууллага, эцэг,эх, асран хамгаалагчийн хүлээх үүрэг, хариуцах үйл ажиллагаа;</w:t>
            </w:r>
          </w:p>
        </w:tc>
      </w:tr>
      <w:tr>
        <w:trPr>
          <w:cantSplit w:val="0"/>
          <w:trHeight w:val="300" w:hRule="atLeast"/>
          <w:tblHeader w:val="0"/>
        </w:trPr>
        <w:tc>
          <w:tcPr>
            <w:vMerge w:val="restart"/>
            <w:tcBorders>
              <w:top w:color="000000" w:space="0" w:sz="6" w:val="single"/>
              <w:left w:color="000000" w:space="0" w:sz="6" w:val="single"/>
              <w:right w:color="000000" w:space="0" w:sz="4" w:val="single"/>
            </w:tcBorders>
            <w:shd w:fill="auto" w:val="clear"/>
          </w:tcPr>
          <w:p w:rsidR="00000000" w:rsidDel="00000000" w:rsidP="00000000" w:rsidRDefault="00000000" w:rsidRPr="00000000" w14:paraId="000001BA">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w:t>
            </w:r>
          </w:p>
        </w:tc>
        <w:tc>
          <w:tcPr>
            <w:vMerge w:val="restart"/>
            <w:tcBorders>
              <w:top w:color="000000" w:space="0" w:sz="6" w:val="single"/>
              <w:left w:color="000000" w:space="0" w:sz="4" w:val="single"/>
              <w:bottom w:color="000000" w:space="0" w:sz="4" w:val="single"/>
              <w:right w:color="000000" w:space="0" w:sz="6" w:val="single"/>
            </w:tcBorders>
            <w:shd w:fill="auto" w:val="clear"/>
          </w:tcPr>
          <w:p w:rsidR="00000000" w:rsidDel="00000000" w:rsidP="00000000" w:rsidRDefault="00000000" w:rsidRPr="00000000" w14:paraId="000001BB">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Монгол Улсын 6-11 насны хүүхдийн 7,3 хувь өсөлт хоцролттой, 2,8 хувь туранхай байх бөгөөд илүүдэл жин ба таргалалтын тархалт 2010 оны төвшнөөс эрс нэмэгдэж, 2017 оны байдлаар нийт хүүхдийн 22.2 хувь илүүдэл жинтэй, 6.4 хувь таргалалттай байжээ.  Манай улс нь 11-17 насны хүүхдийн дундах илүүдэл жин, таргалалтын түвшингээр ДЭМБ-ын Номхон далайн баруун бүсийн орнуудаас 2 дугаар байранд эрэмбэлэгдсэн. Түүнчлэн сургуулийн 6–11 насны хүүхдийн 6.7 хувь иодын дутал, 36.1 хувь иоджуулсан давсны талаар зохих ойлголттой байгаа нь 2010 оны түвшингээс тус тус 1.8 ба 1.3 дахин буурсан үзүүлэлт гарсан. Сургуулийн хүүхдийн дундах бахлуурын тархалт 2010 оны түвшингээс төдийлөн өөрчлөгдөөгүй, 6-11 насны хүүхдийн 7.8 хувь бахлууртай. Тиймээс эрүүл амьдралын дадал, зөв хооллолт, эрүүл мэндийн боловсролын тогтмол сайжруулдаг байх шаардлагатай.</w:t>
            </w:r>
          </w:p>
          <w:p w:rsidR="00000000" w:rsidDel="00000000" w:rsidP="00000000" w:rsidRDefault="00000000" w:rsidRPr="00000000" w14:paraId="000001BC">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BD">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BE">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BF">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C0">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C1">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C2">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3">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төслийн 13 дугаар зүйлд</w:t>
            </w:r>
            <w:r w:rsidDel="00000000" w:rsidR="00000000" w:rsidRPr="00000000">
              <w:rPr>
                <w:rFonts w:ascii="Arial" w:cs="Arial" w:eastAsia="Arial" w:hAnsi="Arial"/>
                <w:color w:val="000000"/>
                <w:sz w:val="18"/>
                <w:szCs w:val="18"/>
                <w:rtl w:val="0"/>
              </w:rPr>
              <w:t xml:space="preserve"> суралцагчийн эрүүл мэндийн боловсрол, </w:t>
            </w:r>
            <w:r w:rsidDel="00000000" w:rsidR="00000000" w:rsidRPr="00000000">
              <w:rPr>
                <w:rFonts w:ascii="Arial" w:cs="Arial" w:eastAsia="Arial" w:hAnsi="Arial"/>
                <w:b w:val="1"/>
                <w:color w:val="000000"/>
                <w:sz w:val="18"/>
                <w:szCs w:val="18"/>
                <w:rtl w:val="0"/>
              </w:rPr>
              <w:t xml:space="preserve">16 дугаар зүйлд </w:t>
            </w:r>
            <w:r w:rsidDel="00000000" w:rsidR="00000000" w:rsidRPr="00000000">
              <w:rPr>
                <w:rFonts w:ascii="Arial" w:cs="Arial" w:eastAsia="Arial" w:hAnsi="Arial"/>
                <w:color w:val="000000"/>
                <w:sz w:val="18"/>
                <w:szCs w:val="18"/>
                <w:rtl w:val="0"/>
              </w:rPr>
              <w:t xml:space="preserve">сургуулийн орчноос шалтгаалсан ослоос урьдчилан сэргийлэх сургалт зохион байгуулах талаар зохицуулсан бөгөөд энэ нь эрүүл зөв дадал хэвшүүлэх, аливаа осол, гэмтлийн үед өөртөө болон бусдад туслах чадварыг эзэмших чухал ач холбогдолтой юм. Учир нь ерөнхий боловсролын цөм хөтөлбөрийн эрүүл мэндийн хичээлийн хувьд уян хатан шинж багатай, цаг үеийн нөхцөл байдлаас хамаарахгүй суурь, ерөнхий мэдлэгийг олгоход чиглэж байдаг. Харин энэхүү зохицуулалтын дагуу эрүүл мэндийн нэмэлт сургалтыг зохион байгуулах эрх зүйн орчин бүрдүүлж байгаа нь Ковид-19 гэх мэт тухайн цагийн үеийн асуудал болж буй эрүүл мэндийн эрсдэлийн талаар сургалт зохион байгуулах, тухайн сургалтаар дамжуулан амьдралын зөв дадалтай иргэнийг төлөвшүүлэх боломж бүрдэх юм. </w:t>
            </w:r>
          </w:p>
        </w:tc>
      </w:tr>
      <w:tr>
        <w:trPr>
          <w:cantSplit w:val="0"/>
          <w:trHeight w:val="300" w:hRule="atLeast"/>
          <w:tblHeader w:val="0"/>
        </w:trPr>
        <w:tc>
          <w:tcPr>
            <w:vMerge w:val="continue"/>
            <w:tcBorders>
              <w:top w:color="000000" w:space="0" w:sz="6" w:val="single"/>
              <w:left w:color="000000" w:space="0" w:sz="6" w:val="single"/>
              <w:right w:color="000000" w:space="0" w:sz="4" w:val="single"/>
            </w:tcBorders>
            <w:shd w:fill="auto" w:val="cle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vMerge w:val="continue"/>
            <w:tcBorders>
              <w:top w:color="000000" w:space="0" w:sz="6" w:val="single"/>
              <w:left w:color="000000" w:space="0" w:sz="4" w:val="single"/>
              <w:bottom w:color="000000" w:space="0" w:sz="4" w:val="single"/>
              <w:right w:color="000000" w:space="0" w:sz="6" w:val="single"/>
            </w:tcBorders>
            <w:shd w:fill="auto" w:val="cle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6">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Мөн хуулийн 7 дугаар зүйлд заасны дагуу сургуулийн эрүүл мэндийн өрөөний тоног төхөөрөмжийн ашиглалт, хяналтыг тогтмол хэрэгжүүлэх, 8 дугаар зүйлд заасны дагуу суралцагчийн эрүүл мэндийн үзлэг, шинжилгээ зохион байгуулах, 10 дугаар зүйлд заасны дагуу эмнэлгийн тусламж, үйлчилгээ авах боломжтоор хангах гэх мэт сургуулийн захирлыг үүрэгжүүлсэн заалт олон туссан байна.   Сургуулийн орчин суралцагчийн эрүүл мэнд, аюулгүй байдлыг хамгаалах, хангах талаар шууд хэрэгжилтийг хангах этгээд нь сургуулийн захирал учраас энэ хууль бодитоор хэрэгжихэд сургуулийн захирлын үүрэг, хариуцлага чухал ач холбогдолтой байна.</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7">
            <w:pPr>
              <w:spacing w:after="120" w:before="120" w:line="240" w:lineRule="auto"/>
              <w:ind w:left="144" w:right="144" w:firstLine="0"/>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8">
            <w:pPr>
              <w:spacing w:after="120" w:before="120" w:line="240" w:lineRule="auto"/>
              <w:ind w:left="144" w:right="144" w:firstLine="0"/>
              <w:jc w:val="both"/>
              <w:rPr>
                <w:rFonts w:ascii="Arial" w:cs="Arial" w:eastAsia="Arial" w:hAnsi="Arial"/>
                <w:color w:val="000000"/>
                <w:sz w:val="16"/>
                <w:szCs w:val="16"/>
              </w:rPr>
            </w:pPr>
            <w:r w:rsidDel="00000000" w:rsidR="00000000" w:rsidRPr="00000000">
              <w:rPr>
                <w:rFonts w:ascii="Arial" w:cs="Arial" w:eastAsia="Arial" w:hAnsi="Arial"/>
                <w:color w:val="000000"/>
                <w:sz w:val="18"/>
                <w:szCs w:val="18"/>
                <w:rtl w:val="0"/>
              </w:rPr>
              <w:t xml:space="preserve">Суралцагчдын эрүүл мэндийн байдлыг тандан судлах, дархлаажуулалтад хамрагдсан эсэхийг бүртгэх замаар дархлаажуулалтад бүх нийтийг хамруулах боломжит арга хэмжээг ажлыг сургуулиас зохион байгуулах шаардлагатай.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 w:right="144" w:firstLine="0"/>
              <w:jc w:val="both"/>
              <w:rPr>
                <w:rFonts w:ascii="Roboto" w:cs="Roboto" w:eastAsia="Roboto" w:hAnsi="Roboto"/>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Хуулийн төслийн 14 дүгээр зүйлд</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оруулахаар заасан бөгөөд вакцинд хамрагдаагүй байгаа тохиолдолд вакцинд хамрагдах нөхцөлийг бүрдүүлэх үүргийг сургуулийн захирал хүлээсэн. Энэ зохицуулалт нь нэг талаас вакцинжуулалтын цахим сан үүсэх нөгөө талаас заавал вакцинжуулалтад суралцагч хамрагдахгүй байх явдлаас сэргийлэх чухал ач холбогдолтой юм. Сүрьеэ, Халдварт саа, Гепатит В, Сахуу, Хөхүүл ханиад, Татран, Хемопелиус инфлюенза, Улаанбурхан, Гахай хавдар, Улаанууд зэрэг 10 гариу өвчнөөс суралцагч нэг бүрийг урьдчилан сэргийлэх нөхцлийг бий болгож байна.</w:t>
            </w: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 </w:t>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A">
            <w:pPr>
              <w:spacing w:after="0" w:line="276" w:lineRule="auto"/>
              <w:ind w:left="144" w:right="144" w:firstLine="0"/>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w:t>
            </w:r>
          </w:p>
          <w:p w:rsidR="00000000" w:rsidDel="00000000" w:rsidP="00000000" w:rsidRDefault="00000000" w:rsidRPr="00000000" w14:paraId="000001CB">
            <w:pPr>
              <w:spacing w:after="0" w:line="276" w:lineRule="auto"/>
              <w:ind w:left="144" w:right="144" w:firstLine="0"/>
              <w:jc w:val="center"/>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 Зорилт 4. </w:t>
            </w:r>
            <w:r w:rsidDel="00000000" w:rsidR="00000000" w:rsidRPr="00000000">
              <w:rPr>
                <w:rFonts w:ascii="Arial" w:cs="Arial" w:eastAsia="Arial" w:hAnsi="Arial"/>
                <w:b w:val="1"/>
                <w:sz w:val="18"/>
                <w:szCs w:val="18"/>
                <w:rtl w:val="0"/>
              </w:rPr>
              <w:t xml:space="preserve">Сургуулийн орчинд суралцагчдын эрүүл мэндэд учирсан хохирлыг нөхөн төлүүлэх тогтолцоог бий болгох;</w:t>
            </w:r>
          </w:p>
          <w:p w:rsidR="00000000" w:rsidDel="00000000" w:rsidP="00000000" w:rsidRDefault="00000000" w:rsidRPr="00000000" w14:paraId="000001CC">
            <w:pPr>
              <w:spacing w:after="0" w:line="276" w:lineRule="auto"/>
              <w:ind w:left="144" w:right="144" w:firstLine="0"/>
              <w:jc w:val="center"/>
              <w:rPr>
                <w:rFonts w:ascii="Arial" w:cs="Arial" w:eastAsia="Arial" w:hAnsi="Arial"/>
                <w:b w:val="1"/>
                <w:sz w:val="18"/>
                <w:szCs w:val="18"/>
              </w:rPr>
            </w:pPr>
            <w:r w:rsidDel="00000000" w:rsidR="00000000" w:rsidRPr="00000000">
              <w:rPr>
                <w:rtl w:val="0"/>
              </w:rPr>
            </w:r>
          </w:p>
        </w:tc>
      </w:tr>
      <w:tr>
        <w:trPr>
          <w:cantSplit w:val="0"/>
          <w:trHeight w:val="30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F">
            <w:pPr>
              <w:spacing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w:t>
            </w:r>
          </w:p>
        </w:tc>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D0">
            <w:pPr>
              <w:spacing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 Түүнчлэн сургуулийн орчинд замын хөдөлгөөний аюулгүй байдлыг хангах, гарц, тэмдэг тэмдэглэгээ, анхааруулга бүхий самбар зэрэг урьдчилан сэргийлэх хэрэгслийн хүртээмжийн хувьд 84,3 хувь нь хангалтгүй байна. Тиймээс сургуулийн орчны аюулгүй байдлыг хангахтай холбоотой наад захын шаардлагыг тодорхойлох, холбогдох стандартын хэрэгжилтэд тогтмол хяналт тавьж, хэрэгжилтийг хангаж ажиллах шаардлагатай.</w:t>
            </w:r>
          </w:p>
          <w:p w:rsidR="00000000" w:rsidDel="00000000" w:rsidP="00000000" w:rsidRDefault="00000000" w:rsidRPr="00000000" w14:paraId="000001D1">
            <w:pPr>
              <w:spacing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Нийт хүн амын 61 хувь нь баталгаагүй эх үүсвэрээс ундны ус хэрэглэдэг бөгөөд суулгалт өвчнөөс нас барсан иргэдийн 61 хувь нь баталгаагүй ундны усны хэрэглээ, бохир ариун цэврийн байгууламж, хувийн ариун цэврийн сахилга батгүй байдлаас үүдэлтэй. Хөдөөгийн дөрвөн сургууль тутмын нэг нь ус цэвэршүүлэх төхөөрөмж тавих усны эх үүсвэр байхгүй, зөөврийн цэвэршүүлсэн усыг тогтмол авч хэрэглэх төсөв зардлын хүрэлцээгүй байдал зэргээс шалтгаалсан цэвэр усны хүртээмжийн асуудалтай. </w:t>
            </w:r>
          </w:p>
          <w:p w:rsidR="00000000" w:rsidDel="00000000" w:rsidP="00000000" w:rsidRDefault="00000000" w:rsidRPr="00000000" w14:paraId="000001D2">
            <w:pPr>
              <w:spacing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Үүнээс гадна, сургуулиуд дах эмэгтэйчүүдийн ариун цэврийн өрөөний халуун усны хангамж 45,1 хувьтай. Улсын хэмжээнд сургуулиудын эргэн тойронд (150 м хүртэлх газар) амь нас, эрүүл мэндэд эрсдэл учруулж болзошгүй нөхцөл байна. Сургуулийн эргэн тойрны 150 м хүртэлх газар хүүхдийн аюулгүй байдлыг хангах үүргийн хэрэгжилтийг дүгнэхэд 60-аас доош хувьтай нь нийт сургуулиудын 17,6 хувийг эзэлж байна. Энэ үзүүлэлтийг хот, хөдөөгийн сургуулиар нь тодруулбал хөдөөгийн сургуулийн хэрэгжилт хотынхоос 2 дахин муу буюу 21,9 хувь нь хангалтгүй байна. Сургуулийн барилга байгууламж, дотуур байр аюулгүй байдлыг хангахтай холбоотой арга хэмжээг зохион байгуулах этгээдийг тодорхойлж, холбогдох арга хэмжээний зохион байгуулалтын сайжруулах шаардлагатай.</w:t>
            </w:r>
          </w:p>
        </w:tc>
        <w:tc>
          <w:tcPr>
            <w:tcBorders>
              <w:top w:color="000000" w:space="0" w:sz="6" w:val="single"/>
              <w:left w:color="000000" w:space="0" w:sz="4" w:val="single"/>
              <w:bottom w:color="000000" w:space="0" w:sz="6" w:val="single"/>
              <w:right w:color="000000" w:space="0" w:sz="6" w:val="single"/>
            </w:tcBorders>
            <w:shd w:fill="auto" w:val="clear"/>
          </w:tcPr>
          <w:p w:rsidR="00000000" w:rsidDel="00000000" w:rsidP="00000000" w:rsidRDefault="00000000" w:rsidRPr="00000000" w14:paraId="000001D3">
            <w:pPr>
              <w:spacing w:line="276" w:lineRule="auto"/>
              <w:ind w:left="144" w:right="144" w:firstLine="0"/>
              <w:jc w:val="both"/>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Хуулийн төслийн </w:t>
            </w:r>
            <w:r w:rsidDel="00000000" w:rsidR="00000000" w:rsidRPr="00000000">
              <w:rPr>
                <w:rFonts w:ascii="Arial" w:cs="Arial" w:eastAsia="Arial" w:hAnsi="Arial"/>
                <w:b w:val="1"/>
                <w:sz w:val="18"/>
                <w:szCs w:val="18"/>
                <w:rtl w:val="0"/>
              </w:rPr>
              <w:t xml:space="preserve">19 дүгээр зүйлд</w:t>
            </w:r>
            <w:r w:rsidDel="00000000" w:rsidR="00000000" w:rsidRPr="00000000">
              <w:rPr>
                <w:rFonts w:ascii="Arial" w:cs="Arial" w:eastAsia="Arial" w:hAnsi="Arial"/>
                <w:sz w:val="18"/>
                <w:szCs w:val="18"/>
                <w:rtl w:val="0"/>
              </w:rPr>
              <w:t xml:space="preserve"> ерөнхий боловсролын сургуулийн барилгад тавигдах стандартаас гадна нэмэлт шаардлагыг тусгаж өгчээ. Ингэснээр сургуулийн орчинд суралцагчийн эрүүл мэнд, аюулгүй байдал зөрчигдөхөөс урьдчилан сэргийлэх ач холбогдолтой. Сургуулийн барилга баригдах үед эдгээр шаардлагыг хангасан боловч, хожим нь тус шаардлага зөрчигдөхөөс сэргийлэхийг сургууль болон орон нутгийн захиргааны байгууллагад үүрэг болгосон. Ингэснээр сургуулийн барилга байгууламжийн аюулгүй байдал хангагдах ач холбогдолтой. </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shd w:fill="auto" w:val="clear"/>
          </w:tcPr>
          <w:p w:rsidR="00000000" w:rsidDel="00000000" w:rsidP="00000000" w:rsidRDefault="00000000" w:rsidRPr="00000000" w14:paraId="000001D6">
            <w:pPr>
              <w:spacing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Хуулийн төслийн </w:t>
            </w:r>
            <w:r w:rsidDel="00000000" w:rsidR="00000000" w:rsidRPr="00000000">
              <w:rPr>
                <w:rFonts w:ascii="Arial" w:cs="Arial" w:eastAsia="Arial" w:hAnsi="Arial"/>
                <w:b w:val="1"/>
                <w:sz w:val="18"/>
                <w:szCs w:val="18"/>
                <w:rtl w:val="0"/>
              </w:rPr>
              <w:t xml:space="preserve">20 болон 21 дүгээр зүйлд,  </w:t>
            </w:r>
            <w:r w:rsidDel="00000000" w:rsidR="00000000" w:rsidRPr="00000000">
              <w:rPr>
                <w:rFonts w:ascii="Arial" w:cs="Arial" w:eastAsia="Arial" w:hAnsi="Arial"/>
                <w:sz w:val="18"/>
                <w:szCs w:val="18"/>
                <w:rtl w:val="0"/>
              </w:rPr>
              <w:t xml:space="preserve">Сургуулийн эзэмшил газар дээрх аюулгүй байдал, эрүүл ахуйн  шаардлага хангагдаагүйн улмаас үүсэх хариуцлагын талаар зохицуулжээ. </w:t>
            </w:r>
          </w:p>
          <w:p w:rsidR="00000000" w:rsidDel="00000000" w:rsidP="00000000" w:rsidRDefault="00000000" w:rsidRPr="00000000" w14:paraId="000001D7">
            <w:pPr>
              <w:spacing w:line="240" w:lineRule="auto"/>
              <w:ind w:left="144" w:right="144"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Сургуулийн орчноос шалтгаалсан осол болон эрүүл ахуйн норм, стандартыг хангаагүйгээс бусдын эрх, хөрөнгө, амь нас хохирохоос урьдчилсан сэргийлэх үүргийг сургуулийн захирал хүлээнэ. Хэрэв дээрх хохирол учирсан тохиолдолд сургууль нь ажил олгогчийн хувиар Иргэний хуулийн 498 дугаар зүйлд заасны дагуу хохирлыг эхний ээлжинд арилгана. Ингэснээр хохирогчийн эрхийг нэн тэргүүнд хамгаалах зарчим хэрэгжих бөгөөд суралцагч эрүүл мэнд, хөрөнгө, амь насаараа хохирсон тохиолдолд шаардлагатай нөхөн төлбөрийг цаг алдалгүй авах боломжийг бүрдүүлж өгсөн байна. Хохирлыг барагдуулсаны дараа сургууль нь захирал болон бусад буруутай этгээдээс хохирлын нөхөн төлбөрийг шаардах эрхтэй. Гэхдээ, энэ тохиолдолд сургуулийн захирал нь хохирол бий болоход санаатай эсхүл илтэд болгоомжгүйн гэм буруу байгаагүй гэдгээ нотолж чадвал хохирол нөхөн төлөх үүргээс чөлөөлөгдөнө. Өөрөөр хэлбэл, сургуулийн захирал сургуулийн орчинд мөрдөгдөж буй норм, стандартыг хангасан, хангах талаар шаардлагатай хичээл зүтгэл гаргасан бол нөхөн төлбөрөөс чөлөөлөгдөх боломжтой. Үүний үр дүнд, сургуулийн захирал нь сургуулийн орчинд мөрдвөл зохих аюулгүй байдлын болон эрүүл ахуйн норм, стандартыг хангах тогтолцоо бүрдэнэ.  </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shd w:fill="auto" w:val="clear"/>
          </w:tcPr>
          <w:p w:rsidR="00000000" w:rsidDel="00000000" w:rsidP="00000000" w:rsidRDefault="00000000" w:rsidRPr="00000000" w14:paraId="000001DA">
            <w:pPr>
              <w:spacing w:line="276" w:lineRule="auto"/>
              <w:ind w:left="144" w:right="144" w:firstLine="0"/>
              <w:jc w:val="both"/>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Хуулийн төслийн </w:t>
            </w:r>
            <w:r w:rsidDel="00000000" w:rsidR="00000000" w:rsidRPr="00000000">
              <w:rPr>
                <w:rFonts w:ascii="Arial" w:cs="Arial" w:eastAsia="Arial" w:hAnsi="Arial"/>
                <w:b w:val="1"/>
                <w:sz w:val="18"/>
                <w:szCs w:val="18"/>
                <w:rtl w:val="0"/>
              </w:rPr>
              <w:t xml:space="preserve">22 дугаар зүйлд </w:t>
            </w:r>
            <w:r w:rsidDel="00000000" w:rsidR="00000000" w:rsidRPr="00000000">
              <w:rPr>
                <w:rFonts w:ascii="Arial" w:cs="Arial" w:eastAsia="Arial" w:hAnsi="Arial"/>
                <w:sz w:val="18"/>
                <w:szCs w:val="18"/>
                <w:rtl w:val="0"/>
              </w:rPr>
              <w:t xml:space="preserve">сургуулийн барилга, байгууламжийн засвар, үйлчилгээ хийхтэй холбоотой журмыг зохицуулжээ. Энэхүү зохицуулалтаар суралцагч болон сургуулийн ажилтнууд засвар, үйлчилгээтэй холбогдох химийн бодисоос хордох зэрэг асуудлаас урьдчилан сэргийлэх боломжтой болно.  </w:t>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B">
            <w:pPr>
              <w:spacing w:after="120" w:before="120" w:line="240" w:lineRule="auto"/>
              <w:ind w:left="144" w:right="144" w:firstLine="0"/>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Зорилт 5. Суралцагчийн эрүүл мэндийн цахим бүртгэлийн систем, түүний аюулгүй байдлыг хангах;</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E">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F">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Суралцагчийн эрүүл мэндийн үзлэг, оношилгоо, шинжилгээний мэдээлэлд дүн шинжилгээ хийх замаар цаашид авах хариу арга хэмжээг тодорхойлоход дата анализ хийх боломжтой мэдээллийн бүртгэлийн нэгдсэн систем байхгүй байна. Тиймээс суралцагчдын эрүүл мэндийн нэгдсэн мэдээллийн системийг хөгжүүлэх, дата анализ хийх, цаашид авах арга хэмжээг төлөвлөх, түүнийг дүгнэх ажиллагаанд эрүүл мэндийн технологийн шинэ шийдлийг нэвтрүүлэх шаардлагатай.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0">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төслийн 8.8, 14.2-д зааснаар </w:t>
            </w:r>
            <w:r w:rsidDel="00000000" w:rsidR="00000000" w:rsidRPr="00000000">
              <w:rPr>
                <w:rFonts w:ascii="Arial" w:cs="Arial" w:eastAsia="Arial" w:hAnsi="Arial"/>
                <w:color w:val="000000"/>
                <w:sz w:val="18"/>
                <w:szCs w:val="18"/>
                <w:rtl w:val="0"/>
              </w:rPr>
              <w:t xml:space="preserve">суралцагчийн эрүүл мэндийн хяналт, тандалтын цахим бүртгэлийн санд мэдээллийн сан үүсгэн хөтлөх талаар зохицуулалт тусгагдсан бөгөөд энэ нь суралцагч өөр сургуульд шилжих үед мэдээллийн санд нь дараагийн сургууль хандах боломжтой болох нөхцөлийг бүрдүүлж байна. Ингэснээр суралцагчийн эрүүл мэндийн түүх нь тасрахгүй явагдах, уг мэдээлэлд суурилж  сургууль нь аливаа эмнэлгийн тусламж, үйлчилгээ авах боломжоор хангах, эмнэлгийн байгууллага нь тухайн эрүүл мэндийн түүхэнд үндэслэж аливаа тусламж, үйлчилгээ явуулах боломжтой болно.  </w:t>
            </w:r>
          </w:p>
        </w:tc>
      </w:tr>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1">
            <w:pPr>
              <w:spacing w:after="120" w:before="120" w:line="240" w:lineRule="auto"/>
              <w:ind w:left="144" w:right="144" w:firstLine="0"/>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Зорилт 6. Сургуулийн орчинд суралцагчийн эрүүл мэндийг хамгаалах, орчны аюулгүй байдлыг хангахтай холбоотой санхүүжилттэй холбоотой харилцаа.</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4">
            <w:pPr>
              <w:spacing w:after="120" w:before="120" w:line="240" w:lineRule="auto"/>
              <w:ind w:left="144" w:right="144" w:firstLine="0"/>
              <w:jc w:val="both"/>
              <w:rPr>
                <w:rFonts w:ascii="Arial" w:cs="Arial" w:eastAsia="Arial" w:hAnsi="Arial"/>
                <w:b w:val="1"/>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5">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ДЭМБ-ын Шинжээчдийн Хорооноос сургуулиар дамжуулан эрүүл мэндийг дэмжих чиглэлд дараах зарчмуудыг удиртгал болгон хэрэгжүүлэхийг уриалсан. Үүнд:</w:t>
            </w:r>
          </w:p>
          <w:p w:rsidR="00000000" w:rsidDel="00000000" w:rsidP="00000000" w:rsidRDefault="00000000" w:rsidRPr="00000000" w14:paraId="000001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504" w:right="144"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Сургуульд зориулсан хөрөнгө оруулалтыг нэмэгдүүлэх;</w:t>
            </w:r>
          </w:p>
          <w:p w:rsidR="00000000" w:rsidDel="00000000" w:rsidP="00000000" w:rsidRDefault="00000000" w:rsidRPr="00000000" w14:paraId="000001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4" w:right="144"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Сургуулиас охидод бүрэн боловсрол олгох нөхцөлийг өргөжүүлэх;</w:t>
            </w:r>
          </w:p>
          <w:p w:rsidR="00000000" w:rsidDel="00000000" w:rsidP="00000000" w:rsidRDefault="00000000" w:rsidRPr="00000000" w14:paraId="000001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4" w:right="144"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Сургууль бүр сурагчдад аюулгүй орчныг бүрдүүлэх, ажилтнуудыг аюулгүй ажлын байрыг хангах;</w:t>
            </w:r>
          </w:p>
          <w:p w:rsidR="00000000" w:rsidDel="00000000" w:rsidP="00000000" w:rsidRDefault="00000000" w:rsidRPr="00000000" w14:paraId="000001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4" w:right="144"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Сургууль бүр нийт сурагчдад эрүүл байх болон амьдрах ухааны чухал ур чадварыг эзэмшүүлэх;</w:t>
            </w:r>
          </w:p>
          <w:p w:rsidR="00000000" w:rsidDel="00000000" w:rsidP="00000000" w:rsidRDefault="00000000" w:rsidRPr="00000000" w14:paraId="000001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04" w:right="144" w:hanging="36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Сургууль бүр сурагчдын эрүүл мэндийг дэмжих үйл ажиллагааг үр дүнтэй зохион байгуулдаг үндсэн газар болгох зарчмууд хамаарна.</w:t>
            </w:r>
          </w:p>
          <w:p w:rsidR="00000000" w:rsidDel="00000000" w:rsidP="00000000" w:rsidRDefault="00000000" w:rsidRPr="00000000" w14:paraId="000001EB">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Монгол Улсын хувьд эрүүл мэндийг дэмжигч сургуулийн үр дүнтэй хэрэгжүүлэхэд эрх зүйн зохицуулалт бий болгохоос гадна санхүүжилтийн асуудлыг шийдвэрлэх шаардлагатай байна.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C">
            <w:pPr>
              <w:spacing w:after="120" w:before="120" w:line="240" w:lineRule="auto"/>
              <w:ind w:left="144" w:right="144"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Хуулийн төлийн 6.4-д </w:t>
            </w:r>
            <w:r w:rsidDel="00000000" w:rsidR="00000000" w:rsidRPr="00000000">
              <w:rPr>
                <w:rFonts w:ascii="Arial" w:cs="Arial" w:eastAsia="Arial" w:hAnsi="Arial"/>
                <w:color w:val="000000"/>
                <w:sz w:val="18"/>
                <w:szCs w:val="18"/>
                <w:rtl w:val="0"/>
              </w:rPr>
              <w:t xml:space="preserve">заасан “с</w:t>
            </w:r>
            <w:r w:rsidDel="00000000" w:rsidR="00000000" w:rsidRPr="00000000">
              <w:rPr>
                <w:rFonts w:ascii="Arial" w:cs="Arial" w:eastAsia="Arial" w:hAnsi="Arial"/>
                <w:sz w:val="18"/>
                <w:szCs w:val="18"/>
                <w:rtl w:val="0"/>
              </w:rPr>
              <w:t xml:space="preserve">уралцагчийн эрүүл мэндийг хамгаалах, дэмжих төлөвлөгөө” болон мөн </w:t>
            </w:r>
            <w:r w:rsidDel="00000000" w:rsidR="00000000" w:rsidRPr="00000000">
              <w:rPr>
                <w:rFonts w:ascii="Arial" w:cs="Arial" w:eastAsia="Arial" w:hAnsi="Arial"/>
                <w:b w:val="1"/>
                <w:sz w:val="18"/>
                <w:szCs w:val="18"/>
                <w:rtl w:val="0"/>
              </w:rPr>
              <w:t xml:space="preserve">төслийн 15.4</w:t>
            </w:r>
            <w:r w:rsidDel="00000000" w:rsidR="00000000" w:rsidRPr="00000000">
              <w:rPr>
                <w:rFonts w:ascii="Arial" w:cs="Arial" w:eastAsia="Arial" w:hAnsi="Arial"/>
                <w:sz w:val="18"/>
                <w:szCs w:val="18"/>
                <w:rtl w:val="0"/>
              </w:rPr>
              <w:t xml:space="preserve">-д заасан “сургуулийн орчны аюулгүй байдлын ослоос урьдчилан сэргийлэх үйл ажиллагааны үндсэн төлөвлөгөө”-г боловсруулах, хэрэгжүүлэх, тайлагнахад шаардлагатай санхүүгийн төлөвлөлтийг жил бүр хийж, шаардлагатай хэмжээгээр тухайн жилийн улсын төсөвт тусгуулж байх үүргийг боловсролын асуудал эрхэлсэн Засгийн газрын гишүүн хүлээсэн. Энэ нь тухайн хуулийн хүрээнд сургуулийн орчинд суралцагчийн эрүүл мэнд, аюулгүй байдлыг хамгаалахад чиглэсэн тасралтгүй явуулах үйл ажиллагааны төлөвлөгөө болон хариу арга хэмжээг зохицуулсан үндсэн хоёр баримт бичгийн хэрэгжилтэд шаардагдах санхүүжилтийг тогтмол байлгах нөхцөлийг бүрдүүлж байна. Үүнээс гадна тус </w:t>
            </w:r>
            <w:r w:rsidDel="00000000" w:rsidR="00000000" w:rsidRPr="00000000">
              <w:rPr>
                <w:rFonts w:ascii="Arial" w:cs="Arial" w:eastAsia="Arial" w:hAnsi="Arial"/>
                <w:b w:val="1"/>
                <w:sz w:val="18"/>
                <w:szCs w:val="18"/>
                <w:rtl w:val="0"/>
              </w:rPr>
              <w:t xml:space="preserve">хуулийн төслийн 8.2</w:t>
            </w:r>
            <w:r w:rsidDel="00000000" w:rsidR="00000000" w:rsidRPr="00000000">
              <w:rPr>
                <w:rFonts w:ascii="Arial" w:cs="Arial" w:eastAsia="Arial" w:hAnsi="Arial"/>
                <w:sz w:val="18"/>
                <w:szCs w:val="18"/>
                <w:rtl w:val="0"/>
              </w:rPr>
              <w:t xml:space="preserve">-д суралцагчийн эрүүл мэндийн үзлэг, шинжилгээ болон төслийн 15.10-д сургуулийн орчны аюулгүй байдлын ослоос урьдчилан сэргийлэхэд шаардлагатай санхүүжилтийг орон нутгийн төсөв болон улсын төсөвт жил бүр тусгаж байхаар зохицуулсан. Энэ нь орон нутгийн хүрээнд нутгийн удидлагын болон захиргааны байгууллага нь бүс нутгийн хэмжээнд суралцагчийн эрүүл мэнд, аюулгүй байдлыг хамгаалах арга хэмжээг тогтмол авах үндсэн хөшүүрэг болж байна. </w:t>
            </w:r>
            <w:r w:rsidDel="00000000" w:rsidR="00000000" w:rsidRPr="00000000">
              <w:rPr>
                <w:rtl w:val="0"/>
              </w:rPr>
            </w:r>
          </w:p>
        </w:tc>
      </w:tr>
    </w:tbl>
    <w:p w:rsidR="00000000" w:rsidDel="00000000" w:rsidP="00000000" w:rsidRDefault="00000000" w:rsidRPr="00000000" w14:paraId="000001ED">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EE">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EF">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b w:val="1"/>
          <w:color w:val="000000"/>
          <w:sz w:val="22"/>
          <w:szCs w:val="22"/>
          <w:rtl w:val="0"/>
        </w:rPr>
        <w:t xml:space="preserve">2.“Практикт хэрэгжих боломж” шалгуур үзүүлэлтийн хүрээнд хийсэн үнэлгээ:</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F0">
      <w:pPr>
        <w:spacing w:after="0" w:line="240" w:lineRule="auto"/>
        <w:ind w:firstLine="54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Энэхүү шалгуурын үнэлгээг тус хуулийн төслийн зардлын тооцооны үнэлгээнд тулгуурлан үнэлэв. Хуулийн төсөл батлагдсантай холбоотой гарах зардлын тооцоог заалт тус бүрт үнэлэх нь учир дутагдалтай. Зарим заалт өндөр зардал гарах заалт байгаа бол зарим нь өндөр өгөөж бий болгохыг үгүйсгэхгүй. Эдгээр нь бүхэлдээ эдийн засгийн өгөөжтэй эсэхийг дүгнэх шаардлагатай.  </w:t>
      </w:r>
    </w:p>
    <w:p w:rsidR="00000000" w:rsidDel="00000000" w:rsidP="00000000" w:rsidRDefault="00000000" w:rsidRPr="00000000" w14:paraId="000001F1">
      <w:pPr>
        <w:spacing w:after="0" w:line="240" w:lineRule="auto"/>
        <w:jc w:val="both"/>
        <w:rPr>
          <w:rFonts w:ascii="Quattrocento Sans" w:cs="Quattrocento Sans" w:eastAsia="Quattrocento Sans" w:hAnsi="Quattrocento Sans"/>
          <w:sz w:val="18"/>
          <w:szCs w:val="18"/>
        </w:rPr>
      </w:pPr>
      <w:r w:rsidDel="00000000" w:rsidR="00000000" w:rsidRPr="00000000">
        <w:rPr>
          <w:rtl w:val="0"/>
        </w:rPr>
      </w:r>
    </w:p>
    <w:tbl>
      <w:tblPr>
        <w:tblStyle w:val="Table4"/>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32"/>
        <w:gridCol w:w="2430"/>
        <w:gridCol w:w="6382"/>
        <w:tblGridChange w:id="0">
          <w:tblGrid>
            <w:gridCol w:w="532"/>
            <w:gridCol w:w="2430"/>
            <w:gridCol w:w="6382"/>
          </w:tblGrid>
        </w:tblGridChange>
      </w:tblGrid>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2">
            <w:pPr>
              <w:spacing w:after="0" w:line="240" w:lineRule="auto"/>
              <w:ind w:left="144" w:right="144" w:firstLine="0"/>
              <w:jc w:val="both"/>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3">
            <w:pPr>
              <w:spacing w:after="0" w:line="240" w:lineRule="auto"/>
              <w:ind w:left="144" w:right="144" w:firstLine="0"/>
              <w:jc w:val="center"/>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Зардлын ангилал</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4">
            <w:pPr>
              <w:spacing w:after="0" w:line="240" w:lineRule="auto"/>
              <w:ind w:left="144" w:right="144" w:firstLine="0"/>
              <w:jc w:val="center"/>
              <w:rPr>
                <w:rFonts w:ascii="Times New Roman" w:cs="Times New Roman" w:eastAsia="Times New Roman" w:hAnsi="Times New Roman"/>
                <w:highlight w:val="yellow"/>
              </w:rPr>
            </w:pPr>
            <w:r w:rsidDel="00000000" w:rsidR="00000000" w:rsidRPr="00000000">
              <w:rPr>
                <w:rFonts w:ascii="Arial" w:cs="Arial" w:eastAsia="Arial" w:hAnsi="Arial"/>
                <w:b w:val="1"/>
                <w:color w:val="000000"/>
                <w:sz w:val="22"/>
                <w:szCs w:val="22"/>
                <w:rtl w:val="0"/>
              </w:rPr>
              <w:t xml:space="preserve">Зардлын үнэлгээ</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c>
      </w:tr>
      <w:tr>
        <w:trPr>
          <w:cantSplit w:val="0"/>
          <w:trHeight w:val="295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40" w:right="144"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6">
            <w:pPr>
              <w:spacing w:after="0" w:line="240" w:lineRule="auto"/>
              <w:ind w:left="144" w:right="144" w:firstLine="0"/>
              <w:jc w:val="center"/>
              <w:rPr>
                <w:rFonts w:ascii="Times New Roman" w:cs="Times New Roman" w:eastAsia="Times New Roman" w:hAnsi="Times New Roman"/>
              </w:rPr>
            </w:pPr>
            <w:r w:rsidDel="00000000" w:rsidR="00000000" w:rsidRPr="00000000">
              <w:rPr>
                <w:rFonts w:ascii="Arial" w:cs="Arial" w:eastAsia="Arial" w:hAnsi="Arial"/>
                <w:color w:val="000000"/>
                <w:sz w:val="23"/>
                <w:szCs w:val="23"/>
                <w:rtl w:val="0"/>
              </w:rPr>
              <w:t xml:space="preserve">Төрийн байгууллагад үүсэх зардлын тооцоо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7">
            <w:pPr>
              <w:spacing w:after="0" w:line="240" w:lineRule="auto"/>
              <w:ind w:left="144" w:right="144" w:firstLine="0"/>
              <w:jc w:val="both"/>
              <w:rPr>
                <w:sz w:val="22"/>
                <w:szCs w:val="22"/>
              </w:rPr>
            </w:pPr>
            <w:r w:rsidDel="00000000" w:rsidR="00000000" w:rsidRPr="00000000">
              <w:rPr>
                <w:sz w:val="22"/>
                <w:szCs w:val="22"/>
                <w:rtl w:val="0"/>
              </w:rPr>
              <w:t xml:space="preserve">Хуулийн төсөл хэрэгжиж эхэлснээр төрийн өмчийн сургууль, түүний албан хаагчдын хүний нөөцийн цалингийн зардалд нийт 1,272,960,000 төгрөг, хүний нөөцийн хангамжийн материаллаг зардалд 3,713,478,182 төгрөг, нийт 3,596,438,182 /Гурван тэрбум таван зуун ерэн зургаан сая дөрвөн зуун гучин найман мянга нэг зуун наян хоёр/ төгрөгийн зардал үүсэхээр байна. </w:t>
            </w:r>
          </w:p>
          <w:p w:rsidR="00000000" w:rsidDel="00000000" w:rsidP="00000000" w:rsidRDefault="00000000" w:rsidRPr="00000000" w14:paraId="000001F8">
            <w:pPr>
              <w:spacing w:after="0" w:line="240" w:lineRule="auto"/>
              <w:ind w:left="144" w:right="144" w:firstLine="0"/>
              <w:jc w:val="both"/>
              <w:rPr>
                <w:sz w:val="22"/>
                <w:szCs w:val="22"/>
              </w:rPr>
            </w:pPr>
            <w:r w:rsidDel="00000000" w:rsidR="00000000" w:rsidRPr="00000000">
              <w:rPr>
                <w:sz w:val="22"/>
                <w:szCs w:val="22"/>
                <w:rtl w:val="0"/>
              </w:rPr>
              <w:t xml:space="preserve">Хуулийн төсөл хэрэгжих тохиолдолд Төрийн өмчийн сургуулийн захирлын хүний нөөцийн цалингийн зардалд нийт 1,476,062,834 төгрөг, хүний нөөцийн хангамжийн материаллаг зардалд 249,269,050 төгрөг, нийт 1,725,331,884 /Нэг тэрбум долоон зуун хорин таван сая гурван зуун гучин нэгэн мянга найман зуун наян дөрвөн/ төгрөгийн зардал үүсэхээр байна.</w:t>
            </w:r>
          </w:p>
          <w:p w:rsidR="00000000" w:rsidDel="00000000" w:rsidP="00000000" w:rsidRDefault="00000000" w:rsidRPr="00000000" w14:paraId="000001F9">
            <w:pPr>
              <w:spacing w:after="0" w:line="240" w:lineRule="auto"/>
              <w:ind w:left="144" w:right="144" w:firstLine="0"/>
              <w:jc w:val="both"/>
              <w:rPr>
                <w:sz w:val="22"/>
                <w:szCs w:val="22"/>
              </w:rPr>
            </w:pPr>
            <w:r w:rsidDel="00000000" w:rsidR="00000000" w:rsidRPr="00000000">
              <w:rPr>
                <w:sz w:val="22"/>
                <w:szCs w:val="22"/>
                <w:rtl w:val="0"/>
              </w:rPr>
              <w:t xml:space="preserve">Хуулийн төсөл хэрэгжих тохиолдолд Боловсролын асуудал эрхэлсэн төрийн захиргааны байгууллага ба бусад холбогдох төрийн захиргааны байгууллага нь хүний нөөцийн цалингийн зардалд 21,432,000 төгрөг, хүний нөөцийн хангамжийн материаллаг зардалд 5,004,100,529 төгрөг, нийт  5,029,633,058 /Таван тэрбум хорин есөн сая зургаан зуун гучин гурван мянга тавин найм/ төгрөгийн зардал үүсэхээр байна.</w:t>
            </w:r>
          </w:p>
          <w:p w:rsidR="00000000" w:rsidDel="00000000" w:rsidP="00000000" w:rsidRDefault="00000000" w:rsidRPr="00000000" w14:paraId="000001FA">
            <w:pPr>
              <w:spacing w:after="0" w:line="240" w:lineRule="auto"/>
              <w:ind w:left="144" w:right="144" w:firstLine="0"/>
              <w:jc w:val="both"/>
              <w:rPr>
                <w:sz w:val="22"/>
                <w:szCs w:val="22"/>
              </w:rPr>
            </w:pPr>
            <w:r w:rsidDel="00000000" w:rsidR="00000000" w:rsidRPr="00000000">
              <w:rPr>
                <w:sz w:val="22"/>
                <w:szCs w:val="22"/>
                <w:rtl w:val="0"/>
              </w:rPr>
              <w:t xml:space="preserve">Төрийн байгууллагын дээрх зардлын тухайд тохиолдлын тоог багасгах, мэдээлэл хүргүүлэх давтамжийг багасгах, мэдээллийн агуулгыг багасгах зэргээр зардлыг бууруулах боломжтой.</w:t>
            </w:r>
          </w:p>
          <w:p w:rsidR="00000000" w:rsidDel="00000000" w:rsidP="00000000" w:rsidRDefault="00000000" w:rsidRPr="00000000" w14:paraId="000001FB">
            <w:pPr>
              <w:spacing w:after="0" w:line="240" w:lineRule="auto"/>
              <w:ind w:left="144" w:right="144" w:firstLine="0"/>
              <w:jc w:val="both"/>
              <w:rPr>
                <w:sz w:val="22"/>
                <w:szCs w:val="22"/>
              </w:rPr>
            </w:pPr>
            <w:r w:rsidDel="00000000" w:rsidR="00000000" w:rsidRPr="00000000">
              <w:rPr>
                <w:sz w:val="22"/>
                <w:szCs w:val="22"/>
                <w:rtl w:val="0"/>
              </w:rPr>
              <w:t xml:space="preserve">Төрийн байгууллагад үүсэх зардал нь нийтдээ 10,351,403,124 /Арван тэрбум гурван зуун тавин нэгэн сая дөрвөн зуун гурван мянга нэг зуун хорин дөрөв/ төгрөг байна.</w:t>
            </w:r>
          </w:p>
          <w:p w:rsidR="00000000" w:rsidDel="00000000" w:rsidP="00000000" w:rsidRDefault="00000000" w:rsidRPr="00000000" w14:paraId="000001FC">
            <w:pPr>
              <w:spacing w:after="0" w:line="240" w:lineRule="auto"/>
              <w:ind w:left="144" w:right="144" w:firstLine="0"/>
              <w:rPr>
                <w:sz w:val="22"/>
                <w:szCs w:val="22"/>
              </w:rPr>
            </w:pPr>
            <w:r w:rsidDel="00000000" w:rsidR="00000000" w:rsidRPr="00000000">
              <w:rPr>
                <w:sz w:val="22"/>
                <w:szCs w:val="22"/>
                <w:rtl w:val="0"/>
              </w:rPr>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Өөрөөр хэлбэл зардал-үр өгөөжийн харьцаа 1:40 гэсэн үг юм.</w:t>
            </w:r>
          </w:p>
          <w:p w:rsidR="00000000" w:rsidDel="00000000" w:rsidP="00000000" w:rsidRDefault="00000000" w:rsidRPr="00000000" w14:paraId="000001FD">
            <w:pPr>
              <w:spacing w:after="0" w:line="240" w:lineRule="auto"/>
              <w:ind w:left="144" w:right="144" w:firstLine="0"/>
              <w:rPr>
                <w:sz w:val="22"/>
                <w:szCs w:val="22"/>
              </w:rPr>
            </w:pPr>
            <w:r w:rsidDel="00000000" w:rsidR="00000000" w:rsidRPr="00000000">
              <w:rPr>
                <w:sz w:val="22"/>
                <w:szCs w:val="22"/>
                <w:rtl w:val="0"/>
              </w:rPr>
              <w:t xml:space="preserve">Дээрхээс дүгнэвэл төрийн өмчийн сургуулиас гарч буй 3,596,438,182 төгрөгийн зардал нь ирээдүйд 143,857,527,280 төгрөгийг хэмнэх боломжтой.</w:t>
            </w:r>
          </w:p>
          <w:p w:rsidR="00000000" w:rsidDel="00000000" w:rsidP="00000000" w:rsidRDefault="00000000" w:rsidRPr="00000000" w14:paraId="000001FE">
            <w:pPr>
              <w:spacing w:after="0" w:line="240" w:lineRule="auto"/>
              <w:ind w:left="144" w:right="144" w:firstLine="0"/>
              <w:rPr>
                <w:sz w:val="22"/>
                <w:szCs w:val="22"/>
              </w:rPr>
            </w:pPr>
            <w:r w:rsidDel="00000000" w:rsidR="00000000" w:rsidRPr="00000000">
              <w:rPr>
                <w:sz w:val="22"/>
                <w:szCs w:val="22"/>
                <w:rtl w:val="0"/>
              </w:rPr>
              <w:t xml:space="preserve">Монгол Улс нь 2023 онд эрүүл мэндийн салбарт 22,454,492,400,000 төгрөгийг зарцуулсан ба тус хуулийн төслийн холбогдох хэсгийн зардал нь үүний 0.01% байна. Харин хэмнэх зардлын тухайд нийт зарцуулагдаж буй төсвийн 0.6%-д хүрч болохоор байна.</w:t>
            </w:r>
          </w:p>
          <w:p w:rsidR="00000000" w:rsidDel="00000000" w:rsidP="00000000" w:rsidRDefault="00000000" w:rsidRPr="00000000" w14:paraId="000001FF">
            <w:pPr>
              <w:spacing w:after="0" w:line="240" w:lineRule="auto"/>
              <w:ind w:left="144" w:right="144" w:firstLine="0"/>
              <w:rPr>
                <w:sz w:val="22"/>
                <w:szCs w:val="22"/>
              </w:rPr>
            </w:pPr>
            <w:r w:rsidDel="00000000" w:rsidR="00000000" w:rsidRPr="00000000">
              <w:rPr>
                <w:rtl w:val="0"/>
              </w:rPr>
            </w:r>
          </w:p>
          <w:p w:rsidR="00000000" w:rsidDel="00000000" w:rsidP="00000000" w:rsidRDefault="00000000" w:rsidRPr="00000000" w14:paraId="00000200">
            <w:pPr>
              <w:spacing w:after="0" w:line="240" w:lineRule="auto"/>
              <w:ind w:left="144" w:right="144" w:firstLine="0"/>
              <w:jc w:val="both"/>
              <w:rPr>
                <w:sz w:val="22"/>
                <w:szCs w:val="22"/>
                <w:highlight w:val="yellow"/>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1">
            <w:pPr>
              <w:numPr>
                <w:ilvl w:val="0"/>
                <w:numId w:val="1"/>
              </w:numPr>
              <w:spacing w:after="0" w:line="240" w:lineRule="auto"/>
              <w:ind w:left="144" w:right="144" w:firstLine="0"/>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2">
            <w:pPr>
              <w:spacing w:after="0" w:line="240" w:lineRule="auto"/>
              <w:ind w:left="144" w:right="144" w:firstLine="0"/>
              <w:jc w:val="center"/>
              <w:rPr>
                <w:rFonts w:ascii="Times New Roman" w:cs="Times New Roman" w:eastAsia="Times New Roman" w:hAnsi="Times New Roman"/>
              </w:rPr>
            </w:pPr>
            <w:r w:rsidDel="00000000" w:rsidR="00000000" w:rsidRPr="00000000">
              <w:rPr>
                <w:rFonts w:ascii="Arial" w:cs="Arial" w:eastAsia="Arial" w:hAnsi="Arial"/>
                <w:sz w:val="23"/>
                <w:szCs w:val="23"/>
                <w:rtl w:val="0"/>
              </w:rPr>
              <w:t xml:space="preserve">Хуулийн этгээдэд үүсэх зардлын тооцоо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3">
            <w:pPr>
              <w:spacing w:after="0" w:line="240" w:lineRule="auto"/>
              <w:ind w:left="144" w:right="144" w:firstLine="0"/>
              <w:jc w:val="both"/>
              <w:rPr>
                <w:sz w:val="22"/>
                <w:szCs w:val="22"/>
              </w:rPr>
            </w:pPr>
            <w:r w:rsidDel="00000000" w:rsidR="00000000" w:rsidRPr="00000000">
              <w:rPr>
                <w:sz w:val="22"/>
                <w:szCs w:val="22"/>
                <w:rtl w:val="0"/>
              </w:rPr>
              <w:t xml:space="preserve">Сургуулийн орчинд суралцагчийн эрүүл мэнд, аюулгүй байдлыг хамгаалах тухай хуулийн төслийг хэрэгжүүлэхэд хувийн өмчийн сургууль, түүний ажилтнууд болон хувийн өмчийн сургуулийн захиралд зардал үүсэхээр байна. Тухайлбал, дунджаар хуулийн этгээдэд буюу хувийн өмчийн сургуульд нийт 512,600,000 төгрөгийн зардал гарахаар байна.</w:t>
            </w:r>
          </w:p>
          <w:p w:rsidR="00000000" w:rsidDel="00000000" w:rsidP="00000000" w:rsidRDefault="00000000" w:rsidRPr="00000000" w14:paraId="00000204">
            <w:pPr>
              <w:spacing w:after="0" w:line="240" w:lineRule="auto"/>
              <w:ind w:left="144" w:right="144" w:firstLine="0"/>
              <w:jc w:val="both"/>
              <w:rPr>
                <w:sz w:val="22"/>
                <w:szCs w:val="22"/>
              </w:rPr>
            </w:pPr>
            <w:r w:rsidDel="00000000" w:rsidR="00000000" w:rsidRPr="00000000">
              <w:rPr>
                <w:sz w:val="22"/>
                <w:szCs w:val="22"/>
                <w:rtl w:val="0"/>
              </w:rPr>
              <w:t xml:space="preserve">Хуулийн төслийн хүрээнд хувийн өмчийн сургууль буюу хуулийн этгээд нь мөн эрүүл мэндийн болон сэтгэл зүйн өрөө тохижуулах чиг үүргийг гүйцэтгэхээр байгаа ба нэг өрөө тохижуулах зардлыг 3,000,000 төгрөгөөр тооцон нийт 528,000,000 төгрөг хувийн өмчийн сургууль буюу хуулийн этгээдээс гарахаар байна. Мөн түүнчлэн эрүүл мэндийн цахим системийн зардалд нэг сургуульд 2,000,000 төгрөгийг тооцон нийт 352,000,000 төгрөг болохохоор байна. </w:t>
            </w:r>
          </w:p>
          <w:p w:rsidR="00000000" w:rsidDel="00000000" w:rsidP="00000000" w:rsidRDefault="00000000" w:rsidRPr="00000000" w14:paraId="00000205">
            <w:pPr>
              <w:spacing w:after="0" w:line="240" w:lineRule="auto"/>
              <w:ind w:left="144" w:right="144" w:firstLine="0"/>
              <w:jc w:val="both"/>
              <w:rPr>
                <w:sz w:val="22"/>
                <w:szCs w:val="22"/>
              </w:rPr>
            </w:pPr>
            <w:r w:rsidDel="00000000" w:rsidR="00000000" w:rsidRPr="00000000">
              <w:rPr>
                <w:rtl w:val="0"/>
              </w:rPr>
            </w:r>
          </w:p>
          <w:p w:rsidR="00000000" w:rsidDel="00000000" w:rsidP="00000000" w:rsidRDefault="00000000" w:rsidRPr="00000000" w14:paraId="00000206">
            <w:pPr>
              <w:spacing w:after="0" w:line="240" w:lineRule="auto"/>
              <w:ind w:left="144" w:right="144" w:firstLine="0"/>
              <w:jc w:val="both"/>
              <w:rPr>
                <w:sz w:val="22"/>
                <w:szCs w:val="22"/>
                <w:highlight w:val="yellow"/>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7">
            <w:pPr>
              <w:numPr>
                <w:ilvl w:val="0"/>
                <w:numId w:val="2"/>
              </w:numPr>
              <w:spacing w:after="0" w:line="240" w:lineRule="auto"/>
              <w:ind w:left="144" w:right="144" w:firstLine="0"/>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8">
            <w:pPr>
              <w:spacing w:after="0" w:line="240" w:lineRule="auto"/>
              <w:ind w:left="144" w:right="144" w:firstLine="0"/>
              <w:jc w:val="center"/>
              <w:rPr>
                <w:rFonts w:ascii="Times New Roman" w:cs="Times New Roman" w:eastAsia="Times New Roman" w:hAnsi="Times New Roman"/>
              </w:rPr>
            </w:pPr>
            <w:r w:rsidDel="00000000" w:rsidR="00000000" w:rsidRPr="00000000">
              <w:rPr>
                <w:rFonts w:ascii="Arial" w:cs="Arial" w:eastAsia="Arial" w:hAnsi="Arial"/>
                <w:sz w:val="23"/>
                <w:szCs w:val="23"/>
                <w:rtl w:val="0"/>
              </w:rPr>
              <w:t xml:space="preserve">Иргэнд үзүүлэх ачааллыг тооцоо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9">
            <w:pPr>
              <w:spacing w:after="0" w:line="240" w:lineRule="auto"/>
              <w:ind w:left="144" w:right="144" w:firstLine="0"/>
              <w:jc w:val="both"/>
              <w:rPr>
                <w:color w:val="000000"/>
                <w:sz w:val="22"/>
                <w:szCs w:val="22"/>
              </w:rPr>
            </w:pPr>
            <w:r w:rsidDel="00000000" w:rsidR="00000000" w:rsidRPr="00000000">
              <w:rPr>
                <w:color w:val="000000"/>
                <w:sz w:val="22"/>
                <w:szCs w:val="22"/>
                <w:rtl w:val="0"/>
              </w:rPr>
              <w:t xml:space="preserve">Сургуулийн орчинд суралцагчийн эрүүл мэнд, аюулгүй байдлыг хамгаалах тухай хуулийн төслийг хэрэгжүүлэхэд эцэг эх, асран хамгаалагчаас зардал, ачаалал гарахаар байна. Тодруулбал, тус хуулийн төсөл хэрэгжсэнээр иргэнээс 31,897,840 минутын зардал, ачаалал бий болохоор байна.</w:t>
              <w:br w:type="textWrapping"/>
              <w:t xml:space="preserve">Дээрхээс үзвэл нэг сурагчид оногдож буй минут ойролцоогоор 40 минут болох бөгөөд энэ нь эцэг эх, асран хамгаалагчийн хүүхдийнхээ өмнө хүлээж буй үүрэгт хамаарах тул үүнийг ачаалал гэж үзэх нь өрөөсгөл болно. </w:t>
            </w:r>
          </w:p>
          <w:p w:rsidR="00000000" w:rsidDel="00000000" w:rsidP="00000000" w:rsidRDefault="00000000" w:rsidRPr="00000000" w14:paraId="0000020A">
            <w:pPr>
              <w:spacing w:after="0" w:line="240" w:lineRule="auto"/>
              <w:ind w:left="144" w:right="144" w:firstLine="0"/>
              <w:jc w:val="both"/>
              <w:rPr>
                <w:sz w:val="22"/>
                <w:szCs w:val="22"/>
                <w:highlight w:val="yellow"/>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B">
            <w:pPr>
              <w:numPr>
                <w:ilvl w:val="0"/>
                <w:numId w:val="3"/>
              </w:numPr>
              <w:spacing w:after="0" w:line="240" w:lineRule="auto"/>
              <w:ind w:left="144" w:right="144" w:firstLine="0"/>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C">
            <w:pPr>
              <w:spacing w:after="0" w:line="240" w:lineRule="auto"/>
              <w:ind w:left="144" w:right="144" w:firstLine="0"/>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0D">
            <w:pPr>
              <w:spacing w:after="0" w:line="240" w:lineRule="auto"/>
              <w:ind w:left="144" w:right="144" w:firstLine="0"/>
              <w:jc w:val="cente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Зардал-үр өгөөжийн үнэлгээ</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E">
            <w:pPr>
              <w:spacing w:after="0" w:line="240" w:lineRule="auto"/>
              <w:ind w:right="144"/>
              <w:rPr>
                <w:sz w:val="22"/>
                <w:szCs w:val="22"/>
              </w:rPr>
            </w:pPr>
            <w:r w:rsidDel="00000000" w:rsidR="00000000" w:rsidRPr="00000000">
              <w:rPr>
                <w:rtl w:val="0"/>
              </w:rPr>
            </w:r>
          </w:p>
          <w:p w:rsidR="00000000" w:rsidDel="00000000" w:rsidP="00000000" w:rsidRDefault="00000000" w:rsidRPr="00000000" w14:paraId="0000020F">
            <w:pPr>
              <w:spacing w:after="0" w:line="240" w:lineRule="auto"/>
              <w:ind w:left="144" w:right="144" w:firstLine="0"/>
              <w:jc w:val="both"/>
              <w:rPr>
                <w:sz w:val="22"/>
                <w:szCs w:val="22"/>
              </w:rPr>
            </w:pPr>
            <w:r w:rsidDel="00000000" w:rsidR="00000000" w:rsidRPr="00000000">
              <w:rPr>
                <w:sz w:val="22"/>
                <w:szCs w:val="22"/>
                <w:rtl w:val="0"/>
              </w:rPr>
              <w:t xml:space="preserve">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 Өөрөөр хэлбэл зардал-үр өгөөжийн харьцаа 1:40 гэсэн үг юм.</w:t>
            </w:r>
          </w:p>
          <w:p w:rsidR="00000000" w:rsidDel="00000000" w:rsidP="00000000" w:rsidRDefault="00000000" w:rsidRPr="00000000" w14:paraId="00000210">
            <w:pPr>
              <w:spacing w:after="0" w:line="240" w:lineRule="auto"/>
              <w:ind w:left="144" w:right="144" w:firstLine="0"/>
              <w:jc w:val="both"/>
              <w:rPr>
                <w:sz w:val="22"/>
                <w:szCs w:val="22"/>
              </w:rPr>
            </w:pPr>
            <w:r w:rsidDel="00000000" w:rsidR="00000000" w:rsidRPr="00000000">
              <w:rPr>
                <w:sz w:val="22"/>
                <w:szCs w:val="22"/>
                <w:rtl w:val="0"/>
              </w:rPr>
              <w:t xml:space="preserve">Дээрхээс дүгнэвэл төрийн байгууллагуудаас гарч буй 10,351,403,124 төгрөгийн зардал нь ирээдүйд 414,056,124,960 төгрөгийг хэмнэх боломжтой.</w:t>
            </w:r>
          </w:p>
          <w:p w:rsidR="00000000" w:rsidDel="00000000" w:rsidP="00000000" w:rsidRDefault="00000000" w:rsidRPr="00000000" w14:paraId="00000211">
            <w:pPr>
              <w:spacing w:after="0" w:line="240" w:lineRule="auto"/>
              <w:ind w:left="144" w:right="144" w:firstLine="0"/>
              <w:jc w:val="both"/>
              <w:rPr>
                <w:sz w:val="22"/>
                <w:szCs w:val="22"/>
              </w:rPr>
            </w:pPr>
            <w:r w:rsidDel="00000000" w:rsidR="00000000" w:rsidRPr="00000000">
              <w:rPr>
                <w:sz w:val="22"/>
                <w:szCs w:val="22"/>
                <w:rtl w:val="0"/>
              </w:rPr>
              <w:t xml:space="preserve">Монгол Улс нь 2023 онд эрүүл мэндийн салбарт 22,454,492,400,000 төгрөгийг зарцуулсан ба тус хуулийн төслийн холбогдох хэсгийн зардал нь үүний 0.04% байна. Харин хэмнэх зардлын тухайд нийт зарцуулагдаж буй төсвийн 1.8%-д хүрч болохоор байна.</w:t>
            </w:r>
          </w:p>
          <w:p w:rsidR="00000000" w:rsidDel="00000000" w:rsidP="00000000" w:rsidRDefault="00000000" w:rsidRPr="00000000" w14:paraId="00000212">
            <w:pPr>
              <w:spacing w:after="0" w:line="240" w:lineRule="auto"/>
              <w:ind w:left="144" w:right="144" w:firstLine="0"/>
              <w:rPr>
                <w:sz w:val="22"/>
                <w:szCs w:val="22"/>
              </w:rPr>
            </w:pPr>
            <w:r w:rsidDel="00000000" w:rsidR="00000000" w:rsidRPr="00000000">
              <w:rPr>
                <w:rtl w:val="0"/>
              </w:rPr>
            </w:r>
          </w:p>
          <w:p w:rsidR="00000000" w:rsidDel="00000000" w:rsidP="00000000" w:rsidRDefault="00000000" w:rsidRPr="00000000" w14:paraId="00000213">
            <w:pPr>
              <w:spacing w:after="0" w:line="240" w:lineRule="auto"/>
              <w:ind w:left="144" w:right="144" w:firstLine="0"/>
              <w:rPr>
                <w:sz w:val="22"/>
                <w:szCs w:val="22"/>
                <w:highlight w:val="yellow"/>
              </w:rPr>
            </w:pPr>
            <w:r w:rsidDel="00000000" w:rsidR="00000000" w:rsidRPr="00000000">
              <w:rPr>
                <w:rtl w:val="0"/>
              </w:rPr>
            </w:r>
          </w:p>
        </w:tc>
      </w:tr>
    </w:tbl>
    <w:p w:rsidR="00000000" w:rsidDel="00000000" w:rsidP="00000000" w:rsidRDefault="00000000" w:rsidRPr="00000000" w14:paraId="00000214">
      <w:pPr>
        <w:spacing w:after="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215">
      <w:pPr>
        <w:spacing w:after="0" w:before="240" w:line="240" w:lineRule="auto"/>
        <w:jc w:val="both"/>
        <w:rPr>
          <w:rFonts w:ascii="Quattrocento Sans" w:cs="Quattrocento Sans" w:eastAsia="Quattrocento Sans" w:hAnsi="Quattrocento Sans"/>
          <w:sz w:val="18"/>
          <w:szCs w:val="18"/>
        </w:rPr>
      </w:pPr>
      <w:r w:rsidDel="00000000" w:rsidR="00000000" w:rsidRPr="00000000">
        <w:rPr>
          <w:rFonts w:ascii="Arial" w:cs="Arial" w:eastAsia="Arial" w:hAnsi="Arial"/>
          <w:b w:val="1"/>
          <w:color w:val="000000"/>
          <w:sz w:val="22"/>
          <w:szCs w:val="22"/>
          <w:rtl w:val="0"/>
        </w:rPr>
        <w:t xml:space="preserve">3.“Ойлгомжтой байдлыг судлах” шалгуур үзүүлэлтийн хүрээнд хийсэн үнэлгээ:</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216">
      <w:pPr>
        <w:spacing w:after="0" w:before="240" w:line="240" w:lineRule="auto"/>
        <w:ind w:firstLine="72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r w:rsidDel="00000000" w:rsidR="00000000" w:rsidRPr="00000000">
        <w:rPr>
          <w:rtl w:val="0"/>
        </w:rPr>
      </w:r>
    </w:p>
    <w:p w:rsidR="00000000" w:rsidDel="00000000" w:rsidP="00000000" w:rsidRDefault="00000000" w:rsidRPr="00000000" w14:paraId="00000217">
      <w:pPr>
        <w:spacing w:after="0" w:line="240" w:lineRule="auto"/>
        <w:ind w:firstLine="54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bl>
      <w:tblPr>
        <w:tblStyle w:val="Table5"/>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426"/>
        <w:gridCol w:w="3918"/>
        <w:tblGridChange w:id="0">
          <w:tblGrid>
            <w:gridCol w:w="5426"/>
            <w:gridCol w:w="3918"/>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18">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rtl w:val="0"/>
              </w:rPr>
              <w:t xml:space="preserve">Хууль тогтоомжийн тухай хуулийн 29 дүгээр зүйлд заасан Хуулийн төслийн эх бичвэрийн агуулгад тавих нийтлэг шаардлага</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1A">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Хууль тогтоомжийн тухай хуулийн зохицуулалт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1B">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эсэх </w:t>
            </w:r>
            <w:r w:rsidDel="00000000" w:rsidR="00000000" w:rsidRPr="00000000">
              <w:rPr>
                <w:rtl w:val="0"/>
              </w:rPr>
            </w:r>
          </w:p>
        </w:tc>
      </w:tr>
      <w:tr>
        <w:trPr>
          <w:cantSplit w:val="0"/>
          <w:trHeight w:val="114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1C">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29.1.1.Монгол Улсын Үндсэн хууль, Монгол Улсын олон улсын гэрээнд нийцсэн, бусад хууль, үндэсний аюулгүй байдлын үзэл баримтлалтай уялдсан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1D">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1E">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29.1.2.тухайн хуулиар зохицуулах нийгмийн харилцаанд хамаарах асуудлыг бүрэн тусгасан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1F">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0">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29.1.3.тухайн хуулиар зохицуулах нийгмийн харилцааны хүрээнээс хальсан асуудлыг тусгахгүй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1">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2">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3">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4">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29.1.5.зүйл, хэсэг, заалт нь хоорондоо зөрчилгүй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5">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6">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29.1.6.хэм хэмжээ тогтоогоогүй, тунхагласан шинжтэй буюу нэг удаа хэрэгжүүлэх заалт тусгахгүй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7">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8">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9">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A">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B">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C">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D">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p w:rsidR="00000000" w:rsidDel="00000000" w:rsidP="00000000" w:rsidRDefault="00000000" w:rsidRPr="00000000" w14:paraId="0000022E">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2F">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0">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Хуулийн төслийн үзэл баримтлалд тусгасан нэмэлт, өөрчлөлт оруулах тухай хуулийн төслүүдийг боловсруулсан байна.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1">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2">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3">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b w:val="1"/>
                <w:color w:val="000000"/>
                <w:sz w:val="21"/>
                <w:szCs w:val="21"/>
                <w:rtl w:val="0"/>
              </w:rPr>
              <w:t xml:space="preserve">Хууль тогтоомжийн тухай хуулийн 30 дугаар зүйлд заасан Хуулийн төслийн хэл зүй, найруулгад тавигдах нийтлэг шаардлага</w:t>
            </w:r>
            <w:r w:rsidDel="00000000" w:rsidR="00000000" w:rsidRPr="00000000">
              <w:rPr>
                <w:rFonts w:ascii="Arial" w:cs="Arial" w:eastAsia="Arial" w:hAnsi="Arial"/>
                <w:color w:val="000000"/>
                <w:sz w:val="21"/>
                <w:szCs w:val="21"/>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5">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30.1.1.Монгол Улсын Үндсэн хууль, бусад хуульд хэрэглэсэн нэр томьёог хэрэглэх;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6">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7">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30.1.2.нэг нэр томьёогоор өөр өөр ойлголтыг илэрхийлэхгүй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8">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9">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30.1.3.үг хэллэгийг монгол хэл бичгийн дүрэмд нийцүүлэн хоёрдмол утгагүй товч, тодорхой, ойлгоход хялбараар бичих;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A">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B">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30.1.4.хүч оруулсан нэр томьёо хэрэглэхгүй байх;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C">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D">
            <w:pPr>
              <w:spacing w:after="0" w:line="276" w:lineRule="auto"/>
              <w:ind w:left="144" w:right="144" w:firstLine="0"/>
              <w:jc w:val="both"/>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30.1.5.жинхэнэ нэрийг ганц тоон дээр хэрэглэх.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3E">
            <w:pPr>
              <w:spacing w:after="0" w:line="276" w:lineRule="auto"/>
              <w:ind w:left="144" w:right="144" w:firstLine="0"/>
              <w:jc w:val="center"/>
              <w:rPr>
                <w:rFonts w:ascii="Times New Roman" w:cs="Times New Roman" w:eastAsia="Times New Roman" w:hAnsi="Times New Roman"/>
                <w:sz w:val="21"/>
                <w:szCs w:val="21"/>
              </w:rPr>
            </w:pPr>
            <w:r w:rsidDel="00000000" w:rsidR="00000000" w:rsidRPr="00000000">
              <w:rPr>
                <w:rFonts w:ascii="Arial" w:cs="Arial" w:eastAsia="Arial" w:hAnsi="Arial"/>
                <w:color w:val="000000"/>
                <w:sz w:val="21"/>
                <w:szCs w:val="21"/>
                <w:rtl w:val="0"/>
              </w:rPr>
              <w:t xml:space="preserve">Шаардлага хангасан </w:t>
            </w:r>
            <w:r w:rsidDel="00000000" w:rsidR="00000000" w:rsidRPr="00000000">
              <w:rPr>
                <w:rtl w:val="0"/>
              </w:rPr>
            </w:r>
          </w:p>
        </w:tc>
      </w:tr>
    </w:tbl>
    <w:p w:rsidR="00000000" w:rsidDel="00000000" w:rsidP="00000000" w:rsidRDefault="00000000" w:rsidRPr="00000000" w14:paraId="0000023F">
      <w:pPr>
        <w:spacing w:after="0" w:line="240" w:lineRule="auto"/>
        <w:ind w:left="360" w:firstLine="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240">
      <w:pPr>
        <w:spacing w:after="0" w:line="240" w:lineRule="auto"/>
        <w:ind w:left="360"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4.“Харилцан уялдаа” шалгуур үзүүлэлтийн хүрээнд хийсэн үнэлгээ:</w:t>
      </w:r>
    </w:p>
    <w:p w:rsidR="00000000" w:rsidDel="00000000" w:rsidP="00000000" w:rsidRDefault="00000000" w:rsidRPr="00000000" w14:paraId="00000241">
      <w:pPr>
        <w:rPr>
          <w:sz w:val="22"/>
          <w:szCs w:val="22"/>
        </w:rPr>
      </w:pPr>
      <w:r w:rsidDel="00000000" w:rsidR="00000000" w:rsidRPr="00000000">
        <w:rPr>
          <w:rtl w:val="0"/>
        </w:rPr>
      </w:r>
    </w:p>
    <w:p w:rsidR="00000000" w:rsidDel="00000000" w:rsidP="00000000" w:rsidRDefault="00000000" w:rsidRPr="00000000" w14:paraId="00000242">
      <w:pPr>
        <w:ind w:firstLine="720"/>
        <w:jc w:val="both"/>
        <w:rPr>
          <w:sz w:val="22"/>
          <w:szCs w:val="22"/>
        </w:rPr>
      </w:pPr>
      <w:r w:rsidDel="00000000" w:rsidR="00000000" w:rsidRPr="00000000">
        <w:rPr>
          <w:sz w:val="22"/>
          <w:szCs w:val="22"/>
          <w:rtl w:val="0"/>
        </w:rPr>
        <w:t xml:space="preserve">Хууль тогтоомжийн төслийн үр нөлөөг үнэлэх аргачлалд дурдсан асуултуудад хариулт өгөх зорилгоор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зохицуулалт хоорондын уялдаа холбооны үнэлгээг хийж гүйцэтгэлээ.</w:t>
      </w:r>
    </w:p>
    <w:tbl>
      <w:tblPr>
        <w:tblStyle w:val="Table6"/>
        <w:tblW w:w="92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15"/>
        <w:gridCol w:w="4950"/>
        <w:tblGridChange w:id="0">
          <w:tblGrid>
            <w:gridCol w:w="4315"/>
            <w:gridCol w:w="4950"/>
          </w:tblGrid>
        </w:tblGridChange>
      </w:tblGrid>
      <w:tr>
        <w:trPr>
          <w:cantSplit w:val="0"/>
          <w:trHeight w:val="305" w:hRule="atLeast"/>
          <w:tblHeader w:val="0"/>
        </w:trPr>
        <w:tc>
          <w:tcPr/>
          <w:p w:rsidR="00000000" w:rsidDel="00000000" w:rsidP="00000000" w:rsidRDefault="00000000" w:rsidRPr="00000000" w14:paraId="00000243">
            <w:pPr>
              <w:jc w:val="center"/>
              <w:rPr>
                <w:b w:val="1"/>
                <w:sz w:val="21"/>
                <w:szCs w:val="21"/>
              </w:rPr>
            </w:pPr>
            <w:r w:rsidDel="00000000" w:rsidR="00000000" w:rsidRPr="00000000">
              <w:rPr>
                <w:b w:val="1"/>
                <w:sz w:val="21"/>
                <w:szCs w:val="21"/>
                <w:rtl w:val="0"/>
              </w:rPr>
              <w:t xml:space="preserve">Асуулт</w:t>
            </w:r>
          </w:p>
        </w:tc>
        <w:tc>
          <w:tcPr/>
          <w:p w:rsidR="00000000" w:rsidDel="00000000" w:rsidP="00000000" w:rsidRDefault="00000000" w:rsidRPr="00000000" w14:paraId="00000244">
            <w:pPr>
              <w:jc w:val="center"/>
              <w:rPr>
                <w:b w:val="1"/>
                <w:sz w:val="21"/>
                <w:szCs w:val="21"/>
              </w:rPr>
            </w:pPr>
            <w:r w:rsidDel="00000000" w:rsidR="00000000" w:rsidRPr="00000000">
              <w:rPr>
                <w:b w:val="1"/>
                <w:sz w:val="21"/>
                <w:szCs w:val="21"/>
                <w:rtl w:val="0"/>
              </w:rPr>
              <w:t xml:space="preserve">Хариулт</w:t>
            </w:r>
          </w:p>
        </w:tc>
      </w:tr>
      <w:tr>
        <w:trPr>
          <w:cantSplit w:val="0"/>
          <w:tblHeader w:val="0"/>
        </w:trPr>
        <w:tc>
          <w:tcPr>
            <w:vAlign w:val="center"/>
          </w:tcPr>
          <w:p w:rsidR="00000000" w:rsidDel="00000000" w:rsidP="00000000" w:rsidRDefault="00000000" w:rsidRPr="00000000" w14:paraId="000002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төслийн зохицуулалт тухайн хуулийн зорилготой нийцэж буй эсэх</w:t>
            </w:r>
          </w:p>
        </w:tc>
        <w:tc>
          <w:tcPr/>
          <w:p w:rsidR="00000000" w:rsidDel="00000000" w:rsidP="00000000" w:rsidRDefault="00000000" w:rsidRPr="00000000" w14:paraId="00000246">
            <w:pPr>
              <w:jc w:val="both"/>
              <w:rPr>
                <w:sz w:val="21"/>
                <w:szCs w:val="21"/>
              </w:rPr>
            </w:pPr>
            <w:r w:rsidDel="00000000" w:rsidR="00000000" w:rsidRPr="00000000">
              <w:rPr>
                <w:sz w:val="21"/>
                <w:szCs w:val="21"/>
                <w:rtl w:val="0"/>
              </w:rPr>
              <w:t xml:space="preserve">Тийм. </w:t>
            </w:r>
          </w:p>
          <w:p w:rsidR="00000000" w:rsidDel="00000000" w:rsidP="00000000" w:rsidRDefault="00000000" w:rsidRPr="00000000" w14:paraId="00000247">
            <w:pPr>
              <w:jc w:val="both"/>
              <w:rPr>
                <w:sz w:val="21"/>
                <w:szCs w:val="21"/>
              </w:rPr>
            </w:pPr>
            <w:r w:rsidDel="00000000" w:rsidR="00000000" w:rsidRPr="00000000">
              <w:rPr>
                <w:sz w:val="21"/>
                <w:szCs w:val="21"/>
                <w:rtl w:val="0"/>
              </w:rPr>
              <w:t xml:space="preserve">Хуулийн төслийн зорилго нь суралцагчийн эрүүл мэндийг хамгаалах, дэмжих, эрүүл амьдралын зөв дадлыг хэвшүүлэх болон сургуулийн орчны аюулгүй байдлыг хангах, аюул ослоос урьдчилан сэргийлэхэд чиглэсэн үйл ажиллагааг зохион байгуулах, хэрэгжилтэд хяналт тавихтай холбогдсон харилцааг зохицуулна. Уг зорилгын хүрээнд тус хуулийн төслийн 2 дугаар бүлэгт суралцагчийн эрүүл мэндийг дэмжих, хамгаалах үйл ажиллагаа, 3 дугаар бүлэгт сургуулийн орчны аюулгүй байдлыг хангах, 4 бүлэг бусад холбогдох харилцааг зохицуулсан нь зорилготой нийцэж байна.</w:t>
            </w:r>
          </w:p>
        </w:tc>
      </w:tr>
      <w:tr>
        <w:trPr>
          <w:cantSplit w:val="0"/>
          <w:tblHeader w:val="0"/>
        </w:trPr>
        <w:tc>
          <w:tcPr>
            <w:vAlign w:val="center"/>
          </w:tcPr>
          <w:p w:rsidR="00000000" w:rsidDel="00000000" w:rsidP="00000000" w:rsidRDefault="00000000" w:rsidRPr="00000000" w14:paraId="000002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төслийн “Хууль тогтоомж” гэсэн хэсэгт заасан хуулиудын нэр тухайн харилцаанд хамаарах хууль мөн эсэх</w:t>
            </w:r>
          </w:p>
        </w:tc>
        <w:tc>
          <w:tcPr/>
          <w:p w:rsidR="00000000" w:rsidDel="00000000" w:rsidP="00000000" w:rsidRDefault="00000000" w:rsidRPr="00000000" w14:paraId="00000249">
            <w:pPr>
              <w:jc w:val="both"/>
              <w:rPr>
                <w:sz w:val="21"/>
                <w:szCs w:val="21"/>
              </w:rPr>
            </w:pPr>
            <w:r w:rsidDel="00000000" w:rsidR="00000000" w:rsidRPr="00000000">
              <w:rPr>
                <w:sz w:val="21"/>
                <w:szCs w:val="21"/>
                <w:rtl w:val="0"/>
              </w:rPr>
              <w:t xml:space="preserve">Тийм.</w:t>
            </w:r>
          </w:p>
          <w:p w:rsidR="00000000" w:rsidDel="00000000" w:rsidP="00000000" w:rsidRDefault="00000000" w:rsidRPr="00000000" w14:paraId="0000024A">
            <w:pPr>
              <w:jc w:val="both"/>
              <w:rPr>
                <w:sz w:val="21"/>
                <w:szCs w:val="21"/>
              </w:rPr>
            </w:pPr>
            <w:r w:rsidDel="00000000" w:rsidR="00000000" w:rsidRPr="00000000">
              <w:rPr>
                <w:sz w:val="21"/>
                <w:szCs w:val="21"/>
                <w:rtl w:val="0"/>
              </w:rPr>
              <w:t xml:space="preserve">Сургуулийн орчинд суралцагчийн эрүүл мэнд, аюулгүй байдлыг хамгаалах тухай хууль нь нэг талаас боловсролын хууль тогтоомж, нөгөө талаас эрүүл мэндийн хууль тогтоомжтой нийцсэн, уялдаа холбоотой байх шаардлагатай тул хуулийн төслийн 2 дугаар зүйлд дурдсан хууль тогтоомж нь дээрх харилцаанд хамаарах зохицуулалтууд байна.</w:t>
            </w:r>
          </w:p>
        </w:tc>
      </w:tr>
      <w:tr>
        <w:trPr>
          <w:cantSplit w:val="0"/>
          <w:tblHeader w:val="0"/>
        </w:trPr>
        <w:tc>
          <w:tcPr>
            <w:vAlign w:val="center"/>
          </w:tcPr>
          <w:p w:rsidR="00000000" w:rsidDel="00000000" w:rsidP="00000000" w:rsidRDefault="00000000" w:rsidRPr="00000000" w14:paraId="000002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төсөлд тодорхойлсон нэр томьёо тухайн хуулийн төслийн болон бусад хууль тогтоомжийн нэр томьёотой нийцэж байгаа эсэх</w:t>
            </w:r>
          </w:p>
        </w:tc>
        <w:tc>
          <w:tcPr/>
          <w:p w:rsidR="00000000" w:rsidDel="00000000" w:rsidP="00000000" w:rsidRDefault="00000000" w:rsidRPr="00000000" w14:paraId="0000024C">
            <w:pPr>
              <w:jc w:val="both"/>
              <w:rPr>
                <w:sz w:val="21"/>
                <w:szCs w:val="21"/>
              </w:rPr>
            </w:pPr>
            <w:r w:rsidDel="00000000" w:rsidR="00000000" w:rsidRPr="00000000">
              <w:rPr>
                <w:sz w:val="21"/>
                <w:szCs w:val="21"/>
                <w:rtl w:val="0"/>
              </w:rPr>
              <w:t xml:space="preserve">Тийм.</w:t>
            </w:r>
          </w:p>
          <w:p w:rsidR="00000000" w:rsidDel="00000000" w:rsidP="00000000" w:rsidRDefault="00000000" w:rsidRPr="00000000" w14:paraId="0000024D">
            <w:pPr>
              <w:jc w:val="both"/>
              <w:rPr>
                <w:sz w:val="21"/>
                <w:szCs w:val="21"/>
              </w:rPr>
            </w:pPr>
            <w:r w:rsidDel="00000000" w:rsidR="00000000" w:rsidRPr="00000000">
              <w:rPr>
                <w:sz w:val="21"/>
                <w:szCs w:val="21"/>
                <w:rtl w:val="0"/>
              </w:rPr>
              <w:t xml:space="preserve">Хуулийн төслийн 4 дүгээр зүйлд нийт 2 нэр томьёог тодорхойлсон  бөгөөд “</w:t>
            </w:r>
            <w:r w:rsidDel="00000000" w:rsidR="00000000" w:rsidRPr="00000000">
              <w:rPr>
                <w:i w:val="1"/>
                <w:sz w:val="21"/>
                <w:szCs w:val="21"/>
                <w:rtl w:val="0"/>
              </w:rPr>
              <w:t xml:space="preserve">сургуулийн орчин</w:t>
            </w:r>
            <w:r w:rsidDel="00000000" w:rsidR="00000000" w:rsidRPr="00000000">
              <w:rPr>
                <w:sz w:val="21"/>
                <w:szCs w:val="21"/>
                <w:rtl w:val="0"/>
              </w:rPr>
              <w:t xml:space="preserve">” гэх томьёоллыг одоо хүчин төгөлдөр үйлчилж буй Ерөнхий боловсролын сургуулийн хоол үйлдвэрлэл, үйлчилгээний тухай хуулийн 3 дугаар зүйлийн 3.1.4-т заасныг эш татсан байна. Хэрэглэсэн бусад нэр томьёо нь Эрүүл мэндийн тухай хууль, Нийтийн эрүүл мэндийн тусламж, үйлчилгээний тухай хууль, Сэтгэцийн эрүүл мэндийн тухай хууль, Эрүүл ахуйн тухай хууль, Эрүүл мэндийн даатгалын тухай хуулийн зохицуулалттай зөрчилгүй байна.</w:t>
            </w:r>
          </w:p>
        </w:tc>
      </w:tr>
      <w:tr>
        <w:trPr>
          <w:cantSplit w:val="0"/>
          <w:tblHeader w:val="0"/>
        </w:trPr>
        <w:tc>
          <w:tcPr>
            <w:vAlign w:val="center"/>
          </w:tcPr>
          <w:p w:rsidR="00000000" w:rsidDel="00000000" w:rsidP="00000000" w:rsidRDefault="00000000" w:rsidRPr="00000000" w14:paraId="000002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төслийн хэсэг, заалт тухайн хуулийн төслийн заалттай нийцэж байгаа эсэх</w:t>
            </w:r>
          </w:p>
        </w:tc>
        <w:tc>
          <w:tcPr/>
          <w:p w:rsidR="00000000" w:rsidDel="00000000" w:rsidP="00000000" w:rsidRDefault="00000000" w:rsidRPr="00000000" w14:paraId="0000024F">
            <w:pPr>
              <w:jc w:val="both"/>
              <w:rPr>
                <w:sz w:val="21"/>
                <w:szCs w:val="21"/>
              </w:rPr>
            </w:pPr>
            <w:r w:rsidDel="00000000" w:rsidR="00000000" w:rsidRPr="00000000">
              <w:rPr>
                <w:sz w:val="21"/>
                <w:szCs w:val="21"/>
                <w:rtl w:val="0"/>
              </w:rPr>
              <w:t xml:space="preserve">Тийм.</w:t>
            </w:r>
          </w:p>
          <w:p w:rsidR="00000000" w:rsidDel="00000000" w:rsidP="00000000" w:rsidRDefault="00000000" w:rsidRPr="00000000" w14:paraId="00000250">
            <w:pPr>
              <w:jc w:val="both"/>
              <w:rPr>
                <w:sz w:val="21"/>
                <w:szCs w:val="21"/>
              </w:rPr>
            </w:pPr>
            <w:r w:rsidDel="00000000" w:rsidR="00000000" w:rsidRPr="00000000">
              <w:rPr>
                <w:sz w:val="21"/>
                <w:szCs w:val="21"/>
                <w:rtl w:val="0"/>
              </w:rPr>
              <w:t xml:space="preserve">Хуулийн төслийн зохицуулалт хоорондоо агуулгын хувьд зөрчилгүй байна. </w:t>
            </w:r>
          </w:p>
        </w:tc>
      </w:tr>
      <w:tr>
        <w:trPr>
          <w:cantSplit w:val="0"/>
          <w:tblHeader w:val="0"/>
        </w:trPr>
        <w:tc>
          <w:tcPr>
            <w:vAlign w:val="center"/>
          </w:tcPr>
          <w:p w:rsidR="00000000" w:rsidDel="00000000" w:rsidP="00000000" w:rsidRDefault="00000000" w:rsidRPr="00000000" w14:paraId="000002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төслийн хэсэг, заалт тухайн хуулийн төслийн заалттай давхардсан эсэх</w:t>
            </w:r>
          </w:p>
        </w:tc>
        <w:tc>
          <w:tcPr/>
          <w:p w:rsidR="00000000" w:rsidDel="00000000" w:rsidP="00000000" w:rsidRDefault="00000000" w:rsidRPr="00000000" w14:paraId="00000252">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53">
            <w:pPr>
              <w:jc w:val="both"/>
              <w:rPr>
                <w:sz w:val="21"/>
                <w:szCs w:val="21"/>
              </w:rPr>
            </w:pPr>
            <w:r w:rsidDel="00000000" w:rsidR="00000000" w:rsidRPr="00000000">
              <w:rPr>
                <w:sz w:val="21"/>
                <w:szCs w:val="21"/>
                <w:rtl w:val="0"/>
              </w:rPr>
              <w:t xml:space="preserve">Хуулийн төслийн зүйл, хэсэг, заалтын агуулгыг давхардаагүй байна.</w:t>
            </w:r>
          </w:p>
        </w:tc>
      </w:tr>
      <w:tr>
        <w:trPr>
          <w:cantSplit w:val="0"/>
          <w:tblHeader w:val="0"/>
        </w:trPr>
        <w:tc>
          <w:tcPr>
            <w:vAlign w:val="center"/>
          </w:tcPr>
          <w:p w:rsidR="00000000" w:rsidDel="00000000" w:rsidP="00000000" w:rsidRDefault="00000000" w:rsidRPr="00000000" w14:paraId="000002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төслийг хэрэгжүүлэх этгээдийг тодорхой тусгасан эсэх</w:t>
            </w:r>
          </w:p>
        </w:tc>
        <w:tc>
          <w:tcPr/>
          <w:p w:rsidR="00000000" w:rsidDel="00000000" w:rsidP="00000000" w:rsidRDefault="00000000" w:rsidRPr="00000000" w14:paraId="00000255">
            <w:pPr>
              <w:jc w:val="both"/>
              <w:rPr>
                <w:sz w:val="21"/>
                <w:szCs w:val="21"/>
              </w:rPr>
            </w:pPr>
            <w:r w:rsidDel="00000000" w:rsidR="00000000" w:rsidRPr="00000000">
              <w:rPr>
                <w:sz w:val="21"/>
                <w:szCs w:val="21"/>
                <w:rtl w:val="0"/>
              </w:rPr>
              <w:t xml:space="preserve">Тийм.</w:t>
            </w:r>
          </w:p>
          <w:p w:rsidR="00000000" w:rsidDel="00000000" w:rsidP="00000000" w:rsidRDefault="00000000" w:rsidRPr="00000000" w14:paraId="00000256">
            <w:pPr>
              <w:jc w:val="both"/>
              <w:rPr>
                <w:sz w:val="21"/>
                <w:szCs w:val="21"/>
              </w:rPr>
            </w:pPr>
            <w:r w:rsidDel="00000000" w:rsidR="00000000" w:rsidRPr="00000000">
              <w:rPr>
                <w:sz w:val="21"/>
                <w:szCs w:val="21"/>
                <w:rtl w:val="0"/>
              </w:rPr>
              <w:t xml:space="preserve">Хуулийн төслийн 6, 7, 8, 10, 11-18, 20-24 дүгээр зүйлүүдэд хуулийг хэрэгжүүлэх этгээдүүдийг тодорхойлсон байна.</w:t>
            </w:r>
          </w:p>
        </w:tc>
      </w:tr>
      <w:tr>
        <w:trPr>
          <w:cantSplit w:val="0"/>
          <w:tblHeader w:val="0"/>
        </w:trPr>
        <w:tc>
          <w:tcPr>
            <w:vAlign w:val="center"/>
          </w:tcPr>
          <w:p w:rsidR="00000000" w:rsidDel="00000000" w:rsidP="00000000" w:rsidRDefault="00000000" w:rsidRPr="00000000" w14:paraId="000002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төсөлд шаардлагатай зохицуулалтыг орхигдуулсан эсэх</w:t>
            </w:r>
          </w:p>
        </w:tc>
        <w:tc>
          <w:tcPr/>
          <w:p w:rsidR="00000000" w:rsidDel="00000000" w:rsidP="00000000" w:rsidRDefault="00000000" w:rsidRPr="00000000" w14:paraId="00000258">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59">
            <w:pPr>
              <w:jc w:val="both"/>
              <w:rPr>
                <w:sz w:val="21"/>
                <w:szCs w:val="21"/>
              </w:rPr>
            </w:pPr>
            <w:r w:rsidDel="00000000" w:rsidR="00000000" w:rsidRPr="00000000">
              <w:rPr>
                <w:sz w:val="21"/>
                <w:szCs w:val="21"/>
                <w:rtl w:val="0"/>
              </w:rPr>
              <w:t xml:space="preserve">Хуулийн төсөл нь суралцагчийн эрүүл мэндийг хамгаалах, сургуулийн орчны аюулгүй байдлыг хангахтай холбоотой харилцааг зохицуулах бөгөөд холбогдох журмуудыг эрх бүхий этгээдээс батлахаар тодорхойлсон бөгөөд хуулийн төсөлд орхигдуулсан зохицуулалт байхгүй байна.</w:t>
            </w:r>
          </w:p>
        </w:tc>
      </w:tr>
      <w:tr>
        <w:trPr>
          <w:cantSplit w:val="0"/>
          <w:tblHeader w:val="0"/>
        </w:trPr>
        <w:tc>
          <w:tcPr>
            <w:vAlign w:val="center"/>
          </w:tcPr>
          <w:p w:rsidR="00000000" w:rsidDel="00000000" w:rsidP="00000000" w:rsidRDefault="00000000" w:rsidRPr="00000000" w14:paraId="000002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төсөлд төрийн байгууллагын гүйцэтгэх чиг үүргийг давхардуулан тусгасан эсэх</w:t>
            </w:r>
          </w:p>
        </w:tc>
        <w:tc>
          <w:tcPr/>
          <w:p w:rsidR="00000000" w:rsidDel="00000000" w:rsidP="00000000" w:rsidRDefault="00000000" w:rsidRPr="00000000" w14:paraId="0000025B">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5C">
            <w:pPr>
              <w:jc w:val="both"/>
              <w:rPr>
                <w:sz w:val="21"/>
                <w:szCs w:val="21"/>
              </w:rPr>
            </w:pPr>
            <w:r w:rsidDel="00000000" w:rsidR="00000000" w:rsidRPr="00000000">
              <w:rPr>
                <w:sz w:val="21"/>
                <w:szCs w:val="21"/>
                <w:rtl w:val="0"/>
              </w:rPr>
              <w:t xml:space="preserve">Хуулийн төслийн 6, 11, 13, 15 дугаар зүйлд төрийн эрх бүхий байгууллагын чиг үүргийг тодорхойлсон байх бөгөөд чиг үүргийн давхцал үүсээгүй байна.</w:t>
            </w:r>
          </w:p>
        </w:tc>
      </w:tr>
      <w:tr>
        <w:trPr>
          <w:cantSplit w:val="0"/>
          <w:tblHeader w:val="0"/>
        </w:trPr>
        <w:tc>
          <w:tcPr>
            <w:vAlign w:val="center"/>
          </w:tcPr>
          <w:p w:rsidR="00000000" w:rsidDel="00000000" w:rsidP="00000000" w:rsidRDefault="00000000" w:rsidRPr="00000000" w14:paraId="000002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Төрийн байгууллагын чиг үүргийг төрийн бус байгууллага, мэргэжлийн холбоодоор гүйцэтгүүлэх боломж байгаа эсэх</w:t>
            </w:r>
          </w:p>
        </w:tc>
        <w:tc>
          <w:tcPr/>
          <w:p w:rsidR="00000000" w:rsidDel="00000000" w:rsidP="00000000" w:rsidRDefault="00000000" w:rsidRPr="00000000" w14:paraId="0000025E">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5F">
            <w:pPr>
              <w:jc w:val="both"/>
              <w:rPr>
                <w:sz w:val="21"/>
                <w:szCs w:val="21"/>
              </w:rPr>
            </w:pPr>
            <w:r w:rsidDel="00000000" w:rsidR="00000000" w:rsidRPr="00000000">
              <w:rPr>
                <w:sz w:val="21"/>
                <w:szCs w:val="21"/>
                <w:rtl w:val="0"/>
              </w:rPr>
              <w:t xml:space="preserve">Харин хуулийн төсөлд заасан эрх бүхий этгээд хуулийг хэрэгжилтийг зохион байгуулах хүрээнд хуулийн төслийн 10, 13, 17, 19, 22, 23 дугаар зүйлд заасны дагуу мэргэжлийн байгууллагатай хамтран ажиллах боломжит нөхцөлийг тодорхойлсон байна.</w:t>
            </w:r>
          </w:p>
        </w:tc>
      </w:tr>
      <w:tr>
        <w:trPr>
          <w:cantSplit w:val="0"/>
          <w:tblHeader w:val="0"/>
        </w:trPr>
        <w:tc>
          <w:tcPr>
            <w:vAlign w:val="center"/>
          </w:tcPr>
          <w:p w:rsidR="00000000" w:rsidDel="00000000" w:rsidP="00000000" w:rsidRDefault="00000000" w:rsidRPr="00000000" w14:paraId="000002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Татварынхаас бусад хуулийн төсөлд албан татвар, төлбөр, хураамж тогтоосон эсэх</w:t>
            </w:r>
          </w:p>
        </w:tc>
        <w:tc>
          <w:tcPr/>
          <w:p w:rsidR="00000000" w:rsidDel="00000000" w:rsidP="00000000" w:rsidRDefault="00000000" w:rsidRPr="00000000" w14:paraId="00000261">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62">
            <w:pPr>
              <w:jc w:val="both"/>
              <w:rPr>
                <w:sz w:val="21"/>
                <w:szCs w:val="21"/>
              </w:rPr>
            </w:pPr>
            <w:r w:rsidDel="00000000" w:rsidR="00000000" w:rsidRPr="00000000">
              <w:rPr>
                <w:sz w:val="21"/>
                <w:szCs w:val="21"/>
                <w:rtl w:val="0"/>
              </w:rPr>
              <w:t xml:space="preserve">Тус хуулиар татвар, төлбөр, хураамжтай холбоотой харилцааг зохицуулаагүй байна.</w:t>
            </w:r>
          </w:p>
        </w:tc>
      </w:tr>
      <w:tr>
        <w:trPr>
          <w:cantSplit w:val="0"/>
          <w:tblHeader w:val="0"/>
        </w:trPr>
        <w:tc>
          <w:tcPr>
            <w:vAlign w:val="center"/>
          </w:tcPr>
          <w:p w:rsidR="00000000" w:rsidDel="00000000" w:rsidP="00000000" w:rsidRDefault="00000000" w:rsidRPr="00000000" w14:paraId="000002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Тухайн хуулийн төсөлд тусгасан тусгай зөвшөөрөлтэй холбоотой зохицуулалтыг Зөвшөөрлийн тухай хуульд тусгасан эсэх</w:t>
            </w:r>
          </w:p>
        </w:tc>
        <w:tc>
          <w:tcPr/>
          <w:p w:rsidR="00000000" w:rsidDel="00000000" w:rsidP="00000000" w:rsidRDefault="00000000" w:rsidRPr="00000000" w14:paraId="00000264">
            <w:pPr>
              <w:jc w:val="both"/>
              <w:rPr>
                <w:sz w:val="21"/>
                <w:szCs w:val="21"/>
              </w:rPr>
            </w:pPr>
            <w:r w:rsidDel="00000000" w:rsidR="00000000" w:rsidRPr="00000000">
              <w:rPr>
                <w:sz w:val="21"/>
                <w:szCs w:val="21"/>
                <w:rtl w:val="0"/>
              </w:rPr>
              <w:t xml:space="preserve">Үгүй. </w:t>
            </w:r>
          </w:p>
          <w:p w:rsidR="00000000" w:rsidDel="00000000" w:rsidP="00000000" w:rsidRDefault="00000000" w:rsidRPr="00000000" w14:paraId="00000265">
            <w:pPr>
              <w:jc w:val="both"/>
              <w:rPr>
                <w:sz w:val="21"/>
                <w:szCs w:val="21"/>
              </w:rPr>
            </w:pPr>
            <w:r w:rsidDel="00000000" w:rsidR="00000000" w:rsidRPr="00000000">
              <w:rPr>
                <w:sz w:val="21"/>
                <w:szCs w:val="21"/>
                <w:rtl w:val="0"/>
              </w:rPr>
              <w:t xml:space="preserve">Тус хуулийн төслөөр тусгай зөвшөөрөлтэй холбоотой үйл ажиллагааг зохицуулаагүй тул Зөвшөөрлийн тухай хууль тусгах шаардлагагүй байна.</w:t>
            </w:r>
          </w:p>
        </w:tc>
      </w:tr>
      <w:tr>
        <w:trPr>
          <w:cantSplit w:val="0"/>
          <w:tblHeader w:val="0"/>
        </w:trPr>
        <w:tc>
          <w:tcPr>
            <w:vAlign w:val="center"/>
          </w:tcPr>
          <w:p w:rsidR="00000000" w:rsidDel="00000000" w:rsidP="00000000" w:rsidRDefault="00000000" w:rsidRPr="00000000" w14:paraId="000002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Монгол Улсын Үндсэн хууль болон Монгол Улсын олон улсын гэрээнд заасан хүний эрхийг хязгаарласан зохицуулалт тусгагдсан эсэх</w:t>
            </w:r>
          </w:p>
        </w:tc>
        <w:tc>
          <w:tcPr/>
          <w:p w:rsidR="00000000" w:rsidDel="00000000" w:rsidP="00000000" w:rsidRDefault="00000000" w:rsidRPr="00000000" w14:paraId="00000267">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68">
            <w:pPr>
              <w:jc w:val="both"/>
              <w:rPr>
                <w:sz w:val="21"/>
                <w:szCs w:val="21"/>
              </w:rPr>
            </w:pPr>
            <w:r w:rsidDel="00000000" w:rsidR="00000000" w:rsidRPr="00000000">
              <w:rPr>
                <w:sz w:val="21"/>
                <w:szCs w:val="21"/>
                <w:rtl w:val="0"/>
              </w:rPr>
              <w:t xml:space="preserve">Хуулийн төсөлд хүний эрхийг аливаа хэлбэрээр хязгаарласан, хориглосон зохицуулалт тусгагдаагүй байна.</w:t>
            </w:r>
          </w:p>
        </w:tc>
      </w:tr>
      <w:tr>
        <w:trPr>
          <w:cantSplit w:val="0"/>
          <w:tblHeader w:val="0"/>
        </w:trPr>
        <w:tc>
          <w:tcPr>
            <w:vAlign w:val="center"/>
          </w:tcPr>
          <w:p w:rsidR="00000000" w:rsidDel="00000000" w:rsidP="00000000" w:rsidRDefault="00000000" w:rsidRPr="00000000" w14:paraId="000002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төслийг зохицуулалт нь жендэрийн эрх тэгш байдлыг хангасан эсэх</w:t>
            </w:r>
          </w:p>
        </w:tc>
        <w:tc>
          <w:tcPr/>
          <w:p w:rsidR="00000000" w:rsidDel="00000000" w:rsidP="00000000" w:rsidRDefault="00000000" w:rsidRPr="00000000" w14:paraId="0000026A">
            <w:pPr>
              <w:jc w:val="both"/>
              <w:rPr>
                <w:sz w:val="21"/>
                <w:szCs w:val="21"/>
              </w:rPr>
            </w:pPr>
            <w:r w:rsidDel="00000000" w:rsidR="00000000" w:rsidRPr="00000000">
              <w:rPr>
                <w:sz w:val="21"/>
                <w:szCs w:val="21"/>
                <w:rtl w:val="0"/>
              </w:rPr>
              <w:t xml:space="preserve">Тийм. </w:t>
            </w:r>
          </w:p>
          <w:p w:rsidR="00000000" w:rsidDel="00000000" w:rsidP="00000000" w:rsidRDefault="00000000" w:rsidRPr="00000000" w14:paraId="0000026B">
            <w:pPr>
              <w:jc w:val="both"/>
              <w:rPr>
                <w:sz w:val="21"/>
                <w:szCs w:val="21"/>
              </w:rPr>
            </w:pPr>
            <w:r w:rsidDel="00000000" w:rsidR="00000000" w:rsidRPr="00000000">
              <w:rPr>
                <w:sz w:val="21"/>
                <w:szCs w:val="21"/>
                <w:rtl w:val="0"/>
              </w:rPr>
              <w:t xml:space="preserve">Хуулийн төслийн 5.1-т зааснаар суралцагчийн эрүүл мэнд, аюулгүй байдлыг хамгаалахтай холбоотой үйл ажиллагааг зохион байгуулахад “</w:t>
            </w:r>
            <w:r w:rsidDel="00000000" w:rsidR="00000000" w:rsidRPr="00000000">
              <w:rPr>
                <w:i w:val="1"/>
                <w:sz w:val="21"/>
                <w:szCs w:val="21"/>
                <w:rtl w:val="0"/>
              </w:rPr>
              <w:t xml:space="preserve">ялгаварлан гадуурхахгүй байх</w:t>
            </w:r>
            <w:r w:rsidDel="00000000" w:rsidR="00000000" w:rsidRPr="00000000">
              <w:rPr>
                <w:sz w:val="21"/>
                <w:szCs w:val="21"/>
                <w:rtl w:val="0"/>
              </w:rPr>
              <w:t xml:space="preserve">”, “</w:t>
            </w:r>
            <w:r w:rsidDel="00000000" w:rsidR="00000000" w:rsidRPr="00000000">
              <w:rPr>
                <w:i w:val="1"/>
                <w:sz w:val="21"/>
                <w:szCs w:val="21"/>
                <w:rtl w:val="0"/>
              </w:rPr>
              <w:t xml:space="preserve">тэгш хандах</w:t>
            </w:r>
            <w:r w:rsidDel="00000000" w:rsidR="00000000" w:rsidRPr="00000000">
              <w:rPr>
                <w:sz w:val="21"/>
                <w:szCs w:val="21"/>
                <w:rtl w:val="0"/>
              </w:rPr>
              <w:t xml:space="preserve">” зарчмуудыг баримтлах талаар тусгасан нь жендэрийн эрх тэгш байдлыг хангахад чиглэсэн байна.</w:t>
            </w:r>
          </w:p>
        </w:tc>
      </w:tr>
      <w:tr>
        <w:trPr>
          <w:cantSplit w:val="0"/>
          <w:tblHeader w:val="0"/>
        </w:trPr>
        <w:tc>
          <w:tcPr>
            <w:vAlign w:val="center"/>
          </w:tcPr>
          <w:p w:rsidR="00000000" w:rsidDel="00000000" w:rsidP="00000000" w:rsidRDefault="00000000" w:rsidRPr="00000000" w14:paraId="000002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Шударга бус өрсөлдөөнийг бий болгоход чиглэгдсэн заалт тусгагдсан эсэх</w:t>
            </w:r>
          </w:p>
        </w:tc>
        <w:tc>
          <w:tcPr/>
          <w:p w:rsidR="00000000" w:rsidDel="00000000" w:rsidP="00000000" w:rsidRDefault="00000000" w:rsidRPr="00000000" w14:paraId="0000026D">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6E">
            <w:pPr>
              <w:jc w:val="both"/>
              <w:rPr>
                <w:sz w:val="21"/>
                <w:szCs w:val="21"/>
              </w:rPr>
            </w:pPr>
            <w:r w:rsidDel="00000000" w:rsidR="00000000" w:rsidRPr="00000000">
              <w:rPr>
                <w:sz w:val="21"/>
                <w:szCs w:val="21"/>
                <w:rtl w:val="0"/>
              </w:rPr>
              <w:t xml:space="preserve">Хуулийн төслийн зохицуулах харилцаанд шударга бус өрсөлдөөнтэй холбоотой харилцаа хамаарахгүй.</w:t>
            </w:r>
          </w:p>
        </w:tc>
      </w:tr>
      <w:tr>
        <w:trPr>
          <w:cantSplit w:val="0"/>
          <w:tblHeader w:val="0"/>
        </w:trPr>
        <w:tc>
          <w:tcPr>
            <w:vAlign w:val="center"/>
          </w:tcPr>
          <w:p w:rsidR="00000000" w:rsidDel="00000000" w:rsidP="00000000" w:rsidRDefault="00000000" w:rsidRPr="00000000" w14:paraId="000002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Авлига, хүнд суртлыг бий болгоход чиглэгдсэн заалт тусгагдсан эсэх</w:t>
            </w:r>
          </w:p>
        </w:tc>
        <w:tc>
          <w:tcPr/>
          <w:p w:rsidR="00000000" w:rsidDel="00000000" w:rsidP="00000000" w:rsidRDefault="00000000" w:rsidRPr="00000000" w14:paraId="00000270">
            <w:pPr>
              <w:jc w:val="both"/>
              <w:rPr>
                <w:sz w:val="21"/>
                <w:szCs w:val="21"/>
              </w:rPr>
            </w:pPr>
            <w:r w:rsidDel="00000000" w:rsidR="00000000" w:rsidRPr="00000000">
              <w:rPr>
                <w:sz w:val="21"/>
                <w:szCs w:val="21"/>
                <w:rtl w:val="0"/>
              </w:rPr>
              <w:t xml:space="preserve">Үгүй.</w:t>
            </w:r>
          </w:p>
          <w:p w:rsidR="00000000" w:rsidDel="00000000" w:rsidP="00000000" w:rsidRDefault="00000000" w:rsidRPr="00000000" w14:paraId="00000271">
            <w:pPr>
              <w:jc w:val="both"/>
              <w:rPr>
                <w:sz w:val="21"/>
                <w:szCs w:val="21"/>
              </w:rPr>
            </w:pPr>
            <w:r w:rsidDel="00000000" w:rsidR="00000000" w:rsidRPr="00000000">
              <w:rPr>
                <w:sz w:val="21"/>
                <w:szCs w:val="21"/>
                <w:rtl w:val="0"/>
              </w:rPr>
              <w:t xml:space="preserve">Хуулийн төслийн зохицуулалтууд нь хуулийн зорилго болон зарчмыг хангахад чиглэсэн байх бөгөөд зохицуулалтууд нь аливаа хэлбэрээр авлига, хүнд суртлыг бий болгоход чиглэгдээгүй байна.</w:t>
            </w:r>
          </w:p>
        </w:tc>
      </w:tr>
      <w:tr>
        <w:trPr>
          <w:cantSplit w:val="0"/>
          <w:trHeight w:val="908" w:hRule="atLeast"/>
          <w:tblHeader w:val="0"/>
        </w:trPr>
        <w:tc>
          <w:tcPr>
            <w:vAlign w:val="center"/>
          </w:tcPr>
          <w:p w:rsidR="00000000" w:rsidDel="00000000" w:rsidP="00000000" w:rsidRDefault="00000000" w:rsidRPr="00000000" w14:paraId="000002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420" w:right="0" w:hanging="360"/>
              <w:jc w:val="both"/>
              <w:rPr>
                <w:rFonts w:ascii="Aptos" w:cs="Aptos" w:eastAsia="Aptos" w:hAnsi="Aptos"/>
                <w:b w:val="0"/>
                <w:i w:val="0"/>
                <w:smallCaps w:val="0"/>
                <w:strike w:val="0"/>
                <w:color w:val="000000"/>
                <w:sz w:val="21"/>
                <w:szCs w:val="21"/>
                <w:u w:val="none"/>
                <w:shd w:fill="auto" w:val="clear"/>
                <w:vertAlign w:val="baseline"/>
              </w:rPr>
            </w:pPr>
            <w:r w:rsidDel="00000000" w:rsidR="00000000" w:rsidRPr="00000000">
              <w:rPr>
                <w:rFonts w:ascii="Aptos" w:cs="Aptos" w:eastAsia="Aptos" w:hAnsi="Aptos"/>
                <w:b w:val="0"/>
                <w:i w:val="0"/>
                <w:smallCaps w:val="0"/>
                <w:strike w:val="0"/>
                <w:color w:val="000000"/>
                <w:sz w:val="21"/>
                <w:szCs w:val="21"/>
                <w:u w:val="none"/>
                <w:shd w:fill="auto" w:val="clear"/>
                <w:vertAlign w:val="baseline"/>
                <w:rtl w:val="0"/>
              </w:rPr>
              <w:t xml:space="preserve">Хуулийн төсөлд тусгагдсан зохицуулалтыг зөрчсөн этгээдэд хүлээлгэх хариуцлагын талаар тусгасан эсэх</w:t>
            </w:r>
          </w:p>
        </w:tc>
        <w:tc>
          <w:tcPr/>
          <w:p w:rsidR="00000000" w:rsidDel="00000000" w:rsidP="00000000" w:rsidRDefault="00000000" w:rsidRPr="00000000" w14:paraId="00000273">
            <w:pPr>
              <w:jc w:val="both"/>
              <w:rPr>
                <w:sz w:val="21"/>
                <w:szCs w:val="21"/>
              </w:rPr>
            </w:pPr>
            <w:r w:rsidDel="00000000" w:rsidR="00000000" w:rsidRPr="00000000">
              <w:rPr>
                <w:sz w:val="21"/>
                <w:szCs w:val="21"/>
                <w:rtl w:val="0"/>
              </w:rPr>
              <w:t xml:space="preserve">Тийм. </w:t>
            </w:r>
          </w:p>
          <w:p w:rsidR="00000000" w:rsidDel="00000000" w:rsidP="00000000" w:rsidRDefault="00000000" w:rsidRPr="00000000" w14:paraId="00000274">
            <w:pPr>
              <w:jc w:val="both"/>
              <w:rPr>
                <w:sz w:val="21"/>
                <w:szCs w:val="21"/>
              </w:rPr>
            </w:pPr>
            <w:r w:rsidDel="00000000" w:rsidR="00000000" w:rsidRPr="00000000">
              <w:rPr>
                <w:sz w:val="21"/>
                <w:szCs w:val="21"/>
                <w:rtl w:val="0"/>
              </w:rPr>
              <w:t xml:space="preserve">Тус хуулийн төслийн хамт Зөрчлийн тухай хуульд нэмэлт оруулах тухай хуулийн төслийг өргөн мэдүүлж байх бөгөөд дээрх хуулийн төсөлд хариуцлагын талаар зохицуулсан байна.</w:t>
            </w:r>
          </w:p>
        </w:tc>
      </w:tr>
    </w:tbl>
    <w:p w:rsidR="00000000" w:rsidDel="00000000" w:rsidP="00000000" w:rsidRDefault="00000000" w:rsidRPr="00000000" w14:paraId="00000275">
      <w:pPr>
        <w:rPr>
          <w:sz w:val="22"/>
          <w:szCs w:val="22"/>
        </w:rPr>
      </w:pPr>
      <w:r w:rsidDel="00000000" w:rsidR="00000000" w:rsidRPr="00000000">
        <w:rPr>
          <w:rtl w:val="0"/>
        </w:rPr>
      </w:r>
    </w:p>
    <w:p w:rsidR="00000000" w:rsidDel="00000000" w:rsidP="00000000" w:rsidRDefault="00000000" w:rsidRPr="00000000" w14:paraId="00000276">
      <w:pPr>
        <w:spacing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Энэ шалгуур үзүүлэлтийн хүрээнд хуулийн төслийн зохицуулалт хоорондоо болон бусад хуулиудтай зөрчилдөж буй эсэх, агуулгын хувьд давхцал үүссэн эсэхэд дүн шинжилгээ хийж үзэхэд, эрх зүйн зохицуулалтын давхардал, зөрчилгүй байна.</w:t>
      </w:r>
    </w:p>
    <w:p w:rsidR="00000000" w:rsidDel="00000000" w:rsidP="00000000" w:rsidRDefault="00000000" w:rsidRPr="00000000" w14:paraId="000002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“Хүлээн зөвшөөрөгдөх байдал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шалгуур үзүүлэлтийн хүрээнд хийсэн үнэлгээ:</w:t>
      </w:r>
    </w:p>
    <w:p w:rsidR="00000000" w:rsidDel="00000000" w:rsidP="00000000" w:rsidRDefault="00000000" w:rsidRPr="00000000" w14:paraId="00000278">
      <w:pPr>
        <w:spacing w:after="0"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Сургуулийн орчинд суралцагчийн эрүүл мэнд, аюулгүй байдлыг хамгаалах тухай хуулийн төсөлд хүний эрхийг хязгаарласан зохицуулалт тусгагдаагүй. Харин иргэн, хуулийн этгээдэд үүрэг болгосон зохицуулалтын тухайд бусад хууль тогтоомжид ерөнхий үүрэг болгосон зохицуулалтыг тодруулж өгсөн гэж хэлж болно. </w:t>
      </w:r>
    </w:p>
    <w:p w:rsidR="00000000" w:rsidDel="00000000" w:rsidP="00000000" w:rsidRDefault="00000000" w:rsidRPr="00000000" w14:paraId="00000279">
      <w:pPr>
        <w:spacing w:after="0"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Тус хуулийн төсөлд зааснаар сургуулийн орчны аюулгүй аюулгүй байдал, эрүүл ахуйн норм, стандартыг мөрдөөгүйн улмаас бий болсон аливаа хариуцлагыг сургууль хариуцах үүрэгтэй байна. Энэ нь улсын болон хувийн сургуулиас үл хамааран хэрэгжих үр дагавартай. Одоогийн хууль тогтоомжоор сургуулийн орчинд бий болсон осол, эндэгдлийн үр дагаврыг хэн хариуцах нь шууд тодорхой бус бөгөөд зайлшгүй хууль тайлбарлах шаардлагыг бий болгож байна. Тухайлбал, Боловсролын ерөнхий хуулийн 39 дүгээр зүйлд боловсролын сургалтын байгууллагын орчин нь стандарт хангасан байх талаар зохицуулжээ. Мөн хуулийн 35 дугаар зүйлийн 35.2-т заасны дагуу хяналт шалгалт хэрэгжүүлэх улсын байцаагч нь холбогдох хууль тогтоомж, норм стандарт хангагдаж буй эсэхийг хянан шалгах үүрэгтэй. Гэхдээ, норм стандартын хэрэгжилтийг хэн хариуцах, хяналт шалгалт хийх журам болон сургалтын байгууллагын орчинд аюулгүй байдал, эрүүл ахуйн норм, стандарт хангагдаагүйгээс бусдад учирсан хохирлыг хэрхэх талаар тус хуульд зохицуулаагүй байна.   </w:t>
      </w:r>
    </w:p>
    <w:p w:rsidR="00000000" w:rsidDel="00000000" w:rsidP="00000000" w:rsidRDefault="00000000" w:rsidRPr="00000000" w14:paraId="0000027A">
      <w:pPr>
        <w:spacing w:after="0"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Үүнээс үзвэл, сургалтын байгууллагын орчинд сургалтын байгууллагын норм, стандарт хангагдаагүйгээс бусдад учирсан хохирол барагдуулах харилцаа нь Иргэний хуульд заасан зөрчлөөс үүсэх үүргийн харилцаа байхаар байна. Энэ тохиолдолд гэм буруутай этгээд хариуцан арилгах үүрэгтэй бөгөөд одоогийн хууль тогтоомжоор сургалтын байгууллагын норм, стандарт хангах үүргийг хэн хүлээх нь бүрэн тодорхойгүй байна. Сургуулийн орчны аюулгүй байдлыг ерөнхий үүргийг авч үзвэл, тухайн сургуульд хамаарах сургууль нь өөрийн дотоод нэгж буюу захирлаар дамжуулан тус үүргээ хэрэгжүүлэх үүрэгтэй. </w:t>
      </w:r>
    </w:p>
    <w:p w:rsidR="00000000" w:rsidDel="00000000" w:rsidP="00000000" w:rsidRDefault="00000000" w:rsidRPr="00000000" w14:paraId="0000027B">
      <w:pPr>
        <w:spacing w:after="0"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Тодруулбал, хувийн сургуулийн хувьд суралцагчийн эцэг эх, асран хамгаалагчтай гэрээ байгуулах бөгөөд тухайн гэрээнд суралцагчийн аюулгүй байдлын талаар тусгагдаагүй байсан ч, Иргэний хуулийн 186 дугаар зүйлд заасны дагуу онцгой үүрэг хүлээнэ. Тус онцгой үүрэг нь сургалтын орчин дах суралцагчийн аюулгүй байдлыг хариуцах үүрэг юм. Улсын сургуулийн хувьд Үндсэн хуульд заасны дагуу суурь боловсролыг үнэ төлбөргүй эзэмшүүлэх үүрэгтэй. Үүнтэй холбоотойгоор, ерөнхий боловсролын сургалтын орчинд суралцагчийн эрүүл мэнд, аюулгүй байдлыг хариуцна. Харин багш ажилтнуудын хувьд мөн л сургуультай байгуулсан хөдөлмөрийн гэрээний үндсэн дээр эрүүл, аюулгүй орчинд ажиллах боломжоор хангуулах эрхтэй. </w:t>
      </w:r>
    </w:p>
    <w:p w:rsidR="00000000" w:rsidDel="00000000" w:rsidP="00000000" w:rsidRDefault="00000000" w:rsidRPr="00000000" w14:paraId="0000027C">
      <w:pPr>
        <w:spacing w:after="0" w:before="240" w:line="24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Хууль тогтоомжийн тодорхой бус байдал нь ийнхүү дээрх байдлаар тайлбарлах шаардлагыг бий болгож буй бөгөөд эрх зүйн тодорхойгүй байдлаас шалтгаалан ялгаатай үр дагавар үүсэх эрсдэлтэй. Тиймээс хуулийг нэг мөр ойлгох үүднээс сургалтын байгууллагын орчинд аюулгүй байдал, эрүүл ахуйн норм, стандарт хангагдаагүйгээс бусдад учирсан хохирлыг хариуцах этгээдийг тодорхой болгож өгсөн зохицуулалт нь шинээр үүрэг болгосон зохицуулалт биш. Үүнээс үзвэл, сургуулийн орчинд суралцагчийн эрүүл мэнд, аюулгүй байдлыг хамгаалах тухай хуулийн төслийн зохицуулалтууд нь хүлээн зөвшөөрөгдөх байдалд харшлах үндэслэл байхгүй байна. </w:t>
      </w:r>
    </w:p>
    <w:p w:rsidR="00000000" w:rsidDel="00000000" w:rsidP="00000000" w:rsidRDefault="00000000" w:rsidRPr="00000000" w14:paraId="0000027D">
      <w:pPr>
        <w:spacing w:after="0" w:line="240" w:lineRule="auto"/>
        <w:jc w:val="center"/>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2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“Зардал” шалгуур үзүүлэлтийн хүрээнд хийсэн үнэлгээ</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7F">
      <w:pPr>
        <w:spacing w:after="0" w:line="240" w:lineRule="auto"/>
        <w:jc w:val="center"/>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280">
      <w:pPr>
        <w:spacing w:after="0" w:line="240" w:lineRule="auto"/>
        <w:ind w:firstLine="720"/>
        <w:jc w:val="both"/>
        <w:rPr>
          <w:rFonts w:ascii="Quattrocento Sans" w:cs="Quattrocento Sans" w:eastAsia="Quattrocento Sans" w:hAnsi="Quattrocento Sans"/>
          <w:sz w:val="18"/>
          <w:szCs w:val="18"/>
        </w:rPr>
      </w:pPr>
      <w:r w:rsidDel="00000000" w:rsidR="00000000" w:rsidRPr="00000000">
        <w:rPr>
          <w:rFonts w:ascii="Arial" w:cs="Arial" w:eastAsia="Arial" w:hAnsi="Arial"/>
          <w:color w:val="000000"/>
          <w:sz w:val="22"/>
          <w:szCs w:val="22"/>
          <w:rtl w:val="0"/>
        </w:rPr>
        <w:t xml:space="preserve">Эерэг дүнтэй. /Сургуулийн орчинд суралцагчийн эрүүл мэнд, аюулгүй байдлыг хамгаалах тухай хуулийг хэрэгжүүлэхтэй холбогдон гарах зардлын тооцооны тайлан тайланг хавсаргав./ </w:t>
      </w:r>
      <w:r w:rsidDel="00000000" w:rsidR="00000000" w:rsidRPr="00000000">
        <w:rPr>
          <w:rtl w:val="0"/>
        </w:rPr>
      </w:r>
    </w:p>
    <w:p w:rsidR="00000000" w:rsidDel="00000000" w:rsidP="00000000" w:rsidRDefault="00000000" w:rsidRPr="00000000" w14:paraId="00000281">
      <w:pPr>
        <w:pStyle w:val="Heading1"/>
        <w:ind w:firstLine="720"/>
        <w:rPr>
          <w:color w:val="000000"/>
          <w:sz w:val="22"/>
          <w:szCs w:val="22"/>
        </w:rPr>
      </w:pPr>
      <w:bookmarkStart w:colFirst="0" w:colLast="0" w:name="_heading=h.uaimmickjsbr" w:id="6"/>
      <w:bookmarkEnd w:id="6"/>
      <w:r w:rsidDel="00000000" w:rsidR="00000000" w:rsidRPr="00000000">
        <w:rPr>
          <w:color w:val="000000"/>
          <w:sz w:val="22"/>
          <w:szCs w:val="22"/>
          <w:rtl w:val="0"/>
        </w:rPr>
        <w:t xml:space="preserve">ДӨРӨВ. ҮР ДҮНГ ҮНЭЛСЭН ДҮГНЭЛТ, ЗӨВЛӨМЖ</w:t>
      </w:r>
    </w:p>
    <w:p w:rsidR="00000000" w:rsidDel="00000000" w:rsidP="00000000" w:rsidRDefault="00000000" w:rsidRPr="00000000" w14:paraId="00000282">
      <w:pPr>
        <w:ind w:firstLine="720"/>
        <w:jc w:val="both"/>
        <w:rPr>
          <w:color w:val="000000"/>
          <w:sz w:val="22"/>
          <w:szCs w:val="22"/>
        </w:rPr>
      </w:pPr>
      <w:r w:rsidDel="00000000" w:rsidR="00000000" w:rsidRPr="00000000">
        <w:rPr>
          <w:sz w:val="22"/>
          <w:szCs w:val="22"/>
          <w:rtl w:val="0"/>
        </w:rPr>
        <w:t xml:space="preserve">Хууль тогтоомжийн тухай хуульд заасны дагуу Монгол Улсын Засгийн газрын 2016 оны 59 дүгээр тогтоолын хавсралт “Хууль тогтоомжийн хэрэгжилтийн хэрэгжилтийн үр дагаварт үнэлгээ хийх аргачлал”-д үндэслэн Сургуулийн орчинд суралцагчийн эрүүл мэнд, аюулгүй байдлыг хамгаалах тухай хуулийн төслийн үр нөлөөг үнэлэх судалгааны тайланг хийж гүйцэтгэлээ.  Тус хуулийн төслийн 3 болон 4 дүгээр бүлгийн 6 дугаар зүйлээс 23 дугаар зүйл хүртэлх ач холбогдол бүхий зохицуулалтыг сонгон авч з</w:t>
      </w:r>
      <w:r w:rsidDel="00000000" w:rsidR="00000000" w:rsidRPr="00000000">
        <w:rPr>
          <w:color w:val="000000"/>
          <w:sz w:val="22"/>
          <w:szCs w:val="22"/>
          <w:rtl w:val="0"/>
        </w:rPr>
        <w:t xml:space="preserve">орилгод хүрэх байдал, практикт хэрэгжих боломж, ойлгомжтой байдал, хүлээн зөвшөөрөгдөх байдал, харилцан уялдаа, зардал-үр өгөөжийн харьцаа гэсэн 6 шалгуураар үнэллээ.  </w:t>
      </w:r>
    </w:p>
    <w:p w:rsidR="00000000" w:rsidDel="00000000" w:rsidP="00000000" w:rsidRDefault="00000000" w:rsidRPr="00000000" w14:paraId="00000283">
      <w:pPr>
        <w:ind w:firstLine="720"/>
        <w:jc w:val="both"/>
        <w:rPr>
          <w:color w:val="000000"/>
          <w:sz w:val="22"/>
          <w:szCs w:val="22"/>
        </w:rPr>
      </w:pPr>
      <w:r w:rsidDel="00000000" w:rsidR="00000000" w:rsidRPr="00000000">
        <w:rPr>
          <w:color w:val="000000"/>
          <w:sz w:val="22"/>
          <w:szCs w:val="22"/>
          <w:rtl w:val="0"/>
        </w:rPr>
        <w:t xml:space="preserve">Зорилгод хүрэх байдал шалгуурын хүрээнд, тус хуулийн хэрэгцээ шаардлагын тандан судалгаанд дурдагдсан практик асуудлуудыг шийдвэрлэж чадах эсэхийг үнэлэв. Тодруулбал, тус хуулийн төсөл боловсруулагдах болсон практик үндэслэл болон ерөнхий боловсролын сургуулийн суралцагчдын эрүүл мэндэд эерэг өөрчлөлт авчирч чадах эсэх, сургуулийн орчноос шалтгаалсан осол, эндэгдлийг бууруулж чадах эсэх юм. Үнэлгээний үр дүнд, суралцагчийн эрүүл мэнд, аюулгүй байдлыг хамгаалах, урьдчилан сэргийлэх, дэмжих эрх зүйн үндэслэлийг бий болгож чадсан байх бөгөөд тэдгээр нь ерөнхий боловсролын сургуулийн суралцагчдын эрүүл мэндийн үзүүлэлтийг сайжруулах, сургуулийн орчноос шалтгаалсан осол, эндэгдлийг бууруулах боломжтой байна.</w:t>
      </w:r>
    </w:p>
    <w:p w:rsidR="00000000" w:rsidDel="00000000" w:rsidP="00000000" w:rsidRDefault="00000000" w:rsidRPr="00000000" w14:paraId="00000284">
      <w:pPr>
        <w:ind w:firstLine="720"/>
        <w:jc w:val="both"/>
        <w:rPr>
          <w:color w:val="000000"/>
          <w:sz w:val="22"/>
          <w:szCs w:val="22"/>
        </w:rPr>
      </w:pPr>
      <w:r w:rsidDel="00000000" w:rsidR="00000000" w:rsidRPr="00000000">
        <w:rPr>
          <w:color w:val="000000"/>
          <w:sz w:val="22"/>
          <w:szCs w:val="22"/>
          <w:rtl w:val="0"/>
        </w:rPr>
        <w:t xml:space="preserve">Практикт хэрэгжих боломж шалгуурын хүрээнд төр, иргэн, хуулийн этгээдэд бий болгох зардал болон бусад ачааллыг харгалзан үзсэн бөгөөд тус хуулийн төсөл хэрэгжих зардлыг ирээдүйд бий болох үр дүнтэй нь харьцуулах шаардлагатай. Тус хуулийн хэрэгжсэнээр төрийн байгууллагаас жилд дунджаар 10,3 тэрбум, хувийн хуулийн этгээдээс 1,3 тэрбум, иргэдээс санхүүгийн зардал гарахгүй боловч 1 суралцагчид 40 минут зарцуулахаар байна. ДЭМБ-с суралцагчид зарцуулж буй 1 доллар ирээдүйд бий болох 40 долларыг хэмнэнэ гэснээс үзвэл, зардлын хувьд эерэг үр дүнтэй байх боломжтой. Үүний үр дүнд, манай улсын эрүүл мэндийн салбарт зарцуулж буй зардлын 1.8 хувийг хэмнэх эерэг дүнтэй болохыг Зардлын тооцооны тайланд дүгнэжээ.</w:t>
      </w:r>
    </w:p>
    <w:p w:rsidR="00000000" w:rsidDel="00000000" w:rsidP="00000000" w:rsidRDefault="00000000" w:rsidRPr="00000000" w14:paraId="00000285">
      <w:pPr>
        <w:ind w:firstLine="720"/>
        <w:jc w:val="both"/>
        <w:rPr>
          <w:color w:val="000000"/>
          <w:sz w:val="22"/>
          <w:szCs w:val="22"/>
        </w:rPr>
      </w:pPr>
      <w:r w:rsidDel="00000000" w:rsidR="00000000" w:rsidRPr="00000000">
        <w:rPr>
          <w:color w:val="000000"/>
          <w:sz w:val="22"/>
          <w:szCs w:val="22"/>
          <w:rtl w:val="0"/>
        </w:rPr>
        <w:t xml:space="preserve">Ойлгомжтой байдал шалгуурын хүрээнд, хууль тогтоомжийн тухай хуулийн 29 дүгээр зүйлд заасан шаардлагад нийцсэн эсэхийг шалгаж үзсэн бөгөөд үүний үр дүнд зөрчилтэй асуудал тогтоогдоогүй. </w:t>
      </w:r>
    </w:p>
    <w:p w:rsidR="00000000" w:rsidDel="00000000" w:rsidP="00000000" w:rsidRDefault="00000000" w:rsidRPr="00000000" w14:paraId="00000286">
      <w:pPr>
        <w:ind w:firstLine="720"/>
        <w:jc w:val="both"/>
        <w:rPr>
          <w:color w:val="000000"/>
          <w:sz w:val="22"/>
          <w:szCs w:val="22"/>
        </w:rPr>
      </w:pPr>
      <w:r w:rsidDel="00000000" w:rsidR="00000000" w:rsidRPr="00000000">
        <w:rPr>
          <w:color w:val="000000"/>
          <w:sz w:val="22"/>
          <w:szCs w:val="22"/>
          <w:rtl w:val="0"/>
        </w:rPr>
        <w:t xml:space="preserve">Хүлээн зөвшөөрөгдөх байдал шалгуурын хүрээнд үнэлгээ хийхэд, иргэн, хувийн эрх зүйн хуулийн этгээдийн  эрхийг хязгаарласан зохицуулалт шинээр бий болгоогүй бөгөөд төрийн байгууллагын үйл ажиллагааг харилцан уялдаатай болгоход чиглэсэн зохицуулалтыг тусгажээ. </w:t>
      </w:r>
    </w:p>
    <w:p w:rsidR="00000000" w:rsidDel="00000000" w:rsidP="00000000" w:rsidRDefault="00000000" w:rsidRPr="00000000" w14:paraId="00000287">
      <w:pPr>
        <w:ind w:firstLine="720"/>
        <w:jc w:val="both"/>
        <w:rPr>
          <w:color w:val="000000"/>
          <w:sz w:val="22"/>
          <w:szCs w:val="22"/>
        </w:rPr>
      </w:pPr>
      <w:r w:rsidDel="00000000" w:rsidR="00000000" w:rsidRPr="00000000">
        <w:rPr>
          <w:color w:val="000000"/>
          <w:sz w:val="22"/>
          <w:szCs w:val="22"/>
          <w:rtl w:val="0"/>
        </w:rPr>
        <w:t xml:space="preserve">Харилцан уялдаа шалгуурын хүрээнд, холбогдох хууль тогтоомжид нийцэлтэй эсэх, давхардалгүй эсэх болон бусад үзүүлэлтийг шалгаж үзсэний үндсэн дээр тус шаардлагыг хангасан гэж дүгнэж байна. </w:t>
      </w:r>
    </w:p>
    <w:p w:rsidR="00000000" w:rsidDel="00000000" w:rsidP="00000000" w:rsidRDefault="00000000" w:rsidRPr="00000000" w14:paraId="00000288">
      <w:pPr>
        <w:ind w:firstLine="720"/>
        <w:jc w:val="both"/>
        <w:rPr>
          <w:color w:val="000000"/>
          <w:sz w:val="22"/>
          <w:szCs w:val="22"/>
        </w:rPr>
      </w:pPr>
      <w:r w:rsidDel="00000000" w:rsidR="00000000" w:rsidRPr="00000000">
        <w:rPr>
          <w:color w:val="000000"/>
          <w:sz w:val="22"/>
          <w:szCs w:val="22"/>
          <w:rtl w:val="0"/>
        </w:rPr>
        <w:t xml:space="preserve">Зардал-үр өгөөжийн харьцаа шалгуурын хүрээнд, тус хуулийн төсөл батлагдсантай холбоотойгоор богино хугацаанд шууд зардал гарах боловч, түүний үр дүнд сургуулийн суралцагч эрүүл мэндийн эрт илрүүлэгт орж хэвших, суралцагчдын эрүүл мэндийн статистик дата мэдээлэл тогтмол цугларах, суралцагчийн эрүүл мэнд, осол, эндэгдэлтэй холбогдох одоо болон ирээдүйн зардал буурах тул эерэг үр дүнтэй. </w:t>
      </w:r>
    </w:p>
    <w:p w:rsidR="00000000" w:rsidDel="00000000" w:rsidP="00000000" w:rsidRDefault="00000000" w:rsidRPr="00000000" w14:paraId="00000289">
      <w:pPr>
        <w:ind w:firstLine="720"/>
        <w:jc w:val="both"/>
        <w:rPr>
          <w:color w:val="000000"/>
          <w:sz w:val="22"/>
          <w:szCs w:val="22"/>
        </w:rPr>
      </w:pPr>
      <w:r w:rsidDel="00000000" w:rsidR="00000000" w:rsidRPr="00000000">
        <w:rPr>
          <w:color w:val="000000"/>
          <w:sz w:val="22"/>
          <w:szCs w:val="22"/>
          <w:rtl w:val="0"/>
        </w:rPr>
        <w:t xml:space="preserve">Дээрхээс үзвэл, Сургуулийн орчинд суралцагчийн эрүүл мэнд, аюулгүй байдлыг хамгаалах тухай хуулийн төсөл нь зорилгодоо хүрэх, практикт хэрэгжих, оролцогч талуудад хүлээн зөвшөөрөгдөх боломжтой бөгөөд бусад холбогдох хууль тогтоомжтой харилцан уялдаатай, зардал-үр өгөөжийн хувьд эерэг дүнтэй байна.</w:t>
      </w:r>
    </w:p>
    <w:p w:rsidR="00000000" w:rsidDel="00000000" w:rsidP="00000000" w:rsidRDefault="00000000" w:rsidRPr="00000000" w14:paraId="0000028A">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ЗӨВЛӨМЖ</w:t>
      </w:r>
    </w:p>
    <w:p w:rsidR="00000000" w:rsidDel="00000000" w:rsidP="00000000" w:rsidRDefault="00000000" w:rsidRPr="00000000" w14:paraId="0000028B">
      <w:pPr>
        <w:jc w:val="both"/>
        <w:rPr>
          <w:rFonts w:ascii="Arial" w:cs="Arial" w:eastAsia="Arial" w:hAnsi="Arial"/>
          <w:sz w:val="22"/>
          <w:szCs w:val="22"/>
        </w:rPr>
      </w:pPr>
      <w:r w:rsidDel="00000000" w:rsidR="00000000" w:rsidRPr="00000000">
        <w:rPr>
          <w:rFonts w:ascii="Arial" w:cs="Arial" w:eastAsia="Arial" w:hAnsi="Arial"/>
          <w:rtl w:val="0"/>
        </w:rPr>
        <w:tab/>
      </w:r>
      <w:r w:rsidDel="00000000" w:rsidR="00000000" w:rsidRPr="00000000">
        <w:rPr>
          <w:rFonts w:ascii="Arial" w:cs="Arial" w:eastAsia="Arial" w:hAnsi="Arial"/>
          <w:sz w:val="22"/>
          <w:szCs w:val="22"/>
          <w:rtl w:val="0"/>
        </w:rPr>
        <w:t xml:space="preserve">Тус хуулийн төсөл нь зохицуулалтын хувьд дээрх байдлаар хангалттай зохицуулагдсан боловч бодит байдал дээрх хэрэгжилтийг хангахын тулд дараах арга хэмжээг үе шаттайгаар богино хугацаанд авах шаардлагатай байна. </w:t>
      </w:r>
    </w:p>
    <w:p w:rsidR="00000000" w:rsidDel="00000000" w:rsidP="00000000" w:rsidRDefault="00000000" w:rsidRPr="00000000" w14:paraId="000002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Энэ хуулийн төслийн 6.1-д заасан “Суралцагчийн эрүүл мэндийг хамгаалах, дэмжих үйл ажиллагааны 4 жилийн төлөвлөгөө”, 15.1-д заасан “Сургуулийн орчноос шалтгаалсан ослоос урьдчилан сэргийлэх төлөвлөгөө”-нүүдийг батлах.</w:t>
      </w:r>
    </w:p>
    <w:p w:rsidR="00000000" w:rsidDel="00000000" w:rsidP="00000000" w:rsidRDefault="00000000" w:rsidRPr="00000000" w14:paraId="000002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Энэ хуулийн төслийн 7.4-д заасан “Эрүүл мэндийн асуудал эрхэлсэн Засгийн газрын гишүүн нь сургуулийн эрүүл мэнд, ариутгалын өрөөний стандарт, эрүүл мэндийн тусламж, үйлчилгээ үзүүлэхэд шаардлагатай тоног, төхөөрөмжийн жагсаалт, эрүүл мэндийн өрөөг ашиглахтай холбоотой харилцааг зохицуулсан жишиг журмыг”, 8.4-д заасан “Суралцагчдын эрүүл мэндийн үзлэг, шинжилгээнд хамрагдах нас, хүйс болон үзлэг, шинжилгээнд орох давтамж, төрөл хийх аргачлал, үйл ажиллагааг тайлагнах журам” 8.9-д заасан “Суралцагчийн эрүүл мэндийн хяналтын санг хөтлөх, ашиглах заавар”, 12.11-д заасан “Сургуулийн орчинд тайван суралцахад тулгамдаж буй асуудал, дутагдлын талаар судалгааны аргачлал, асуумжийн загвар”, 15.8-д “Сургуулийн өөрийн үнэлгээний тайлангийн үлгэрчилсэн загвар”, 23.3-д заасан “Сургуулийн орчны эрүүл ахуй болон хүнсний эрүүл ахуйн хяналт, шалгалт хийх болон тайлагнахтай холбогдсон журам”-уудыг батлах. </w:t>
      </w:r>
    </w:p>
    <w:p w:rsidR="00000000" w:rsidDel="00000000" w:rsidP="00000000" w:rsidRDefault="00000000" w:rsidRPr="00000000" w14:paraId="000002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Эрүүл мэнд, боловсролын асуудал эрхэлсэн байгууллагууд, орон нутгийн захиргаа, сургууль болон бусад төрийн бус байгууллагуудтай хамтран ажиллах талаарх сургалт, суртчилгаа явуулах, үр дүнтэй хамтын ажиллагааг бий болгох механизмыг тогтоох.</w:t>
      </w:r>
    </w:p>
    <w:p w:rsidR="00000000" w:rsidDel="00000000" w:rsidP="00000000" w:rsidRDefault="00000000" w:rsidRPr="00000000" w14:paraId="000002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Эрүүл мэндийн үзлэг, сургуулийн аюулгүй байдлын төлөвлөгөө, гамшгаас урьдчилан сэргийлэх төлөвлөгөөний тайланг боловсруулж, төрийн захиргааны төв болон орон нутгийн байгууллагуудад хугацаанд нь тайлагнах, тайлантай танилцах, дүн шинжилгээ хийх механизм бий болгох.</w:t>
      </w:r>
    </w:p>
    <w:p w:rsidR="00000000" w:rsidDel="00000000" w:rsidP="00000000" w:rsidRDefault="00000000" w:rsidRPr="00000000" w14:paraId="000002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Сургууль болон орон нутгийн ажилтнуудад зориулсан сургалт, зөвлөгөөний хөтөлбөр, хуулийн зохицуулалтын талаарх гарын авлага боловсруулах, мөн суралцагчдын эрүүл мэндийн боловсрол, аюулгүй байдалд анхаарал хандуулахын ач холбогдлыг таниулах сургалтууд зохион байгуулах.</w:t>
      </w:r>
    </w:p>
    <w:p w:rsidR="00000000" w:rsidDel="00000000" w:rsidP="00000000" w:rsidRDefault="00000000" w:rsidRPr="00000000" w14:paraId="00000291">
      <w:pPr>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Засгийн газрын 2016 оны 59 дүгээр тогтоолын 3 дугаар хавсралт</w:t>
      </w:r>
    </w:p>
  </w:footnote>
  <w:footnote w:id="1">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“Сургуулийн орчинд суралцагчийн эрүүл мэнд, аюулгүй байдлыг хамгаалах тухай хуулийн хэрэгцээ, шаардлагыг урьдчилан тандан судлах судалгааны тайлан”-аас өнөөгийн түвшний тоо баримтын дэлгэрэнгүйг үзнэ үү.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7"/>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4"/>
      <w:numFmt w:val="decimal"/>
      <w:lvlText w:val="%1."/>
      <w:lvlJc w:val="left"/>
      <w:pPr>
        <w:ind w:left="720" w:hanging="360"/>
      </w:pPr>
      <w:rPr>
        <w:rFonts w:ascii="Times New Roman" w:cs="Times New Roman" w:eastAsia="Times New Roman" w:hAnsi="Times New Roman"/>
        <w:b w:val="1"/>
        <w:sz w:val="24"/>
        <w:szCs w:val="24"/>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0"/>
      <w:numFmt w:val="bullet"/>
      <w:lvlText w:val="-"/>
      <w:lvlJc w:val="left"/>
      <w:pPr>
        <w:ind w:left="504" w:hanging="360"/>
      </w:pPr>
      <w:rPr>
        <w:rFonts w:ascii="Arial" w:cs="Arial" w:eastAsia="Arial" w:hAnsi="Arial"/>
      </w:rPr>
    </w:lvl>
    <w:lvl w:ilvl="1">
      <w:start w:val="1"/>
      <w:numFmt w:val="bullet"/>
      <w:lvlText w:val="o"/>
      <w:lvlJc w:val="left"/>
      <w:pPr>
        <w:ind w:left="1224" w:hanging="360"/>
      </w:pPr>
      <w:rPr>
        <w:rFonts w:ascii="Courier New" w:cs="Courier New" w:eastAsia="Courier New" w:hAnsi="Courier New"/>
      </w:rPr>
    </w:lvl>
    <w:lvl w:ilvl="2">
      <w:start w:val="1"/>
      <w:numFmt w:val="bullet"/>
      <w:lvlText w:val="▪"/>
      <w:lvlJc w:val="left"/>
      <w:pPr>
        <w:ind w:left="1944" w:hanging="360"/>
      </w:pPr>
      <w:rPr>
        <w:rFonts w:ascii="Noto Sans Symbols" w:cs="Noto Sans Symbols" w:eastAsia="Noto Sans Symbols" w:hAnsi="Noto Sans Symbols"/>
      </w:rPr>
    </w:lvl>
    <w:lvl w:ilvl="3">
      <w:start w:val="1"/>
      <w:numFmt w:val="bullet"/>
      <w:lvlText w:val="●"/>
      <w:lvlJc w:val="left"/>
      <w:pPr>
        <w:ind w:left="2664" w:hanging="360"/>
      </w:pPr>
      <w:rPr>
        <w:rFonts w:ascii="Noto Sans Symbols" w:cs="Noto Sans Symbols" w:eastAsia="Noto Sans Symbols" w:hAnsi="Noto Sans Symbols"/>
      </w:rPr>
    </w:lvl>
    <w:lvl w:ilvl="4">
      <w:start w:val="1"/>
      <w:numFmt w:val="bullet"/>
      <w:lvlText w:val="o"/>
      <w:lvlJc w:val="left"/>
      <w:pPr>
        <w:ind w:left="3384" w:hanging="360"/>
      </w:pPr>
      <w:rPr>
        <w:rFonts w:ascii="Courier New" w:cs="Courier New" w:eastAsia="Courier New" w:hAnsi="Courier New"/>
      </w:rPr>
    </w:lvl>
    <w:lvl w:ilvl="5">
      <w:start w:val="1"/>
      <w:numFmt w:val="bullet"/>
      <w:lvlText w:val="▪"/>
      <w:lvlJc w:val="left"/>
      <w:pPr>
        <w:ind w:left="4104" w:hanging="360"/>
      </w:pPr>
      <w:rPr>
        <w:rFonts w:ascii="Noto Sans Symbols" w:cs="Noto Sans Symbols" w:eastAsia="Noto Sans Symbols" w:hAnsi="Noto Sans Symbols"/>
      </w:rPr>
    </w:lvl>
    <w:lvl w:ilvl="6">
      <w:start w:val="1"/>
      <w:numFmt w:val="bullet"/>
      <w:lvlText w:val="●"/>
      <w:lvlJc w:val="left"/>
      <w:pPr>
        <w:ind w:left="4824" w:hanging="360"/>
      </w:pPr>
      <w:rPr>
        <w:rFonts w:ascii="Noto Sans Symbols" w:cs="Noto Sans Symbols" w:eastAsia="Noto Sans Symbols" w:hAnsi="Noto Sans Symbols"/>
      </w:rPr>
    </w:lvl>
    <w:lvl w:ilvl="7">
      <w:start w:val="1"/>
      <w:numFmt w:val="bullet"/>
      <w:lvlText w:val="o"/>
      <w:lvlJc w:val="left"/>
      <w:pPr>
        <w:ind w:left="5544" w:hanging="360"/>
      </w:pPr>
      <w:rPr>
        <w:rFonts w:ascii="Courier New" w:cs="Courier New" w:eastAsia="Courier New" w:hAnsi="Courier New"/>
      </w:rPr>
    </w:lvl>
    <w:lvl w:ilvl="8">
      <w:start w:val="1"/>
      <w:numFmt w:val="bullet"/>
      <w:lvlText w:val="▪"/>
      <w:lvlJc w:val="left"/>
      <w:pPr>
        <w:ind w:left="6264"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2"/>
      <w:numFmt w:val="decimal"/>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decimal"/>
      <w:lvlText w:val="%1."/>
      <w:lvlJc w:val="left"/>
      <w:pPr>
        <w:ind w:left="0" w:hanging="360"/>
      </w:pPr>
      <w:rPr/>
    </w:lvl>
    <w:lvl w:ilvl="1">
      <w:start w:val="2"/>
      <w:numFmt w:val="decimal"/>
      <w:lvlText w:val="%1.%2."/>
      <w:lvlJc w:val="left"/>
      <w:pPr>
        <w:ind w:left="540" w:hanging="720"/>
      </w:pPr>
      <w:rPr/>
    </w:lvl>
    <w:lvl w:ilvl="2">
      <w:start w:val="1"/>
      <w:numFmt w:val="decimal"/>
      <w:lvlText w:val="%1.%2.%3."/>
      <w:lvlJc w:val="left"/>
      <w:pPr>
        <w:ind w:left="720" w:hanging="720"/>
      </w:pPr>
      <w:rPr/>
    </w:lvl>
    <w:lvl w:ilvl="3">
      <w:start w:val="1"/>
      <w:numFmt w:val="decimal"/>
      <w:lvlText w:val="%1.%2.%3.%4."/>
      <w:lvlJc w:val="left"/>
      <w:pPr>
        <w:ind w:left="1260" w:hanging="1080"/>
      </w:pPr>
      <w:rPr/>
    </w:lvl>
    <w:lvl w:ilvl="4">
      <w:start w:val="1"/>
      <w:numFmt w:val="decimal"/>
      <w:lvlText w:val="%1.%2.%3.%4.%5."/>
      <w:lvlJc w:val="left"/>
      <w:pPr>
        <w:ind w:left="1440" w:hanging="1080"/>
      </w:pPr>
      <w:rPr/>
    </w:lvl>
    <w:lvl w:ilvl="5">
      <w:start w:val="1"/>
      <w:numFmt w:val="decimal"/>
      <w:lvlText w:val="%1.%2.%3.%4.%5.%6."/>
      <w:lvlJc w:val="left"/>
      <w:pPr>
        <w:ind w:left="1980" w:hanging="1440"/>
      </w:pPr>
      <w:rPr/>
    </w:lvl>
    <w:lvl w:ilvl="6">
      <w:start w:val="1"/>
      <w:numFmt w:val="decimal"/>
      <w:lvlText w:val="%1.%2.%3.%4.%5.%6.%7."/>
      <w:lvlJc w:val="left"/>
      <w:pPr>
        <w:ind w:left="2160" w:hanging="1440"/>
      </w:pPr>
      <w:rPr/>
    </w:lvl>
    <w:lvl w:ilvl="7">
      <w:start w:val="1"/>
      <w:numFmt w:val="decimal"/>
      <w:lvlText w:val="%1.%2.%3.%4.%5.%6.%7.%8."/>
      <w:lvlJc w:val="left"/>
      <w:pPr>
        <w:ind w:left="2700" w:hanging="1800"/>
      </w:pPr>
      <w:rPr/>
    </w:lvl>
    <w:lvl w:ilvl="8">
      <w:start w:val="1"/>
      <w:numFmt w:val="decimal"/>
      <w:lvlText w:val="%1.%2.%3.%4.%5.%6.%7.%8.%9."/>
      <w:lvlJc w:val="left"/>
      <w:pPr>
        <w:ind w:left="3240" w:hanging="216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rial" w:cs="Arial" w:eastAsia="Arial" w:hAnsi="Arial"/>
      <w:b w:val="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393DE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93DE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93DE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22E00"/>
    <w:rPr>
      <w:rFonts w:ascii="Arial" w:hAnsi="Arial" w:cstheme="majorBidi" w:eastAsiaTheme="majorEastAsia"/>
      <w:b w:val="1"/>
      <w:szCs w:val="40"/>
    </w:rPr>
  </w:style>
  <w:style w:type="character" w:styleId="Heading2Char" w:customStyle="1">
    <w:name w:val="Heading 2 Char"/>
    <w:basedOn w:val="DefaultParagraphFont"/>
    <w:link w:val="Heading2"/>
    <w:uiPriority w:val="9"/>
    <w:semiHidden w:val="1"/>
    <w:rsid w:val="00393DE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93DE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93DE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93DE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93DE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93DE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93DE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93DE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93DE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93DE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93DE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93DE7"/>
    <w:rPr>
      <w:i w:val="1"/>
      <w:iCs w:val="1"/>
      <w:color w:val="404040" w:themeColor="text1" w:themeTint="0000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val="1"/>
    <w:rsid w:val="00393DE7"/>
    <w:pPr>
      <w:ind w:left="720"/>
      <w:contextualSpacing w:val="1"/>
    </w:pPr>
  </w:style>
  <w:style w:type="character" w:styleId="IntenseEmphasis">
    <w:name w:val="Intense Emphasis"/>
    <w:basedOn w:val="DefaultParagraphFont"/>
    <w:uiPriority w:val="21"/>
    <w:qFormat w:val="1"/>
    <w:rsid w:val="00393DE7"/>
    <w:rPr>
      <w:i w:val="1"/>
      <w:iCs w:val="1"/>
      <w:color w:val="0f4761" w:themeColor="accent1" w:themeShade="0000BF"/>
    </w:rPr>
  </w:style>
  <w:style w:type="paragraph" w:styleId="IntenseQuote">
    <w:name w:val="Intense Quote"/>
    <w:basedOn w:val="Normal"/>
    <w:next w:val="Normal"/>
    <w:link w:val="IntenseQuoteChar"/>
    <w:uiPriority w:val="30"/>
    <w:qFormat w:val="1"/>
    <w:rsid w:val="00393DE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93DE7"/>
    <w:rPr>
      <w:i w:val="1"/>
      <w:iCs w:val="1"/>
      <w:color w:val="0f4761" w:themeColor="accent1" w:themeShade="0000BF"/>
    </w:rPr>
  </w:style>
  <w:style w:type="character" w:styleId="IntenseReference">
    <w:name w:val="Intense Reference"/>
    <w:basedOn w:val="DefaultParagraphFont"/>
    <w:uiPriority w:val="32"/>
    <w:qFormat w:val="1"/>
    <w:rsid w:val="00393DE7"/>
    <w:rPr>
      <w:b w:val="1"/>
      <w:bCs w:val="1"/>
      <w:smallCaps w:val="1"/>
      <w:color w:val="0f4761" w:themeColor="accent1" w:themeShade="0000BF"/>
      <w:spacing w:val="5"/>
    </w:rPr>
  </w:style>
  <w:style w:type="paragraph" w:styleId="NormalWeb">
    <w:name w:val="Normal (Web)"/>
    <w:basedOn w:val="Normal"/>
    <w:uiPriority w:val="99"/>
    <w:unhideWhenUsed w:val="1"/>
    <w:qFormat w:val="1"/>
    <w:rsid w:val="00A2207F"/>
    <w:pPr>
      <w:spacing w:after="100" w:afterAutospacing="1" w:before="100" w:beforeAutospacing="1" w:line="240" w:lineRule="auto"/>
    </w:pPr>
    <w:rPr>
      <w:rFonts w:ascii="Times New Roman" w:cs="Times New Roman" w:hAnsi="Times New Roman"/>
      <w:kern w:val="0"/>
      <w:lang w:eastAsia="en-US"/>
    </w:rPr>
  </w:style>
  <w:style w:type="paragraph" w:styleId="FootnoteText">
    <w:name w:val="footnote text"/>
    <w:basedOn w:val="Normal"/>
    <w:link w:val="FootnoteTextChar"/>
    <w:unhideWhenUsed w:val="1"/>
    <w:rsid w:val="00A2207F"/>
    <w:pPr>
      <w:spacing w:after="0" w:line="240" w:lineRule="auto"/>
    </w:pPr>
    <w:rPr>
      <w:rFonts w:ascii="Calibri" w:cs="Times New Roman" w:eastAsia="Calibri" w:hAnsi="Calibri"/>
      <w:kern w:val="0"/>
      <w:sz w:val="20"/>
      <w:szCs w:val="20"/>
      <w:lang w:eastAsia="en-US"/>
    </w:rPr>
  </w:style>
  <w:style w:type="character" w:styleId="FootnoteTextChar" w:customStyle="1">
    <w:name w:val="Footnote Text Char"/>
    <w:basedOn w:val="DefaultParagraphFont"/>
    <w:link w:val="FootnoteText"/>
    <w:rsid w:val="00A2207F"/>
    <w:rPr>
      <w:rFonts w:ascii="Calibri" w:cs="Times New Roman" w:eastAsia="Calibri" w:hAnsi="Calibri"/>
      <w:kern w:val="0"/>
      <w:sz w:val="20"/>
      <w:szCs w:val="20"/>
      <w:lang w:eastAsia="en-US"/>
    </w:rPr>
  </w:style>
  <w:style w:type="character" w:styleId="FootnoteReference">
    <w:name w:val="footnote reference"/>
    <w:basedOn w:val="DefaultParagraphFont"/>
    <w:uiPriority w:val="99"/>
    <w:unhideWhenUsed w:val="1"/>
    <w:qFormat w:val="1"/>
    <w:rsid w:val="00A2207F"/>
    <w:rPr>
      <w:vertAlign w:val="superscript"/>
    </w:rPr>
  </w:style>
  <w:style w:type="character" w:styleId="ListParagraphChar" w:customStyle="1">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val="1"/>
    <w:locked w:val="1"/>
    <w:rsid w:val="00AB38A4"/>
  </w:style>
  <w:style w:type="table" w:styleId="TableGrid">
    <w:name w:val="Table Grid"/>
    <w:basedOn w:val="TableNormal"/>
    <w:uiPriority w:val="39"/>
    <w:rsid w:val="00AB38A4"/>
    <w:pPr>
      <w:spacing w:after="0" w:line="240" w:lineRule="auto"/>
    </w:pPr>
    <w:rPr>
      <w:rFonts w:ascii="Times New Roman" w:cs="Times New Roman" w:hAnsi="Times New Roman"/>
      <w:kern w:val="0"/>
      <w:sz w:val="20"/>
      <w:szCs w:val="2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26024C"/>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024C"/>
  </w:style>
  <w:style w:type="paragraph" w:styleId="Footer">
    <w:name w:val="footer"/>
    <w:basedOn w:val="Normal"/>
    <w:link w:val="FooterChar"/>
    <w:uiPriority w:val="99"/>
    <w:unhideWhenUsed w:val="1"/>
    <w:rsid w:val="0026024C"/>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024C"/>
  </w:style>
  <w:style w:type="paragraph" w:styleId="TOCHeading">
    <w:name w:val="TOC Heading"/>
    <w:basedOn w:val="Heading1"/>
    <w:next w:val="Normal"/>
    <w:uiPriority w:val="39"/>
    <w:unhideWhenUsed w:val="1"/>
    <w:qFormat w:val="1"/>
    <w:rsid w:val="003D6E8D"/>
    <w:pPr>
      <w:spacing w:after="0" w:before="240" w:line="259" w:lineRule="auto"/>
      <w:outlineLvl w:val="9"/>
    </w:pPr>
    <w:rPr>
      <w:rFonts w:asciiTheme="majorHAnsi" w:hAnsiTheme="majorHAnsi"/>
      <w:b w:val="0"/>
      <w:color w:val="0f4761" w:themeColor="accent1" w:themeShade="0000BF"/>
      <w:kern w:val="0"/>
      <w:sz w:val="32"/>
      <w:szCs w:val="32"/>
      <w:lang w:eastAsia="en-US"/>
    </w:rPr>
  </w:style>
  <w:style w:type="paragraph" w:styleId="TOC1">
    <w:name w:val="toc 1"/>
    <w:basedOn w:val="Normal"/>
    <w:next w:val="Normal"/>
    <w:autoRedefine w:val="1"/>
    <w:uiPriority w:val="39"/>
    <w:unhideWhenUsed w:val="1"/>
    <w:rsid w:val="003D6E8D"/>
    <w:pPr>
      <w:spacing w:after="100"/>
    </w:pPr>
  </w:style>
  <w:style w:type="character" w:styleId="Hyperlink">
    <w:name w:val="Hyperlink"/>
    <w:basedOn w:val="DefaultParagraphFont"/>
    <w:uiPriority w:val="99"/>
    <w:unhideWhenUsed w:val="1"/>
    <w:rsid w:val="003D6E8D"/>
    <w:rPr>
      <w:color w:val="467886" w:themeColor="hyperlink"/>
      <w:u w:val="single"/>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EHb3Y/wvNcLSlWTujNy1gmFHw==">CgMxLjAyDmguNDlhcTk4NWhvdW5yMg5oLmo0aGY1NGtyd2hkajIOaC40cGkzcWpsZjdkYm4yDmguOWl2c2lyN25hZ3ZjMg5oLm5ncHlzb3MwbnE4YjIOaC5vNW91emRxdjMxMzAyDmgudWFpbW1pY2tqc2JyOAByITE3Y01FVXNNR2UyYXBLb1NBcUdjRHM3T0p2dXBVWlVIXw==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2025-02-14T06:32:00Z</dcterms:created>
  <dc:creator>Oyunjargal Baatar</dc:creator>
</cp:coreProperties>
</file>