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40A32" w14:textId="545418DA" w:rsidR="003903B6" w:rsidRPr="00D86222" w:rsidRDefault="00D86222" w:rsidP="00D86222">
      <w:pPr>
        <w:pStyle w:val="NoSpacing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D86222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Төсөл</w:t>
      </w:r>
    </w:p>
    <w:p w14:paraId="13739627" w14:textId="77777777" w:rsidR="00D86222" w:rsidRPr="00D86222" w:rsidRDefault="00D86222" w:rsidP="003903B6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407DBF6" w14:textId="77777777" w:rsidR="003903B6" w:rsidRPr="00D86222" w:rsidRDefault="003903B6" w:rsidP="003903B6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D86222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3C8E1DE5" w14:textId="77777777" w:rsidR="003903B6" w:rsidRPr="00D86222" w:rsidRDefault="003903B6" w:rsidP="003903B6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2491"/>
        <w:gridCol w:w="4907"/>
        <w:gridCol w:w="1786"/>
      </w:tblGrid>
      <w:tr w:rsidR="00D86222" w:rsidRPr="00D86222" w14:paraId="2EF69466" w14:textId="77777777" w:rsidTr="00B60EE0">
        <w:trPr>
          <w:trHeight w:val="790"/>
        </w:trPr>
        <w:tc>
          <w:tcPr>
            <w:tcW w:w="2491" w:type="dxa"/>
          </w:tcPr>
          <w:p w14:paraId="331DB681" w14:textId="3676BDAA" w:rsidR="00D86222" w:rsidRPr="00D86222" w:rsidRDefault="00D86222" w:rsidP="00F47CC1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 xml:space="preserve">2025 оны … </w:t>
            </w: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дугаар</w:t>
            </w: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 xml:space="preserve"> сарын …-ны өдөр</w:t>
            </w:r>
          </w:p>
        </w:tc>
        <w:tc>
          <w:tcPr>
            <w:tcW w:w="4907" w:type="dxa"/>
          </w:tcPr>
          <w:p w14:paraId="171C758D" w14:textId="0456FCAD" w:rsidR="00D86222" w:rsidRPr="00D86222" w:rsidRDefault="00D86222" w:rsidP="00F47CC1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786" w:type="dxa"/>
          </w:tcPr>
          <w:p w14:paraId="18282B21" w14:textId="77777777" w:rsidR="00D86222" w:rsidRPr="00D86222" w:rsidRDefault="00D86222" w:rsidP="0036246F">
            <w:pPr>
              <w:jc w:val="center"/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</w:pP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>Улаанбаатар   хот</w:t>
            </w:r>
          </w:p>
          <w:p w14:paraId="11D4E234" w14:textId="77777777" w:rsidR="00D86222" w:rsidRPr="00D86222" w:rsidRDefault="00D86222" w:rsidP="00295CFD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</w:tr>
    </w:tbl>
    <w:p w14:paraId="693AEDFA" w14:textId="77777777" w:rsidR="00D86222" w:rsidRDefault="003903B6" w:rsidP="00D86222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>ЗӨРЧЛИЙН ТУХАЙ ХУУЛЬД</w:t>
      </w:r>
      <w:r w:rsidR="00D86222">
        <w:rPr>
          <w:rFonts w:ascii="Arial" w:eastAsia="Calibri" w:hAnsi="Arial" w:cs="Arial"/>
          <w:b/>
          <w:color w:val="000000" w:themeColor="text1"/>
          <w:lang w:val="mn-MN"/>
        </w:rPr>
        <w:t xml:space="preserve"> </w:t>
      </w:r>
      <w:r w:rsidRPr="00D86222">
        <w:rPr>
          <w:rFonts w:ascii="Arial" w:eastAsia="Calibri" w:hAnsi="Arial" w:cs="Arial"/>
          <w:b/>
          <w:color w:val="000000" w:themeColor="text1"/>
          <w:lang w:val="mn-MN"/>
        </w:rPr>
        <w:t>НЭМЭЛТ</w:t>
      </w:r>
    </w:p>
    <w:p w14:paraId="737DA878" w14:textId="14C86D8F" w:rsidR="003903B6" w:rsidRPr="00D86222" w:rsidRDefault="003903B6" w:rsidP="00D86222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 xml:space="preserve"> ОРУУЛАХ ТУХАЙ</w:t>
      </w:r>
    </w:p>
    <w:p w14:paraId="36B50AB1" w14:textId="77777777" w:rsidR="003903B6" w:rsidRPr="00D86222" w:rsidRDefault="003903B6" w:rsidP="003903B6">
      <w:pPr>
        <w:rPr>
          <w:rFonts w:ascii="Arial" w:eastAsia="Calibri" w:hAnsi="Arial" w:cs="Arial"/>
          <w:color w:val="000000" w:themeColor="text1"/>
          <w:lang w:val="mn-MN"/>
        </w:rPr>
      </w:pPr>
    </w:p>
    <w:p w14:paraId="5A67EEF5" w14:textId="071549FF" w:rsidR="003903B6" w:rsidRPr="00D86222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D86222">
        <w:rPr>
          <w:rFonts w:ascii="Arial" w:eastAsia="Calibri" w:hAnsi="Arial" w:cs="Arial"/>
          <w:color w:val="000000" w:themeColor="text1"/>
          <w:lang w:val="mn-MN"/>
        </w:rPr>
        <w:tab/>
      </w:r>
      <w:r w:rsidRPr="00D86222">
        <w:rPr>
          <w:rFonts w:ascii="Arial" w:eastAsia="Calibri" w:hAnsi="Arial" w:cs="Arial"/>
          <w:b/>
          <w:color w:val="000000" w:themeColor="text1"/>
          <w:lang w:val="mn-MN"/>
        </w:rPr>
        <w:t>1 дүгээр зүйл</w:t>
      </w:r>
      <w:r w:rsidR="004524CB" w:rsidRPr="00D86222">
        <w:rPr>
          <w:rFonts w:ascii="Arial" w:eastAsia="Calibri" w:hAnsi="Arial" w:cs="Arial"/>
          <w:color w:val="000000" w:themeColor="text1"/>
          <w:lang w:val="mn-MN"/>
        </w:rPr>
        <w:t xml:space="preserve">.Зөрчлийн тухай хуулийн </w:t>
      </w:r>
      <w:r w:rsidR="003C18D3" w:rsidRPr="00D86222">
        <w:rPr>
          <w:rFonts w:ascii="Arial" w:eastAsia="Calibri" w:hAnsi="Arial" w:cs="Arial"/>
          <w:color w:val="000000" w:themeColor="text1"/>
          <w:lang w:val="mn-MN"/>
        </w:rPr>
        <w:t>Зургаадугаар</w:t>
      </w:r>
      <w:r w:rsidR="0007727D" w:rsidRPr="00D86222">
        <w:rPr>
          <w:rFonts w:ascii="Arial" w:eastAsia="Calibri" w:hAnsi="Arial" w:cs="Arial"/>
          <w:color w:val="000000" w:themeColor="text1"/>
          <w:lang w:val="mn-MN"/>
        </w:rPr>
        <w:t xml:space="preserve"> бүлэгт </w:t>
      </w:r>
      <w:r w:rsidR="007840F4" w:rsidRPr="00D86222">
        <w:rPr>
          <w:rFonts w:ascii="Arial" w:eastAsia="Calibri" w:hAnsi="Arial" w:cs="Arial"/>
          <w:color w:val="000000" w:themeColor="text1"/>
          <w:lang w:val="mn-MN"/>
        </w:rPr>
        <w:t xml:space="preserve">доор </w:t>
      </w:r>
      <w:r w:rsidRPr="00D86222">
        <w:rPr>
          <w:rFonts w:ascii="Arial" w:eastAsia="Calibri" w:hAnsi="Arial" w:cs="Arial"/>
          <w:color w:val="000000" w:themeColor="text1"/>
          <w:lang w:val="mn-MN"/>
        </w:rPr>
        <w:t>дурдсан агуулга</w:t>
      </w:r>
      <w:r w:rsidR="004524CB" w:rsidRPr="00D86222">
        <w:rPr>
          <w:rFonts w:ascii="Arial" w:eastAsia="Calibri" w:hAnsi="Arial" w:cs="Arial"/>
          <w:color w:val="000000" w:themeColor="text1"/>
          <w:lang w:val="mn-MN"/>
        </w:rPr>
        <w:t>тай</w:t>
      </w:r>
      <w:r w:rsidR="007840F4" w:rsidRPr="00D86222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0007727D" w:rsidRPr="00D86222">
        <w:rPr>
          <w:rFonts w:ascii="Arial" w:eastAsia="Calibri" w:hAnsi="Arial" w:cs="Arial"/>
          <w:color w:val="000000" w:themeColor="text1"/>
          <w:lang w:val="mn-MN"/>
        </w:rPr>
        <w:t>6.32</w:t>
      </w:r>
      <w:r w:rsidR="004524CB" w:rsidRPr="00D86222">
        <w:rPr>
          <w:rFonts w:ascii="Arial" w:eastAsia="Calibri" w:hAnsi="Arial" w:cs="Arial"/>
          <w:color w:val="000000" w:themeColor="text1"/>
          <w:lang w:val="mn-MN"/>
        </w:rPr>
        <w:t xml:space="preserve"> дахь з</w:t>
      </w:r>
      <w:r w:rsidR="0007727D" w:rsidRPr="00D86222">
        <w:rPr>
          <w:rFonts w:ascii="Arial" w:eastAsia="Calibri" w:hAnsi="Arial" w:cs="Arial"/>
          <w:color w:val="000000" w:themeColor="text1"/>
          <w:lang w:val="mn-MN"/>
        </w:rPr>
        <w:t>үйл</w:t>
      </w:r>
      <w:r w:rsidR="004524CB" w:rsidRPr="00D86222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Pr="00D86222">
        <w:rPr>
          <w:rFonts w:ascii="Arial" w:eastAsia="Calibri" w:hAnsi="Arial" w:cs="Arial"/>
          <w:color w:val="000000" w:themeColor="text1"/>
          <w:lang w:val="mn-MN"/>
        </w:rPr>
        <w:t>нэмсүгэй:</w:t>
      </w:r>
    </w:p>
    <w:p w14:paraId="604711DB" w14:textId="77777777" w:rsidR="003903B6" w:rsidRPr="00D86222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1F0776E5" w14:textId="77777777" w:rsidR="00D86222" w:rsidRPr="00D86222" w:rsidRDefault="0007727D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>“6.3</w:t>
      </w:r>
      <w:r w:rsidR="003903B6" w:rsidRPr="00D86222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D86222">
        <w:rPr>
          <w:rFonts w:ascii="Arial" w:eastAsia="Calibri" w:hAnsi="Arial" w:cs="Arial"/>
          <w:b/>
          <w:color w:val="000000" w:themeColor="text1"/>
          <w:lang w:val="mn-MN"/>
        </w:rPr>
        <w:t>Сургуулийн орчинд суралцагчийн</w:t>
      </w:r>
    </w:p>
    <w:p w14:paraId="5F060934" w14:textId="130392B6" w:rsidR="00D86222" w:rsidRPr="00D86222" w:rsidRDefault="00D86222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 xml:space="preserve">                                 </w:t>
      </w:r>
      <w:r w:rsidR="0007727D" w:rsidRPr="00D86222">
        <w:rPr>
          <w:rFonts w:ascii="Arial" w:eastAsia="Calibri" w:hAnsi="Arial" w:cs="Arial"/>
          <w:b/>
          <w:color w:val="000000" w:themeColor="text1"/>
          <w:lang w:val="mn-MN"/>
        </w:rPr>
        <w:t xml:space="preserve"> эрүүл мэнд, аюулгүй байдлыг</w:t>
      </w:r>
    </w:p>
    <w:p w14:paraId="2184EB22" w14:textId="3ABB3BD9" w:rsidR="003903B6" w:rsidRPr="00D86222" w:rsidRDefault="00D86222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 xml:space="preserve">                                  </w:t>
      </w:r>
      <w:r w:rsidR="0007727D" w:rsidRPr="00D86222">
        <w:rPr>
          <w:rFonts w:ascii="Arial" w:eastAsia="Calibri" w:hAnsi="Arial" w:cs="Arial"/>
          <w:b/>
          <w:color w:val="000000" w:themeColor="text1"/>
          <w:lang w:val="mn-MN"/>
        </w:rPr>
        <w:t xml:space="preserve"> хамгаалах</w:t>
      </w:r>
      <w:r w:rsidR="003903B6" w:rsidRPr="00D86222">
        <w:rPr>
          <w:rFonts w:ascii="Arial" w:eastAsia="Calibri" w:hAnsi="Arial" w:cs="Arial"/>
          <w:b/>
          <w:color w:val="000000" w:themeColor="text1"/>
          <w:lang w:val="mn-MN"/>
        </w:rPr>
        <w:t xml:space="preserve"> тухай хууль зөрчих</w:t>
      </w:r>
    </w:p>
    <w:p w14:paraId="26E70258" w14:textId="77777777" w:rsidR="003903B6" w:rsidRPr="00D86222" w:rsidRDefault="003903B6" w:rsidP="003903B6">
      <w:pPr>
        <w:jc w:val="both"/>
        <w:rPr>
          <w:rFonts w:ascii="Arial" w:eastAsiaTheme="minorEastAsia" w:hAnsi="Arial" w:cs="Arial"/>
          <w:color w:val="000000" w:themeColor="text1"/>
          <w:lang w:val="mn-MN" w:eastAsia="ja-JP"/>
        </w:rPr>
      </w:pPr>
    </w:p>
    <w:p w14:paraId="637074CC" w14:textId="74A16C65" w:rsidR="003903B6" w:rsidRPr="00D86222" w:rsidRDefault="0007727D" w:rsidP="00C95828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D86222">
        <w:rPr>
          <w:rFonts w:ascii="Arial" w:eastAsia="Calibri" w:hAnsi="Arial" w:cs="Arial"/>
          <w:color w:val="000000" w:themeColor="text1"/>
          <w:lang w:val="mn-MN"/>
        </w:rPr>
        <w:t>1</w:t>
      </w:r>
      <w:r w:rsidR="003903B6" w:rsidRPr="00D86222">
        <w:rPr>
          <w:rFonts w:ascii="Arial" w:eastAsia="Calibri" w:hAnsi="Arial" w:cs="Arial"/>
          <w:color w:val="000000" w:themeColor="text1"/>
          <w:lang w:val="mn-MN"/>
        </w:rPr>
        <w:t>.</w:t>
      </w:r>
      <w:r w:rsidR="00C95828" w:rsidRPr="00D86222">
        <w:rPr>
          <w:rFonts w:ascii="Arial" w:hAnsi="Arial" w:cs="Arial"/>
          <w:color w:val="000000" w:themeColor="text1"/>
          <w:lang w:val="mn-MN"/>
        </w:rPr>
        <w:t>Сургуулийн орчинд суралцагчийн эрүүл мэнд, аюулгүй байдлыг хамгаалах тухай хууль</w:t>
      </w:r>
      <w:r w:rsidR="7E43A550" w:rsidRPr="00D86222">
        <w:rPr>
          <w:rFonts w:ascii="Arial" w:hAnsi="Arial" w:cs="Arial"/>
          <w:color w:val="000000" w:themeColor="text1"/>
          <w:lang w:val="mn-MN"/>
        </w:rPr>
        <w:t xml:space="preserve"> тогтоомж, стандартад </w:t>
      </w:r>
      <w:r w:rsidR="00C95828" w:rsidRPr="00D86222">
        <w:rPr>
          <w:rFonts w:ascii="Arial" w:hAnsi="Arial" w:cs="Arial"/>
          <w:color w:val="000000" w:themeColor="text1"/>
          <w:lang w:val="mn-MN"/>
        </w:rPr>
        <w:t>заасан үүргээ биелүүлээгүй сургуулийн захирлыг таван зуун нэгжтэй тэнцэх хэмжээний төгрөгөөр, хуулийн этгээдийг таван мянган нэгжтэй тэнцэх хэмжээний төгрөгөөр торгоно.</w:t>
      </w:r>
    </w:p>
    <w:p w14:paraId="3D244D66" w14:textId="352377CB" w:rsidR="003903B6" w:rsidRPr="00D86222" w:rsidRDefault="00C95828" w:rsidP="00C95828">
      <w:pPr>
        <w:spacing w:before="24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86222">
        <w:rPr>
          <w:rFonts w:ascii="Arial" w:hAnsi="Arial" w:cs="Arial"/>
          <w:color w:val="000000" w:themeColor="text1"/>
          <w:lang w:val="mn-MN"/>
        </w:rPr>
        <w:t>2</w:t>
      </w:r>
      <w:r w:rsidR="00791948" w:rsidRPr="00D86222">
        <w:rPr>
          <w:rFonts w:ascii="Arial" w:hAnsi="Arial" w:cs="Arial"/>
          <w:color w:val="000000" w:themeColor="text1"/>
          <w:lang w:val="mn-MN"/>
        </w:rPr>
        <w:t>.</w:t>
      </w:r>
      <w:r w:rsidR="00936993" w:rsidRPr="00D86222">
        <w:rPr>
          <w:rFonts w:ascii="Arial" w:hAnsi="Arial" w:cs="Arial"/>
          <w:color w:val="000000" w:themeColor="text1"/>
          <w:lang w:val="mn-MN"/>
        </w:rPr>
        <w:t xml:space="preserve">Сургуулийн орчинд суралцагчийн эрүүл мэнд, аюулгүй байдлыг хамгаалах тухай хуульд </w:t>
      </w:r>
      <w:r w:rsidR="6AF33996" w:rsidRPr="00D86222">
        <w:rPr>
          <w:rFonts w:ascii="Arial" w:hAnsi="Arial" w:cs="Arial"/>
          <w:color w:val="000000" w:themeColor="text1"/>
          <w:lang w:val="mn-MN"/>
        </w:rPr>
        <w:t xml:space="preserve">заасан </w:t>
      </w:r>
      <w:r w:rsidR="00822698" w:rsidRPr="00D86222">
        <w:rPr>
          <w:rFonts w:ascii="Arial" w:hAnsi="Arial" w:cs="Arial"/>
          <w:color w:val="000000" w:themeColor="text1"/>
          <w:lang w:val="mn-MN"/>
        </w:rPr>
        <w:t>арга хэмжээ, үйл ажиллагааг</w:t>
      </w:r>
      <w:r w:rsidR="00936993" w:rsidRPr="00D86222">
        <w:rPr>
          <w:rFonts w:ascii="Arial" w:hAnsi="Arial" w:cs="Arial"/>
          <w:color w:val="000000" w:themeColor="text1"/>
          <w:lang w:val="mn-MN"/>
        </w:rPr>
        <w:t xml:space="preserve"> </w:t>
      </w:r>
      <w:r w:rsidR="2A4F8CE8" w:rsidRPr="00D86222">
        <w:rPr>
          <w:rFonts w:ascii="Arial" w:hAnsi="Arial" w:cs="Arial"/>
          <w:color w:val="000000" w:themeColor="text1"/>
          <w:lang w:val="mn-MN"/>
        </w:rPr>
        <w:t>зохион байгуулахад хамтарч ажиллахаас</w:t>
      </w:r>
      <w:r w:rsidR="00822698" w:rsidRPr="00D86222">
        <w:rPr>
          <w:rFonts w:ascii="Arial" w:hAnsi="Arial" w:cs="Arial"/>
          <w:color w:val="000000" w:themeColor="text1"/>
          <w:lang w:val="mn-MN"/>
        </w:rPr>
        <w:t xml:space="preserve"> </w:t>
      </w:r>
      <w:r w:rsidR="00936993" w:rsidRPr="00D86222">
        <w:rPr>
          <w:rFonts w:ascii="Arial" w:hAnsi="Arial" w:cs="Arial"/>
          <w:color w:val="000000" w:themeColor="text1"/>
          <w:lang w:val="mn-MN"/>
        </w:rPr>
        <w:t>үндэслэлгүйгээр татгалзсан</w:t>
      </w:r>
      <w:r w:rsidR="00A2BD61" w:rsidRPr="00D86222">
        <w:rPr>
          <w:rFonts w:ascii="Arial" w:hAnsi="Arial" w:cs="Arial"/>
          <w:color w:val="000000" w:themeColor="text1"/>
          <w:lang w:val="mn-MN"/>
        </w:rPr>
        <w:t xml:space="preserve"> албан тушаалтныг</w:t>
      </w:r>
      <w:r w:rsidR="00936993" w:rsidRPr="00D86222">
        <w:rPr>
          <w:rFonts w:ascii="Arial" w:hAnsi="Arial" w:cs="Arial"/>
          <w:color w:val="000000" w:themeColor="text1"/>
          <w:lang w:val="mn-MN"/>
        </w:rPr>
        <w:t xml:space="preserve"> </w:t>
      </w:r>
      <w:r w:rsidR="00C0147B" w:rsidRPr="00D86222">
        <w:rPr>
          <w:rFonts w:ascii="Arial" w:hAnsi="Arial" w:cs="Arial"/>
          <w:color w:val="000000" w:themeColor="text1"/>
          <w:lang w:val="mn-MN"/>
        </w:rPr>
        <w:t xml:space="preserve">нэг </w:t>
      </w:r>
      <w:r w:rsidR="00936993" w:rsidRPr="00D86222">
        <w:rPr>
          <w:rFonts w:ascii="Arial" w:hAnsi="Arial" w:cs="Arial"/>
          <w:color w:val="000000" w:themeColor="text1"/>
          <w:lang w:val="mn-MN"/>
        </w:rPr>
        <w:t>зуун нэгжтэй тэнцэх хэмжээ</w:t>
      </w:r>
      <w:r w:rsidR="00C0147B" w:rsidRPr="00D86222">
        <w:rPr>
          <w:rFonts w:ascii="Arial" w:hAnsi="Arial" w:cs="Arial"/>
          <w:color w:val="000000" w:themeColor="text1"/>
          <w:lang w:val="mn-MN"/>
        </w:rPr>
        <w:t>ний төгрөгөөр, хуулийн этгээдийг</w:t>
      </w:r>
      <w:r w:rsidR="00936993" w:rsidRPr="00D86222">
        <w:rPr>
          <w:rFonts w:ascii="Arial" w:hAnsi="Arial" w:cs="Arial"/>
          <w:color w:val="000000" w:themeColor="text1"/>
          <w:lang w:val="mn-MN"/>
        </w:rPr>
        <w:t xml:space="preserve"> нэг мянган нэгжтэй тэнцэх хэмжээний төгрөгөөр торгоно.</w:t>
      </w:r>
      <w:r w:rsidRPr="00D86222">
        <w:rPr>
          <w:rFonts w:ascii="Arial" w:eastAsia="Calibri" w:hAnsi="Arial" w:cs="Arial"/>
          <w:color w:val="000000" w:themeColor="text1"/>
          <w:lang w:val="mn-MN"/>
        </w:rPr>
        <w:t>”</w:t>
      </w:r>
    </w:p>
    <w:p w14:paraId="34BA12D4" w14:textId="77777777" w:rsidR="003903B6" w:rsidRPr="00D86222" w:rsidRDefault="003903B6" w:rsidP="003903B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1712183" w14:textId="43709AC7" w:rsidR="003903B6" w:rsidRPr="00D86222" w:rsidRDefault="003903B6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D86222">
        <w:rPr>
          <w:rFonts w:ascii="Arial" w:eastAsia="Calibri" w:hAnsi="Arial" w:cs="Arial"/>
          <w:color w:val="000000" w:themeColor="text1"/>
          <w:lang w:val="mn-MN"/>
        </w:rPr>
        <w:t xml:space="preserve">Энэ хуулийг </w:t>
      </w:r>
      <w:r w:rsidR="004524CB" w:rsidRPr="00D86222">
        <w:rPr>
          <w:rFonts w:ascii="Arial" w:eastAsia="Calibri" w:hAnsi="Arial" w:cs="Arial"/>
          <w:color w:val="000000" w:themeColor="text1"/>
          <w:lang w:val="mn-MN"/>
        </w:rPr>
        <w:t>Сургуулийн орчинд суралцагчийн эрүүл мэнд, аюулгүй байдлыг хамгаалах</w:t>
      </w:r>
      <w:r w:rsidRPr="00D86222">
        <w:rPr>
          <w:rFonts w:ascii="Arial" w:eastAsia="Calibri" w:hAnsi="Arial" w:cs="Arial"/>
          <w:color w:val="000000" w:themeColor="text1"/>
          <w:lang w:val="mn-MN"/>
        </w:rPr>
        <w:t xml:space="preserve"> тухай хууль хүчин төгөлдөр болсон өдрөөс эхлэн дагаж мөрдөнө.</w:t>
      </w:r>
    </w:p>
    <w:p w14:paraId="4C1F77E7" w14:textId="77777777" w:rsidR="003903B6" w:rsidRPr="00D86222" w:rsidRDefault="003903B6" w:rsidP="003903B6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6E47C689" w14:textId="77777777" w:rsidR="003903B6" w:rsidRPr="00D86222" w:rsidRDefault="003903B6" w:rsidP="003903B6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55D9BEA9" w14:textId="67CEDD86" w:rsidR="003903B6" w:rsidRPr="00D86222" w:rsidRDefault="00D86222" w:rsidP="006502CA">
      <w:pPr>
        <w:jc w:val="center"/>
        <w:rPr>
          <w:rFonts w:ascii="Arial" w:hAnsi="Arial" w:cs="Arial"/>
          <w:color w:val="000000" w:themeColor="text1"/>
          <w:lang w:val="mn-MN"/>
        </w:rPr>
      </w:pPr>
      <w:r w:rsidRPr="00D86222">
        <w:rPr>
          <w:rFonts w:ascii="Arial" w:hAnsi="Arial" w:cs="Arial"/>
          <w:color w:val="000000" w:themeColor="text1"/>
          <w:lang w:val="mn-MN"/>
        </w:rPr>
        <w:t>Г</w:t>
      </w:r>
      <w:r w:rsidR="0093363F" w:rsidRPr="00D86222">
        <w:rPr>
          <w:rFonts w:ascii="Arial" w:hAnsi="Arial" w:cs="Arial"/>
          <w:color w:val="000000" w:themeColor="text1"/>
          <w:lang w:val="mn-MN"/>
        </w:rPr>
        <w:t>арын үсэг</w:t>
      </w:r>
    </w:p>
    <w:p w14:paraId="4EC6F154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43745998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01604CDF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324BB342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405574A0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11DA9059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24E1A958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72ED5AC7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735CF40B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5CB731DC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6601E088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7F8CC881" w14:textId="74C14FDB" w:rsidR="00D86222" w:rsidRDefault="00D86222" w:rsidP="00D86222">
      <w:pPr>
        <w:tabs>
          <w:tab w:val="left" w:pos="7418"/>
        </w:tabs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</w:p>
    <w:p w14:paraId="19F8FA78" w14:textId="4FBB2BAA" w:rsidR="00D86222" w:rsidRDefault="00D86222" w:rsidP="00D86222">
      <w:pPr>
        <w:tabs>
          <w:tab w:val="left" w:pos="7418"/>
        </w:tabs>
        <w:rPr>
          <w:rFonts w:ascii="Arial" w:hAnsi="Arial" w:cs="Arial"/>
          <w:lang w:val="mn-MN"/>
        </w:rPr>
      </w:pPr>
    </w:p>
    <w:p w14:paraId="5A86FCB6" w14:textId="77777777" w:rsidR="00D86222" w:rsidRDefault="00D86222" w:rsidP="00D86222">
      <w:pPr>
        <w:tabs>
          <w:tab w:val="left" w:pos="7418"/>
        </w:tabs>
        <w:rPr>
          <w:rFonts w:ascii="Arial" w:hAnsi="Arial" w:cs="Arial"/>
          <w:lang w:val="mn-MN"/>
        </w:rPr>
      </w:pPr>
    </w:p>
    <w:p w14:paraId="0799B7CC" w14:textId="77777777" w:rsidR="00D86222" w:rsidRDefault="00D86222" w:rsidP="00D86222">
      <w:pPr>
        <w:tabs>
          <w:tab w:val="left" w:pos="7418"/>
        </w:tabs>
        <w:rPr>
          <w:rFonts w:ascii="Arial" w:hAnsi="Arial" w:cs="Arial"/>
          <w:lang w:val="mn-MN"/>
        </w:rPr>
      </w:pPr>
    </w:p>
    <w:p w14:paraId="2F2CD33E" w14:textId="77777777" w:rsidR="00D86222" w:rsidRDefault="00D86222" w:rsidP="00D86222">
      <w:pPr>
        <w:tabs>
          <w:tab w:val="left" w:pos="7418"/>
        </w:tabs>
        <w:rPr>
          <w:rFonts w:ascii="Arial" w:hAnsi="Arial" w:cs="Arial"/>
          <w:lang w:val="mn-MN"/>
        </w:rPr>
      </w:pPr>
    </w:p>
    <w:p w14:paraId="65B0CBF6" w14:textId="77777777" w:rsidR="00D86222" w:rsidRDefault="00D86222" w:rsidP="00D86222">
      <w:pPr>
        <w:tabs>
          <w:tab w:val="left" w:pos="7418"/>
        </w:tabs>
        <w:rPr>
          <w:rFonts w:ascii="Arial" w:hAnsi="Arial" w:cs="Arial"/>
          <w:lang w:val="mn-MN"/>
        </w:rPr>
      </w:pPr>
    </w:p>
    <w:p w14:paraId="4A8D7F6C" w14:textId="77777777" w:rsidR="00D86222" w:rsidRPr="00D86222" w:rsidRDefault="00D86222" w:rsidP="00D86222">
      <w:pPr>
        <w:tabs>
          <w:tab w:val="left" w:pos="7418"/>
        </w:tabs>
        <w:rPr>
          <w:rFonts w:ascii="Arial" w:hAnsi="Arial" w:cs="Arial"/>
          <w:lang w:val="mn-MN"/>
        </w:rPr>
      </w:pPr>
    </w:p>
    <w:p w14:paraId="51869BAE" w14:textId="77777777" w:rsidR="00D86222" w:rsidRPr="00D86222" w:rsidRDefault="00D86222" w:rsidP="00D86222">
      <w:pPr>
        <w:pStyle w:val="NoSpacing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D86222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lastRenderedPageBreak/>
        <w:t>Төсөл</w:t>
      </w:r>
    </w:p>
    <w:p w14:paraId="340F4E09" w14:textId="77777777" w:rsidR="00D86222" w:rsidRPr="00D86222" w:rsidRDefault="00D86222" w:rsidP="00D86222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A31715B" w14:textId="77777777" w:rsidR="00D86222" w:rsidRPr="00D86222" w:rsidRDefault="00D86222" w:rsidP="00D86222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D86222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65D691D7" w14:textId="77777777" w:rsidR="00D86222" w:rsidRPr="00D86222" w:rsidRDefault="00D86222" w:rsidP="00D86222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2491"/>
        <w:gridCol w:w="4907"/>
        <w:gridCol w:w="1786"/>
      </w:tblGrid>
      <w:tr w:rsidR="00D86222" w:rsidRPr="00D86222" w14:paraId="3B30A4E9" w14:textId="77777777" w:rsidTr="0036246F">
        <w:trPr>
          <w:trHeight w:val="790"/>
        </w:trPr>
        <w:tc>
          <w:tcPr>
            <w:tcW w:w="2491" w:type="dxa"/>
          </w:tcPr>
          <w:p w14:paraId="73A5C084" w14:textId="77777777" w:rsidR="00D86222" w:rsidRPr="00D86222" w:rsidRDefault="00D86222" w:rsidP="0036246F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 xml:space="preserve">2025 оны … </w:t>
            </w: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дугаар</w:t>
            </w: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 xml:space="preserve"> сарын …-ны өдөр</w:t>
            </w:r>
          </w:p>
        </w:tc>
        <w:tc>
          <w:tcPr>
            <w:tcW w:w="4907" w:type="dxa"/>
          </w:tcPr>
          <w:p w14:paraId="38D778DF" w14:textId="77777777" w:rsidR="00D86222" w:rsidRPr="00D86222" w:rsidRDefault="00D86222" w:rsidP="0036246F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786" w:type="dxa"/>
          </w:tcPr>
          <w:p w14:paraId="3D44D2A9" w14:textId="77777777" w:rsidR="00D86222" w:rsidRPr="00D86222" w:rsidRDefault="00D86222" w:rsidP="0036246F">
            <w:pPr>
              <w:jc w:val="center"/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</w:pP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>Улаанбаатар   хот</w:t>
            </w:r>
          </w:p>
          <w:p w14:paraId="14527A75" w14:textId="77777777" w:rsidR="00D86222" w:rsidRPr="00D86222" w:rsidRDefault="00D86222" w:rsidP="0036246F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</w:tr>
    </w:tbl>
    <w:p w14:paraId="54334048" w14:textId="77777777" w:rsidR="00D86222" w:rsidRDefault="00762A99" w:rsidP="00762A99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 xml:space="preserve">ЗӨРЧИЛ ШАЛГАН ШИЙДВЭРЛЭХ ТУХАЙ </w:t>
      </w:r>
    </w:p>
    <w:p w14:paraId="4FF07ED2" w14:textId="4D35E87E" w:rsidR="00295CFD" w:rsidRPr="00D86222" w:rsidRDefault="00762A99" w:rsidP="00762A99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>ХУУЛЬД НЭМЭЛТ ОРУУЛАХ ТУХАЙ</w:t>
      </w:r>
    </w:p>
    <w:p w14:paraId="154C37FE" w14:textId="77777777" w:rsidR="00762A99" w:rsidRPr="00D86222" w:rsidRDefault="00762A99" w:rsidP="00295CFD">
      <w:pPr>
        <w:rPr>
          <w:rFonts w:ascii="Arial" w:eastAsia="Calibri" w:hAnsi="Arial" w:cs="Arial"/>
          <w:color w:val="000000" w:themeColor="text1"/>
          <w:lang w:val="mn-MN"/>
        </w:rPr>
      </w:pPr>
    </w:p>
    <w:p w14:paraId="583E1342" w14:textId="78AC9075" w:rsidR="00295CFD" w:rsidRPr="00D86222" w:rsidRDefault="00295CFD" w:rsidP="0093363F">
      <w:pPr>
        <w:jc w:val="both"/>
        <w:rPr>
          <w:rFonts w:ascii="Arial" w:eastAsiaTheme="minorEastAsia" w:hAnsi="Arial" w:cs="Arial"/>
          <w:color w:val="000000" w:themeColor="text1"/>
          <w:lang w:val="mn-MN" w:eastAsia="ja-JP"/>
        </w:rPr>
      </w:pPr>
      <w:r w:rsidRPr="00D86222">
        <w:rPr>
          <w:rFonts w:ascii="Arial" w:eastAsia="Calibri" w:hAnsi="Arial" w:cs="Arial"/>
          <w:color w:val="000000" w:themeColor="text1"/>
          <w:lang w:val="mn-MN"/>
        </w:rPr>
        <w:tab/>
      </w:r>
      <w:r w:rsidRPr="00D86222">
        <w:rPr>
          <w:rFonts w:ascii="Arial" w:eastAsia="Calibri" w:hAnsi="Arial" w:cs="Arial"/>
          <w:b/>
          <w:color w:val="000000" w:themeColor="text1"/>
          <w:lang w:val="mn-MN"/>
        </w:rPr>
        <w:t>1 дүгээр зүйл</w:t>
      </w:r>
      <w:r w:rsidRPr="00D86222">
        <w:rPr>
          <w:rFonts w:ascii="Arial" w:eastAsia="Calibri" w:hAnsi="Arial" w:cs="Arial"/>
          <w:color w:val="000000" w:themeColor="text1"/>
          <w:lang w:val="mn-MN"/>
        </w:rPr>
        <w:t>.</w:t>
      </w:r>
      <w:r w:rsidR="006502CA" w:rsidRPr="00D86222">
        <w:rPr>
          <w:rFonts w:ascii="Arial" w:eastAsia="Calibri" w:hAnsi="Arial" w:cs="Arial"/>
          <w:color w:val="000000" w:themeColor="text1"/>
          <w:lang w:val="mn-MN"/>
        </w:rPr>
        <w:t xml:space="preserve">Зөрчил шалган шийдвэрлэх тухай хуулийн 1.8 дугаар зүйлийн </w:t>
      </w:r>
      <w:r w:rsidR="0093363F" w:rsidRPr="00D86222">
        <w:rPr>
          <w:rFonts w:ascii="Arial" w:eastAsia="Calibri" w:hAnsi="Arial" w:cs="Arial"/>
          <w:color w:val="000000" w:themeColor="text1"/>
          <w:lang w:val="mn-MN"/>
        </w:rPr>
        <w:t>6.26</w:t>
      </w:r>
      <w:r w:rsidR="0093363F" w:rsidRPr="00D86222">
        <w:rPr>
          <w:rFonts w:ascii="Arial" w:eastAsiaTheme="minorEastAsia" w:hAnsi="Arial" w:cs="Arial"/>
          <w:color w:val="000000" w:themeColor="text1"/>
          <w:lang w:val="mn-MN" w:eastAsia="ja-JP"/>
        </w:rPr>
        <w:t xml:space="preserve"> дэх заалтын “6.28 дугаар зүйлийн 4 дэх хэсэг”</w:t>
      </w:r>
      <w:r w:rsidR="0093363F" w:rsidRPr="00D86222">
        <w:rPr>
          <w:rFonts w:ascii="Arial" w:eastAsia="Calibri" w:hAnsi="Arial" w:cs="Arial"/>
          <w:color w:val="000000" w:themeColor="text1"/>
          <w:lang w:val="mn-MN"/>
        </w:rPr>
        <w:t xml:space="preserve"> гэсний дараа "6.32 дугаар зүйл," гэж, 6.39 дэх заалтын "6.30 дугаар зүйлийн 1 дэх хэсэг," гэсний дараа "6.32 дугаар зүйл," гэж, 6.53 дах заалтын "Зөрчлийн тухай хуулийн" гэсний дараа "6.32," гэж, 6.54 дэх заалтын "6.25 дугаар зүйлийн 1, 2 дахь хэсэг," гэсний дараа "6.32 дугаар зүйл," гэж, 6.58 дэх заалтын "6.28 дугаар зүйлийн 1, 2, 3 дахь хэсэг," гэсний дараа "6.32 дугаар зүйл," гэж, 6.59 дэх заалтын "6.20 дугаар зүйлийн 1.2, 1.3 дахь заалт," гэсний дараа "6.32 дугаар зүйл," гэж тус тус</w:t>
      </w:r>
      <w:r w:rsidR="0093363F" w:rsidRPr="00D86222">
        <w:rPr>
          <w:rFonts w:ascii="Arial" w:eastAsiaTheme="minorEastAsia" w:hAnsi="Arial" w:cs="Arial"/>
          <w:color w:val="000000" w:themeColor="text1"/>
          <w:lang w:val="mn-MN" w:eastAsia="ja-JP"/>
        </w:rPr>
        <w:t xml:space="preserve"> </w:t>
      </w:r>
      <w:r w:rsidR="006502CA" w:rsidRPr="00D86222">
        <w:rPr>
          <w:rFonts w:ascii="Arial" w:eastAsia="Calibri" w:hAnsi="Arial" w:cs="Arial"/>
          <w:color w:val="000000" w:themeColor="text1"/>
          <w:lang w:val="mn-MN"/>
        </w:rPr>
        <w:t>нэмсүгэй.</w:t>
      </w:r>
    </w:p>
    <w:p w14:paraId="525E696D" w14:textId="77777777" w:rsidR="00295CFD" w:rsidRPr="00D86222" w:rsidRDefault="00295CFD" w:rsidP="00295CF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AFF6F1D" w14:textId="77777777" w:rsidR="00295CFD" w:rsidRPr="00D86222" w:rsidRDefault="00295CFD" w:rsidP="00295CFD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D86222">
        <w:rPr>
          <w:rFonts w:ascii="Arial" w:eastAsia="Calibri" w:hAnsi="Arial" w:cs="Arial"/>
          <w:color w:val="000000" w:themeColor="text1"/>
          <w:lang w:val="mn-MN"/>
        </w:rPr>
        <w:t>Энэ хуулийг Сургуулийн орчинд суралцагчийн эрүүл мэнд, аюулгүй байдлыг хамгаалах тухай хууль хүчин төгөлдөр болсон өдрөөс эхлэн дагаж мөрдөнө.</w:t>
      </w:r>
    </w:p>
    <w:p w14:paraId="04567053" w14:textId="77777777" w:rsidR="00295CFD" w:rsidRPr="00D86222" w:rsidRDefault="00295CFD" w:rsidP="00295CFD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031FC9E4" w14:textId="77777777" w:rsidR="00295CFD" w:rsidRPr="00D86222" w:rsidRDefault="00295CFD" w:rsidP="00295CFD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65EB8F5F" w14:textId="2D39A488" w:rsidR="00B05BFF" w:rsidRPr="00D86222" w:rsidRDefault="00D86222" w:rsidP="008C1170">
      <w:pPr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Г</w:t>
      </w:r>
      <w:r w:rsidR="0093363F" w:rsidRPr="00D86222">
        <w:rPr>
          <w:rFonts w:ascii="Arial" w:hAnsi="Arial" w:cs="Arial"/>
          <w:color w:val="000000" w:themeColor="text1"/>
          <w:lang w:val="mn-MN"/>
        </w:rPr>
        <w:t>арын үсэг</w:t>
      </w:r>
    </w:p>
    <w:p w14:paraId="0C8F6A1A" w14:textId="77777777" w:rsidR="00B05BFF" w:rsidRPr="00D86222" w:rsidRDefault="00B05BFF" w:rsidP="003903B6">
      <w:pPr>
        <w:rPr>
          <w:rFonts w:ascii="Arial" w:hAnsi="Arial" w:cs="Arial"/>
          <w:color w:val="000000" w:themeColor="text1"/>
          <w:lang w:val="mn-MN"/>
        </w:rPr>
      </w:pPr>
    </w:p>
    <w:p w14:paraId="03B6D7A7" w14:textId="33E9400F" w:rsidR="00A653D9" w:rsidRPr="00D86222" w:rsidRDefault="00A653D9">
      <w:pPr>
        <w:rPr>
          <w:rFonts w:ascii="Arial" w:hAnsi="Arial" w:cs="Arial"/>
          <w:lang w:val="mn-MN"/>
        </w:rPr>
      </w:pPr>
    </w:p>
    <w:p w14:paraId="23A5A66F" w14:textId="60D3F746" w:rsidR="33FDC198" w:rsidRPr="00D86222" w:rsidRDefault="33FDC198">
      <w:pPr>
        <w:rPr>
          <w:rFonts w:ascii="Arial" w:hAnsi="Arial" w:cs="Arial"/>
          <w:lang w:val="mn-MN"/>
        </w:rPr>
      </w:pPr>
      <w:r w:rsidRPr="00D86222">
        <w:rPr>
          <w:rFonts w:ascii="Arial" w:hAnsi="Arial" w:cs="Arial"/>
          <w:lang w:val="mn-MN"/>
        </w:rPr>
        <w:br w:type="page"/>
      </w:r>
    </w:p>
    <w:p w14:paraId="26A1B0B3" w14:textId="77777777" w:rsidR="00D86222" w:rsidRPr="00D86222" w:rsidRDefault="00D86222" w:rsidP="00D86222">
      <w:pPr>
        <w:pStyle w:val="NoSpacing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D86222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lastRenderedPageBreak/>
        <w:t>Төсөл</w:t>
      </w:r>
    </w:p>
    <w:p w14:paraId="24049CF1" w14:textId="77777777" w:rsidR="00D86222" w:rsidRPr="00D86222" w:rsidRDefault="00D86222" w:rsidP="00D86222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005A230" w14:textId="77777777" w:rsidR="00D86222" w:rsidRPr="00D86222" w:rsidRDefault="00D86222" w:rsidP="00D86222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D86222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532C0711" w14:textId="77777777" w:rsidR="00D86222" w:rsidRPr="00D86222" w:rsidRDefault="00D86222" w:rsidP="00D86222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2491"/>
        <w:gridCol w:w="4907"/>
        <w:gridCol w:w="1786"/>
      </w:tblGrid>
      <w:tr w:rsidR="00D86222" w:rsidRPr="00D86222" w14:paraId="02C93A8B" w14:textId="77777777" w:rsidTr="0036246F">
        <w:trPr>
          <w:trHeight w:val="790"/>
        </w:trPr>
        <w:tc>
          <w:tcPr>
            <w:tcW w:w="2491" w:type="dxa"/>
          </w:tcPr>
          <w:p w14:paraId="5B180C23" w14:textId="77777777" w:rsidR="00D86222" w:rsidRPr="00D86222" w:rsidRDefault="00D86222" w:rsidP="0036246F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 xml:space="preserve">2025 оны … </w:t>
            </w: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дугаар</w:t>
            </w: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 xml:space="preserve"> сарын …-ны өдөр</w:t>
            </w:r>
          </w:p>
        </w:tc>
        <w:tc>
          <w:tcPr>
            <w:tcW w:w="4907" w:type="dxa"/>
          </w:tcPr>
          <w:p w14:paraId="4496894F" w14:textId="77777777" w:rsidR="00D86222" w:rsidRPr="00D86222" w:rsidRDefault="00D86222" w:rsidP="0036246F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786" w:type="dxa"/>
          </w:tcPr>
          <w:p w14:paraId="5E1E796F" w14:textId="77777777" w:rsidR="00D86222" w:rsidRPr="00D86222" w:rsidRDefault="00D86222" w:rsidP="0036246F">
            <w:pPr>
              <w:jc w:val="center"/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</w:pPr>
            <w:r w:rsidRPr="00D86222"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>Улаанбаатар   хот</w:t>
            </w:r>
          </w:p>
          <w:p w14:paraId="52257A14" w14:textId="77777777" w:rsidR="00D86222" w:rsidRPr="00D86222" w:rsidRDefault="00D86222" w:rsidP="0036246F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</w:tr>
    </w:tbl>
    <w:p w14:paraId="7CD7A1D6" w14:textId="77777777" w:rsidR="00D86222" w:rsidRDefault="0FBF11C2" w:rsidP="33FDC198">
      <w:pPr>
        <w:jc w:val="center"/>
        <w:rPr>
          <w:rFonts w:ascii="Arial" w:eastAsia="Arial" w:hAnsi="Arial" w:cs="Arial"/>
          <w:b/>
          <w:bCs/>
          <w:caps/>
          <w:color w:val="000000" w:themeColor="text1"/>
          <w:lang w:val="mn-MN"/>
        </w:rPr>
      </w:pPr>
      <w:r w:rsidRPr="00D86222">
        <w:rPr>
          <w:rFonts w:ascii="Arial" w:eastAsia="Arial" w:hAnsi="Arial" w:cs="Arial"/>
          <w:b/>
          <w:bCs/>
          <w:caps/>
          <w:color w:val="000000" w:themeColor="text1"/>
          <w:lang w:val="mn-MN"/>
        </w:rPr>
        <w:t xml:space="preserve">СУРГУУЛИЙН ӨМНӨХ БОЛОН ЕРӨНХИЙ БОЛОВСРОЛЫН </w:t>
      </w:r>
    </w:p>
    <w:p w14:paraId="5045FCC7" w14:textId="28A82321" w:rsidR="0FBF11C2" w:rsidRPr="00D86222" w:rsidRDefault="0FBF11C2" w:rsidP="00D86222">
      <w:pPr>
        <w:jc w:val="center"/>
        <w:rPr>
          <w:rFonts w:ascii="Arial" w:eastAsia="Calibri" w:hAnsi="Arial" w:cs="Arial"/>
          <w:b/>
          <w:bCs/>
          <w:color w:val="000000" w:themeColor="text1"/>
          <w:lang w:val="mn-MN"/>
        </w:rPr>
      </w:pPr>
      <w:r w:rsidRPr="00D86222">
        <w:rPr>
          <w:rFonts w:ascii="Arial" w:eastAsia="Arial" w:hAnsi="Arial" w:cs="Arial"/>
          <w:b/>
          <w:bCs/>
          <w:caps/>
          <w:color w:val="000000" w:themeColor="text1"/>
          <w:lang w:val="mn-MN"/>
        </w:rPr>
        <w:t>ТУХАЙ</w:t>
      </w:r>
      <w:r w:rsidRPr="00D86222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ХУУЛЬД</w:t>
      </w:r>
      <w:r w:rsidR="00D86222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</w:t>
      </w:r>
      <w:r w:rsidRPr="00D86222">
        <w:rPr>
          <w:rFonts w:ascii="Arial" w:eastAsia="Calibri" w:hAnsi="Arial" w:cs="Arial"/>
          <w:b/>
          <w:bCs/>
          <w:color w:val="000000" w:themeColor="text1"/>
          <w:lang w:val="mn-MN"/>
        </w:rPr>
        <w:t>НЭМЭЛТ ОРУУЛАХ ТУХАЙ</w:t>
      </w:r>
    </w:p>
    <w:p w14:paraId="768E3879" w14:textId="77777777" w:rsidR="33FDC198" w:rsidRPr="00D86222" w:rsidRDefault="33FDC198" w:rsidP="33FDC198">
      <w:pPr>
        <w:rPr>
          <w:rFonts w:ascii="Arial" w:eastAsia="Calibri" w:hAnsi="Arial" w:cs="Arial"/>
          <w:color w:val="000000" w:themeColor="text1"/>
          <w:lang w:val="mn-MN"/>
        </w:rPr>
      </w:pPr>
    </w:p>
    <w:p w14:paraId="6EE815B3" w14:textId="53BA2AA7" w:rsidR="0FBF11C2" w:rsidRPr="00D86222" w:rsidRDefault="0FBF11C2" w:rsidP="33FDC198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bCs/>
          <w:color w:val="000000" w:themeColor="text1"/>
          <w:lang w:val="mn-MN"/>
        </w:rPr>
        <w:t>1 дүгээр зүйл</w:t>
      </w:r>
      <w:r w:rsidRPr="00D86222">
        <w:rPr>
          <w:rFonts w:ascii="Arial" w:eastAsia="Calibri" w:hAnsi="Arial" w:cs="Arial"/>
          <w:color w:val="000000" w:themeColor="text1"/>
          <w:lang w:val="mn-MN"/>
        </w:rPr>
        <w:t>.Сургуулийн өмнөх болон ерөнхий боловсролын тухай хуулийн 28 дугаар зүйлд до</w:t>
      </w:r>
      <w:r w:rsidR="7A0B55D3" w:rsidRPr="00D86222">
        <w:rPr>
          <w:rFonts w:ascii="Arial" w:eastAsia="Calibri" w:hAnsi="Arial" w:cs="Arial"/>
          <w:color w:val="000000" w:themeColor="text1"/>
          <w:lang w:val="mn-MN"/>
        </w:rPr>
        <w:t>о</w:t>
      </w:r>
      <w:r w:rsidRPr="00D86222">
        <w:rPr>
          <w:rFonts w:ascii="Arial" w:eastAsia="Calibri" w:hAnsi="Arial" w:cs="Arial"/>
          <w:color w:val="000000" w:themeColor="text1"/>
          <w:lang w:val="mn-MN"/>
        </w:rPr>
        <w:t xml:space="preserve">р дурдсан агуулгатай </w:t>
      </w:r>
      <w:r w:rsidR="01D0EF4F" w:rsidRPr="00D86222">
        <w:rPr>
          <w:rFonts w:ascii="Arial" w:eastAsia="Calibri" w:hAnsi="Arial" w:cs="Arial"/>
          <w:color w:val="000000" w:themeColor="text1"/>
          <w:lang w:val="mn-MN"/>
        </w:rPr>
        <w:t>28</w:t>
      </w:r>
      <w:r w:rsidRPr="00D86222">
        <w:rPr>
          <w:rFonts w:ascii="Arial" w:eastAsia="Calibri" w:hAnsi="Arial" w:cs="Arial"/>
          <w:color w:val="000000" w:themeColor="text1"/>
          <w:lang w:val="mn-MN"/>
        </w:rPr>
        <w:t>.</w:t>
      </w:r>
      <w:r w:rsidR="7029D7AF" w:rsidRPr="00D86222">
        <w:rPr>
          <w:rFonts w:ascii="Arial" w:eastAsia="Calibri" w:hAnsi="Arial" w:cs="Arial"/>
          <w:color w:val="000000" w:themeColor="text1"/>
          <w:lang w:val="mn-MN"/>
        </w:rPr>
        <w:t>11</w:t>
      </w:r>
      <w:r w:rsidRPr="00D86222">
        <w:rPr>
          <w:rFonts w:ascii="Arial" w:eastAsia="Calibri" w:hAnsi="Arial" w:cs="Arial"/>
          <w:color w:val="000000" w:themeColor="text1"/>
          <w:lang w:val="mn-MN"/>
        </w:rPr>
        <w:t xml:space="preserve"> д</w:t>
      </w:r>
      <w:r w:rsidR="1777C059" w:rsidRPr="00D86222">
        <w:rPr>
          <w:rFonts w:ascii="Arial" w:eastAsia="Calibri" w:hAnsi="Arial" w:cs="Arial"/>
          <w:color w:val="000000" w:themeColor="text1"/>
          <w:lang w:val="mn-MN"/>
        </w:rPr>
        <w:t>эх</w:t>
      </w:r>
      <w:r w:rsidRPr="00D86222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43270ED9" w:rsidRPr="00D86222">
        <w:rPr>
          <w:rFonts w:ascii="Arial" w:eastAsia="Calibri" w:hAnsi="Arial" w:cs="Arial"/>
          <w:color w:val="000000" w:themeColor="text1"/>
          <w:lang w:val="mn-MN"/>
        </w:rPr>
        <w:t>хэсэг</w:t>
      </w:r>
      <w:r w:rsidRPr="00D86222">
        <w:rPr>
          <w:rFonts w:ascii="Arial" w:eastAsia="Calibri" w:hAnsi="Arial" w:cs="Arial"/>
          <w:color w:val="000000" w:themeColor="text1"/>
          <w:lang w:val="mn-MN"/>
        </w:rPr>
        <w:t xml:space="preserve"> нэмсүгэй:</w:t>
      </w:r>
    </w:p>
    <w:p w14:paraId="79A36771" w14:textId="77777777" w:rsidR="33FDC198" w:rsidRPr="00D86222" w:rsidRDefault="33FDC198" w:rsidP="33FDC198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35624B7A" w14:textId="088776C1" w:rsidR="0FBF11C2" w:rsidRPr="00D86222" w:rsidRDefault="0FBF11C2" w:rsidP="33FDC19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bCs/>
          <w:color w:val="000000" w:themeColor="text1"/>
          <w:lang w:val="mn-MN"/>
        </w:rPr>
        <w:t>“</w:t>
      </w:r>
      <w:r w:rsidR="6B7FCAF9" w:rsidRPr="00D86222">
        <w:rPr>
          <w:rFonts w:ascii="Arial" w:eastAsia="Calibri" w:hAnsi="Arial" w:cs="Arial"/>
          <w:color w:val="000000" w:themeColor="text1"/>
          <w:lang w:val="mn-MN"/>
        </w:rPr>
        <w:t>28.11</w:t>
      </w:r>
      <w:r w:rsidR="6B7FCAF9" w:rsidRPr="00D86222">
        <w:rPr>
          <w:rFonts w:ascii="Arial" w:eastAsia="Calibri" w:hAnsi="Arial" w:cs="Arial"/>
          <w:b/>
          <w:bCs/>
          <w:color w:val="000000" w:themeColor="text1"/>
          <w:lang w:val="mn-MN"/>
        </w:rPr>
        <w:t>.</w:t>
      </w:r>
      <w:r w:rsidR="6B7FCAF9" w:rsidRPr="00D86222">
        <w:rPr>
          <w:rFonts w:ascii="Arial" w:eastAsia="Arial" w:hAnsi="Arial" w:cs="Arial"/>
          <w:lang w:val="mn-MN"/>
        </w:rPr>
        <w:t>Суралцагчийн эрүүл мэндийн хяналт, тандалтын цахим бүртгэлийг хөтлөх, ашиглах зааврыг эрүүл мэндийн асуудал эрхэлсэн Засгийн газрын гишүүн батална</w:t>
      </w:r>
      <w:r w:rsidRPr="00D86222">
        <w:rPr>
          <w:rFonts w:ascii="Arial" w:hAnsi="Arial" w:cs="Arial"/>
          <w:color w:val="000000" w:themeColor="text1"/>
          <w:lang w:val="mn-MN"/>
        </w:rPr>
        <w:t>.</w:t>
      </w:r>
      <w:r w:rsidRPr="00D86222">
        <w:rPr>
          <w:rFonts w:ascii="Arial" w:eastAsia="Calibri" w:hAnsi="Arial" w:cs="Arial"/>
          <w:color w:val="000000" w:themeColor="text1"/>
          <w:lang w:val="mn-MN"/>
        </w:rPr>
        <w:t>”</w:t>
      </w:r>
    </w:p>
    <w:p w14:paraId="1A28688E" w14:textId="77777777" w:rsidR="33FDC198" w:rsidRPr="00D86222" w:rsidRDefault="33FDC198" w:rsidP="33FDC19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8FEF227" w14:textId="43709AC7" w:rsidR="0FBF11C2" w:rsidRPr="00D86222" w:rsidRDefault="0FBF11C2" w:rsidP="33FDC198">
      <w:pPr>
        <w:ind w:firstLine="720"/>
        <w:jc w:val="both"/>
        <w:rPr>
          <w:rFonts w:ascii="Arial" w:eastAsia="Calibri" w:hAnsi="Arial" w:cs="Arial"/>
          <w:b/>
          <w:bCs/>
          <w:color w:val="000000" w:themeColor="text1"/>
          <w:lang w:val="mn-MN"/>
        </w:rPr>
      </w:pPr>
      <w:r w:rsidRPr="00D86222">
        <w:rPr>
          <w:rFonts w:ascii="Arial" w:eastAsia="Calibri" w:hAnsi="Arial" w:cs="Arial"/>
          <w:b/>
          <w:bCs/>
          <w:color w:val="000000" w:themeColor="text1"/>
          <w:lang w:val="mn-MN"/>
        </w:rPr>
        <w:t>2 дугаар зүйл.</w:t>
      </w:r>
      <w:r w:rsidRPr="00D86222">
        <w:rPr>
          <w:rFonts w:ascii="Arial" w:eastAsia="Calibri" w:hAnsi="Arial" w:cs="Arial"/>
          <w:color w:val="000000" w:themeColor="text1"/>
          <w:lang w:val="mn-MN"/>
        </w:rPr>
        <w:t>Энэ хуулийг Сургуулийн орчинд суралцагчийн эрүүл мэнд, аюулгүй байдлыг хамгаалах тухай хууль хүчин төгөлдөр болсон өдрөөс эхлэн дагаж мөрдөнө.</w:t>
      </w:r>
    </w:p>
    <w:p w14:paraId="1904F542" w14:textId="77777777" w:rsidR="33FDC198" w:rsidRPr="00D86222" w:rsidRDefault="33FDC198" w:rsidP="33FDC198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76DDD60F" w14:textId="77777777" w:rsidR="33FDC198" w:rsidRPr="00D86222" w:rsidRDefault="33FDC198" w:rsidP="33FDC198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1D4781AB" w14:textId="3B027158" w:rsidR="0FBF11C2" w:rsidRPr="00D86222" w:rsidRDefault="00D86222" w:rsidP="33FDC198">
      <w:pPr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Г</w:t>
      </w:r>
      <w:r w:rsidR="0093363F" w:rsidRPr="00D86222">
        <w:rPr>
          <w:rFonts w:ascii="Arial" w:hAnsi="Arial" w:cs="Arial"/>
          <w:color w:val="000000" w:themeColor="text1"/>
          <w:lang w:val="mn-MN"/>
        </w:rPr>
        <w:t>арын үсэг</w:t>
      </w:r>
    </w:p>
    <w:p w14:paraId="6FD524A2" w14:textId="77777777" w:rsidR="33FDC198" w:rsidRPr="00D86222" w:rsidRDefault="33FDC198" w:rsidP="33FDC198">
      <w:pPr>
        <w:rPr>
          <w:rFonts w:ascii="Arial" w:hAnsi="Arial" w:cs="Arial"/>
          <w:color w:val="000000" w:themeColor="text1"/>
          <w:lang w:val="mn-MN"/>
        </w:rPr>
      </w:pPr>
    </w:p>
    <w:p w14:paraId="2543F949" w14:textId="77777777" w:rsidR="33FDC198" w:rsidRPr="00D86222" w:rsidRDefault="33FDC198" w:rsidP="33FDC198">
      <w:pPr>
        <w:rPr>
          <w:rFonts w:ascii="Arial" w:hAnsi="Arial" w:cs="Arial"/>
          <w:color w:val="000000" w:themeColor="text1"/>
          <w:lang w:val="mn-MN"/>
        </w:rPr>
      </w:pPr>
    </w:p>
    <w:p w14:paraId="7883F17E" w14:textId="77777777" w:rsidR="33FDC198" w:rsidRPr="00D86222" w:rsidRDefault="33FDC198" w:rsidP="33FDC198">
      <w:pPr>
        <w:rPr>
          <w:rFonts w:ascii="Arial" w:hAnsi="Arial" w:cs="Arial"/>
          <w:color w:val="000000" w:themeColor="text1"/>
          <w:lang w:val="mn-MN"/>
        </w:rPr>
      </w:pPr>
    </w:p>
    <w:p w14:paraId="0752EE88" w14:textId="77777777" w:rsidR="33FDC198" w:rsidRPr="00D86222" w:rsidRDefault="33FDC198" w:rsidP="33FDC198">
      <w:pPr>
        <w:rPr>
          <w:rFonts w:ascii="Arial" w:hAnsi="Arial" w:cs="Arial"/>
          <w:color w:val="000000" w:themeColor="text1"/>
          <w:lang w:val="mn-MN"/>
        </w:rPr>
      </w:pPr>
    </w:p>
    <w:p w14:paraId="0772E55A" w14:textId="3C176E32" w:rsidR="33FDC198" w:rsidRPr="00D86222" w:rsidRDefault="33FDC198" w:rsidP="33FDC198">
      <w:pPr>
        <w:rPr>
          <w:rFonts w:ascii="Arial" w:hAnsi="Arial" w:cs="Arial"/>
          <w:lang w:val="mn-MN"/>
        </w:rPr>
      </w:pPr>
      <w:bookmarkStart w:id="0" w:name="_GoBack"/>
      <w:bookmarkEnd w:id="0"/>
    </w:p>
    <w:sectPr w:rsidR="33FDC198" w:rsidRPr="00D86222" w:rsidSect="00D86222">
      <w:headerReference w:type="default" r:id="rId8"/>
      <w:footerReference w:type="even" r:id="rId9"/>
      <w:footerReference w:type="default" r:id="rId10"/>
      <w:type w:val="continuous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E350B" w14:textId="77777777" w:rsidR="00B90037" w:rsidRDefault="00B90037">
      <w:r>
        <w:separator/>
      </w:r>
    </w:p>
  </w:endnote>
  <w:endnote w:type="continuationSeparator" w:id="0">
    <w:p w14:paraId="510B96E3" w14:textId="77777777" w:rsidR="00B90037" w:rsidRDefault="00B9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687974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6D62AD" w14:textId="77777777" w:rsidR="0049514C" w:rsidRDefault="00EE3961" w:rsidP="008678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6F6A22" w14:textId="77777777" w:rsidR="0049514C" w:rsidRDefault="0049514C" w:rsidP="00832CC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18548" w14:textId="44813B72" w:rsidR="0049514C" w:rsidRDefault="0049514C" w:rsidP="00D86222">
    <w:pPr>
      <w:pStyle w:val="Footer"/>
      <w:framePr w:wrap="none" w:vAnchor="text" w:hAnchor="page" w:x="10822" w:y="-21"/>
      <w:rPr>
        <w:rStyle w:val="PageNumber"/>
      </w:rPr>
    </w:pPr>
  </w:p>
  <w:p w14:paraId="2D831896" w14:textId="77777777" w:rsidR="0049514C" w:rsidRDefault="0049514C" w:rsidP="00832C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D8AC" w14:textId="77777777" w:rsidR="00B90037" w:rsidRDefault="00B90037">
      <w:r>
        <w:separator/>
      </w:r>
    </w:p>
  </w:footnote>
  <w:footnote w:type="continuationSeparator" w:id="0">
    <w:p w14:paraId="37B34BA1" w14:textId="77777777" w:rsidR="00B90037" w:rsidRDefault="00B900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3482D" w14:textId="0DF0F882" w:rsidR="00295CFD" w:rsidRPr="003C18D3" w:rsidRDefault="00295CFD" w:rsidP="33FDC198">
    <w:pPr>
      <w:pStyle w:val="NoSpacing"/>
      <w:jc w:val="right"/>
      <w:rPr>
        <w:rFonts w:ascii="Arial" w:hAnsi="Arial" w:cs="Arial"/>
        <w:color w:val="000000" w:themeColor="text1"/>
        <w:sz w:val="24"/>
        <w:szCs w:val="24"/>
        <w:u w:val="single"/>
        <w:lang w:val="mn-M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5343"/>
    <w:multiLevelType w:val="multilevel"/>
    <w:tmpl w:val="7E26D68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B6"/>
    <w:rsid w:val="00015D84"/>
    <w:rsid w:val="000543F7"/>
    <w:rsid w:val="0007727D"/>
    <w:rsid w:val="001012CC"/>
    <w:rsid w:val="001A4CF0"/>
    <w:rsid w:val="001B1B4F"/>
    <w:rsid w:val="00263E6B"/>
    <w:rsid w:val="00295CFD"/>
    <w:rsid w:val="00295E38"/>
    <w:rsid w:val="002B3886"/>
    <w:rsid w:val="002C258F"/>
    <w:rsid w:val="002C4998"/>
    <w:rsid w:val="002D159A"/>
    <w:rsid w:val="002D39D4"/>
    <w:rsid w:val="00344D04"/>
    <w:rsid w:val="003462F0"/>
    <w:rsid w:val="003903B6"/>
    <w:rsid w:val="003C18D3"/>
    <w:rsid w:val="003C79F2"/>
    <w:rsid w:val="003E3089"/>
    <w:rsid w:val="004453A6"/>
    <w:rsid w:val="004524CB"/>
    <w:rsid w:val="00470824"/>
    <w:rsid w:val="0049514C"/>
    <w:rsid w:val="004A5295"/>
    <w:rsid w:val="004B0163"/>
    <w:rsid w:val="004D6CF8"/>
    <w:rsid w:val="004F1C02"/>
    <w:rsid w:val="00527BE1"/>
    <w:rsid w:val="00537482"/>
    <w:rsid w:val="005C4565"/>
    <w:rsid w:val="005C7986"/>
    <w:rsid w:val="005F2254"/>
    <w:rsid w:val="005F520C"/>
    <w:rsid w:val="006502CA"/>
    <w:rsid w:val="0068302F"/>
    <w:rsid w:val="006A2B55"/>
    <w:rsid w:val="006E79E6"/>
    <w:rsid w:val="00705C58"/>
    <w:rsid w:val="0071098B"/>
    <w:rsid w:val="00717FA9"/>
    <w:rsid w:val="00762A99"/>
    <w:rsid w:val="00767A3C"/>
    <w:rsid w:val="007840F4"/>
    <w:rsid w:val="00791948"/>
    <w:rsid w:val="007D14AA"/>
    <w:rsid w:val="00822698"/>
    <w:rsid w:val="00852CC5"/>
    <w:rsid w:val="0087410B"/>
    <w:rsid w:val="008748D9"/>
    <w:rsid w:val="008A62BD"/>
    <w:rsid w:val="008B13C7"/>
    <w:rsid w:val="008C1170"/>
    <w:rsid w:val="008C7450"/>
    <w:rsid w:val="008E0D4B"/>
    <w:rsid w:val="0093363F"/>
    <w:rsid w:val="00936993"/>
    <w:rsid w:val="009404F1"/>
    <w:rsid w:val="009B65EF"/>
    <w:rsid w:val="009C614F"/>
    <w:rsid w:val="009C6272"/>
    <w:rsid w:val="009E534D"/>
    <w:rsid w:val="009E5605"/>
    <w:rsid w:val="00A12F2A"/>
    <w:rsid w:val="00A203BE"/>
    <w:rsid w:val="00A2BD61"/>
    <w:rsid w:val="00A37BFB"/>
    <w:rsid w:val="00A52784"/>
    <w:rsid w:val="00A64351"/>
    <w:rsid w:val="00A653D9"/>
    <w:rsid w:val="00B05BFF"/>
    <w:rsid w:val="00B11743"/>
    <w:rsid w:val="00B30D85"/>
    <w:rsid w:val="00B32304"/>
    <w:rsid w:val="00B509DF"/>
    <w:rsid w:val="00B60EE0"/>
    <w:rsid w:val="00B90037"/>
    <w:rsid w:val="00BD173C"/>
    <w:rsid w:val="00C0147B"/>
    <w:rsid w:val="00C16C2E"/>
    <w:rsid w:val="00C239DB"/>
    <w:rsid w:val="00C639FF"/>
    <w:rsid w:val="00C8215C"/>
    <w:rsid w:val="00C939B1"/>
    <w:rsid w:val="00C95828"/>
    <w:rsid w:val="00CC20B5"/>
    <w:rsid w:val="00D20A3D"/>
    <w:rsid w:val="00D2753A"/>
    <w:rsid w:val="00D50EAB"/>
    <w:rsid w:val="00D806C6"/>
    <w:rsid w:val="00D86222"/>
    <w:rsid w:val="00D862E3"/>
    <w:rsid w:val="00DC535B"/>
    <w:rsid w:val="00DC53E7"/>
    <w:rsid w:val="00E24C06"/>
    <w:rsid w:val="00E62D23"/>
    <w:rsid w:val="00E72D08"/>
    <w:rsid w:val="00EA410A"/>
    <w:rsid w:val="00EC463F"/>
    <w:rsid w:val="00EE3961"/>
    <w:rsid w:val="00F1014C"/>
    <w:rsid w:val="00F164B3"/>
    <w:rsid w:val="00F16FF4"/>
    <w:rsid w:val="00F27985"/>
    <w:rsid w:val="00FD3AD1"/>
    <w:rsid w:val="00FE427C"/>
    <w:rsid w:val="01D0EF4F"/>
    <w:rsid w:val="0FBF11C2"/>
    <w:rsid w:val="1358574E"/>
    <w:rsid w:val="1777C059"/>
    <w:rsid w:val="18447F27"/>
    <w:rsid w:val="221C5B50"/>
    <w:rsid w:val="26ECFA96"/>
    <w:rsid w:val="2A4F8CE8"/>
    <w:rsid w:val="2EAAEDF9"/>
    <w:rsid w:val="33FDC198"/>
    <w:rsid w:val="36F73A69"/>
    <w:rsid w:val="3B642B3D"/>
    <w:rsid w:val="43270ED9"/>
    <w:rsid w:val="58F8B95F"/>
    <w:rsid w:val="6AF2E0F9"/>
    <w:rsid w:val="6AF33996"/>
    <w:rsid w:val="6B03B8D4"/>
    <w:rsid w:val="6B7FCAF9"/>
    <w:rsid w:val="6E6AD072"/>
    <w:rsid w:val="6ED041E8"/>
    <w:rsid w:val="7029D7AF"/>
    <w:rsid w:val="715B5F44"/>
    <w:rsid w:val="7A0B55D3"/>
    <w:rsid w:val="7E43A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A8621"/>
  <w15:chartTrackingRefBased/>
  <w15:docId w15:val="{6161AC71-1E54-A142-B94F-049033DF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C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BFF"/>
    <w:pPr>
      <w:keepNext/>
      <w:keepLines/>
      <w:spacing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kern w:val="2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3B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903B6"/>
    <w:pPr>
      <w:jc w:val="both"/>
    </w:pPr>
    <w:rPr>
      <w:rFonts w:ascii="Calibri" w:eastAsia="SimSu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03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903B6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903B6"/>
  </w:style>
  <w:style w:type="character" w:customStyle="1" w:styleId="pull-right">
    <w:name w:val="pull-right"/>
    <w:basedOn w:val="DefaultParagraphFont"/>
    <w:rsid w:val="003903B6"/>
  </w:style>
  <w:style w:type="character" w:styleId="CommentReference">
    <w:name w:val="annotation reference"/>
    <w:basedOn w:val="DefaultParagraphFont"/>
    <w:uiPriority w:val="99"/>
    <w:semiHidden/>
    <w:unhideWhenUsed/>
    <w:rsid w:val="00390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3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5BFF"/>
    <w:rPr>
      <w:rFonts w:ascii="Arial" w:eastAsiaTheme="majorEastAsia" w:hAnsi="Arial" w:cstheme="majorBidi"/>
      <w:b/>
      <w:color w:val="000000" w:themeColor="text1"/>
      <w:kern w:val="2"/>
      <w:szCs w:val="40"/>
      <w:lang w:eastAsia="zh-CN"/>
      <w14:ligatures w14:val="standardContextual"/>
    </w:rPr>
  </w:style>
  <w:style w:type="paragraph" w:customStyle="1" w:styleId="paragraph">
    <w:name w:val="paragraph"/>
    <w:basedOn w:val="Normal"/>
    <w:rsid w:val="00B05BFF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DefaultParagraphFont"/>
    <w:uiPriority w:val="1"/>
    <w:rsid w:val="00B05BFF"/>
  </w:style>
  <w:style w:type="paragraph" w:styleId="Header">
    <w:name w:val="header"/>
    <w:basedOn w:val="Normal"/>
    <w:link w:val="HeaderChar"/>
    <w:uiPriority w:val="99"/>
    <w:unhideWhenUsed/>
    <w:rsid w:val="00295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F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9DB726-67D6-2D40-BD19-B5FF0AA9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2356</Characters>
  <Application>Microsoft Macintosh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Purevsuren</dc:creator>
  <cp:keywords/>
  <dc:description/>
  <cp:lastModifiedBy>Microsoft Office User</cp:lastModifiedBy>
  <cp:revision>2</cp:revision>
  <cp:lastPrinted>2025-12-26T09:34:00Z</cp:lastPrinted>
  <dcterms:created xsi:type="dcterms:W3CDTF">2025-12-26T09:34:00Z</dcterms:created>
  <dcterms:modified xsi:type="dcterms:W3CDTF">2025-12-26T09:34:00Z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d09cd4322c0c7ed905d5fdde500e310634a9c00cf42b93abe3ae2203b5d58da0</vt:lpwstr>
  </property>
</Properties>
</file>