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EFCC2" w14:textId="77777777" w:rsidR="004A5FE3" w:rsidRPr="0027181F" w:rsidRDefault="004A5FE3" w:rsidP="004A5FE3">
      <w:pPr>
        <w:spacing w:line="276" w:lineRule="auto"/>
        <w:jc w:val="center"/>
        <w:rPr>
          <w:rFonts w:ascii="Arial" w:hAnsi="Arial" w:cs="Arial"/>
          <w:b/>
          <w:bCs/>
          <w:lang w:val="mn-MN"/>
        </w:rPr>
      </w:pPr>
      <w:r w:rsidRPr="0027181F">
        <w:rPr>
          <w:rFonts w:ascii="Arial" w:hAnsi="Arial" w:cs="Arial"/>
          <w:b/>
          <w:bCs/>
          <w:lang w:val="mn-MN"/>
        </w:rPr>
        <w:t>ТОВЧ ТАНИЛЦУУЛГА</w:t>
      </w:r>
    </w:p>
    <w:p w14:paraId="77C9FE0B" w14:textId="77777777" w:rsidR="0027181F" w:rsidRDefault="004A5FE3" w:rsidP="0027181F">
      <w:pPr>
        <w:spacing w:after="0" w:line="276" w:lineRule="auto"/>
        <w:jc w:val="right"/>
        <w:rPr>
          <w:rFonts w:ascii="Arial" w:hAnsi="Arial" w:cs="Arial"/>
          <w:lang w:val="mn-MN"/>
        </w:rPr>
      </w:pPr>
      <w:r w:rsidRPr="0027181F">
        <w:rPr>
          <w:rFonts w:ascii="Arial" w:hAnsi="Arial" w:cs="Arial"/>
          <w:lang w:val="mn-MN"/>
        </w:rPr>
        <w:t xml:space="preserve">Эрүүгийн хэрэг хянан шийдвэрлэх тухай </w:t>
      </w:r>
    </w:p>
    <w:p w14:paraId="0691F218" w14:textId="392266AE" w:rsidR="004A5FE3" w:rsidRDefault="004A5FE3" w:rsidP="0027181F">
      <w:pPr>
        <w:spacing w:after="0" w:line="276" w:lineRule="auto"/>
        <w:jc w:val="right"/>
        <w:rPr>
          <w:rFonts w:ascii="Arial" w:hAnsi="Arial" w:cs="Arial"/>
          <w:lang w:val="mn-MN"/>
        </w:rPr>
      </w:pPr>
      <w:r w:rsidRPr="0027181F">
        <w:rPr>
          <w:rFonts w:ascii="Arial" w:hAnsi="Arial" w:cs="Arial"/>
          <w:lang w:val="mn-MN"/>
        </w:rPr>
        <w:t>хуульд нэмэлт</w:t>
      </w:r>
      <w:r w:rsidR="0027181F">
        <w:rPr>
          <w:rFonts w:ascii="Arial" w:hAnsi="Arial" w:cs="Arial"/>
          <w:lang w:val="mn-MN"/>
        </w:rPr>
        <w:t xml:space="preserve"> </w:t>
      </w:r>
      <w:r w:rsidRPr="0027181F">
        <w:rPr>
          <w:rFonts w:ascii="Arial" w:hAnsi="Arial" w:cs="Arial"/>
          <w:lang w:val="mn-MN"/>
        </w:rPr>
        <w:t>оруулах тухай хуулийн төс</w:t>
      </w:r>
      <w:r w:rsidR="0027181F">
        <w:rPr>
          <w:rFonts w:ascii="Arial" w:hAnsi="Arial" w:cs="Arial"/>
          <w:lang w:val="mn-MN"/>
        </w:rPr>
        <w:t>өл</w:t>
      </w:r>
    </w:p>
    <w:p w14:paraId="339C3761" w14:textId="77777777" w:rsidR="00DD2349" w:rsidRPr="0027181F" w:rsidRDefault="00DD2349" w:rsidP="0027181F">
      <w:pPr>
        <w:spacing w:after="0" w:line="276" w:lineRule="auto"/>
        <w:jc w:val="right"/>
        <w:rPr>
          <w:rFonts w:ascii="Arial" w:hAnsi="Arial" w:cs="Arial"/>
          <w:lang w:val="mn-MN"/>
        </w:rPr>
      </w:pPr>
    </w:p>
    <w:p w14:paraId="52C23FBD" w14:textId="11C232E7" w:rsidR="004A5FE3" w:rsidRPr="0027181F" w:rsidRDefault="00DD2349" w:rsidP="004A5FE3">
      <w:pPr>
        <w:spacing w:after="0" w:line="276" w:lineRule="auto"/>
        <w:ind w:firstLine="720"/>
        <w:jc w:val="both"/>
        <w:rPr>
          <w:rFonts w:ascii="Arial" w:hAnsi="Arial" w:cs="Arial"/>
          <w:lang w:val="mn-MN"/>
        </w:rPr>
      </w:pPr>
      <w:r>
        <w:rPr>
          <w:rFonts w:ascii="Arial" w:hAnsi="Arial" w:cs="Arial"/>
          <w:lang w:val="mn-MN"/>
        </w:rPr>
        <w:t>Эрүүгийн хуулийн</w:t>
      </w:r>
      <w:r w:rsidRPr="006D1A06">
        <w:rPr>
          <w:rFonts w:ascii="Arial" w:hAnsi="Arial" w:cs="Arial"/>
          <w:lang w:val="mn-MN"/>
        </w:rPr>
        <w:t xml:space="preserve"> 2015 оны </w:t>
      </w:r>
      <w:r>
        <w:rPr>
          <w:rFonts w:ascii="Arial" w:hAnsi="Arial" w:cs="Arial"/>
          <w:lang w:val="mn-MN"/>
        </w:rPr>
        <w:t>12 дугаар сарын 03-ны өдрийн шинэчилсэн найруулгаар</w:t>
      </w:r>
      <w:r w:rsidR="00FF0E32">
        <w:rPr>
          <w:rFonts w:ascii="Arial" w:hAnsi="Arial" w:cs="Arial"/>
          <w:lang w:val="mn-MN"/>
        </w:rPr>
        <w:t xml:space="preserve"> </w:t>
      </w:r>
      <w:r w:rsidRPr="006D1A06">
        <w:rPr>
          <w:rFonts w:ascii="Arial" w:hAnsi="Arial" w:cs="Arial"/>
          <w:lang w:val="mn-MN"/>
        </w:rPr>
        <w:t>“хуулийн этгээдэд эрүүгийн хариуцлага оногдуулах”</w:t>
      </w:r>
      <w:r>
        <w:rPr>
          <w:rFonts w:ascii="Arial" w:hAnsi="Arial" w:cs="Arial"/>
          <w:lang w:val="mn-MN"/>
        </w:rPr>
        <w:t xml:space="preserve"> </w:t>
      </w:r>
      <w:r w:rsidRPr="006D1A06">
        <w:rPr>
          <w:rFonts w:ascii="Arial" w:hAnsi="Arial" w:cs="Arial"/>
          <w:lang w:val="mn-MN"/>
        </w:rPr>
        <w:t>буюу дэлхий нийтээр хүлээн зөвшөөрөөд буй “Corporate Criminal Liability” онолыг хуульчилсан.</w:t>
      </w:r>
      <w:r w:rsidR="004A5FE3" w:rsidRPr="0027181F">
        <w:rPr>
          <w:rFonts w:ascii="Arial" w:hAnsi="Arial" w:cs="Arial"/>
          <w:lang w:val="mn-MN"/>
        </w:rPr>
        <w:t xml:space="preserve"> Улмаар 2017 оны Эрүүгийн хэрэг хянан шийдвэрлэх тухай хууль (цаашид “ЭХХШтХ” гэх)-н зорилгод “ ... гэмт хэрэг үйлдсэн хүн, хуулийн этгээдийг олж тогтоон шударгаар ял оногдуулах ...” гэж тусган, мөн хуулийн 20-р бүлгээр хуулийн этгээдэд холбогдох эрүүгийн хэрэг хянан шийдвэрлэх ажиллагаатай холбоотой тусгайлсан бүлэг оруулж өгснөөр хуулийн этгээдийн гэм бурууг тогтоож, түүнд эрүүгийн хариуцлага оногдуулах асуудал процессын хэм хэмжээний хувьд “тодорхой хэмжээнд” зохицуулагдсан.</w:t>
      </w:r>
    </w:p>
    <w:p w14:paraId="01141A38" w14:textId="77777777" w:rsidR="004A5FE3" w:rsidRPr="0027181F" w:rsidRDefault="004A5FE3" w:rsidP="004A5FE3">
      <w:pPr>
        <w:spacing w:after="0" w:line="276" w:lineRule="auto"/>
        <w:jc w:val="both"/>
        <w:rPr>
          <w:rFonts w:ascii="Arial" w:hAnsi="Arial" w:cs="Arial"/>
          <w:lang w:val="mn-MN"/>
        </w:rPr>
      </w:pPr>
    </w:p>
    <w:p w14:paraId="27DB5EBE" w14:textId="541C4E4F" w:rsidR="004A5FE3" w:rsidRPr="0027181F" w:rsidRDefault="004A5FE3" w:rsidP="0031550F">
      <w:pPr>
        <w:spacing w:after="0" w:line="276" w:lineRule="auto"/>
        <w:ind w:firstLine="720"/>
        <w:jc w:val="both"/>
        <w:rPr>
          <w:rFonts w:ascii="Arial" w:hAnsi="Arial" w:cs="Arial"/>
          <w:lang w:val="mn-MN"/>
        </w:rPr>
      </w:pPr>
      <w:r w:rsidRPr="0027181F">
        <w:rPr>
          <w:rFonts w:ascii="Arial" w:hAnsi="Arial" w:cs="Arial"/>
          <w:lang w:val="mn-MN"/>
        </w:rPr>
        <w:t>ЭХХШтХ-ийн 1.4 дүгээр зүйлийн 1.13 дах хэсэгт "оролцогч гэж сэжигтэн, яллагдагч, шүүгдэгч, хохирогч, иргэний нэхэмжлэгч, иргэний хариуцагч, хуулийн этгээд, тэдгээрийн хууль ёсны төлөөлөгч, өмгөөлөгчийг хэлнэ” гэж хуулийн этгээдийг сэжигтэн, яллагдагч, шүүгдэгчээс хэргийн оролцогчийн хувьд ялгамжтай авч үзсэн. Энэ нь дэлхийн Загвар эрүүгийн процессын хууль болоод хуулийн этгээдэд эрүүгийн хариуцлага оногдуулдаг улс орнуудын жишигт нийцдэг. Хэдий тийм боловч ЭХХШтХ-д сэжигтэн, яллагдагчид хамаарах зарим зохицуулалтыг хуулийн этгээдэд нэгэн адил хэрэглэх байдлаар ерөнхийлөн</w:t>
      </w:r>
      <w:r w:rsidR="0031550F" w:rsidRPr="0027181F">
        <w:rPr>
          <w:rFonts w:ascii="Arial" w:hAnsi="Arial" w:cs="Arial"/>
          <w:lang w:val="mn-MN"/>
        </w:rPr>
        <w:t xml:space="preserve"> </w:t>
      </w:r>
      <w:r w:rsidRPr="0027181F">
        <w:rPr>
          <w:rFonts w:ascii="Arial" w:hAnsi="Arial" w:cs="Arial"/>
          <w:lang w:val="mn-MN"/>
        </w:rPr>
        <w:t>тусгасан ба хуулийн этгээдийн онцлогт тохирсон журам бүрэн тусгагдаагүй. Тэдгээрийн нэг нь хуулийн этгээдэд авах таслан сэргийлэх арга хэмжээ</w:t>
      </w:r>
      <w:r w:rsidR="0034286E" w:rsidRPr="0027181F">
        <w:rPr>
          <w:rFonts w:ascii="Arial" w:hAnsi="Arial" w:cs="Arial"/>
          <w:lang w:val="mn-MN"/>
        </w:rPr>
        <w:t xml:space="preserve"> (цаашид “ТСАХ” гэх)-</w:t>
      </w:r>
      <w:r w:rsidRPr="0027181F">
        <w:rPr>
          <w:rFonts w:ascii="Arial" w:hAnsi="Arial" w:cs="Arial"/>
          <w:lang w:val="mn-MN"/>
        </w:rPr>
        <w:t xml:space="preserve">ний зохицуулалт юм. Түүнчлэн мөрдөн шалгах ажиллагааны </w:t>
      </w:r>
      <w:r w:rsidR="009C2BDC" w:rsidRPr="0027181F">
        <w:rPr>
          <w:rFonts w:ascii="Arial" w:hAnsi="Arial" w:cs="Arial"/>
          <w:lang w:val="mn-MN"/>
        </w:rPr>
        <w:t xml:space="preserve">журамд ч </w:t>
      </w:r>
      <w:r w:rsidRPr="0027181F">
        <w:rPr>
          <w:rFonts w:ascii="Arial" w:hAnsi="Arial" w:cs="Arial"/>
          <w:lang w:val="mn-MN"/>
        </w:rPr>
        <w:t>хуулийн этгээдийн субьектын онцлогт тохирсон нарийвчилсан зохицуулалт дутмаг байна.</w:t>
      </w:r>
    </w:p>
    <w:p w14:paraId="25CE61A3" w14:textId="77777777" w:rsidR="004A5FE3" w:rsidRPr="0027181F" w:rsidRDefault="004A5FE3" w:rsidP="004A5FE3">
      <w:pPr>
        <w:spacing w:after="0" w:line="276" w:lineRule="auto"/>
        <w:jc w:val="both"/>
        <w:rPr>
          <w:rFonts w:ascii="Arial" w:hAnsi="Arial" w:cs="Arial"/>
          <w:lang w:val="mn-MN"/>
        </w:rPr>
      </w:pPr>
    </w:p>
    <w:p w14:paraId="68CB6149" w14:textId="3FEB59EB" w:rsidR="004A5FE3" w:rsidRPr="0027181F" w:rsidRDefault="006E214A" w:rsidP="0034286E">
      <w:pPr>
        <w:spacing w:after="0" w:line="276" w:lineRule="auto"/>
        <w:ind w:firstLine="720"/>
        <w:jc w:val="both"/>
        <w:rPr>
          <w:rFonts w:ascii="Arial" w:hAnsi="Arial" w:cs="Arial"/>
          <w:lang w:val="mn-MN"/>
        </w:rPr>
      </w:pPr>
      <w:r w:rsidRPr="0027181F">
        <w:rPr>
          <w:rFonts w:ascii="Arial" w:hAnsi="Arial" w:cs="Arial"/>
          <w:lang w:val="mn-MN"/>
        </w:rPr>
        <w:t xml:space="preserve">Тодруулбал, </w:t>
      </w:r>
      <w:r w:rsidR="004A5FE3" w:rsidRPr="0027181F">
        <w:rPr>
          <w:rFonts w:ascii="Arial" w:hAnsi="Arial" w:cs="Arial"/>
          <w:lang w:val="mn-MN"/>
        </w:rPr>
        <w:t>ЭХХШтХ-ийн 14.4 дүгээр зүйлийн 4.4 дэх хэсэгт заасан хуулийн этгээдэд тодорхой үйл ажиллагаа явуулах эрхийг түдгэлзүүлэх таслан сэргийлэх арга хэмжээ авахтай холбоотой журамд ТСАХ авахад харгалзах үндэслэл, нөхцөл, хугацаа, ТСАХ авахыг хориглох нөхцөл, зөрчсөнөөс үүсэх үр дагавар,ТСАХ хүчингүй болгох, хугацаа сунгах, өөрчлөх үндэслэл, журам зохицуулагдаагүй. Мөрдөн шалгах ажиллагааны хувьд хуулийн этгээдэд голчлон хийгд</w:t>
      </w:r>
      <w:r w:rsidRPr="0027181F">
        <w:rPr>
          <w:rFonts w:ascii="Arial" w:hAnsi="Arial" w:cs="Arial"/>
          <w:lang w:val="mn-MN"/>
        </w:rPr>
        <w:t>дэг</w:t>
      </w:r>
      <w:r w:rsidR="004A5FE3" w:rsidRPr="0027181F">
        <w:rPr>
          <w:rFonts w:ascii="Arial" w:hAnsi="Arial" w:cs="Arial"/>
          <w:lang w:val="mn-MN"/>
        </w:rPr>
        <w:t xml:space="preserve"> мөрдөн шалгах ажиллагааны нэг бол ЭХХШтХ-ийн 26.1 дүгээр зүйлд Хөрөнгийн шилжилт хөдөлгөөнийг хянах, хязгаарлах ажиллагаа юм. Гэвч эдгээр ажиллагааг хэрэгжүүлэх нөхцөл, шаардлага, хугацааны зохицуулалт мөн л тодорхой бус</w:t>
      </w:r>
      <w:r w:rsidR="008F17FD">
        <w:rPr>
          <w:rFonts w:ascii="Arial" w:hAnsi="Arial" w:cs="Arial"/>
          <w:lang w:val="mn-MN"/>
        </w:rPr>
        <w:t xml:space="preserve"> байна</w:t>
      </w:r>
      <w:r w:rsidR="004A5FE3" w:rsidRPr="0027181F">
        <w:rPr>
          <w:rFonts w:ascii="Arial" w:hAnsi="Arial" w:cs="Arial"/>
          <w:lang w:val="mn-MN"/>
        </w:rPr>
        <w:t>.</w:t>
      </w:r>
    </w:p>
    <w:p w14:paraId="5D602122" w14:textId="77777777" w:rsidR="004A5FE3" w:rsidRPr="0027181F" w:rsidRDefault="004A5FE3" w:rsidP="004A5FE3">
      <w:pPr>
        <w:spacing w:after="0" w:line="276" w:lineRule="auto"/>
        <w:jc w:val="both"/>
        <w:rPr>
          <w:rFonts w:ascii="Arial" w:hAnsi="Arial" w:cs="Arial"/>
          <w:lang w:val="mn-MN"/>
        </w:rPr>
      </w:pPr>
    </w:p>
    <w:p w14:paraId="4BE3F99B" w14:textId="70C4D8E0" w:rsidR="004A5FE3" w:rsidRPr="0027181F" w:rsidRDefault="004A5FE3" w:rsidP="004A5FE3">
      <w:pPr>
        <w:spacing w:after="0" w:line="276" w:lineRule="auto"/>
        <w:ind w:firstLine="720"/>
        <w:jc w:val="both"/>
        <w:rPr>
          <w:rFonts w:ascii="Arial" w:hAnsi="Arial" w:cs="Arial"/>
          <w:lang w:val="mn-MN"/>
        </w:rPr>
      </w:pPr>
      <w:r w:rsidRPr="0027181F">
        <w:rPr>
          <w:rFonts w:ascii="Arial" w:hAnsi="Arial" w:cs="Arial"/>
          <w:lang w:val="mn-MN"/>
        </w:rPr>
        <w:t>Бизнес</w:t>
      </w:r>
      <w:r w:rsidR="00AF3AB3" w:rsidRPr="0027181F">
        <w:rPr>
          <w:rFonts w:ascii="Arial" w:hAnsi="Arial" w:cs="Arial"/>
          <w:lang w:val="mn-MN"/>
        </w:rPr>
        <w:t>ийн байгууллагуудын</w:t>
      </w:r>
      <w:r w:rsidRPr="0027181F">
        <w:rPr>
          <w:rFonts w:ascii="Arial" w:hAnsi="Arial" w:cs="Arial"/>
          <w:lang w:val="mn-MN"/>
        </w:rPr>
        <w:t xml:space="preserve"> хувьд үйл ажиллагаа түр зогсох, доголдол, тасалдал үүсэх зэрэг тохиолдолд жижиг бизнесүүд санхүүгийн дарамт, эрэлт буурах зэрэгт хамгийн хурдан буюу дунджаар 1-3 сарын дотор хямралд ордог бол дунд, том байгууллагуудын хувьд 3-6 сарын дотор санхүү, үйл ажиллагааны стресс мэдрэгдэж, үйл ажиллагааны онцлог, эрсдлийн удирдлага зэргээсээ хамааран хаалгаа барих хүртэл эрсдэлд ордог талаарх судалгаанууд бий. Иймд </w:t>
      </w:r>
      <w:r w:rsidR="000B4BA1" w:rsidRPr="0027181F">
        <w:rPr>
          <w:rFonts w:ascii="Arial" w:hAnsi="Arial" w:cs="Arial"/>
          <w:lang w:val="mn-MN"/>
        </w:rPr>
        <w:t xml:space="preserve">энэ үр дагаварт хүргэж болзошгүй </w:t>
      </w:r>
      <w:r w:rsidRPr="0027181F">
        <w:rPr>
          <w:rFonts w:ascii="Arial" w:hAnsi="Arial" w:cs="Arial"/>
          <w:lang w:val="mn-MN"/>
        </w:rPr>
        <w:t xml:space="preserve">хуулийн этгээдийн үйл ажиллагааг түдгэлзүүлэх, хөрөнгийн шилжилт хөдөлгөөнийг хязгаарлах зэрэг арга хэмжээг авахдаа эдийн засаг, нийгмийн бодит үр </w:t>
      </w:r>
      <w:r w:rsidRPr="0027181F">
        <w:rPr>
          <w:rFonts w:ascii="Arial" w:hAnsi="Arial" w:cs="Arial"/>
          <w:lang w:val="mn-MN"/>
        </w:rPr>
        <w:lastRenderedPageBreak/>
        <w:t>дагаврыг хуульд тодорхой тусгаж, хугацаа</w:t>
      </w:r>
      <w:r w:rsidR="00A36744" w:rsidRPr="0027181F">
        <w:rPr>
          <w:rFonts w:ascii="Arial" w:hAnsi="Arial" w:cs="Arial"/>
          <w:lang w:val="mn-MN"/>
        </w:rPr>
        <w:t>, журмын</w:t>
      </w:r>
      <w:r w:rsidRPr="0027181F">
        <w:rPr>
          <w:rFonts w:ascii="Arial" w:hAnsi="Arial" w:cs="Arial"/>
          <w:lang w:val="mn-MN"/>
        </w:rPr>
        <w:t xml:space="preserve"> зохицуулалтыг оновчтой болгох</w:t>
      </w:r>
      <w:r w:rsidR="0091478B" w:rsidRPr="0027181F">
        <w:rPr>
          <w:rFonts w:ascii="Arial" w:hAnsi="Arial" w:cs="Arial"/>
          <w:lang w:val="mn-MN"/>
        </w:rPr>
        <w:t xml:space="preserve"> зайлшгүй</w:t>
      </w:r>
      <w:r w:rsidRPr="0027181F">
        <w:rPr>
          <w:rFonts w:ascii="Arial" w:hAnsi="Arial" w:cs="Arial"/>
          <w:lang w:val="mn-MN"/>
        </w:rPr>
        <w:t xml:space="preserve"> шаардлаг</w:t>
      </w:r>
      <w:r w:rsidR="0091478B" w:rsidRPr="0027181F">
        <w:rPr>
          <w:rFonts w:ascii="Arial" w:hAnsi="Arial" w:cs="Arial"/>
          <w:lang w:val="mn-MN"/>
        </w:rPr>
        <w:t>атай</w:t>
      </w:r>
      <w:r w:rsidRPr="0027181F">
        <w:rPr>
          <w:rFonts w:ascii="Arial" w:hAnsi="Arial" w:cs="Arial"/>
          <w:lang w:val="mn-MN"/>
        </w:rPr>
        <w:t>.</w:t>
      </w:r>
      <w:r w:rsidR="00130B13" w:rsidRPr="0027181F">
        <w:rPr>
          <w:rFonts w:ascii="Arial" w:hAnsi="Arial" w:cs="Arial"/>
          <w:lang w:val="mn-MN"/>
        </w:rPr>
        <w:t xml:space="preserve"> </w:t>
      </w:r>
    </w:p>
    <w:p w14:paraId="3476A2BB" w14:textId="77777777" w:rsidR="00AF3AB3" w:rsidRPr="0027181F" w:rsidRDefault="00AF3AB3" w:rsidP="004A5FE3">
      <w:pPr>
        <w:spacing w:after="0" w:line="276" w:lineRule="auto"/>
        <w:ind w:firstLine="720"/>
        <w:jc w:val="both"/>
        <w:rPr>
          <w:rFonts w:ascii="Arial" w:hAnsi="Arial" w:cs="Arial"/>
          <w:lang w:val="mn-MN"/>
        </w:rPr>
      </w:pPr>
    </w:p>
    <w:p w14:paraId="2F1EBD57" w14:textId="1D777C1E" w:rsidR="009371C1" w:rsidRPr="0027181F" w:rsidRDefault="000F4157" w:rsidP="009371C1">
      <w:pPr>
        <w:spacing w:after="0" w:line="276" w:lineRule="auto"/>
        <w:ind w:firstLine="720"/>
        <w:jc w:val="both"/>
        <w:rPr>
          <w:rFonts w:ascii="Arial" w:hAnsi="Arial" w:cs="Arial"/>
          <w:lang w:val="mn-MN"/>
        </w:rPr>
      </w:pPr>
      <w:r w:rsidRPr="0027181F">
        <w:rPr>
          <w:rFonts w:ascii="Arial" w:hAnsi="Arial" w:cs="Arial"/>
          <w:lang w:val="mn-MN"/>
        </w:rPr>
        <w:t>П</w:t>
      </w:r>
      <w:r w:rsidR="004A5FE3" w:rsidRPr="0027181F">
        <w:rPr>
          <w:rFonts w:ascii="Arial" w:hAnsi="Arial" w:cs="Arial"/>
          <w:lang w:val="mn-MN"/>
        </w:rPr>
        <w:t>роцессын тодорхой байдлыг хангах нь Монгол Улсын Үндсэн хууль болоод Эрүүгийн хэрэг хянан шийдвэрлэх тухай хуулийн зарчимд бүрнээ нийцэх ба хэм хэмжээний бус байдлаар иргэн, хуулийн этгээдийн эрх зүйн байдлыг дордуулахаас урьдчилан сэргийлэх, шударга шүүхээр шүүлгэх эрхийн биелэлтийг хангах суурь болно. Энэ ч зорилгоор Монгол Улсын Их Хурлын 2024 оны 21 дүгээр тогтоолоор баталсан “Монгол Улсын Засгийн газрын 2024-2028 оны үйл ажиллагааны хөтөлбөр”-ийн 4.1 зүйлийн 1.8 дах хэсэгт “Хүний халдашгүй чөлөөтэй байх эрхийг баталгаажуулж, шүүхийн шийдвэргүйгээр баривчлах, цагдан хорих, иргэний эрхийг хязгаарлах ажиллагааг зогсоон, хүний эрхийг хамгаалах, процессын шударга ёсыг хангах, мэргэжлийн байлгах чиглэлд Эрүүгийн хэрэг хянан шийдвэрлэх ажиллагааны тухай, Хууль сахиулах ажиллагааны тухай, Таслан сэргийлэх ажиллагааны тухай, Шүүхийн шинжилгээний тухай, Шүүхийн шийдвэр гүйцэтгэх ажиллагааны тухай хуулиудыг бүрэн процессжуулан хуульчилна” гэж тусгажээ.</w:t>
      </w:r>
      <w:r w:rsidR="009371C1" w:rsidRPr="0027181F">
        <w:rPr>
          <w:rFonts w:ascii="Arial" w:hAnsi="Arial" w:cs="Arial"/>
          <w:lang w:val="mn-MN"/>
        </w:rPr>
        <w:t xml:space="preserve"> Түүнчлэн Монгол Улсын Үндсэн хуулийн цэцийн 2025 оны </w:t>
      </w:r>
      <w:r w:rsidR="008F17FD">
        <w:rPr>
          <w:rFonts w:ascii="Arial" w:hAnsi="Arial" w:cs="Arial"/>
          <w:lang w:val="en-US"/>
        </w:rPr>
        <w:t>0</w:t>
      </w:r>
      <w:r w:rsidR="009371C1" w:rsidRPr="0027181F">
        <w:rPr>
          <w:rFonts w:ascii="Arial" w:hAnsi="Arial" w:cs="Arial"/>
          <w:lang w:val="mn-MN"/>
        </w:rPr>
        <w:t xml:space="preserve">6 </w:t>
      </w:r>
      <w:r w:rsidR="008F17FD">
        <w:rPr>
          <w:rFonts w:ascii="Arial" w:hAnsi="Arial" w:cs="Arial"/>
          <w:lang w:val="mn-MN"/>
        </w:rPr>
        <w:t xml:space="preserve">дугаар </w:t>
      </w:r>
      <w:r w:rsidR="009371C1" w:rsidRPr="0027181F">
        <w:rPr>
          <w:rFonts w:ascii="Arial" w:hAnsi="Arial" w:cs="Arial"/>
          <w:lang w:val="mn-MN"/>
        </w:rPr>
        <w:t xml:space="preserve">сарын 13-ны өдрийн 07 дугаар дүгнэлтээр таслан сэргийлэх арга хэмжээний үндэслэл, журам тодорхой байх нь Үндсэн хууль зөрчсөн талаар дүгнээд холбогдох шийдвэрт давтамжтай хяналт тавих журмыг тусгах нь төрийн үүрэг </w:t>
      </w:r>
      <w:r w:rsidR="008F17FD">
        <w:rPr>
          <w:rFonts w:ascii="Arial" w:hAnsi="Arial" w:cs="Arial"/>
          <w:lang w:val="mn-MN"/>
        </w:rPr>
        <w:t xml:space="preserve">мөн </w:t>
      </w:r>
      <w:r w:rsidR="009371C1" w:rsidRPr="0027181F">
        <w:rPr>
          <w:rFonts w:ascii="Arial" w:hAnsi="Arial" w:cs="Arial"/>
          <w:lang w:val="mn-MN"/>
        </w:rPr>
        <w:t>талаар дурджээ.</w:t>
      </w:r>
    </w:p>
    <w:p w14:paraId="7E2D0625" w14:textId="77777777" w:rsidR="004A5FE3" w:rsidRPr="0027181F" w:rsidRDefault="004A5FE3" w:rsidP="004A5FE3">
      <w:pPr>
        <w:spacing w:after="0" w:line="276" w:lineRule="auto"/>
        <w:jc w:val="both"/>
        <w:rPr>
          <w:rFonts w:ascii="Arial" w:hAnsi="Arial" w:cs="Arial"/>
          <w:lang w:val="mn-MN"/>
        </w:rPr>
      </w:pPr>
    </w:p>
    <w:p w14:paraId="2051BBBE" w14:textId="7C8D020E" w:rsidR="004A5FE3" w:rsidRDefault="004A5FE3" w:rsidP="00A13956">
      <w:pPr>
        <w:spacing w:after="0" w:line="276" w:lineRule="auto"/>
        <w:ind w:firstLine="720"/>
        <w:jc w:val="both"/>
        <w:rPr>
          <w:rFonts w:ascii="Arial" w:hAnsi="Arial" w:cs="Arial"/>
          <w:lang w:val="mn-MN"/>
        </w:rPr>
      </w:pPr>
      <w:r w:rsidRPr="0027181F">
        <w:rPr>
          <w:rFonts w:ascii="Arial" w:hAnsi="Arial" w:cs="Arial"/>
          <w:lang w:val="mn-MN"/>
        </w:rPr>
        <w:t>Эдгээр шаардлагыг үндэслэн Эрүүгийн хэрэг хянан шийдвэрлэх тухай хуульд нэмэлт</w:t>
      </w:r>
      <w:r w:rsidR="008F17FD">
        <w:rPr>
          <w:rFonts w:ascii="Arial" w:hAnsi="Arial" w:cs="Arial"/>
          <w:lang w:val="en-US"/>
        </w:rPr>
        <w:t xml:space="preserve"> </w:t>
      </w:r>
      <w:r w:rsidRPr="0027181F">
        <w:rPr>
          <w:rFonts w:ascii="Arial" w:hAnsi="Arial" w:cs="Arial"/>
          <w:lang w:val="mn-MN"/>
        </w:rPr>
        <w:t>оруулах тухай хуулийн төсөлд дараах нэмэлт</w:t>
      </w:r>
      <w:r w:rsidR="008F17FD">
        <w:rPr>
          <w:rFonts w:ascii="Arial" w:hAnsi="Arial" w:cs="Arial"/>
          <w:lang w:val="mn-MN"/>
        </w:rPr>
        <w:t>ийг</w:t>
      </w:r>
      <w:r w:rsidRPr="0027181F">
        <w:rPr>
          <w:rFonts w:ascii="Arial" w:hAnsi="Arial" w:cs="Arial"/>
          <w:lang w:val="mn-MN"/>
        </w:rPr>
        <w:t xml:space="preserve"> тусгалаа:</w:t>
      </w:r>
    </w:p>
    <w:p w14:paraId="126339A6" w14:textId="77777777" w:rsidR="008F17FD" w:rsidRPr="0027181F" w:rsidRDefault="008F17FD" w:rsidP="00A13956">
      <w:pPr>
        <w:spacing w:after="0" w:line="276" w:lineRule="auto"/>
        <w:ind w:firstLine="720"/>
        <w:jc w:val="both"/>
        <w:rPr>
          <w:rFonts w:ascii="Arial" w:hAnsi="Arial" w:cs="Arial"/>
          <w:lang w:val="mn-MN"/>
        </w:rPr>
      </w:pPr>
    </w:p>
    <w:p w14:paraId="7A9C3D10" w14:textId="77777777" w:rsidR="004A5FE3" w:rsidRPr="0027181F" w:rsidRDefault="004A5FE3" w:rsidP="004A5FE3">
      <w:pPr>
        <w:pStyle w:val="ListParagraph"/>
        <w:numPr>
          <w:ilvl w:val="0"/>
          <w:numId w:val="1"/>
        </w:numPr>
        <w:spacing w:after="0" w:line="276" w:lineRule="auto"/>
        <w:jc w:val="both"/>
        <w:rPr>
          <w:rFonts w:ascii="Arial" w:hAnsi="Arial" w:cs="Arial"/>
          <w:lang w:val="mn-MN"/>
        </w:rPr>
      </w:pPr>
      <w:r w:rsidRPr="0027181F">
        <w:rPr>
          <w:rFonts w:ascii="Arial" w:hAnsi="Arial" w:cs="Arial"/>
          <w:lang w:val="mn-MN"/>
        </w:rPr>
        <w:t>Хуулийн этгээдэд тодорхой төрлийн үйл ажиллагаа явуулах эрхийг түдгэлзүүлэх таслан сэргийлэх арга хэмжээг авахад харгалзах нөхцөл;</w:t>
      </w:r>
    </w:p>
    <w:p w14:paraId="56DF953C" w14:textId="77777777" w:rsidR="004A5FE3" w:rsidRPr="0027181F" w:rsidRDefault="004A5FE3" w:rsidP="004A5FE3">
      <w:pPr>
        <w:pStyle w:val="ListParagraph"/>
        <w:numPr>
          <w:ilvl w:val="0"/>
          <w:numId w:val="1"/>
        </w:numPr>
        <w:spacing w:after="0" w:line="276" w:lineRule="auto"/>
        <w:jc w:val="both"/>
        <w:rPr>
          <w:rFonts w:ascii="Arial" w:hAnsi="Arial" w:cs="Arial"/>
          <w:lang w:val="mn-MN"/>
        </w:rPr>
      </w:pPr>
      <w:r w:rsidRPr="0027181F">
        <w:rPr>
          <w:rFonts w:ascii="Arial" w:hAnsi="Arial" w:cs="Arial"/>
          <w:lang w:val="mn-MN"/>
        </w:rPr>
        <w:t>Хуулийн этгээдийн тодорхой төрлийн үйл ажиллагаа явуулах эрхийг түдгэлзүүлэх таслан сэргийлэх арга хэмжээг авах үндсэн болон нэмэлт, нийт хугацаа;</w:t>
      </w:r>
    </w:p>
    <w:p w14:paraId="5A6CF38A" w14:textId="2DB79E5B" w:rsidR="004A5FE3" w:rsidRPr="0027181F" w:rsidRDefault="004A5FE3" w:rsidP="004A5FE3">
      <w:pPr>
        <w:pStyle w:val="ListParagraph"/>
        <w:numPr>
          <w:ilvl w:val="0"/>
          <w:numId w:val="1"/>
        </w:numPr>
        <w:spacing w:after="0" w:line="276" w:lineRule="auto"/>
        <w:jc w:val="both"/>
        <w:rPr>
          <w:rFonts w:ascii="Arial" w:hAnsi="Arial" w:cs="Arial"/>
          <w:lang w:val="mn-MN"/>
        </w:rPr>
      </w:pPr>
      <w:r w:rsidRPr="0027181F">
        <w:rPr>
          <w:rFonts w:ascii="Arial" w:hAnsi="Arial" w:cs="Arial"/>
          <w:lang w:val="mn-MN"/>
        </w:rPr>
        <w:t>Хөрөнгийн шилжилт хөдөлгөөнийг хязгаарлах мөрдөн шалгах ажиллагааг явуулахдаа харгалзах нөхцөл;</w:t>
      </w:r>
    </w:p>
    <w:p w14:paraId="20C7DFAF" w14:textId="705AFFDC" w:rsidR="004A5FE3" w:rsidRPr="0027181F" w:rsidRDefault="008F17FD" w:rsidP="004A5FE3">
      <w:pPr>
        <w:pStyle w:val="ListParagraph"/>
        <w:numPr>
          <w:ilvl w:val="0"/>
          <w:numId w:val="1"/>
        </w:numPr>
        <w:spacing w:after="0" w:line="276" w:lineRule="auto"/>
        <w:jc w:val="both"/>
        <w:rPr>
          <w:rFonts w:ascii="Arial" w:hAnsi="Arial" w:cs="Arial"/>
          <w:lang w:val="mn-MN"/>
        </w:rPr>
      </w:pPr>
      <w:r>
        <w:rPr>
          <w:rFonts w:ascii="Arial" w:hAnsi="Arial" w:cs="Arial"/>
          <w:lang w:val="mn-MN"/>
        </w:rPr>
        <w:t>Хөрөнгийн шилжилт хөдөлгөөнийг хязгаарлах</w:t>
      </w:r>
      <w:r w:rsidR="004A5FE3" w:rsidRPr="0027181F">
        <w:rPr>
          <w:rFonts w:ascii="Arial" w:hAnsi="Arial" w:cs="Arial"/>
          <w:lang w:val="mn-MN"/>
        </w:rPr>
        <w:t xml:space="preserve"> </w:t>
      </w:r>
      <w:r>
        <w:rPr>
          <w:rFonts w:ascii="Arial" w:hAnsi="Arial" w:cs="Arial"/>
          <w:lang w:val="mn-MN"/>
        </w:rPr>
        <w:t>х</w:t>
      </w:r>
      <w:r w:rsidR="004A5FE3" w:rsidRPr="0027181F">
        <w:rPr>
          <w:rFonts w:ascii="Arial" w:hAnsi="Arial" w:cs="Arial"/>
          <w:lang w:val="mn-MN"/>
        </w:rPr>
        <w:t>угацаа</w:t>
      </w:r>
      <w:r>
        <w:rPr>
          <w:rFonts w:ascii="Arial" w:hAnsi="Arial" w:cs="Arial"/>
          <w:lang w:val="en-US"/>
        </w:rPr>
        <w:t>;</w:t>
      </w:r>
    </w:p>
    <w:p w14:paraId="2EDCFB4A" w14:textId="77777777" w:rsidR="004A5FE3" w:rsidRPr="0027181F" w:rsidRDefault="004A5FE3" w:rsidP="004A5FE3">
      <w:pPr>
        <w:spacing w:after="0" w:line="276" w:lineRule="auto"/>
        <w:jc w:val="both"/>
        <w:rPr>
          <w:rFonts w:ascii="Arial" w:hAnsi="Arial" w:cs="Arial"/>
          <w:lang w:val="mn-MN"/>
        </w:rPr>
      </w:pPr>
    </w:p>
    <w:p w14:paraId="5126BEE6" w14:textId="09EE9E89" w:rsidR="00AC5A09" w:rsidRPr="0027181F" w:rsidRDefault="004A5FE3" w:rsidP="007B59EF">
      <w:pPr>
        <w:spacing w:after="0" w:line="276" w:lineRule="auto"/>
        <w:ind w:firstLine="720"/>
        <w:jc w:val="both"/>
        <w:rPr>
          <w:rFonts w:ascii="Arial" w:hAnsi="Arial" w:cs="Arial"/>
          <w:lang w:val="mn-MN"/>
        </w:rPr>
      </w:pPr>
      <w:r w:rsidRPr="0027181F">
        <w:rPr>
          <w:rFonts w:ascii="Arial" w:hAnsi="Arial" w:cs="Arial"/>
          <w:lang w:val="mn-MN"/>
        </w:rPr>
        <w:t>ЭХХШтХ-д нэмэлт оруулах хуулийн төсөл батлагдсанаар хуулийн этгээдэд таслан сэргийлэх арга хэмжээ авах, хөрөнгийн шилжилт хөдөлгөөнийг хязгаарлах ажиллагаанд харгалзах нөхцөл, үндэслэл тодорхой бус, хугацааны хувьд тодорхой зохицуулаагүй байдлыг зохицуул</w:t>
      </w:r>
      <w:r w:rsidR="00810EEE" w:rsidRPr="0027181F">
        <w:rPr>
          <w:rFonts w:ascii="Arial" w:hAnsi="Arial" w:cs="Arial"/>
          <w:lang w:val="mn-MN"/>
        </w:rPr>
        <w:t>ах нь шударга шүүхээр шүүлгэх эрх, due-process-г хангах, пропорциональ зарчмыг хангах суурь болох ба</w:t>
      </w:r>
      <w:r w:rsidR="008526F8">
        <w:rPr>
          <w:rFonts w:ascii="Arial" w:hAnsi="Arial" w:cs="Arial"/>
          <w:lang w:val="mn-MN"/>
        </w:rPr>
        <w:t xml:space="preserve"> </w:t>
      </w:r>
      <w:r w:rsidR="00810EEE" w:rsidRPr="0027181F">
        <w:rPr>
          <w:rFonts w:ascii="Arial" w:hAnsi="Arial" w:cs="Arial"/>
          <w:lang w:val="mn-MN"/>
        </w:rPr>
        <w:t xml:space="preserve">нөгөө талаас эдийн засгийн </w:t>
      </w:r>
      <w:r w:rsidR="00D87631" w:rsidRPr="0027181F">
        <w:rPr>
          <w:rFonts w:ascii="Arial" w:hAnsi="Arial" w:cs="Arial"/>
          <w:lang w:val="mn-MN"/>
        </w:rPr>
        <w:t>гол хөшүүрэг</w:t>
      </w:r>
      <w:r w:rsidR="00810EEE" w:rsidRPr="0027181F">
        <w:rPr>
          <w:rFonts w:ascii="Arial" w:hAnsi="Arial" w:cs="Arial"/>
          <w:lang w:val="mn-MN"/>
        </w:rPr>
        <w:t xml:space="preserve"> болсон хувийн хэвшил, бизнесийн байгууллагууды</w:t>
      </w:r>
      <w:r w:rsidR="00A22221" w:rsidRPr="0027181F">
        <w:rPr>
          <w:rFonts w:ascii="Arial" w:hAnsi="Arial" w:cs="Arial"/>
          <w:lang w:val="mn-MN"/>
        </w:rPr>
        <w:t>н тогтвортой байдлыг нэмэгдүүлэх</w:t>
      </w:r>
      <w:r w:rsidR="008F0E90" w:rsidRPr="0027181F">
        <w:rPr>
          <w:rFonts w:ascii="Arial" w:hAnsi="Arial" w:cs="Arial"/>
          <w:lang w:val="mn-MN"/>
        </w:rPr>
        <w:t xml:space="preserve">, цаашлаад энэ нь хууль зүйн орчны тодорхойгүй байдлыг бууруулж, Монгол Улсад гадаадын хөрөнгө оруулалт татах зэрэг нийгэм, </w:t>
      </w:r>
      <w:r w:rsidR="00B57CA1" w:rsidRPr="0027181F">
        <w:rPr>
          <w:rFonts w:ascii="Arial" w:hAnsi="Arial" w:cs="Arial"/>
          <w:lang w:val="mn-MN"/>
        </w:rPr>
        <w:t>эдийн засгийн</w:t>
      </w:r>
      <w:r w:rsidR="008F0E90" w:rsidRPr="0027181F">
        <w:rPr>
          <w:rFonts w:ascii="Arial" w:hAnsi="Arial" w:cs="Arial"/>
          <w:lang w:val="mn-MN"/>
        </w:rPr>
        <w:t xml:space="preserve"> эерэг үр дагавартай.</w:t>
      </w:r>
    </w:p>
    <w:p w14:paraId="1DAFADA6" w14:textId="77777777" w:rsidR="003E4C7C" w:rsidRPr="0027181F" w:rsidRDefault="003E4C7C" w:rsidP="007B59EF">
      <w:pPr>
        <w:spacing w:after="0" w:line="276" w:lineRule="auto"/>
        <w:ind w:firstLine="720"/>
        <w:jc w:val="both"/>
        <w:rPr>
          <w:rFonts w:ascii="Arial" w:hAnsi="Arial" w:cs="Arial"/>
          <w:lang w:val="mn-MN"/>
        </w:rPr>
      </w:pPr>
    </w:p>
    <w:p w14:paraId="6344755C" w14:textId="77777777" w:rsidR="009371C1" w:rsidRPr="0027181F" w:rsidRDefault="009371C1" w:rsidP="009371C1">
      <w:pPr>
        <w:spacing w:after="0" w:line="276" w:lineRule="auto"/>
        <w:jc w:val="both"/>
        <w:rPr>
          <w:rFonts w:ascii="Arial" w:hAnsi="Arial" w:cs="Arial"/>
          <w:lang w:val="mn-MN"/>
        </w:rPr>
      </w:pPr>
    </w:p>
    <w:p w14:paraId="78C8CDD9" w14:textId="162AFB12" w:rsidR="009371C1" w:rsidRPr="0027181F" w:rsidRDefault="003E4C7C" w:rsidP="00894EE3">
      <w:pPr>
        <w:spacing w:after="0" w:line="276" w:lineRule="auto"/>
        <w:jc w:val="center"/>
        <w:rPr>
          <w:rFonts w:ascii="Arial" w:hAnsi="Arial" w:cs="Arial"/>
          <w:lang w:val="mn-MN"/>
        </w:rPr>
      </w:pPr>
      <w:r w:rsidRPr="0027181F">
        <w:rPr>
          <w:rFonts w:ascii="Arial" w:hAnsi="Arial" w:cs="Arial"/>
          <w:lang w:val="mn-MN"/>
        </w:rPr>
        <w:t>---</w:t>
      </w:r>
    </w:p>
    <w:sectPr w:rsidR="009371C1" w:rsidRPr="0027181F" w:rsidSect="008526F8">
      <w:pgSz w:w="11906" w:h="16838"/>
      <w:pgMar w:top="978" w:right="96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94D98" w14:textId="77777777" w:rsidR="00455B4B" w:rsidRDefault="00455B4B" w:rsidP="006147C6">
      <w:pPr>
        <w:spacing w:after="0" w:line="240" w:lineRule="auto"/>
      </w:pPr>
      <w:r>
        <w:separator/>
      </w:r>
    </w:p>
  </w:endnote>
  <w:endnote w:type="continuationSeparator" w:id="0">
    <w:p w14:paraId="69F7A9F7" w14:textId="77777777" w:rsidR="00455B4B" w:rsidRDefault="00455B4B" w:rsidP="00614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DE803" w14:textId="77777777" w:rsidR="00455B4B" w:rsidRDefault="00455B4B" w:rsidP="006147C6">
      <w:pPr>
        <w:spacing w:after="0" w:line="240" w:lineRule="auto"/>
      </w:pPr>
      <w:r>
        <w:separator/>
      </w:r>
    </w:p>
  </w:footnote>
  <w:footnote w:type="continuationSeparator" w:id="0">
    <w:p w14:paraId="0168803A" w14:textId="77777777" w:rsidR="00455B4B" w:rsidRDefault="00455B4B" w:rsidP="00614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4CF"/>
    <w:multiLevelType w:val="hybridMultilevel"/>
    <w:tmpl w:val="00668CF2"/>
    <w:lvl w:ilvl="0" w:tplc="64AC8FB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6225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zNDE3NLAwMDaxNDZV0lEKTi0uzszPAykwqgUA9ByfWSwAAAA="/>
  </w:docVars>
  <w:rsids>
    <w:rsidRoot w:val="004A5FE3"/>
    <w:rsid w:val="00001DD1"/>
    <w:rsid w:val="00023199"/>
    <w:rsid w:val="0006366C"/>
    <w:rsid w:val="0007335A"/>
    <w:rsid w:val="00082E03"/>
    <w:rsid w:val="000B4BA1"/>
    <w:rsid w:val="000B6DF3"/>
    <w:rsid w:val="000F4157"/>
    <w:rsid w:val="000F7DA7"/>
    <w:rsid w:val="00121453"/>
    <w:rsid w:val="001258D1"/>
    <w:rsid w:val="00130B13"/>
    <w:rsid w:val="001378B2"/>
    <w:rsid w:val="0014466B"/>
    <w:rsid w:val="001450AC"/>
    <w:rsid w:val="00163B26"/>
    <w:rsid w:val="001746B4"/>
    <w:rsid w:val="00194AD8"/>
    <w:rsid w:val="001C3961"/>
    <w:rsid w:val="001D0D6C"/>
    <w:rsid w:val="001D1061"/>
    <w:rsid w:val="001D1509"/>
    <w:rsid w:val="001F3D50"/>
    <w:rsid w:val="002026E2"/>
    <w:rsid w:val="002413ED"/>
    <w:rsid w:val="00251E6F"/>
    <w:rsid w:val="00266363"/>
    <w:rsid w:val="0027181F"/>
    <w:rsid w:val="00275162"/>
    <w:rsid w:val="002B359F"/>
    <w:rsid w:val="002D301E"/>
    <w:rsid w:val="0031550F"/>
    <w:rsid w:val="00321580"/>
    <w:rsid w:val="00334DC1"/>
    <w:rsid w:val="0034286E"/>
    <w:rsid w:val="003546F1"/>
    <w:rsid w:val="003728C8"/>
    <w:rsid w:val="00392591"/>
    <w:rsid w:val="003C507B"/>
    <w:rsid w:val="003E270B"/>
    <w:rsid w:val="003E4C7C"/>
    <w:rsid w:val="003F0D8A"/>
    <w:rsid w:val="0044274A"/>
    <w:rsid w:val="00453DCE"/>
    <w:rsid w:val="00455B4B"/>
    <w:rsid w:val="004728EC"/>
    <w:rsid w:val="004A5FE3"/>
    <w:rsid w:val="004F19B5"/>
    <w:rsid w:val="0050226B"/>
    <w:rsid w:val="00521D89"/>
    <w:rsid w:val="005304CA"/>
    <w:rsid w:val="00545B36"/>
    <w:rsid w:val="00590AEA"/>
    <w:rsid w:val="00597D8A"/>
    <w:rsid w:val="005A4AD2"/>
    <w:rsid w:val="0060096A"/>
    <w:rsid w:val="006147C6"/>
    <w:rsid w:val="00614F2B"/>
    <w:rsid w:val="00625088"/>
    <w:rsid w:val="00633D38"/>
    <w:rsid w:val="006517E4"/>
    <w:rsid w:val="006651C6"/>
    <w:rsid w:val="00671A44"/>
    <w:rsid w:val="006C0341"/>
    <w:rsid w:val="006D47F6"/>
    <w:rsid w:val="006E214A"/>
    <w:rsid w:val="006F1756"/>
    <w:rsid w:val="00711B42"/>
    <w:rsid w:val="00724A44"/>
    <w:rsid w:val="007836F7"/>
    <w:rsid w:val="00797C53"/>
    <w:rsid w:val="007A7235"/>
    <w:rsid w:val="007B59EF"/>
    <w:rsid w:val="007C3346"/>
    <w:rsid w:val="007F19FB"/>
    <w:rsid w:val="00810EEE"/>
    <w:rsid w:val="00822C0F"/>
    <w:rsid w:val="00833B81"/>
    <w:rsid w:val="00847877"/>
    <w:rsid w:val="008526F8"/>
    <w:rsid w:val="008674DA"/>
    <w:rsid w:val="00874273"/>
    <w:rsid w:val="00886FE8"/>
    <w:rsid w:val="00894EE3"/>
    <w:rsid w:val="008E67EC"/>
    <w:rsid w:val="008F0E90"/>
    <w:rsid w:val="008F17FD"/>
    <w:rsid w:val="00913438"/>
    <w:rsid w:val="0091478B"/>
    <w:rsid w:val="009219DE"/>
    <w:rsid w:val="0093633F"/>
    <w:rsid w:val="009371C1"/>
    <w:rsid w:val="00943F3E"/>
    <w:rsid w:val="009453C6"/>
    <w:rsid w:val="009567E4"/>
    <w:rsid w:val="009625E5"/>
    <w:rsid w:val="00967765"/>
    <w:rsid w:val="0097150C"/>
    <w:rsid w:val="0097317C"/>
    <w:rsid w:val="009802A9"/>
    <w:rsid w:val="00983B67"/>
    <w:rsid w:val="00997834"/>
    <w:rsid w:val="009B20E7"/>
    <w:rsid w:val="009C2BDC"/>
    <w:rsid w:val="00A13956"/>
    <w:rsid w:val="00A22221"/>
    <w:rsid w:val="00A25D1D"/>
    <w:rsid w:val="00A36744"/>
    <w:rsid w:val="00A449C0"/>
    <w:rsid w:val="00A45D9F"/>
    <w:rsid w:val="00A870C1"/>
    <w:rsid w:val="00A92DFA"/>
    <w:rsid w:val="00AA4EA7"/>
    <w:rsid w:val="00AA5FD7"/>
    <w:rsid w:val="00AB4FAB"/>
    <w:rsid w:val="00AC5A09"/>
    <w:rsid w:val="00AD1887"/>
    <w:rsid w:val="00AD1D1B"/>
    <w:rsid w:val="00AD74AA"/>
    <w:rsid w:val="00AF3AB3"/>
    <w:rsid w:val="00B03FC6"/>
    <w:rsid w:val="00B235F6"/>
    <w:rsid w:val="00B464AF"/>
    <w:rsid w:val="00B541AC"/>
    <w:rsid w:val="00B56793"/>
    <w:rsid w:val="00B57CA1"/>
    <w:rsid w:val="00BB05F1"/>
    <w:rsid w:val="00BD37AD"/>
    <w:rsid w:val="00C10D1A"/>
    <w:rsid w:val="00C670A1"/>
    <w:rsid w:val="00C71B3B"/>
    <w:rsid w:val="00C847AB"/>
    <w:rsid w:val="00C947E3"/>
    <w:rsid w:val="00D01614"/>
    <w:rsid w:val="00D058C0"/>
    <w:rsid w:val="00D112EF"/>
    <w:rsid w:val="00D151BB"/>
    <w:rsid w:val="00D27813"/>
    <w:rsid w:val="00D35394"/>
    <w:rsid w:val="00D50E31"/>
    <w:rsid w:val="00D55A99"/>
    <w:rsid w:val="00D64956"/>
    <w:rsid w:val="00D87631"/>
    <w:rsid w:val="00DD2349"/>
    <w:rsid w:val="00DE1D66"/>
    <w:rsid w:val="00DE6C90"/>
    <w:rsid w:val="00E20048"/>
    <w:rsid w:val="00E313D3"/>
    <w:rsid w:val="00E444A1"/>
    <w:rsid w:val="00E56A2F"/>
    <w:rsid w:val="00E75D56"/>
    <w:rsid w:val="00E773D8"/>
    <w:rsid w:val="00EA1B03"/>
    <w:rsid w:val="00EA3708"/>
    <w:rsid w:val="00EC0D1E"/>
    <w:rsid w:val="00EC1370"/>
    <w:rsid w:val="00EE400E"/>
    <w:rsid w:val="00EF2387"/>
    <w:rsid w:val="00F22DBA"/>
    <w:rsid w:val="00F30D17"/>
    <w:rsid w:val="00F85661"/>
    <w:rsid w:val="00FB4B06"/>
    <w:rsid w:val="00FB6A1E"/>
    <w:rsid w:val="00FC5435"/>
    <w:rsid w:val="00FC7433"/>
    <w:rsid w:val="00FD7868"/>
    <w:rsid w:val="00FF0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C69A"/>
  <w15:chartTrackingRefBased/>
  <w15:docId w15:val="{AF500AA5-3827-4DEC-929E-E1BCF824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F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FE3"/>
    <w:pPr>
      <w:ind w:left="720"/>
      <w:contextualSpacing/>
    </w:pPr>
  </w:style>
  <w:style w:type="paragraph" w:styleId="Header">
    <w:name w:val="header"/>
    <w:basedOn w:val="Normal"/>
    <w:link w:val="HeaderChar"/>
    <w:uiPriority w:val="99"/>
    <w:unhideWhenUsed/>
    <w:rsid w:val="006147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47C6"/>
  </w:style>
  <w:style w:type="paragraph" w:styleId="Footer">
    <w:name w:val="footer"/>
    <w:basedOn w:val="Normal"/>
    <w:link w:val="FooterChar"/>
    <w:uiPriority w:val="99"/>
    <w:unhideWhenUsed/>
    <w:rsid w:val="006147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Bolor.G</dc:creator>
  <cp:keywords/>
  <dc:description/>
  <cp:lastModifiedBy>Enkhtuvshin</cp:lastModifiedBy>
  <cp:revision>6</cp:revision>
  <dcterms:created xsi:type="dcterms:W3CDTF">2025-11-04T04:32:00Z</dcterms:created>
  <dcterms:modified xsi:type="dcterms:W3CDTF">2025-11-04T10:49:00Z</dcterms:modified>
</cp:coreProperties>
</file>