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7691D" w14:textId="2308690F" w:rsidR="00E55BDD" w:rsidRDefault="00E55BDD" w:rsidP="00E55BDD">
      <w:pPr>
        <w:spacing w:after="0" w:line="240" w:lineRule="auto"/>
        <w:jc w:val="right"/>
        <w:rPr>
          <w:rFonts w:ascii="Arial" w:hAnsi="Arial" w:cs="Arial"/>
          <w:b/>
          <w:bCs/>
          <w:lang w:val="mn-MN"/>
        </w:rPr>
      </w:pPr>
      <w:r>
        <w:rPr>
          <w:rFonts w:ascii="Arial" w:hAnsi="Arial" w:cs="Arial"/>
          <w:b/>
          <w:bCs/>
          <w:lang w:val="mn-MN"/>
        </w:rPr>
        <w:t>Төсөл</w:t>
      </w:r>
    </w:p>
    <w:p w14:paraId="60DD8747" w14:textId="2377627D" w:rsidR="007075D5" w:rsidRPr="005B449A" w:rsidRDefault="007075D5" w:rsidP="007075D5">
      <w:pPr>
        <w:spacing w:after="0" w:line="240" w:lineRule="auto"/>
        <w:rPr>
          <w:rFonts w:ascii="Arial" w:hAnsi="Arial" w:cs="Arial"/>
          <w:b/>
          <w:bCs/>
          <w:lang w:val="mn-MN"/>
        </w:rPr>
      </w:pPr>
      <w:r w:rsidRPr="005B449A">
        <w:rPr>
          <w:rFonts w:ascii="Arial" w:hAnsi="Arial" w:cs="Arial"/>
          <w:b/>
          <w:bCs/>
          <w:lang w:val="mn-MN"/>
        </w:rPr>
        <w:t>БАТЛАВ.</w:t>
      </w:r>
    </w:p>
    <w:p w14:paraId="2D9BA016" w14:textId="77777777" w:rsidR="007075D5" w:rsidRPr="005B449A" w:rsidRDefault="007075D5" w:rsidP="007075D5">
      <w:pPr>
        <w:spacing w:after="0" w:line="240" w:lineRule="auto"/>
        <w:rPr>
          <w:rFonts w:ascii="Arial" w:hAnsi="Arial" w:cs="Arial"/>
          <w:b/>
          <w:bCs/>
          <w:lang w:val="mn-MN"/>
        </w:rPr>
      </w:pPr>
    </w:p>
    <w:p w14:paraId="4659380B" w14:textId="77777777" w:rsidR="007075D5" w:rsidRPr="005B449A" w:rsidRDefault="007075D5" w:rsidP="007075D5">
      <w:pPr>
        <w:spacing w:after="0" w:line="240" w:lineRule="auto"/>
        <w:rPr>
          <w:rFonts w:ascii="Arial" w:hAnsi="Arial" w:cs="Arial"/>
          <w:b/>
          <w:bCs/>
          <w:lang w:val="mn-MN"/>
        </w:rPr>
      </w:pPr>
      <w:r w:rsidRPr="005B449A">
        <w:rPr>
          <w:rFonts w:ascii="Arial" w:hAnsi="Arial" w:cs="Arial"/>
          <w:b/>
          <w:bCs/>
          <w:lang w:val="mn-MN"/>
        </w:rPr>
        <w:t xml:space="preserve">МОНГОЛ УЛСЫН </w:t>
      </w:r>
    </w:p>
    <w:p w14:paraId="67C7E5D8" w14:textId="77777777" w:rsidR="007075D5" w:rsidRPr="005B449A" w:rsidRDefault="007075D5" w:rsidP="007075D5">
      <w:pPr>
        <w:spacing w:after="0" w:line="240" w:lineRule="auto"/>
        <w:rPr>
          <w:rFonts w:ascii="Arial" w:hAnsi="Arial" w:cs="Arial"/>
          <w:b/>
          <w:bCs/>
          <w:lang w:val="mn-MN"/>
        </w:rPr>
      </w:pPr>
      <w:r w:rsidRPr="005B449A">
        <w:rPr>
          <w:rFonts w:ascii="Arial" w:hAnsi="Arial" w:cs="Arial"/>
          <w:b/>
          <w:bCs/>
          <w:lang w:val="mn-MN"/>
        </w:rPr>
        <w:t xml:space="preserve">ИХ ХУРЛЫН ГИШҮҮН </w:t>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r>
      <w:r w:rsidRPr="005B449A">
        <w:rPr>
          <w:rFonts w:ascii="Arial" w:hAnsi="Arial" w:cs="Arial"/>
          <w:b/>
          <w:bCs/>
          <w:lang w:val="mn-MN"/>
        </w:rPr>
        <w:tab/>
        <w:t>Д.ЭНХТУЯА</w:t>
      </w:r>
    </w:p>
    <w:p w14:paraId="7AC9863A" w14:textId="77777777" w:rsidR="007075D5" w:rsidRDefault="007075D5" w:rsidP="007075D5">
      <w:pPr>
        <w:spacing w:after="0" w:line="240" w:lineRule="auto"/>
        <w:jc w:val="center"/>
        <w:rPr>
          <w:rFonts w:ascii="Arial" w:hAnsi="Arial" w:cs="Arial"/>
          <w:b/>
          <w:bCs/>
          <w:lang w:val="mn-MN"/>
        </w:rPr>
      </w:pPr>
    </w:p>
    <w:p w14:paraId="202F5B74" w14:textId="77777777" w:rsidR="007075D5" w:rsidRPr="00815FAA" w:rsidRDefault="007075D5" w:rsidP="007075D5">
      <w:pPr>
        <w:spacing w:after="0" w:line="240" w:lineRule="auto"/>
        <w:rPr>
          <w:rFonts w:ascii="Arial" w:hAnsi="Arial" w:cs="Arial"/>
          <w:bCs/>
          <w:lang w:val="mn-MN"/>
        </w:rPr>
      </w:pPr>
      <w:r>
        <w:rPr>
          <w:rFonts w:ascii="Arial" w:hAnsi="Arial" w:cs="Arial"/>
          <w:bCs/>
          <w:lang w:val="mn-MN"/>
        </w:rPr>
        <w:t>2026</w:t>
      </w:r>
      <w:r w:rsidRPr="00815FAA">
        <w:rPr>
          <w:rFonts w:ascii="Arial" w:hAnsi="Arial" w:cs="Arial"/>
          <w:bCs/>
          <w:lang w:val="mn-MN"/>
        </w:rPr>
        <w:t xml:space="preserve"> оны </w:t>
      </w:r>
      <w:r>
        <w:rPr>
          <w:rFonts w:ascii="Arial" w:hAnsi="Arial" w:cs="Arial"/>
          <w:bCs/>
          <w:lang w:val="mn-MN"/>
        </w:rPr>
        <w:t>01 дүгээр сарын 09-ний өдөр</w:t>
      </w:r>
    </w:p>
    <w:p w14:paraId="0990CDF5" w14:textId="77777777" w:rsidR="00883C1B" w:rsidRPr="00883C1B" w:rsidRDefault="00883C1B" w:rsidP="00883C1B">
      <w:pPr>
        <w:spacing w:after="0"/>
        <w:jc w:val="right"/>
        <w:rPr>
          <w:rFonts w:ascii="Arial" w:hAnsi="Arial" w:cs="Arial"/>
          <w:bCs/>
        </w:rPr>
      </w:pPr>
    </w:p>
    <w:p w14:paraId="3E7FFE39" w14:textId="77777777" w:rsidR="00326489" w:rsidRDefault="00326489" w:rsidP="00DE0D67">
      <w:pPr>
        <w:spacing w:after="0"/>
        <w:jc w:val="center"/>
        <w:rPr>
          <w:rFonts w:ascii="Arial" w:hAnsi="Arial" w:cs="Arial"/>
          <w:b/>
          <w:bCs/>
        </w:rPr>
      </w:pPr>
    </w:p>
    <w:p w14:paraId="6C8DAC8A" w14:textId="318F5F4A" w:rsidR="00DA4BB4" w:rsidRPr="00DE0D67" w:rsidRDefault="00043D88" w:rsidP="00DE0D67">
      <w:pPr>
        <w:spacing w:after="0"/>
        <w:jc w:val="center"/>
        <w:rPr>
          <w:rFonts w:ascii="Arial" w:hAnsi="Arial" w:cs="Arial"/>
          <w:b/>
          <w:bCs/>
        </w:rPr>
      </w:pPr>
      <w:r>
        <w:rPr>
          <w:rFonts w:ascii="Arial" w:hAnsi="Arial" w:cs="Arial"/>
          <w:b/>
          <w:bCs/>
        </w:rPr>
        <w:t>АСРАХ ҮЙЛЧИЛГЭЭНИЙ ТУХАЙ</w:t>
      </w:r>
      <w:r w:rsidR="00DA4BB4" w:rsidRPr="00DE0D67">
        <w:rPr>
          <w:rFonts w:ascii="Arial" w:hAnsi="Arial" w:cs="Arial"/>
          <w:b/>
          <w:bCs/>
        </w:rPr>
        <w:t xml:space="preserve"> ХУУЛИЙН</w:t>
      </w:r>
    </w:p>
    <w:p w14:paraId="37C8C46F" w14:textId="2FF1DBE5" w:rsidR="00DA4BB4" w:rsidRPr="00DE0D67" w:rsidRDefault="00DA4BB4" w:rsidP="00DE0D67">
      <w:pPr>
        <w:spacing w:after="0"/>
        <w:jc w:val="center"/>
        <w:rPr>
          <w:rFonts w:ascii="Arial" w:hAnsi="Arial" w:cs="Arial"/>
          <w:b/>
          <w:bCs/>
        </w:rPr>
      </w:pPr>
      <w:r w:rsidRPr="00DE0D67">
        <w:rPr>
          <w:rFonts w:ascii="Arial" w:hAnsi="Arial" w:cs="Arial"/>
          <w:b/>
          <w:bCs/>
        </w:rPr>
        <w:t>ТӨСЛИЙН ҮЗЭЛ БАРИМТЛАЛ</w:t>
      </w:r>
    </w:p>
    <w:p w14:paraId="0390F1C7" w14:textId="77777777" w:rsidR="00DA4BB4" w:rsidRPr="00DE0D67" w:rsidRDefault="00DA4BB4" w:rsidP="00DE0D67">
      <w:pPr>
        <w:spacing w:after="0"/>
        <w:jc w:val="both"/>
        <w:rPr>
          <w:rFonts w:ascii="Arial" w:hAnsi="Arial" w:cs="Arial"/>
        </w:rPr>
      </w:pPr>
    </w:p>
    <w:p w14:paraId="1583A626" w14:textId="360A18D9" w:rsidR="00DE0D67" w:rsidRDefault="007075D5" w:rsidP="00DE0D67">
      <w:pPr>
        <w:spacing w:after="0"/>
        <w:jc w:val="both"/>
        <w:rPr>
          <w:rFonts w:ascii="Arial" w:hAnsi="Arial" w:cs="Arial"/>
          <w:b/>
          <w:bCs/>
        </w:rPr>
      </w:pPr>
      <w:r>
        <w:rPr>
          <w:rFonts w:ascii="Arial" w:hAnsi="Arial" w:cs="Arial"/>
          <w:b/>
          <w:bCs/>
        </w:rPr>
        <w:tab/>
      </w:r>
      <w:r w:rsidR="00FB2206">
        <w:rPr>
          <w:rFonts w:ascii="Arial" w:hAnsi="Arial" w:cs="Arial"/>
          <w:b/>
          <w:bCs/>
        </w:rPr>
        <w:t>Нэг.</w:t>
      </w:r>
      <w:r w:rsidR="00DE0D67" w:rsidRPr="00DE0D67">
        <w:rPr>
          <w:rFonts w:ascii="Arial" w:hAnsi="Arial" w:cs="Arial"/>
          <w:b/>
          <w:bCs/>
        </w:rPr>
        <w:t>Хууль боловсруулах үндэслэл, шаардлага</w:t>
      </w:r>
    </w:p>
    <w:p w14:paraId="2ECCB72A" w14:textId="77777777" w:rsidR="00DE0D67" w:rsidRPr="00DE0D67" w:rsidRDefault="00DE0D67" w:rsidP="00DE0D67">
      <w:pPr>
        <w:spacing w:after="0"/>
        <w:jc w:val="both"/>
        <w:rPr>
          <w:rFonts w:ascii="Arial" w:hAnsi="Arial" w:cs="Arial"/>
          <w:b/>
          <w:bCs/>
        </w:rPr>
      </w:pPr>
    </w:p>
    <w:p w14:paraId="7689B60D" w14:textId="77777777" w:rsidR="00DE0D67" w:rsidRPr="00DE0D67" w:rsidRDefault="00DE0D67" w:rsidP="00DE0D67">
      <w:pPr>
        <w:spacing w:after="0"/>
        <w:ind w:firstLine="720"/>
        <w:jc w:val="both"/>
        <w:rPr>
          <w:rFonts w:ascii="Arial" w:hAnsi="Arial" w:cs="Arial"/>
        </w:rPr>
      </w:pPr>
      <w:r w:rsidRPr="00DE0D67">
        <w:rPr>
          <w:rFonts w:ascii="Arial" w:hAnsi="Arial" w:cs="Arial"/>
        </w:rPr>
        <w:t>Монгол Улсын Үндсэн хуулийн 16 дугаар зүйлд иргэн өндөр наслах, хөдөлмөрийн чадвараа алдах, асруулах тохиолдолд нийгмийн хамгаалал, тусламж авах үндсэн эрхийг баталгаажуулсан. Монгол Улсын урт хугацааны хөгжлийн бодлого “Алсын хараа–2050”, Засгийн газрын 2024–2028 оны үйл ажиллагааны хөтөлбөрт ахмад настанд чиглэсэн урт хугацааны асаргаа, асрах үйлчилгээний хувилбарт хэлбэрийг хөгжүүлэх, хувийн хэвшил, төрийн бус байгууллагын оролцоог дэмжих зорилтыг тодорхой тусгасан.</w:t>
      </w:r>
    </w:p>
    <w:p w14:paraId="1C19FE0C" w14:textId="47A856E4" w:rsidR="00DE0D67" w:rsidRPr="00DE0D67" w:rsidRDefault="00DE0D67" w:rsidP="00326489">
      <w:pPr>
        <w:spacing w:after="0"/>
        <w:ind w:firstLine="720"/>
        <w:jc w:val="both"/>
        <w:rPr>
          <w:rFonts w:ascii="Arial" w:hAnsi="Arial" w:cs="Arial"/>
        </w:rPr>
      </w:pPr>
      <w:r w:rsidRPr="00DE0D67">
        <w:rPr>
          <w:rFonts w:ascii="Arial" w:hAnsi="Arial" w:cs="Arial"/>
        </w:rPr>
        <w:t xml:space="preserve">Монгол Улсад хүн амын насжилт эрчимтэй явагдаж, ахмад настны эзлэх хувь 10 хувиас давж, 2050 он гэхэд таван хүн тутмын нэг нь ахмад настан болох төлөвтэй байна. Одоогоор ахмад настнуудын тодорхой хэсэг ганцаардал, ядуурал, хөдөлмөр эрхлэлтийн боломж хязгаарлагдмал байдал, нийгмийн оролцооны дутагдал, асрах үйлчилгээний хүртээмжгүй байдлаас үүдэлтэй эрсдэлд өртөж байна. Хүний эрхийн Үндэсний комисс болон бусад </w:t>
      </w:r>
      <w:r w:rsidR="00C315BF">
        <w:rPr>
          <w:rFonts w:ascii="Arial" w:hAnsi="Arial" w:cs="Arial"/>
        </w:rPr>
        <w:t xml:space="preserve">байгууллагуудын </w:t>
      </w:r>
      <w:r w:rsidRPr="00DE0D67">
        <w:rPr>
          <w:rFonts w:ascii="Arial" w:hAnsi="Arial" w:cs="Arial"/>
        </w:rPr>
        <w:t>судалгаагаар ахмад настнуудын ялгаварлан гадуурхалт, хүчирхийлэл, үл хайхрах асуудал бодитой тулгамдсан</w:t>
      </w:r>
      <w:r w:rsidR="00C315BF">
        <w:rPr>
          <w:rFonts w:ascii="Arial" w:hAnsi="Arial" w:cs="Arial"/>
        </w:rPr>
        <w:t xml:space="preserve"> хэвээр байгааг тодорхойлсон</w:t>
      </w:r>
      <w:r w:rsidR="00043D88">
        <w:rPr>
          <w:rFonts w:ascii="Arial" w:hAnsi="Arial" w:cs="Arial"/>
        </w:rPr>
        <w:t xml:space="preserve"> байдаг</w:t>
      </w:r>
      <w:r w:rsidRPr="00DE0D67">
        <w:rPr>
          <w:rFonts w:ascii="Arial" w:hAnsi="Arial" w:cs="Arial"/>
        </w:rPr>
        <w:t>.</w:t>
      </w:r>
    </w:p>
    <w:p w14:paraId="2C33C670" w14:textId="01C24C7A" w:rsidR="00DE0D67" w:rsidRPr="00DE0D67" w:rsidRDefault="00DE0D67" w:rsidP="00326489">
      <w:pPr>
        <w:spacing w:after="0"/>
        <w:ind w:firstLine="720"/>
        <w:jc w:val="both"/>
        <w:rPr>
          <w:rFonts w:ascii="Arial" w:hAnsi="Arial" w:cs="Arial"/>
        </w:rPr>
      </w:pPr>
      <w:r w:rsidRPr="00DE0D67">
        <w:rPr>
          <w:rFonts w:ascii="Arial" w:hAnsi="Arial" w:cs="Arial"/>
        </w:rPr>
        <w:t xml:space="preserve">Асрах үйлчилгээ нь өнөөг хүртэл нийгмийн халамжийн </w:t>
      </w:r>
      <w:r w:rsidR="00043D88">
        <w:rPr>
          <w:rFonts w:ascii="Arial" w:hAnsi="Arial" w:cs="Arial"/>
        </w:rPr>
        <w:t>салбарын хүрээнд тодорхой зохицуулалтгүй</w:t>
      </w:r>
      <w:r w:rsidRPr="00DE0D67">
        <w:rPr>
          <w:rFonts w:ascii="Arial" w:hAnsi="Arial" w:cs="Arial"/>
        </w:rPr>
        <w:t>, институцийн бус, стандарт, мэргэжлийн зохицуулалт сул</w:t>
      </w:r>
      <w:r w:rsidR="00043D88">
        <w:rPr>
          <w:rFonts w:ascii="Arial" w:hAnsi="Arial" w:cs="Arial"/>
        </w:rPr>
        <w:t>, сайн дурын</w:t>
      </w:r>
      <w:r w:rsidRPr="00DE0D67">
        <w:rPr>
          <w:rFonts w:ascii="Arial" w:hAnsi="Arial" w:cs="Arial"/>
        </w:rPr>
        <w:t xml:space="preserve"> хэлбэрээр </w:t>
      </w:r>
      <w:r w:rsidR="00043D88">
        <w:rPr>
          <w:rFonts w:ascii="Arial" w:hAnsi="Arial" w:cs="Arial"/>
        </w:rPr>
        <w:t xml:space="preserve">гэж хэлж болохоор </w:t>
      </w:r>
      <w:r w:rsidRPr="00DE0D67">
        <w:rPr>
          <w:rFonts w:ascii="Arial" w:hAnsi="Arial" w:cs="Arial"/>
        </w:rPr>
        <w:t xml:space="preserve">хэрэгжиж ирсэн. Үүний улмаас асарч үйлчлүүлэх иргэний эрх, аюулгүй байдал бүрэн хамгаалагдахгүй, асран хамгаалагчдын хөдөлмөрийн нөхцөл, хариуцлага тодорхой бус, төрөөс </w:t>
      </w:r>
      <w:r w:rsidR="00043D88">
        <w:rPr>
          <w:rFonts w:ascii="Arial" w:hAnsi="Arial" w:cs="Arial"/>
        </w:rPr>
        <w:t xml:space="preserve">дэмжих, хамтрах, </w:t>
      </w:r>
      <w:r w:rsidRPr="00DE0D67">
        <w:rPr>
          <w:rFonts w:ascii="Arial" w:hAnsi="Arial" w:cs="Arial"/>
        </w:rPr>
        <w:t>үйлчилгээ худалдан авах, санхүүжүүлэх тогтолцоо бүрдээгүй байна.</w:t>
      </w:r>
    </w:p>
    <w:p w14:paraId="59507361" w14:textId="1D1DA80C" w:rsidR="00DE0D67" w:rsidRPr="00DE0D67" w:rsidRDefault="00DE0D67" w:rsidP="00DE0D67">
      <w:pPr>
        <w:spacing w:after="0"/>
        <w:jc w:val="both"/>
        <w:rPr>
          <w:rFonts w:ascii="Arial" w:hAnsi="Arial" w:cs="Arial"/>
        </w:rPr>
      </w:pPr>
      <w:r w:rsidRPr="00DE0D67">
        <w:rPr>
          <w:rFonts w:ascii="Arial" w:hAnsi="Arial" w:cs="Arial"/>
        </w:rPr>
        <w:t>Нөгөө талаар асрахуйн ажлын ихэнх ачаалал гэр бүл, ялангуяа эмэгтэ</w:t>
      </w:r>
      <w:r w:rsidR="00043D88">
        <w:rPr>
          <w:rFonts w:ascii="Arial" w:hAnsi="Arial" w:cs="Arial"/>
        </w:rPr>
        <w:t>йчүүдийн хөлсгүй хөдөлмөр дээр тогт</w:t>
      </w:r>
      <w:r w:rsidRPr="00DE0D67">
        <w:rPr>
          <w:rFonts w:ascii="Arial" w:hAnsi="Arial" w:cs="Arial"/>
        </w:rPr>
        <w:t>ож, жендерийн тэгш бус байдлыг улам гүнзгийрүүлж байна. Олон улсын байгууллагуудын тооцооллоор асрахуйн үйлчилгээний хүртээмжийг сайжруулснаар эмэгтэйчүүдийн хөдөлмөр эрхлэлтийг нэмэгдүүлэх, эдийн засгийн өсөлтийг дэмжих бодит боломж бүрдэнэ.</w:t>
      </w:r>
    </w:p>
    <w:p w14:paraId="7E672F05" w14:textId="5D31566E" w:rsidR="00DE0D67" w:rsidRPr="00DE0D67" w:rsidRDefault="00DE0D67" w:rsidP="00326489">
      <w:pPr>
        <w:spacing w:after="0"/>
        <w:ind w:firstLine="720"/>
        <w:jc w:val="both"/>
        <w:rPr>
          <w:rFonts w:ascii="Arial" w:hAnsi="Arial" w:cs="Arial"/>
        </w:rPr>
      </w:pPr>
      <w:r w:rsidRPr="00DE0D67">
        <w:rPr>
          <w:rFonts w:ascii="Arial" w:hAnsi="Arial" w:cs="Arial"/>
        </w:rPr>
        <w:lastRenderedPageBreak/>
        <w:t xml:space="preserve">Иймд асрах үйлчилгээг нийгмийн халамжийн </w:t>
      </w:r>
      <w:r w:rsidR="00043D88">
        <w:rPr>
          <w:rFonts w:ascii="Arial" w:hAnsi="Arial" w:cs="Arial"/>
        </w:rPr>
        <w:t xml:space="preserve">хавсрага, </w:t>
      </w:r>
      <w:r w:rsidR="00A5046B">
        <w:rPr>
          <w:rFonts w:ascii="Arial" w:hAnsi="Arial" w:cs="Arial"/>
        </w:rPr>
        <w:t>туслах хэлбэрээс</w:t>
      </w:r>
      <w:r w:rsidRPr="00DE0D67">
        <w:rPr>
          <w:rFonts w:ascii="Arial" w:hAnsi="Arial" w:cs="Arial"/>
        </w:rPr>
        <w:t xml:space="preserve"> ангид, бие даасан, мэргэжлийн, хүний эрхэд суурилсан үйлчилгээ болгон хөгжүүлэх эрх зүйн орчныг бүрдүүлэх зайлшгүй шаардлага үүсээд байна.</w:t>
      </w:r>
    </w:p>
    <w:p w14:paraId="5783CA67" w14:textId="35F0A34B" w:rsidR="00DE0D67" w:rsidRPr="00DE0D67" w:rsidRDefault="00DE0D67" w:rsidP="00DE0D67">
      <w:pPr>
        <w:spacing w:after="0"/>
        <w:jc w:val="both"/>
        <w:rPr>
          <w:rFonts w:ascii="Arial" w:hAnsi="Arial" w:cs="Arial"/>
        </w:rPr>
      </w:pPr>
    </w:p>
    <w:p w14:paraId="239309E9" w14:textId="3C680297" w:rsidR="00326489" w:rsidRDefault="007075D5" w:rsidP="00DE0D67">
      <w:pPr>
        <w:spacing w:after="0"/>
        <w:jc w:val="both"/>
        <w:rPr>
          <w:rFonts w:ascii="Arial" w:hAnsi="Arial" w:cs="Arial"/>
          <w:b/>
          <w:bCs/>
        </w:rPr>
      </w:pPr>
      <w:r>
        <w:rPr>
          <w:rFonts w:ascii="Arial" w:hAnsi="Arial" w:cs="Arial"/>
          <w:b/>
          <w:bCs/>
        </w:rPr>
        <w:tab/>
      </w:r>
      <w:r w:rsidR="00FB2206">
        <w:rPr>
          <w:rFonts w:ascii="Arial" w:hAnsi="Arial" w:cs="Arial"/>
          <w:b/>
          <w:bCs/>
        </w:rPr>
        <w:t>Хоёр.</w:t>
      </w:r>
      <w:r w:rsidR="00DE0D67" w:rsidRPr="00326489">
        <w:rPr>
          <w:rFonts w:ascii="Arial" w:hAnsi="Arial" w:cs="Arial"/>
          <w:b/>
          <w:bCs/>
        </w:rPr>
        <w:t>Хуулийн төслийн зорилго, хамрах хүрээ</w:t>
      </w:r>
    </w:p>
    <w:p w14:paraId="7D3838D0" w14:textId="77777777" w:rsidR="007075D5" w:rsidRPr="00326489" w:rsidRDefault="007075D5" w:rsidP="00DE0D67">
      <w:pPr>
        <w:spacing w:after="0"/>
        <w:jc w:val="both"/>
        <w:rPr>
          <w:rFonts w:ascii="Arial" w:hAnsi="Arial" w:cs="Arial"/>
          <w:b/>
          <w:bCs/>
        </w:rPr>
      </w:pPr>
    </w:p>
    <w:p w14:paraId="5F395B5F" w14:textId="110258C7" w:rsidR="00DE0D67" w:rsidRPr="00DE0D67" w:rsidRDefault="00DE0D67" w:rsidP="00326489">
      <w:pPr>
        <w:spacing w:after="0"/>
        <w:ind w:firstLine="720"/>
        <w:jc w:val="both"/>
        <w:rPr>
          <w:rFonts w:ascii="Arial" w:hAnsi="Arial" w:cs="Arial"/>
        </w:rPr>
      </w:pPr>
      <w:r w:rsidRPr="00DE0D67">
        <w:rPr>
          <w:rFonts w:ascii="Arial" w:hAnsi="Arial" w:cs="Arial"/>
        </w:rPr>
        <w:t>Асрах үйлчилгээний туха</w:t>
      </w:r>
      <w:r w:rsidR="00A5046B">
        <w:rPr>
          <w:rFonts w:ascii="Arial" w:hAnsi="Arial" w:cs="Arial"/>
        </w:rPr>
        <w:t xml:space="preserve">й хуулийн </w:t>
      </w:r>
      <w:r w:rsidRPr="00DE0D67">
        <w:rPr>
          <w:rFonts w:ascii="Arial" w:hAnsi="Arial" w:cs="Arial"/>
        </w:rPr>
        <w:t>зорилго нь асрах үйлчилгээний төрөл, хэлбэр, ангилал, стандарт, чанар, хүртээмж, санхүүжилт, хүний нөөц, үйлчилгээ үзүүлэгч болон үйлчилгээ авч буй иргэний эрх, үүрэг, хариуцлагыг цогцоор нь зохицуулахад оршино.</w:t>
      </w:r>
    </w:p>
    <w:p w14:paraId="36733B88" w14:textId="5CE3EFA9" w:rsidR="00DE0D67" w:rsidRPr="00DE0D67" w:rsidRDefault="00A5046B" w:rsidP="00326489">
      <w:pPr>
        <w:spacing w:after="0"/>
        <w:ind w:firstLine="720"/>
        <w:jc w:val="both"/>
        <w:rPr>
          <w:rFonts w:ascii="Arial" w:hAnsi="Arial" w:cs="Arial"/>
        </w:rPr>
      </w:pPr>
      <w:r>
        <w:rPr>
          <w:rFonts w:ascii="Arial" w:hAnsi="Arial" w:cs="Arial"/>
        </w:rPr>
        <w:t xml:space="preserve">Хуулийн үйлчлэл </w:t>
      </w:r>
      <w:r w:rsidR="00DE0D67" w:rsidRPr="00DE0D67">
        <w:rPr>
          <w:rFonts w:ascii="Arial" w:hAnsi="Arial" w:cs="Arial"/>
        </w:rPr>
        <w:t>нь өндөр нас</w:t>
      </w:r>
      <w:r>
        <w:rPr>
          <w:rFonts w:ascii="Arial" w:hAnsi="Arial" w:cs="Arial"/>
        </w:rPr>
        <w:t>тан, хөгжлийн бэрхшээлтэй хү</w:t>
      </w:r>
      <w:r w:rsidR="00DE0D67" w:rsidRPr="00DE0D67">
        <w:rPr>
          <w:rFonts w:ascii="Arial" w:hAnsi="Arial" w:cs="Arial"/>
        </w:rPr>
        <w:t>н, архаг болон даамжирсан өвчтэй, тодорхой хугацаанд өдөр тутмын амьдралын дэмжлэг, нөхөн сэргээх асаргаа, хүний эрх ба нийгмийн оро</w:t>
      </w:r>
      <w:r>
        <w:rPr>
          <w:rFonts w:ascii="Arial" w:hAnsi="Arial" w:cs="Arial"/>
        </w:rPr>
        <w:t>лцооны дэмжлэг шаардлагатай хүн болон тэдгээрт асрах үйлчилгээ үзүүлэхтэй холбогдох харилцааг зохицуулахад</w:t>
      </w:r>
      <w:r w:rsidR="00DE0D67" w:rsidRPr="00DE0D67">
        <w:rPr>
          <w:rFonts w:ascii="Arial" w:hAnsi="Arial" w:cs="Arial"/>
        </w:rPr>
        <w:t xml:space="preserve"> чиглэ</w:t>
      </w:r>
      <w:r>
        <w:rPr>
          <w:rFonts w:ascii="Arial" w:hAnsi="Arial" w:cs="Arial"/>
        </w:rPr>
        <w:t>гдэ</w:t>
      </w:r>
      <w:r w:rsidR="00DE0D67" w:rsidRPr="00DE0D67">
        <w:rPr>
          <w:rFonts w:ascii="Arial" w:hAnsi="Arial" w:cs="Arial"/>
        </w:rPr>
        <w:t>нэ.</w:t>
      </w:r>
    </w:p>
    <w:p w14:paraId="7DBF9915" w14:textId="5AEFF51A" w:rsidR="00DE0D67" w:rsidRPr="00DE0D67" w:rsidRDefault="00DE0D67" w:rsidP="00DE0D67">
      <w:pPr>
        <w:spacing w:after="0"/>
        <w:jc w:val="both"/>
        <w:rPr>
          <w:rFonts w:ascii="Arial" w:hAnsi="Arial" w:cs="Arial"/>
        </w:rPr>
      </w:pPr>
    </w:p>
    <w:p w14:paraId="3A60C22D" w14:textId="70E87B38" w:rsidR="00DE0D67" w:rsidRDefault="007075D5" w:rsidP="00DE0D67">
      <w:pPr>
        <w:spacing w:after="0"/>
        <w:jc w:val="both"/>
        <w:rPr>
          <w:rFonts w:ascii="Arial" w:hAnsi="Arial" w:cs="Arial"/>
          <w:b/>
          <w:bCs/>
        </w:rPr>
      </w:pPr>
      <w:r>
        <w:rPr>
          <w:rFonts w:ascii="Arial" w:hAnsi="Arial" w:cs="Arial"/>
          <w:b/>
          <w:bCs/>
        </w:rPr>
        <w:tab/>
      </w:r>
      <w:r w:rsidR="00FB2206">
        <w:rPr>
          <w:rFonts w:ascii="Arial" w:hAnsi="Arial" w:cs="Arial"/>
          <w:b/>
          <w:bCs/>
        </w:rPr>
        <w:t>Гурав.</w:t>
      </w:r>
      <w:r w:rsidR="00DE0D67" w:rsidRPr="00326489">
        <w:rPr>
          <w:rFonts w:ascii="Arial" w:hAnsi="Arial" w:cs="Arial"/>
          <w:b/>
          <w:bCs/>
        </w:rPr>
        <w:t>Хуулийн төслийн үндсэн үзэл баримтлал</w:t>
      </w:r>
    </w:p>
    <w:p w14:paraId="480008F9" w14:textId="77777777" w:rsidR="00326489" w:rsidRPr="00326489" w:rsidRDefault="00326489" w:rsidP="00DE0D67">
      <w:pPr>
        <w:spacing w:after="0"/>
        <w:jc w:val="both"/>
        <w:rPr>
          <w:rFonts w:ascii="Arial" w:hAnsi="Arial" w:cs="Arial"/>
          <w:b/>
          <w:bCs/>
        </w:rPr>
      </w:pPr>
    </w:p>
    <w:p w14:paraId="2D060274" w14:textId="21CC16B2" w:rsidR="00DE0D67" w:rsidRPr="00DE0D67" w:rsidRDefault="007075D5" w:rsidP="00DE0D67">
      <w:pPr>
        <w:spacing w:after="0"/>
        <w:jc w:val="both"/>
        <w:rPr>
          <w:rFonts w:ascii="Arial" w:hAnsi="Arial" w:cs="Arial"/>
        </w:rPr>
      </w:pPr>
      <w:r>
        <w:rPr>
          <w:rFonts w:ascii="Arial" w:hAnsi="Arial" w:cs="Arial"/>
        </w:rPr>
        <w:tab/>
      </w:r>
      <w:r w:rsidR="00DE0D67" w:rsidRPr="00DE0D67">
        <w:rPr>
          <w:rFonts w:ascii="Arial" w:hAnsi="Arial" w:cs="Arial"/>
        </w:rPr>
        <w:t>Хуулийн төсөл нь дараах суурь үзэл баримтлалд тулгуурлана. Үүнд:</w:t>
      </w:r>
    </w:p>
    <w:p w14:paraId="5A98E844" w14:textId="77777777" w:rsidR="00DE0D67" w:rsidRPr="00DE0D67" w:rsidRDefault="00DE0D67" w:rsidP="00DE0D67">
      <w:pPr>
        <w:numPr>
          <w:ilvl w:val="0"/>
          <w:numId w:val="3"/>
        </w:numPr>
        <w:spacing w:after="0"/>
        <w:jc w:val="both"/>
        <w:rPr>
          <w:rFonts w:ascii="Arial" w:hAnsi="Arial" w:cs="Arial"/>
        </w:rPr>
      </w:pPr>
      <w:r w:rsidRPr="00326489">
        <w:rPr>
          <w:rFonts w:ascii="Arial" w:hAnsi="Arial" w:cs="Arial"/>
          <w:b/>
          <w:bCs/>
        </w:rPr>
        <w:t>Хүний эрхэд суурилсан хандлага:</w:t>
      </w:r>
      <w:r w:rsidRPr="00DE0D67">
        <w:rPr>
          <w:rFonts w:ascii="Arial" w:hAnsi="Arial" w:cs="Arial"/>
        </w:rPr>
        <w:t xml:space="preserve"> Асрах үйлчилгээ авч буй иргэнийг халамжийн объект бус, эрх бүхий хэрэглэгч гэж үзэж, нэр төр, хувийн нууц, аюулгүй байдал, сонголт хийх эрхийг баталгаажуулна.</w:t>
      </w:r>
    </w:p>
    <w:p w14:paraId="37136786" w14:textId="275B3FC0" w:rsidR="00DE0D67" w:rsidRPr="00DE0D67" w:rsidRDefault="00DE0D67" w:rsidP="00DE0D67">
      <w:pPr>
        <w:numPr>
          <w:ilvl w:val="0"/>
          <w:numId w:val="3"/>
        </w:numPr>
        <w:spacing w:after="0"/>
        <w:jc w:val="both"/>
        <w:rPr>
          <w:rFonts w:ascii="Arial" w:hAnsi="Arial" w:cs="Arial"/>
        </w:rPr>
      </w:pPr>
      <w:r w:rsidRPr="00326489">
        <w:rPr>
          <w:rFonts w:ascii="Arial" w:hAnsi="Arial" w:cs="Arial"/>
          <w:b/>
          <w:bCs/>
        </w:rPr>
        <w:t>Хувилбарт асрах үйлчилгээний тогтолцоо:</w:t>
      </w:r>
      <w:r w:rsidRPr="00DE0D67">
        <w:rPr>
          <w:rFonts w:ascii="Arial" w:hAnsi="Arial" w:cs="Arial"/>
        </w:rPr>
        <w:t xml:space="preserve"> Асрах үйлчилгээг гэрээр, өдрөөр, </w:t>
      </w:r>
      <w:r w:rsidR="00A5046B">
        <w:rPr>
          <w:rFonts w:ascii="Arial" w:hAnsi="Arial" w:cs="Arial"/>
        </w:rPr>
        <w:t>цагаар, түр хугацаагаар, байнга байршуулах</w:t>
      </w:r>
      <w:r w:rsidRPr="00DE0D67">
        <w:rPr>
          <w:rFonts w:ascii="Arial" w:hAnsi="Arial" w:cs="Arial"/>
        </w:rPr>
        <w:t xml:space="preserve"> болон хөдөлгөөнт хэлбэрээр уян хатан хэрэгжүүлэх боломжийг бүрдүүлнэ.</w:t>
      </w:r>
    </w:p>
    <w:p w14:paraId="7E774BF4" w14:textId="72A96763" w:rsidR="00DE0D67" w:rsidRPr="00DE0D67" w:rsidRDefault="00DE0D67" w:rsidP="00DE0D67">
      <w:pPr>
        <w:numPr>
          <w:ilvl w:val="0"/>
          <w:numId w:val="3"/>
        </w:numPr>
        <w:spacing w:after="0"/>
        <w:jc w:val="both"/>
        <w:rPr>
          <w:rFonts w:ascii="Arial" w:hAnsi="Arial" w:cs="Arial"/>
        </w:rPr>
      </w:pPr>
      <w:r w:rsidRPr="00326489">
        <w:rPr>
          <w:rFonts w:ascii="Arial" w:hAnsi="Arial" w:cs="Arial"/>
          <w:b/>
          <w:bCs/>
        </w:rPr>
        <w:t>Эрсдэлд суурилсан зохицуулалт:</w:t>
      </w:r>
      <w:r w:rsidRPr="00DE0D67">
        <w:rPr>
          <w:rFonts w:ascii="Arial" w:hAnsi="Arial" w:cs="Arial"/>
        </w:rPr>
        <w:t xml:space="preserve"> Асрах үйлчилгээний </w:t>
      </w:r>
      <w:r w:rsidR="00A5046B">
        <w:rPr>
          <w:rFonts w:ascii="Arial" w:hAnsi="Arial" w:cs="Arial"/>
        </w:rPr>
        <w:t xml:space="preserve">төрөл, </w:t>
      </w:r>
      <w:r w:rsidRPr="00DE0D67">
        <w:rPr>
          <w:rFonts w:ascii="Arial" w:hAnsi="Arial" w:cs="Arial"/>
        </w:rPr>
        <w:t>хэлбэр, хугацаа, эрчим нь асарч үйлчлүүлэх иргэний бие махбод, сэтгэл зүй, эрх, санхүүгийн эрсдэлийн үнэлгээнд үндэслэнэ.</w:t>
      </w:r>
    </w:p>
    <w:p w14:paraId="41A9CC65" w14:textId="3ED7B3EC" w:rsidR="00DE0D67" w:rsidRPr="00DE0D67" w:rsidRDefault="00DE0D67" w:rsidP="00DE0D67">
      <w:pPr>
        <w:numPr>
          <w:ilvl w:val="0"/>
          <w:numId w:val="3"/>
        </w:numPr>
        <w:spacing w:after="0"/>
        <w:jc w:val="both"/>
        <w:rPr>
          <w:rFonts w:ascii="Arial" w:hAnsi="Arial" w:cs="Arial"/>
        </w:rPr>
      </w:pPr>
      <w:r w:rsidRPr="00326489">
        <w:rPr>
          <w:rFonts w:ascii="Arial" w:hAnsi="Arial" w:cs="Arial"/>
          <w:b/>
          <w:bCs/>
        </w:rPr>
        <w:t>Мэргэжлийн хүний нөөц, стандарт:</w:t>
      </w:r>
      <w:r w:rsidRPr="00DE0D67">
        <w:rPr>
          <w:rFonts w:ascii="Arial" w:hAnsi="Arial" w:cs="Arial"/>
        </w:rPr>
        <w:t xml:space="preserve"> Асрах үйлчилгээ нь тусгай</w:t>
      </w:r>
      <w:r w:rsidR="00A5046B">
        <w:rPr>
          <w:rFonts w:ascii="Arial" w:hAnsi="Arial" w:cs="Arial"/>
        </w:rPr>
        <w:t xml:space="preserve"> сургалтанд хамрагдсан, гэрчилгээтэй асаргааны мэргэжилтэн</w:t>
      </w:r>
      <w:r w:rsidRPr="00DE0D67">
        <w:rPr>
          <w:rFonts w:ascii="Arial" w:hAnsi="Arial" w:cs="Arial"/>
        </w:rPr>
        <w:t>, мэргэжлийн багийн оролцоотой, стандарт, ёс зүй, хяналтын тогтолцоотой байна.</w:t>
      </w:r>
    </w:p>
    <w:p w14:paraId="2A13292B" w14:textId="77777777" w:rsidR="00DE0D67" w:rsidRPr="00DE0D67" w:rsidRDefault="00DE0D67" w:rsidP="00DE0D67">
      <w:pPr>
        <w:numPr>
          <w:ilvl w:val="0"/>
          <w:numId w:val="3"/>
        </w:numPr>
        <w:spacing w:after="0"/>
        <w:jc w:val="both"/>
        <w:rPr>
          <w:rFonts w:ascii="Arial" w:hAnsi="Arial" w:cs="Arial"/>
        </w:rPr>
      </w:pPr>
      <w:r w:rsidRPr="00326489">
        <w:rPr>
          <w:rFonts w:ascii="Arial" w:hAnsi="Arial" w:cs="Arial"/>
          <w:b/>
          <w:bCs/>
        </w:rPr>
        <w:t>Төр–хувийн хэвшил–төрийн бус байгууллагын хамтын ажиллагаа:</w:t>
      </w:r>
      <w:r w:rsidRPr="00DE0D67">
        <w:rPr>
          <w:rFonts w:ascii="Arial" w:hAnsi="Arial" w:cs="Arial"/>
        </w:rPr>
        <w:t xml:space="preserve"> Төр нь бодлого, стандарт, хяналтын чиг үүргийг хэрэгжүүлж, үйлчилгээний гүйцэтгэлийг гэрээний үндсэн дээр хэрэгжүүлэх боломжийг дэмжинэ.</w:t>
      </w:r>
    </w:p>
    <w:p w14:paraId="3C1F0E5E" w14:textId="739C004E" w:rsidR="00DE0D67" w:rsidRPr="00DE0D67" w:rsidRDefault="00DE0D67" w:rsidP="00DE0D67">
      <w:pPr>
        <w:numPr>
          <w:ilvl w:val="0"/>
          <w:numId w:val="3"/>
        </w:numPr>
        <w:spacing w:after="0"/>
        <w:jc w:val="both"/>
        <w:rPr>
          <w:rFonts w:ascii="Arial" w:hAnsi="Arial" w:cs="Arial"/>
        </w:rPr>
      </w:pPr>
      <w:r w:rsidRPr="00326489">
        <w:rPr>
          <w:rFonts w:ascii="Arial" w:hAnsi="Arial" w:cs="Arial"/>
          <w:b/>
          <w:bCs/>
        </w:rPr>
        <w:t>Санхүүжилтийн тогтвортой тогтолцоо:</w:t>
      </w:r>
      <w:r w:rsidRPr="00DE0D67">
        <w:rPr>
          <w:rFonts w:ascii="Arial" w:hAnsi="Arial" w:cs="Arial"/>
        </w:rPr>
        <w:t xml:space="preserve"> Асрах үйлчилгээний санхүүжилтийг нийгмийн халамжийн тэтгэмжтэй адилтгахгүй, үйлчилгээний бодит өртөг, чанарт суурилсан байдлаар </w:t>
      </w:r>
      <w:r w:rsidR="00A5046B">
        <w:rPr>
          <w:rFonts w:ascii="Arial" w:hAnsi="Arial" w:cs="Arial"/>
        </w:rPr>
        <w:t xml:space="preserve">хувийн хэвшлийн </w:t>
      </w:r>
      <w:r w:rsidR="00D96856">
        <w:rPr>
          <w:rFonts w:ascii="Arial" w:hAnsi="Arial" w:cs="Arial"/>
        </w:rPr>
        <w:t xml:space="preserve">оролцоог аль болох дэмжиж, </w:t>
      </w:r>
      <w:r w:rsidRPr="00DE0D67">
        <w:rPr>
          <w:rFonts w:ascii="Arial" w:hAnsi="Arial" w:cs="Arial"/>
        </w:rPr>
        <w:t>төрөөс худалдан авах, дэмжих механизмыг бий болгоно.</w:t>
      </w:r>
    </w:p>
    <w:p w14:paraId="0E770B63" w14:textId="446513DF" w:rsidR="00DE0D67" w:rsidRPr="00DE0D67" w:rsidRDefault="00DE0D67" w:rsidP="00DE0D67">
      <w:pPr>
        <w:spacing w:after="0"/>
        <w:jc w:val="both"/>
        <w:rPr>
          <w:rFonts w:ascii="Arial" w:hAnsi="Arial" w:cs="Arial"/>
        </w:rPr>
      </w:pPr>
    </w:p>
    <w:p w14:paraId="562CB640" w14:textId="2D8F6E2D" w:rsidR="00326489" w:rsidRDefault="007075D5" w:rsidP="00DE0D67">
      <w:pPr>
        <w:spacing w:after="0"/>
        <w:jc w:val="both"/>
        <w:rPr>
          <w:rFonts w:ascii="Arial" w:hAnsi="Arial" w:cs="Arial"/>
          <w:b/>
          <w:bCs/>
        </w:rPr>
      </w:pPr>
      <w:r>
        <w:rPr>
          <w:rFonts w:ascii="Arial" w:hAnsi="Arial" w:cs="Arial"/>
          <w:b/>
          <w:bCs/>
        </w:rPr>
        <w:tab/>
      </w:r>
      <w:r w:rsidR="009E6092">
        <w:rPr>
          <w:rFonts w:ascii="Arial" w:hAnsi="Arial" w:cs="Arial"/>
          <w:b/>
          <w:bCs/>
        </w:rPr>
        <w:t>Дөрөв.</w:t>
      </w:r>
      <w:r w:rsidR="00DE0D67" w:rsidRPr="00326489">
        <w:rPr>
          <w:rFonts w:ascii="Arial" w:hAnsi="Arial" w:cs="Arial"/>
          <w:b/>
          <w:bCs/>
        </w:rPr>
        <w:t>Хэрэгжилт, үр нөлөө</w:t>
      </w:r>
    </w:p>
    <w:p w14:paraId="70F6062E" w14:textId="77777777" w:rsidR="00326489" w:rsidRPr="00326489" w:rsidRDefault="00326489" w:rsidP="00DE0D67">
      <w:pPr>
        <w:spacing w:after="0"/>
        <w:jc w:val="both"/>
        <w:rPr>
          <w:rFonts w:ascii="Arial" w:hAnsi="Arial" w:cs="Arial"/>
          <w:b/>
          <w:bCs/>
        </w:rPr>
      </w:pPr>
    </w:p>
    <w:p w14:paraId="7D44D1A5" w14:textId="77777777" w:rsidR="00DE0D67" w:rsidRPr="00DE0D67" w:rsidRDefault="00DE0D67" w:rsidP="00326489">
      <w:pPr>
        <w:spacing w:after="0"/>
        <w:ind w:firstLine="720"/>
        <w:jc w:val="both"/>
        <w:rPr>
          <w:rFonts w:ascii="Arial" w:hAnsi="Arial" w:cs="Arial"/>
        </w:rPr>
      </w:pPr>
      <w:r w:rsidRPr="00DE0D67">
        <w:rPr>
          <w:rFonts w:ascii="Arial" w:hAnsi="Arial" w:cs="Arial"/>
        </w:rPr>
        <w:t>Хуулийг хэрэгжүүлэхдээ хоёр жилийн шилжилтийн хугацааг тогтоож, одоо үйл ажиллагаа явуулж буй асрах үйлчилгээ үзүүлэгчдийг стандарт, хүний нөөц, зөвшөөрлийн шаардлагад үе шаттай нийцүүлнэ.</w:t>
      </w:r>
    </w:p>
    <w:p w14:paraId="542B9024" w14:textId="77777777" w:rsidR="00DE0D67" w:rsidRPr="00DE0D67" w:rsidRDefault="00DE0D67" w:rsidP="00DE0D67">
      <w:pPr>
        <w:spacing w:after="0"/>
        <w:jc w:val="both"/>
        <w:rPr>
          <w:rFonts w:ascii="Arial" w:hAnsi="Arial" w:cs="Arial"/>
        </w:rPr>
      </w:pPr>
      <w:r w:rsidRPr="00DE0D67">
        <w:rPr>
          <w:rFonts w:ascii="Arial" w:hAnsi="Arial" w:cs="Arial"/>
        </w:rPr>
        <w:t>Хууль батлагдсанаар:</w:t>
      </w:r>
    </w:p>
    <w:p w14:paraId="26458FD1" w14:textId="77777777" w:rsidR="00DE0D67" w:rsidRPr="00DE0D67" w:rsidRDefault="00DE0D67" w:rsidP="00DE0D67">
      <w:pPr>
        <w:numPr>
          <w:ilvl w:val="0"/>
          <w:numId w:val="4"/>
        </w:numPr>
        <w:spacing w:after="0"/>
        <w:jc w:val="both"/>
        <w:rPr>
          <w:rFonts w:ascii="Arial" w:hAnsi="Arial" w:cs="Arial"/>
        </w:rPr>
      </w:pPr>
      <w:r w:rsidRPr="00DE0D67">
        <w:rPr>
          <w:rFonts w:ascii="Arial" w:hAnsi="Arial" w:cs="Arial"/>
        </w:rPr>
        <w:t>асрах үйлчилгээний хүртээмж, чанар сайжрах;</w:t>
      </w:r>
    </w:p>
    <w:p w14:paraId="55AB1D7D" w14:textId="0ADB7C2B" w:rsidR="00DE0D67" w:rsidRPr="00DE0D67" w:rsidRDefault="00DE0D67" w:rsidP="00DE0D67">
      <w:pPr>
        <w:numPr>
          <w:ilvl w:val="0"/>
          <w:numId w:val="4"/>
        </w:numPr>
        <w:spacing w:after="0"/>
        <w:jc w:val="both"/>
        <w:rPr>
          <w:rFonts w:ascii="Arial" w:hAnsi="Arial" w:cs="Arial"/>
        </w:rPr>
      </w:pPr>
      <w:r w:rsidRPr="00DE0D67">
        <w:rPr>
          <w:rFonts w:ascii="Arial" w:hAnsi="Arial" w:cs="Arial"/>
        </w:rPr>
        <w:t>ахмад наста</w:t>
      </w:r>
      <w:r w:rsidR="00D96856">
        <w:rPr>
          <w:rFonts w:ascii="Arial" w:hAnsi="Arial" w:cs="Arial"/>
        </w:rPr>
        <w:t>н, хөгжлийн бэрхшээлтэй хүний</w:t>
      </w:r>
      <w:bookmarkStart w:id="0" w:name="_GoBack"/>
      <w:bookmarkEnd w:id="0"/>
      <w:r w:rsidRPr="00DE0D67">
        <w:rPr>
          <w:rFonts w:ascii="Arial" w:hAnsi="Arial" w:cs="Arial"/>
        </w:rPr>
        <w:t xml:space="preserve"> амьдралын чанар дээшлэх;</w:t>
      </w:r>
    </w:p>
    <w:p w14:paraId="20973913" w14:textId="77777777" w:rsidR="00DE0D67" w:rsidRPr="00DE0D67" w:rsidRDefault="00DE0D67" w:rsidP="00DE0D67">
      <w:pPr>
        <w:numPr>
          <w:ilvl w:val="0"/>
          <w:numId w:val="4"/>
        </w:numPr>
        <w:spacing w:after="0"/>
        <w:jc w:val="both"/>
        <w:rPr>
          <w:rFonts w:ascii="Arial" w:hAnsi="Arial" w:cs="Arial"/>
        </w:rPr>
      </w:pPr>
      <w:r w:rsidRPr="00DE0D67">
        <w:rPr>
          <w:rFonts w:ascii="Arial" w:hAnsi="Arial" w:cs="Arial"/>
        </w:rPr>
        <w:t>гэр бүлийн асаргааны хэт ачаалал буурах;</w:t>
      </w:r>
    </w:p>
    <w:p w14:paraId="6475609F" w14:textId="77777777" w:rsidR="00DE0D67" w:rsidRPr="00DE0D67" w:rsidRDefault="00DE0D67" w:rsidP="00DE0D67">
      <w:pPr>
        <w:numPr>
          <w:ilvl w:val="0"/>
          <w:numId w:val="4"/>
        </w:numPr>
        <w:spacing w:after="0"/>
        <w:jc w:val="both"/>
        <w:rPr>
          <w:rFonts w:ascii="Arial" w:hAnsi="Arial" w:cs="Arial"/>
        </w:rPr>
      </w:pPr>
      <w:r w:rsidRPr="00DE0D67">
        <w:rPr>
          <w:rFonts w:ascii="Arial" w:hAnsi="Arial" w:cs="Arial"/>
        </w:rPr>
        <w:t>эмэгтэйчүүдийн хөдөлмөр эрхлэлт, эдийн засгийн оролцоо нэмэгдэх;</w:t>
      </w:r>
    </w:p>
    <w:p w14:paraId="0608A1FC" w14:textId="77777777" w:rsidR="00DE0D67" w:rsidRPr="00DE0D67" w:rsidRDefault="00DE0D67" w:rsidP="00DE0D67">
      <w:pPr>
        <w:numPr>
          <w:ilvl w:val="0"/>
          <w:numId w:val="4"/>
        </w:numPr>
        <w:spacing w:after="0"/>
        <w:jc w:val="both"/>
        <w:rPr>
          <w:rFonts w:ascii="Arial" w:hAnsi="Arial" w:cs="Arial"/>
        </w:rPr>
      </w:pPr>
      <w:r w:rsidRPr="00DE0D67">
        <w:rPr>
          <w:rFonts w:ascii="Arial" w:hAnsi="Arial" w:cs="Arial"/>
        </w:rPr>
        <w:t>асрах үйлчилгээний салбар ил тод, тогтвортой, мэргэжлийн тогтолцоотой болох нийгэм, эдийн засгийн эерэг үр нөлөө бий болно.</w:t>
      </w:r>
    </w:p>
    <w:p w14:paraId="143AFB72" w14:textId="2957F551" w:rsidR="00DE0D67" w:rsidRPr="00DE0D67" w:rsidRDefault="00DE0D67" w:rsidP="00DE0D67">
      <w:pPr>
        <w:spacing w:after="0"/>
        <w:jc w:val="both"/>
        <w:rPr>
          <w:rFonts w:ascii="Arial" w:hAnsi="Arial" w:cs="Arial"/>
        </w:rPr>
      </w:pPr>
    </w:p>
    <w:p w14:paraId="59E2C5CA" w14:textId="72828112" w:rsidR="00326489" w:rsidRDefault="007075D5" w:rsidP="00DE0D67">
      <w:pPr>
        <w:spacing w:after="0"/>
        <w:jc w:val="both"/>
        <w:rPr>
          <w:rFonts w:ascii="Arial" w:hAnsi="Arial" w:cs="Arial"/>
          <w:b/>
          <w:bCs/>
        </w:rPr>
      </w:pPr>
      <w:r>
        <w:rPr>
          <w:rFonts w:ascii="Arial" w:hAnsi="Arial" w:cs="Arial"/>
          <w:b/>
          <w:bCs/>
        </w:rPr>
        <w:tab/>
      </w:r>
      <w:r w:rsidR="00FB2206">
        <w:rPr>
          <w:rFonts w:ascii="Arial" w:hAnsi="Arial" w:cs="Arial"/>
          <w:b/>
          <w:bCs/>
        </w:rPr>
        <w:t>Тав.</w:t>
      </w:r>
      <w:r w:rsidR="00DE0D67" w:rsidRPr="00326489">
        <w:rPr>
          <w:rFonts w:ascii="Arial" w:hAnsi="Arial" w:cs="Arial"/>
          <w:b/>
          <w:bCs/>
        </w:rPr>
        <w:t>Хууль тогтоомжийн уялдаа</w:t>
      </w:r>
    </w:p>
    <w:p w14:paraId="610C1397" w14:textId="77777777" w:rsidR="00326489" w:rsidRPr="00326489" w:rsidRDefault="00326489" w:rsidP="00DE0D67">
      <w:pPr>
        <w:spacing w:after="0"/>
        <w:jc w:val="both"/>
        <w:rPr>
          <w:rFonts w:ascii="Arial" w:hAnsi="Arial" w:cs="Arial"/>
          <w:b/>
          <w:bCs/>
        </w:rPr>
      </w:pPr>
    </w:p>
    <w:p w14:paraId="11FB86C3" w14:textId="77777777" w:rsidR="00DE0D67" w:rsidRDefault="00DE0D67" w:rsidP="00326489">
      <w:pPr>
        <w:spacing w:after="0"/>
        <w:ind w:firstLine="720"/>
        <w:jc w:val="both"/>
        <w:rPr>
          <w:rFonts w:ascii="Arial" w:hAnsi="Arial" w:cs="Arial"/>
        </w:rPr>
      </w:pPr>
      <w:r w:rsidRPr="00DE0D67">
        <w:rPr>
          <w:rFonts w:ascii="Arial" w:hAnsi="Arial" w:cs="Arial"/>
        </w:rPr>
        <w:t>Хуулийн төсөл нь Монгол Улсын Үндсэн хууль, Монгол Улсын олон улсын гэрээ, бусад холбогдох хууль тогтоомжтой нийцэх бөгөөд түүнийг хэрэгжүүлэхтэй холбогдуулан Нийгмийн халамжийн тухай хууль, Зөвшөөрлийн тухай хуульд нэмэлт, өөрчлөлт оруулах шаардлага үүснэ.</w:t>
      </w:r>
    </w:p>
    <w:p w14:paraId="3E4C0CBC" w14:textId="77777777" w:rsidR="00D505CB" w:rsidRDefault="00D505CB" w:rsidP="00883C1B">
      <w:pPr>
        <w:spacing w:after="0"/>
        <w:ind w:firstLine="720"/>
        <w:jc w:val="center"/>
        <w:rPr>
          <w:rFonts w:ascii="Arial" w:hAnsi="Arial" w:cs="Arial"/>
        </w:rPr>
      </w:pPr>
    </w:p>
    <w:p w14:paraId="44FD3DC5" w14:textId="77777777" w:rsidR="007075D5" w:rsidRDefault="007075D5" w:rsidP="00883C1B">
      <w:pPr>
        <w:spacing w:after="0"/>
        <w:ind w:firstLine="720"/>
        <w:jc w:val="center"/>
        <w:rPr>
          <w:rFonts w:ascii="Arial" w:hAnsi="Arial" w:cs="Arial"/>
        </w:rPr>
      </w:pPr>
    </w:p>
    <w:p w14:paraId="1166364A" w14:textId="77777777" w:rsidR="00D505CB" w:rsidRPr="00227D20" w:rsidRDefault="00D505CB" w:rsidP="00883C1B">
      <w:pPr>
        <w:spacing w:after="0" w:line="240" w:lineRule="auto"/>
        <w:jc w:val="center"/>
        <w:rPr>
          <w:rFonts w:ascii="Arial" w:hAnsi="Arial" w:cs="Arial"/>
          <w:b/>
          <w:bCs/>
          <w:lang w:val="mn-MN"/>
        </w:rPr>
      </w:pPr>
      <w:r>
        <w:rPr>
          <w:rFonts w:ascii="Arial" w:hAnsi="Arial" w:cs="Arial"/>
          <w:lang w:val="mn-MN"/>
        </w:rPr>
        <w:t>--оОо--</w:t>
      </w:r>
    </w:p>
    <w:p w14:paraId="06915B3F" w14:textId="77777777" w:rsidR="00D505CB" w:rsidRPr="00DE0D67" w:rsidRDefault="00D505CB" w:rsidP="00883C1B">
      <w:pPr>
        <w:spacing w:after="0"/>
        <w:ind w:firstLine="720"/>
        <w:jc w:val="center"/>
        <w:rPr>
          <w:rFonts w:ascii="Arial" w:hAnsi="Arial" w:cs="Arial"/>
        </w:rPr>
      </w:pPr>
    </w:p>
    <w:p w14:paraId="07B51D5D" w14:textId="139E8FBF" w:rsidR="00883C1B" w:rsidRPr="00465647" w:rsidRDefault="00883C1B" w:rsidP="00883C1B">
      <w:pPr>
        <w:spacing w:after="0" w:line="240" w:lineRule="auto"/>
        <w:ind w:left="2880" w:firstLine="720"/>
        <w:rPr>
          <w:rFonts w:ascii="Arial" w:hAnsi="Arial" w:cs="Arial"/>
          <w:lang w:val="mn-MN"/>
        </w:rPr>
      </w:pPr>
    </w:p>
    <w:p w14:paraId="69A443C0" w14:textId="77777777" w:rsidR="00DA4BB4" w:rsidRPr="00DE0D67" w:rsidRDefault="00DA4BB4" w:rsidP="00DE0D67">
      <w:pPr>
        <w:spacing w:after="0"/>
        <w:jc w:val="both"/>
        <w:rPr>
          <w:rFonts w:ascii="Arial" w:hAnsi="Arial" w:cs="Arial"/>
        </w:rPr>
      </w:pPr>
    </w:p>
    <w:p w14:paraId="2C3E331F" w14:textId="77777777" w:rsidR="00DA4BB4" w:rsidRPr="00DE0D67" w:rsidRDefault="00DA4BB4" w:rsidP="00DE0D67">
      <w:pPr>
        <w:jc w:val="both"/>
        <w:rPr>
          <w:rFonts w:ascii="Arial" w:hAnsi="Arial" w:cs="Arial"/>
        </w:rPr>
      </w:pPr>
    </w:p>
    <w:sectPr w:rsidR="00DA4BB4" w:rsidRPr="00DE0D67">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41213" w14:textId="77777777" w:rsidR="008354DB" w:rsidRDefault="008354DB" w:rsidP="00D505CB">
      <w:pPr>
        <w:spacing w:after="0" w:line="240" w:lineRule="auto"/>
      </w:pPr>
      <w:r>
        <w:separator/>
      </w:r>
    </w:p>
  </w:endnote>
  <w:endnote w:type="continuationSeparator" w:id="0">
    <w:p w14:paraId="315B88BB" w14:textId="77777777" w:rsidR="008354DB" w:rsidRDefault="008354DB" w:rsidP="00D50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4E2D5" w14:textId="77777777" w:rsidR="00D505CB" w:rsidRDefault="00D505CB" w:rsidP="005074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26977" w14:textId="77777777" w:rsidR="00D505CB" w:rsidRDefault="00D505C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327E5" w14:textId="77777777" w:rsidR="00D505CB" w:rsidRDefault="00D505CB" w:rsidP="005074E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856">
      <w:rPr>
        <w:rStyle w:val="PageNumber"/>
        <w:noProof/>
      </w:rPr>
      <w:t>3</w:t>
    </w:r>
    <w:r>
      <w:rPr>
        <w:rStyle w:val="PageNumber"/>
      </w:rPr>
      <w:fldChar w:fldCharType="end"/>
    </w:r>
  </w:p>
  <w:p w14:paraId="230DD578" w14:textId="77777777" w:rsidR="00D505CB" w:rsidRDefault="00D505C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69DE1" w14:textId="77777777" w:rsidR="008354DB" w:rsidRDefault="008354DB" w:rsidP="00D505CB">
      <w:pPr>
        <w:spacing w:after="0" w:line="240" w:lineRule="auto"/>
      </w:pPr>
      <w:r>
        <w:separator/>
      </w:r>
    </w:p>
  </w:footnote>
  <w:footnote w:type="continuationSeparator" w:id="0">
    <w:p w14:paraId="15154D94" w14:textId="77777777" w:rsidR="008354DB" w:rsidRDefault="008354DB" w:rsidP="00D505C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E33F4E"/>
    <w:multiLevelType w:val="multilevel"/>
    <w:tmpl w:val="AB2A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161A0A"/>
    <w:multiLevelType w:val="multilevel"/>
    <w:tmpl w:val="40E05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E16C87"/>
    <w:multiLevelType w:val="multilevel"/>
    <w:tmpl w:val="88C08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B53725F"/>
    <w:multiLevelType w:val="multilevel"/>
    <w:tmpl w:val="10AC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B4"/>
    <w:rsid w:val="0001150E"/>
    <w:rsid w:val="00043D88"/>
    <w:rsid w:val="00326489"/>
    <w:rsid w:val="00381621"/>
    <w:rsid w:val="0052070D"/>
    <w:rsid w:val="005728D5"/>
    <w:rsid w:val="00602108"/>
    <w:rsid w:val="007075D5"/>
    <w:rsid w:val="008354DB"/>
    <w:rsid w:val="00883C1B"/>
    <w:rsid w:val="009A7F3C"/>
    <w:rsid w:val="009E6092"/>
    <w:rsid w:val="00A5046B"/>
    <w:rsid w:val="00A816C5"/>
    <w:rsid w:val="00C315BF"/>
    <w:rsid w:val="00D505CB"/>
    <w:rsid w:val="00D96856"/>
    <w:rsid w:val="00DA4BB4"/>
    <w:rsid w:val="00DE0D67"/>
    <w:rsid w:val="00E55BDD"/>
    <w:rsid w:val="00E7560F"/>
    <w:rsid w:val="00FB2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91D1"/>
  <w15:chartTrackingRefBased/>
  <w15:docId w15:val="{06E7F881-446A-4693-B69D-4F9ACF09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A4B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4B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4B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4B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4B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4B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B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B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B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B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4B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4B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4B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4B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4B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B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B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BB4"/>
    <w:rPr>
      <w:rFonts w:eastAsiaTheme="majorEastAsia" w:cstheme="majorBidi"/>
      <w:color w:val="272727" w:themeColor="text1" w:themeTint="D8"/>
    </w:rPr>
  </w:style>
  <w:style w:type="paragraph" w:styleId="Title">
    <w:name w:val="Title"/>
    <w:basedOn w:val="Normal"/>
    <w:next w:val="Normal"/>
    <w:link w:val="TitleChar"/>
    <w:uiPriority w:val="10"/>
    <w:qFormat/>
    <w:rsid w:val="00DA4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B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B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B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BB4"/>
    <w:pPr>
      <w:spacing w:before="160"/>
      <w:jc w:val="center"/>
    </w:pPr>
    <w:rPr>
      <w:i/>
      <w:iCs/>
      <w:color w:val="404040" w:themeColor="text1" w:themeTint="BF"/>
    </w:rPr>
  </w:style>
  <w:style w:type="character" w:customStyle="1" w:styleId="QuoteChar">
    <w:name w:val="Quote Char"/>
    <w:basedOn w:val="DefaultParagraphFont"/>
    <w:link w:val="Quote"/>
    <w:uiPriority w:val="29"/>
    <w:rsid w:val="00DA4BB4"/>
    <w:rPr>
      <w:i/>
      <w:iCs/>
      <w:color w:val="404040" w:themeColor="text1" w:themeTint="BF"/>
    </w:rPr>
  </w:style>
  <w:style w:type="paragraph" w:styleId="ListParagraph">
    <w:name w:val="List Paragraph"/>
    <w:basedOn w:val="Normal"/>
    <w:uiPriority w:val="34"/>
    <w:qFormat/>
    <w:rsid w:val="00DA4BB4"/>
    <w:pPr>
      <w:ind w:left="720"/>
      <w:contextualSpacing/>
    </w:pPr>
  </w:style>
  <w:style w:type="character" w:styleId="IntenseEmphasis">
    <w:name w:val="Intense Emphasis"/>
    <w:basedOn w:val="DefaultParagraphFont"/>
    <w:uiPriority w:val="21"/>
    <w:qFormat/>
    <w:rsid w:val="00DA4BB4"/>
    <w:rPr>
      <w:i/>
      <w:iCs/>
      <w:color w:val="2F5496" w:themeColor="accent1" w:themeShade="BF"/>
    </w:rPr>
  </w:style>
  <w:style w:type="paragraph" w:styleId="IntenseQuote">
    <w:name w:val="Intense Quote"/>
    <w:basedOn w:val="Normal"/>
    <w:next w:val="Normal"/>
    <w:link w:val="IntenseQuoteChar"/>
    <w:uiPriority w:val="30"/>
    <w:qFormat/>
    <w:rsid w:val="00DA4B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4BB4"/>
    <w:rPr>
      <w:i/>
      <w:iCs/>
      <w:color w:val="2F5496" w:themeColor="accent1" w:themeShade="BF"/>
    </w:rPr>
  </w:style>
  <w:style w:type="character" w:styleId="IntenseReference">
    <w:name w:val="Intense Reference"/>
    <w:basedOn w:val="DefaultParagraphFont"/>
    <w:uiPriority w:val="32"/>
    <w:qFormat/>
    <w:rsid w:val="00DA4BB4"/>
    <w:rPr>
      <w:b/>
      <w:bCs/>
      <w:smallCaps/>
      <w:color w:val="2F5496" w:themeColor="accent1" w:themeShade="BF"/>
      <w:spacing w:val="5"/>
    </w:rPr>
  </w:style>
  <w:style w:type="paragraph" w:styleId="Footer">
    <w:name w:val="footer"/>
    <w:basedOn w:val="Normal"/>
    <w:link w:val="FooterChar"/>
    <w:uiPriority w:val="99"/>
    <w:unhideWhenUsed/>
    <w:rsid w:val="00D50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CB"/>
  </w:style>
  <w:style w:type="character" w:styleId="PageNumber">
    <w:name w:val="page number"/>
    <w:basedOn w:val="DefaultParagraphFont"/>
    <w:uiPriority w:val="99"/>
    <w:semiHidden/>
    <w:unhideWhenUsed/>
    <w:rsid w:val="00D50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752</Words>
  <Characters>4288</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ELBEREL Davaa</dc:creator>
  <cp:keywords/>
  <dc:description/>
  <cp:lastModifiedBy>Энхтуяа Доржзовд</cp:lastModifiedBy>
  <cp:revision>8</cp:revision>
  <cp:lastPrinted>2026-01-09T05:18:00Z</cp:lastPrinted>
  <dcterms:created xsi:type="dcterms:W3CDTF">2025-12-23T06:21:00Z</dcterms:created>
  <dcterms:modified xsi:type="dcterms:W3CDTF">2026-01-09T05:32:00Z</dcterms:modified>
</cp:coreProperties>
</file>