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C9D9" w14:textId="77777777" w:rsidR="00725B77" w:rsidRPr="00725B77" w:rsidRDefault="00725B77" w:rsidP="00725B77">
      <w:pPr>
        <w:spacing w:after="0"/>
        <w:jc w:val="center"/>
        <w:rPr>
          <w:rFonts w:ascii="Arial" w:hAnsi="Arial" w:cs="Arial"/>
          <w:b/>
          <w:bCs/>
        </w:rPr>
      </w:pPr>
      <w:r w:rsidRPr="00725B77">
        <w:rPr>
          <w:rFonts w:ascii="Arial" w:hAnsi="Arial" w:cs="Arial"/>
          <w:b/>
          <w:bCs/>
        </w:rPr>
        <w:t>АСРАХ ҮЙЛЧИЛГЭЭНИЙ ТУХАЙ ХУУЛИЙН ТӨСЛИЙН</w:t>
      </w:r>
    </w:p>
    <w:p w14:paraId="3AF579DA" w14:textId="77777777" w:rsidR="00725B77" w:rsidRDefault="00725B77" w:rsidP="00725B77">
      <w:pPr>
        <w:spacing w:after="0"/>
        <w:jc w:val="center"/>
        <w:rPr>
          <w:rFonts w:ascii="Arial" w:hAnsi="Arial" w:cs="Arial"/>
          <w:b/>
          <w:bCs/>
        </w:rPr>
      </w:pPr>
      <w:r w:rsidRPr="00725B77">
        <w:rPr>
          <w:rFonts w:ascii="Arial" w:hAnsi="Arial" w:cs="Arial"/>
          <w:b/>
          <w:bCs/>
        </w:rPr>
        <w:t>ТОВЧ ТАНИЛЦУУЛГА</w:t>
      </w:r>
    </w:p>
    <w:p w14:paraId="56E5E20A" w14:textId="77777777" w:rsidR="00725B77" w:rsidRPr="00725B77" w:rsidRDefault="00725B77" w:rsidP="00725B77">
      <w:pPr>
        <w:spacing w:after="0"/>
        <w:jc w:val="center"/>
        <w:rPr>
          <w:rFonts w:ascii="Arial" w:hAnsi="Arial" w:cs="Arial"/>
          <w:b/>
          <w:bCs/>
        </w:rPr>
      </w:pPr>
    </w:p>
    <w:p w14:paraId="7650747D" w14:textId="77777777" w:rsidR="00725B77" w:rsidRPr="00725B77" w:rsidRDefault="00725B77" w:rsidP="00725B77">
      <w:pPr>
        <w:ind w:firstLine="720"/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Монгол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Улсад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хүн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амын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насжилт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эрчимтэй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явагдаж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ахмад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настан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хөгжлийн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бэрхшээлтэй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иргэн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архаг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болон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даамжирсан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өвчтэй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өдөр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тутмын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амьдралын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ажиллагааг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бие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даан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гүйцэтгэх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боломжгүй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иргэдийн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тоо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нэмэгдэж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байна</w:t>
      </w:r>
      <w:proofErr w:type="spellEnd"/>
      <w:r w:rsidRPr="00725B77">
        <w:rPr>
          <w:rFonts w:ascii="Arial" w:hAnsi="Arial" w:cs="Arial"/>
        </w:rPr>
        <w:t xml:space="preserve">. </w:t>
      </w:r>
      <w:proofErr w:type="spellStart"/>
      <w:r w:rsidRPr="00725B77">
        <w:rPr>
          <w:rFonts w:ascii="Arial" w:hAnsi="Arial" w:cs="Arial"/>
        </w:rPr>
        <w:t>Гэвч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нь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өнөөг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хүртэл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нийгмийн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халамжийн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салбарын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хүрээнд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тархай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бутархай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стандартгүй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институцийн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бус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хэлбэрээр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хэрэгжиж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үйлчилгээний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чанар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хүртээмж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хүний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эрхийн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хамгаалал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хангалтгүй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хэвээр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байна</w:t>
      </w:r>
      <w:proofErr w:type="spellEnd"/>
      <w:r w:rsidRPr="00725B77">
        <w:rPr>
          <w:rFonts w:ascii="Arial" w:hAnsi="Arial" w:cs="Arial"/>
        </w:rPr>
        <w:t>.</w:t>
      </w:r>
    </w:p>
    <w:p w14:paraId="0791C684" w14:textId="77777777" w:rsidR="00725B77" w:rsidRPr="00725B77" w:rsidRDefault="00725B77" w:rsidP="00725B77">
      <w:pPr>
        <w:ind w:firstLine="720"/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Асрахуйн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ажлын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ихэнх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ачаалал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гэр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бүл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ялангуяа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эмэгтэйчүүдийн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хөлсгүй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хөдөлмөр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дээр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ногдож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жендерийн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тэгш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бус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байдлыг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нэмэгдүүлэх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эмэгтэйчүүдийн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хөдөлмөр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эрхлэлтийг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хязгаарлах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сөрөг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нөлөө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үзүүлж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байна</w:t>
      </w:r>
      <w:proofErr w:type="spellEnd"/>
      <w:r w:rsidRPr="00725B77">
        <w:rPr>
          <w:rFonts w:ascii="Arial" w:hAnsi="Arial" w:cs="Arial"/>
        </w:rPr>
        <w:t xml:space="preserve">. </w:t>
      </w:r>
      <w:proofErr w:type="spellStart"/>
      <w:r w:rsidRPr="00725B77">
        <w:rPr>
          <w:rFonts w:ascii="Arial" w:hAnsi="Arial" w:cs="Arial"/>
        </w:rPr>
        <w:t>Иймд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нийгмийн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халамжийн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туслах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хэлбэрээс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ангид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  <w:b/>
          <w:bCs/>
        </w:rPr>
        <w:t>бие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даасан</w:t>
      </w:r>
      <w:proofErr w:type="spellEnd"/>
      <w:r w:rsidRPr="00725B77">
        <w:rPr>
          <w:rFonts w:ascii="Arial" w:hAnsi="Arial" w:cs="Arial"/>
          <w:b/>
          <w:bCs/>
        </w:rPr>
        <w:t xml:space="preserve">, </w:t>
      </w:r>
      <w:proofErr w:type="spellStart"/>
      <w:r w:rsidRPr="00725B77">
        <w:rPr>
          <w:rFonts w:ascii="Arial" w:hAnsi="Arial" w:cs="Arial"/>
          <w:b/>
          <w:bCs/>
        </w:rPr>
        <w:t>мэргэжлийн</w:t>
      </w:r>
      <w:proofErr w:type="spellEnd"/>
      <w:r w:rsidRPr="00725B77">
        <w:rPr>
          <w:rFonts w:ascii="Arial" w:hAnsi="Arial" w:cs="Arial"/>
          <w:b/>
          <w:bCs/>
        </w:rPr>
        <w:t xml:space="preserve">, </w:t>
      </w:r>
      <w:proofErr w:type="spellStart"/>
      <w:r w:rsidRPr="00725B77">
        <w:rPr>
          <w:rFonts w:ascii="Arial" w:hAnsi="Arial" w:cs="Arial"/>
          <w:b/>
          <w:bCs/>
        </w:rPr>
        <w:t>хүний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эрхэд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суурилсан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үйлчилгээ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болгон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хөгжүүлэх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эрх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зүйн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орчныг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бүрдүүлэх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шаардлага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зүй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ёсоор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тулгарч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байна</w:t>
      </w:r>
      <w:proofErr w:type="spellEnd"/>
      <w:r w:rsidRPr="00725B77">
        <w:rPr>
          <w:rFonts w:ascii="Arial" w:hAnsi="Arial" w:cs="Arial"/>
        </w:rPr>
        <w:t>.</w:t>
      </w:r>
    </w:p>
    <w:p w14:paraId="7E796707" w14:textId="77777777" w:rsidR="00725B77" w:rsidRPr="00725B77" w:rsidRDefault="00725B77" w:rsidP="00725B77">
      <w:pPr>
        <w:ind w:firstLine="720"/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тухай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хуулийн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төслийн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зорилго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нь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төрөл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хэлбэр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ангилал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стандарт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чанар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хүртээмж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хүний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нөөц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санхүүжилт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үйлчилгээ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үзүүлэгч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болон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авч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буй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иргэний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эрх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үүрэг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хариуцлагыг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цогцоор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нь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зохицуулахад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оршино</w:t>
      </w:r>
      <w:proofErr w:type="spellEnd"/>
      <w:r w:rsidRPr="00725B77">
        <w:rPr>
          <w:rFonts w:ascii="Arial" w:hAnsi="Arial" w:cs="Arial"/>
        </w:rPr>
        <w:t xml:space="preserve">. </w:t>
      </w:r>
      <w:proofErr w:type="spellStart"/>
      <w:r w:rsidRPr="00725B77">
        <w:rPr>
          <w:rFonts w:ascii="Arial" w:hAnsi="Arial" w:cs="Arial"/>
        </w:rPr>
        <w:t>Хууль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нь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өндөр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настан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хөгжлийн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бэрхшээлтэй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иргэн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архаг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өвчтэй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тодорхой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хугацаанд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асаргаа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нөхөн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сэргээх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болон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нийгмийн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оролцооны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дэмжлэг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шаардлагатай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иргэдэд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чиглэнэ</w:t>
      </w:r>
      <w:proofErr w:type="spellEnd"/>
      <w:r w:rsidRPr="00725B77">
        <w:rPr>
          <w:rFonts w:ascii="Arial" w:hAnsi="Arial" w:cs="Arial"/>
        </w:rPr>
        <w:t>.</w:t>
      </w:r>
    </w:p>
    <w:p w14:paraId="127276C6" w14:textId="77777777" w:rsidR="00725B77" w:rsidRPr="00725B77" w:rsidRDefault="00725B77" w:rsidP="00725B77">
      <w:pPr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Хуулийн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төсөл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нь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дараах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үндсэн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үзэл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баримтлалд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тулгуурлаж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байна</w:t>
      </w:r>
      <w:proofErr w:type="spellEnd"/>
      <w:r w:rsidRPr="00725B77">
        <w:rPr>
          <w:rFonts w:ascii="Arial" w:hAnsi="Arial" w:cs="Arial"/>
        </w:rPr>
        <w:t xml:space="preserve">. </w:t>
      </w:r>
      <w:proofErr w:type="spellStart"/>
      <w:r w:rsidRPr="00725B77">
        <w:rPr>
          <w:rFonts w:ascii="Arial" w:hAnsi="Arial" w:cs="Arial"/>
        </w:rPr>
        <w:t>Үүнд</w:t>
      </w:r>
      <w:proofErr w:type="spellEnd"/>
      <w:r w:rsidRPr="00725B77">
        <w:rPr>
          <w:rFonts w:ascii="Arial" w:hAnsi="Arial" w:cs="Arial"/>
        </w:rPr>
        <w:t>:</w:t>
      </w:r>
    </w:p>
    <w:p w14:paraId="4C434DE4" w14:textId="77777777" w:rsidR="00725B77" w:rsidRPr="00725B77" w:rsidRDefault="00725B77" w:rsidP="00725B77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асарч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үйлчлүүлэх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иргэнийг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халамжийн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объект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бус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  <w:b/>
          <w:bCs/>
        </w:rPr>
        <w:t>эрх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бүхий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хэрэглэгч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гэж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үзэх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хүний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эрхэд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суурилсан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хандлага</w:t>
      </w:r>
      <w:proofErr w:type="spellEnd"/>
      <w:r w:rsidRPr="00725B77">
        <w:rPr>
          <w:rFonts w:ascii="Arial" w:hAnsi="Arial" w:cs="Arial"/>
        </w:rPr>
        <w:t>;</w:t>
      </w:r>
    </w:p>
    <w:p w14:paraId="4D0FF400" w14:textId="62A56FAD" w:rsidR="00725B77" w:rsidRPr="00725B77" w:rsidRDefault="00725B77" w:rsidP="00725B77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гэрээр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өдрөөр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="005878F9">
        <w:rPr>
          <w:rFonts w:ascii="Arial" w:hAnsi="Arial" w:cs="Arial"/>
        </w:rPr>
        <w:t>цагаар</w:t>
      </w:r>
      <w:proofErr w:type="spellEnd"/>
      <w:r w:rsidR="005878F9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түр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="005878F9">
        <w:rPr>
          <w:rFonts w:ascii="Arial" w:hAnsi="Arial" w:cs="Arial"/>
        </w:rPr>
        <w:t>хугацаагаар</w:t>
      </w:r>
      <w:proofErr w:type="spellEnd"/>
      <w:r w:rsidR="005878F9">
        <w:rPr>
          <w:rFonts w:ascii="Arial" w:hAnsi="Arial" w:cs="Arial"/>
        </w:rPr>
        <w:t>,</w:t>
      </w:r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байр</w:t>
      </w:r>
      <w:r w:rsidR="005878F9">
        <w:rPr>
          <w:rFonts w:ascii="Arial" w:hAnsi="Arial" w:cs="Arial"/>
        </w:rPr>
        <w:t>луулж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болон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хөдөлгөөнт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хэлбэрээр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үзүүлэх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хувилбарт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үйлчилгээний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тогтолцоо</w:t>
      </w:r>
      <w:proofErr w:type="spellEnd"/>
      <w:r w:rsidRPr="00725B77">
        <w:rPr>
          <w:rFonts w:ascii="Arial" w:hAnsi="Arial" w:cs="Arial"/>
        </w:rPr>
        <w:t>;</w:t>
      </w:r>
    </w:p>
    <w:p w14:paraId="78108B79" w14:textId="77777777" w:rsidR="00725B77" w:rsidRPr="00725B77" w:rsidRDefault="00725B77" w:rsidP="00725B77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хэлбэр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хугацааг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иргэний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бие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махбод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сэтгэл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зүй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эрхийн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эрсдэлийн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үнэлгээнд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суурилуулах</w:t>
      </w:r>
      <w:proofErr w:type="spellEnd"/>
      <w:r w:rsidRPr="00725B77">
        <w:rPr>
          <w:rFonts w:ascii="Arial" w:hAnsi="Arial" w:cs="Arial"/>
        </w:rPr>
        <w:t>;</w:t>
      </w:r>
    </w:p>
    <w:p w14:paraId="2DC39B3E" w14:textId="722DD0F9" w:rsidR="00725B77" w:rsidRPr="00725B77" w:rsidRDefault="00725B77" w:rsidP="00725B77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мэргэжлийн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сургалт</w:t>
      </w:r>
      <w:r w:rsidR="005878F9">
        <w:rPr>
          <w:rFonts w:ascii="Arial" w:hAnsi="Arial" w:cs="Arial"/>
        </w:rPr>
        <w:t>ад</w:t>
      </w:r>
      <w:proofErr w:type="spellEnd"/>
      <w:r w:rsidR="005878F9">
        <w:rPr>
          <w:rFonts w:ascii="Arial" w:hAnsi="Arial" w:cs="Arial"/>
        </w:rPr>
        <w:t xml:space="preserve"> </w:t>
      </w:r>
      <w:proofErr w:type="spellStart"/>
      <w:r w:rsidR="005878F9">
        <w:rPr>
          <w:rFonts w:ascii="Arial" w:hAnsi="Arial" w:cs="Arial"/>
        </w:rPr>
        <w:t>хамрагдсан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="005878F9">
        <w:rPr>
          <w:rFonts w:ascii="Arial" w:hAnsi="Arial" w:cs="Arial"/>
        </w:rPr>
        <w:t>асаргааны</w:t>
      </w:r>
      <w:proofErr w:type="spellEnd"/>
      <w:r w:rsidR="005878F9">
        <w:rPr>
          <w:rFonts w:ascii="Arial" w:hAnsi="Arial" w:cs="Arial"/>
        </w:rPr>
        <w:t xml:space="preserve"> </w:t>
      </w:r>
      <w:proofErr w:type="spellStart"/>
      <w:r w:rsidR="005878F9">
        <w:rPr>
          <w:rFonts w:ascii="Arial" w:hAnsi="Arial" w:cs="Arial"/>
        </w:rPr>
        <w:t>мэргэжилтэн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стандарт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ёс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зүйн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зохицуулалт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бүхий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мэргэжлийн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хүний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нөөц</w:t>
      </w:r>
      <w:proofErr w:type="spellEnd"/>
      <w:r w:rsidRPr="00725B77">
        <w:rPr>
          <w:rFonts w:ascii="Arial" w:hAnsi="Arial" w:cs="Arial"/>
        </w:rPr>
        <w:t>;</w:t>
      </w:r>
    </w:p>
    <w:p w14:paraId="44275DC8" w14:textId="77777777" w:rsidR="00725B77" w:rsidRPr="00725B77" w:rsidRDefault="00725B77" w:rsidP="00725B77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төр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бодлого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стандарт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хяналтыг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хэрэгжүүлж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гүйцэтгэлийг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төрийн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бус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болон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хувийн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хэвшилтэй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хамтран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хэрэгжүүлэх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загвар</w:t>
      </w:r>
      <w:proofErr w:type="spellEnd"/>
      <w:r w:rsidRPr="00725B77">
        <w:rPr>
          <w:rFonts w:ascii="Arial" w:hAnsi="Arial" w:cs="Arial"/>
        </w:rPr>
        <w:t>;</w:t>
      </w:r>
    </w:p>
    <w:p w14:paraId="3545ADB4" w14:textId="62B6C6E2" w:rsidR="00725B77" w:rsidRPr="00725B77" w:rsidRDefault="00725B77" w:rsidP="00725B77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санхүүжилтийг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нийгмийн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халамжийн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тэтгэмжтэй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адилтгахгүй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="005878F9" w:rsidRPr="005878F9">
        <w:rPr>
          <w:rFonts w:ascii="Arial" w:hAnsi="Arial" w:cs="Arial"/>
          <w:b/>
        </w:rPr>
        <w:t>хувийн</w:t>
      </w:r>
      <w:proofErr w:type="spellEnd"/>
      <w:r w:rsidR="005878F9" w:rsidRPr="005878F9">
        <w:rPr>
          <w:rFonts w:ascii="Arial" w:hAnsi="Arial" w:cs="Arial"/>
          <w:b/>
        </w:rPr>
        <w:t xml:space="preserve"> </w:t>
      </w:r>
      <w:proofErr w:type="spellStart"/>
      <w:r w:rsidR="005878F9" w:rsidRPr="005878F9">
        <w:rPr>
          <w:rFonts w:ascii="Arial" w:hAnsi="Arial" w:cs="Arial"/>
          <w:b/>
        </w:rPr>
        <w:t>хэвшлийн</w:t>
      </w:r>
      <w:proofErr w:type="spellEnd"/>
      <w:r w:rsidR="005878F9" w:rsidRPr="005878F9">
        <w:rPr>
          <w:rFonts w:ascii="Arial" w:hAnsi="Arial" w:cs="Arial"/>
          <w:b/>
        </w:rPr>
        <w:t xml:space="preserve"> </w:t>
      </w:r>
      <w:proofErr w:type="spellStart"/>
      <w:r w:rsidR="005878F9" w:rsidRPr="005878F9">
        <w:rPr>
          <w:rFonts w:ascii="Arial" w:hAnsi="Arial" w:cs="Arial"/>
          <w:b/>
        </w:rPr>
        <w:t>давуу</w:t>
      </w:r>
      <w:proofErr w:type="spellEnd"/>
      <w:r w:rsidR="005878F9" w:rsidRPr="005878F9">
        <w:rPr>
          <w:rFonts w:ascii="Arial" w:hAnsi="Arial" w:cs="Arial"/>
          <w:b/>
        </w:rPr>
        <w:t xml:space="preserve"> </w:t>
      </w:r>
      <w:proofErr w:type="spellStart"/>
      <w:r w:rsidR="005878F9" w:rsidRPr="005878F9">
        <w:rPr>
          <w:rFonts w:ascii="Arial" w:hAnsi="Arial" w:cs="Arial"/>
          <w:b/>
        </w:rPr>
        <w:t>оролцоо</w:t>
      </w:r>
      <w:proofErr w:type="spellEnd"/>
      <w:r w:rsidR="005878F9" w:rsidRPr="005878F9">
        <w:rPr>
          <w:rFonts w:ascii="Arial" w:hAnsi="Arial" w:cs="Arial"/>
          <w:b/>
        </w:rPr>
        <w:t>,</w:t>
      </w:r>
      <w:r w:rsidR="005878F9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төрөөс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үйлчилгээ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худалдан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авах</w:t>
      </w:r>
      <w:proofErr w:type="spellEnd"/>
      <w:r w:rsidRPr="00725B77">
        <w:rPr>
          <w:rFonts w:ascii="Arial" w:hAnsi="Arial" w:cs="Arial"/>
          <w:b/>
          <w:bCs/>
        </w:rPr>
        <w:t xml:space="preserve">, </w:t>
      </w:r>
      <w:proofErr w:type="spellStart"/>
      <w:r w:rsidRPr="00725B77">
        <w:rPr>
          <w:rFonts w:ascii="Arial" w:hAnsi="Arial" w:cs="Arial"/>
          <w:b/>
          <w:bCs/>
        </w:rPr>
        <w:t>дэмжих</w:t>
      </w:r>
      <w:proofErr w:type="spellEnd"/>
      <w:r w:rsidRPr="00725B77">
        <w:rPr>
          <w:rFonts w:ascii="Arial" w:hAnsi="Arial" w:cs="Arial"/>
          <w:b/>
          <w:bCs/>
        </w:rPr>
        <w:t xml:space="preserve"> </w:t>
      </w:r>
      <w:proofErr w:type="spellStart"/>
      <w:r w:rsidRPr="00725B77">
        <w:rPr>
          <w:rFonts w:ascii="Arial" w:hAnsi="Arial" w:cs="Arial"/>
          <w:b/>
          <w:bCs/>
        </w:rPr>
        <w:t>тогтолцоо</w:t>
      </w:r>
      <w:proofErr w:type="spellEnd"/>
      <w:r w:rsidRPr="00725B77">
        <w:rPr>
          <w:rFonts w:ascii="Arial" w:hAnsi="Arial" w:cs="Arial"/>
        </w:rPr>
        <w:t>.</w:t>
      </w:r>
    </w:p>
    <w:p w14:paraId="621B9043" w14:textId="56783A18" w:rsidR="00E9782B" w:rsidRDefault="00725B77" w:rsidP="00E9782B">
      <w:pPr>
        <w:ind w:firstLine="360"/>
        <w:jc w:val="both"/>
        <w:rPr>
          <w:rFonts w:ascii="Arial" w:hAnsi="Arial" w:cs="Arial"/>
        </w:rPr>
      </w:pPr>
      <w:proofErr w:type="spellStart"/>
      <w:r w:rsidRPr="00725B77">
        <w:rPr>
          <w:rFonts w:ascii="Arial" w:hAnsi="Arial" w:cs="Arial"/>
        </w:rPr>
        <w:lastRenderedPageBreak/>
        <w:t>Хууль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батлагдсанаар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хүртээмж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чанар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сайжирч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ахмад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настан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хөгжлийн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бэрхшээлтэй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иргэдийн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амьдралын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чанар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дээшлэх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гэр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бүлийн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асаргааны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ачаалал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буурах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эмэгтэйчүүдийн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хөдөлмөр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эрхлэлт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нэмэгдэх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асрах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үйлчилгээний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салбар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ил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тод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тогтвортой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мэргэжлийн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тогтолцоотой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болох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нийгэм</w:t>
      </w:r>
      <w:proofErr w:type="spellEnd"/>
      <w:r w:rsidRPr="00725B77">
        <w:rPr>
          <w:rFonts w:ascii="Arial" w:hAnsi="Arial" w:cs="Arial"/>
        </w:rPr>
        <w:t xml:space="preserve">, </w:t>
      </w:r>
      <w:proofErr w:type="spellStart"/>
      <w:r w:rsidRPr="00725B77">
        <w:rPr>
          <w:rFonts w:ascii="Arial" w:hAnsi="Arial" w:cs="Arial"/>
        </w:rPr>
        <w:t>эдийн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засгийн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эерэг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үр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нөлөө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бий</w:t>
      </w:r>
      <w:proofErr w:type="spellEnd"/>
      <w:r w:rsidRPr="00725B77">
        <w:rPr>
          <w:rFonts w:ascii="Arial" w:hAnsi="Arial" w:cs="Arial"/>
        </w:rPr>
        <w:t xml:space="preserve"> </w:t>
      </w:r>
      <w:proofErr w:type="spellStart"/>
      <w:r w:rsidRPr="00725B77">
        <w:rPr>
          <w:rFonts w:ascii="Arial" w:hAnsi="Arial" w:cs="Arial"/>
        </w:rPr>
        <w:t>болно</w:t>
      </w:r>
      <w:proofErr w:type="spellEnd"/>
      <w:r w:rsidRPr="00725B77">
        <w:rPr>
          <w:rFonts w:ascii="Arial" w:hAnsi="Arial" w:cs="Arial"/>
        </w:rPr>
        <w:t>.</w:t>
      </w:r>
    </w:p>
    <w:p w14:paraId="5D598335" w14:textId="77777777" w:rsidR="00E9782B" w:rsidRDefault="00E9782B" w:rsidP="00E9782B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28036E33" w14:textId="77777777" w:rsidR="00335A61" w:rsidRPr="00E96BCC" w:rsidRDefault="00335A61" w:rsidP="00E9782B">
      <w:pPr>
        <w:spacing w:after="0" w:line="240" w:lineRule="auto"/>
        <w:jc w:val="center"/>
        <w:rPr>
          <w:rFonts w:ascii="Arial" w:hAnsi="Arial" w:cs="Arial"/>
        </w:rPr>
      </w:pPr>
    </w:p>
    <w:p w14:paraId="295E9851" w14:textId="77777777" w:rsidR="00E9782B" w:rsidRPr="00D61200" w:rsidRDefault="00E9782B" w:rsidP="00E9782B">
      <w:pPr>
        <w:spacing w:after="0"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--оОо--</w:t>
      </w:r>
    </w:p>
    <w:p w14:paraId="2D06193E" w14:textId="77777777" w:rsidR="00E9782B" w:rsidRDefault="00E9782B" w:rsidP="00E9782B">
      <w:pPr>
        <w:spacing w:after="0" w:line="240" w:lineRule="auto"/>
        <w:ind w:firstLine="720"/>
        <w:jc w:val="center"/>
        <w:rPr>
          <w:rFonts w:ascii="Arial" w:hAnsi="Arial" w:cs="Arial"/>
          <w:lang w:val="mn-MN"/>
        </w:rPr>
      </w:pPr>
    </w:p>
    <w:p w14:paraId="5E0333BE" w14:textId="77777777" w:rsidR="00E9782B" w:rsidRDefault="00E9782B" w:rsidP="00E9782B">
      <w:pPr>
        <w:spacing w:after="0" w:line="240" w:lineRule="auto"/>
        <w:ind w:firstLine="720"/>
        <w:jc w:val="center"/>
        <w:rPr>
          <w:rFonts w:ascii="Arial" w:hAnsi="Arial" w:cs="Arial"/>
          <w:lang w:val="mn-MN"/>
        </w:rPr>
      </w:pPr>
      <w:bookmarkStart w:id="0" w:name="_GoBack"/>
      <w:bookmarkEnd w:id="0"/>
    </w:p>
    <w:sectPr w:rsidR="00E9782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83A83" w14:textId="77777777" w:rsidR="00BA2E88" w:rsidRDefault="00BA2E88" w:rsidP="00E9782B">
      <w:pPr>
        <w:spacing w:after="0" w:line="240" w:lineRule="auto"/>
      </w:pPr>
      <w:r>
        <w:separator/>
      </w:r>
    </w:p>
  </w:endnote>
  <w:endnote w:type="continuationSeparator" w:id="0">
    <w:p w14:paraId="26C531AF" w14:textId="77777777" w:rsidR="00BA2E88" w:rsidRDefault="00BA2E88" w:rsidP="00E9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07B18" w14:textId="77777777" w:rsidR="00E9782B" w:rsidRDefault="00E9782B" w:rsidP="005074E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6326B3" w14:textId="77777777" w:rsidR="00E9782B" w:rsidRDefault="00E978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C028B" w14:textId="77777777" w:rsidR="00E9782B" w:rsidRDefault="00E9782B" w:rsidP="005074E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78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B028DA" w14:textId="77777777" w:rsidR="00E9782B" w:rsidRDefault="00E978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924E0" w14:textId="77777777" w:rsidR="00BA2E88" w:rsidRDefault="00BA2E88" w:rsidP="00E9782B">
      <w:pPr>
        <w:spacing w:after="0" w:line="240" w:lineRule="auto"/>
      </w:pPr>
      <w:r>
        <w:separator/>
      </w:r>
    </w:p>
  </w:footnote>
  <w:footnote w:type="continuationSeparator" w:id="0">
    <w:p w14:paraId="26D38174" w14:textId="77777777" w:rsidR="00BA2E88" w:rsidRDefault="00BA2E88" w:rsidP="00E9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80332"/>
    <w:multiLevelType w:val="multilevel"/>
    <w:tmpl w:val="7FBE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77"/>
    <w:rsid w:val="002944B8"/>
    <w:rsid w:val="00335A61"/>
    <w:rsid w:val="005878F9"/>
    <w:rsid w:val="00725B77"/>
    <w:rsid w:val="007D131C"/>
    <w:rsid w:val="009A7F3C"/>
    <w:rsid w:val="00BA2E88"/>
    <w:rsid w:val="00CE78E1"/>
    <w:rsid w:val="00D60938"/>
    <w:rsid w:val="00E96BCC"/>
    <w:rsid w:val="00E9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0CAC"/>
  <w15:chartTrackingRefBased/>
  <w15:docId w15:val="{ED218AEF-1BA0-43AC-A413-59180EF9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B7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9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2B"/>
  </w:style>
  <w:style w:type="character" w:styleId="PageNumber">
    <w:name w:val="page number"/>
    <w:basedOn w:val="DefaultParagraphFont"/>
    <w:uiPriority w:val="99"/>
    <w:semiHidden/>
    <w:unhideWhenUsed/>
    <w:rsid w:val="00E9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370</Words>
  <Characters>2112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ELBEREL Davaa</dc:creator>
  <cp:keywords/>
  <dc:description/>
  <cp:lastModifiedBy>Энхтуяа Доржзовд</cp:lastModifiedBy>
  <cp:revision>6</cp:revision>
  <cp:lastPrinted>2026-01-09T04:12:00Z</cp:lastPrinted>
  <dcterms:created xsi:type="dcterms:W3CDTF">2025-12-23T06:19:00Z</dcterms:created>
  <dcterms:modified xsi:type="dcterms:W3CDTF">2026-01-09T09:11:00Z</dcterms:modified>
</cp:coreProperties>
</file>