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4E4E" w14:textId="77777777" w:rsidR="00036DEC" w:rsidRDefault="00036DEC" w:rsidP="00036DEC">
      <w:pPr>
        <w:pStyle w:val="p1"/>
        <w:jc w:val="center"/>
        <w:rPr>
          <w:b/>
          <w:bCs/>
          <w:sz w:val="24"/>
          <w:szCs w:val="24"/>
        </w:rPr>
      </w:pPr>
      <w:r w:rsidRPr="00036DEC">
        <w:rPr>
          <w:b/>
          <w:bCs/>
          <w:sz w:val="24"/>
          <w:szCs w:val="24"/>
        </w:rPr>
        <w:t>ТОВЧ ТАНИЛЦУУЛГА</w:t>
      </w:r>
    </w:p>
    <w:p w14:paraId="30D64844" w14:textId="77777777" w:rsidR="00735B40" w:rsidRDefault="00735B40" w:rsidP="00036DEC">
      <w:pPr>
        <w:pStyle w:val="p1"/>
        <w:jc w:val="center"/>
        <w:rPr>
          <w:b/>
          <w:bCs/>
          <w:sz w:val="24"/>
          <w:szCs w:val="24"/>
        </w:rPr>
      </w:pPr>
    </w:p>
    <w:p w14:paraId="1DD0B94C" w14:textId="77777777" w:rsidR="00735B40" w:rsidRDefault="00735B40" w:rsidP="00036DEC">
      <w:pPr>
        <w:pStyle w:val="p1"/>
        <w:jc w:val="center"/>
        <w:rPr>
          <w:b/>
          <w:bCs/>
          <w:sz w:val="24"/>
          <w:szCs w:val="24"/>
        </w:rPr>
      </w:pPr>
    </w:p>
    <w:p w14:paraId="50B5877D" w14:textId="77777777" w:rsidR="00094591" w:rsidRPr="00036DEC" w:rsidRDefault="00094591" w:rsidP="00036DEC">
      <w:pPr>
        <w:pStyle w:val="p1"/>
        <w:jc w:val="center"/>
        <w:rPr>
          <w:sz w:val="24"/>
          <w:szCs w:val="24"/>
        </w:rPr>
      </w:pPr>
    </w:p>
    <w:p w14:paraId="0BF3BF9B" w14:textId="77777777" w:rsidR="00735B40" w:rsidRDefault="00735B40" w:rsidP="00735B40">
      <w:pPr>
        <w:pStyle w:val="p1"/>
        <w:jc w:val="right"/>
        <w:rPr>
          <w:b/>
          <w:bCs/>
          <w:sz w:val="24"/>
          <w:szCs w:val="24"/>
        </w:rPr>
      </w:pPr>
      <w:r w:rsidRPr="005A0D48">
        <w:rPr>
          <w:b/>
          <w:bCs/>
          <w:sz w:val="24"/>
          <w:szCs w:val="24"/>
        </w:rPr>
        <w:t>Олборлох салбарын ил тод байдлын</w:t>
      </w:r>
      <w:r>
        <w:rPr>
          <w:b/>
          <w:bCs/>
          <w:sz w:val="24"/>
          <w:szCs w:val="24"/>
        </w:rPr>
        <w:t xml:space="preserve"> </w:t>
      </w:r>
      <w:r w:rsidRPr="005A0D48">
        <w:rPr>
          <w:b/>
          <w:bCs/>
          <w:sz w:val="24"/>
          <w:szCs w:val="24"/>
        </w:rPr>
        <w:t xml:space="preserve">(Байгалийн </w:t>
      </w:r>
    </w:p>
    <w:p w14:paraId="210A5B94" w14:textId="77777777" w:rsidR="00735B40" w:rsidRDefault="00735B40" w:rsidP="00735B40">
      <w:pPr>
        <w:pStyle w:val="p1"/>
        <w:jc w:val="right"/>
        <w:rPr>
          <w:b/>
          <w:bCs/>
          <w:sz w:val="24"/>
          <w:szCs w:val="24"/>
        </w:rPr>
      </w:pPr>
      <w:r w:rsidRPr="005A0D48">
        <w:rPr>
          <w:b/>
          <w:bCs/>
          <w:sz w:val="24"/>
          <w:szCs w:val="24"/>
        </w:rPr>
        <w:t>нөөц ашиглалтын ил тод байдлын) тухай хууль</w:t>
      </w:r>
    </w:p>
    <w:p w14:paraId="67C74929" w14:textId="77777777" w:rsidR="00735B40" w:rsidRDefault="00735B40" w:rsidP="00735B40">
      <w:pPr>
        <w:pStyle w:val="p1"/>
        <w:jc w:val="right"/>
        <w:rPr>
          <w:b/>
          <w:bCs/>
          <w:sz w:val="24"/>
          <w:szCs w:val="24"/>
        </w:rPr>
      </w:pPr>
    </w:p>
    <w:p w14:paraId="5956AFFB" w14:textId="77777777" w:rsidR="00735B40" w:rsidRDefault="00735B40" w:rsidP="00735B40">
      <w:pPr>
        <w:pStyle w:val="p1"/>
        <w:jc w:val="right"/>
        <w:rPr>
          <w:b/>
          <w:bCs/>
          <w:sz w:val="24"/>
          <w:szCs w:val="24"/>
        </w:rPr>
      </w:pPr>
    </w:p>
    <w:p w14:paraId="2A436CDE" w14:textId="77777777" w:rsidR="00094591" w:rsidRPr="00036DEC" w:rsidRDefault="00094591" w:rsidP="00094591">
      <w:pPr>
        <w:pStyle w:val="p1"/>
        <w:ind w:firstLine="720"/>
        <w:jc w:val="both"/>
        <w:rPr>
          <w:sz w:val="24"/>
          <w:szCs w:val="24"/>
        </w:rPr>
      </w:pPr>
    </w:p>
    <w:p w14:paraId="7C6A5FAE" w14:textId="2C6313F8" w:rsidR="00036DEC" w:rsidRDefault="00036DEC" w:rsidP="00094591">
      <w:pPr>
        <w:pStyle w:val="p1"/>
        <w:ind w:firstLine="720"/>
        <w:jc w:val="both"/>
        <w:rPr>
          <w:sz w:val="24"/>
          <w:szCs w:val="24"/>
        </w:rPr>
      </w:pPr>
      <w:r w:rsidRPr="00036DEC">
        <w:rPr>
          <w:sz w:val="24"/>
          <w:szCs w:val="24"/>
        </w:rPr>
        <w:t>Хуулийн төслийн үзэл баримтлалд тусгасан хууль зүйн үндэслэл, практик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шаардлагад тулгуурлан Монгол Улсын ДНБ-ний 20 орчим хувь, экспортын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орлогын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90 гаруй хувь, хөдөлмөрийн зах зээлд 50000 орчим ажлын байр шууд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бий болгож байдаг эрдэс баялгийн салбараас гадна Монгол Улсын Үндсэн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хуульд зааснаар ард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түмний мэдэл, төрийн хамгаалалтад байх ёстой ой, ус,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амьтан, байгалийн ургамлын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ашиглалтын үйл ажиллагааг “олборлох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үйлдвэрлэл”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-ийн ойлголтод хамруулан, тэдгээрийн үйл ажиллагааны ил тод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байдлыг хангаж дээрх салбаруудад ил тод,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тогтвортой байдлын үндэсний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тогтолцоо бүрдүүлэх зорилгоор хуулийн төслийг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боловсруулаад байна.</w:t>
      </w:r>
    </w:p>
    <w:p w14:paraId="5EA3AA70" w14:textId="77777777" w:rsidR="001027AC" w:rsidRDefault="001027AC" w:rsidP="00094591">
      <w:pPr>
        <w:pStyle w:val="p1"/>
        <w:ind w:firstLine="720"/>
        <w:jc w:val="both"/>
        <w:rPr>
          <w:sz w:val="24"/>
          <w:szCs w:val="24"/>
        </w:rPr>
      </w:pPr>
    </w:p>
    <w:p w14:paraId="6FA7A515" w14:textId="77777777" w:rsidR="001027AC" w:rsidRDefault="001027AC" w:rsidP="001027AC">
      <w:pPr>
        <w:pStyle w:val="p1"/>
        <w:ind w:firstLine="720"/>
        <w:jc w:val="both"/>
        <w:rPr>
          <w:sz w:val="24"/>
          <w:szCs w:val="24"/>
        </w:rPr>
      </w:pPr>
      <w:r w:rsidRPr="00735B40">
        <w:rPr>
          <w:sz w:val="24"/>
          <w:szCs w:val="24"/>
        </w:rPr>
        <w:t>Олборлох салбарын ил тод байдлын (Байгалийн нөөц ашиглалтын ил тод байдлын) тухай хуул</w:t>
      </w:r>
      <w:r w:rsidRPr="00036DEC">
        <w:rPr>
          <w:sz w:val="24"/>
          <w:szCs w:val="24"/>
        </w:rPr>
        <w:t xml:space="preserve">ийн төслийг боловсруулах үүрэг бүхий ажлын хэсгийг </w:t>
      </w:r>
      <w:r>
        <w:rPr>
          <w:sz w:val="24"/>
          <w:szCs w:val="24"/>
        </w:rPr>
        <w:t xml:space="preserve">анх </w:t>
      </w:r>
      <w:r w:rsidRPr="00036DEC">
        <w:rPr>
          <w:sz w:val="24"/>
          <w:szCs w:val="24"/>
        </w:rPr>
        <w:t>Хууль зүй, дотоод</w:t>
      </w:r>
      <w:r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хэргийн сайдын 2022 оны 9 дүгээр</w:t>
      </w:r>
      <w:r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сарын 05-ны өдрийн А/254 дүгээр тушаалаар</w:t>
      </w:r>
      <w:r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Хууль зүй, дотоод хэргийн яамнаа</w:t>
      </w:r>
      <w:r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байгуулсан</w:t>
      </w:r>
      <w:r>
        <w:rPr>
          <w:sz w:val="24"/>
          <w:szCs w:val="24"/>
        </w:rPr>
        <w:t xml:space="preserve"> бөгөөд </w:t>
      </w:r>
      <w:r w:rsidRPr="00036DEC">
        <w:rPr>
          <w:sz w:val="24"/>
          <w:szCs w:val="24"/>
        </w:rPr>
        <w:t>хуулийн төслийн үзэл баримтлалыг Байгаль орчин, аялал</w:t>
      </w:r>
      <w:r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жуулчлалын сайд, Уул уурхай, хүнд үйлдвэрийн сайд</w:t>
      </w:r>
      <w:r>
        <w:rPr>
          <w:sz w:val="24"/>
          <w:szCs w:val="24"/>
        </w:rPr>
        <w:t xml:space="preserve"> /хуучин нэрээр/ </w:t>
      </w:r>
      <w:r w:rsidRPr="00036DEC">
        <w:rPr>
          <w:sz w:val="24"/>
          <w:szCs w:val="24"/>
        </w:rPr>
        <w:t>Сангийн сайд, Хууль зүй,</w:t>
      </w:r>
      <w:r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дотоод хэргийн</w:t>
      </w:r>
      <w:r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сайд нар</w:t>
      </w:r>
      <w:r>
        <w:rPr>
          <w:sz w:val="24"/>
          <w:szCs w:val="24"/>
        </w:rPr>
        <w:t xml:space="preserve"> баталсан байна. </w:t>
      </w:r>
    </w:p>
    <w:p w14:paraId="58650E76" w14:textId="77777777" w:rsidR="00094591" w:rsidRPr="00036DEC" w:rsidRDefault="00094591" w:rsidP="00094591">
      <w:pPr>
        <w:pStyle w:val="p1"/>
        <w:ind w:firstLine="720"/>
        <w:jc w:val="both"/>
        <w:rPr>
          <w:sz w:val="24"/>
          <w:szCs w:val="24"/>
        </w:rPr>
      </w:pPr>
    </w:p>
    <w:p w14:paraId="0372856B" w14:textId="66D45DC8" w:rsidR="00036DEC" w:rsidRDefault="00036DEC" w:rsidP="00094591">
      <w:pPr>
        <w:pStyle w:val="p1"/>
        <w:ind w:firstLine="720"/>
        <w:jc w:val="both"/>
        <w:rPr>
          <w:sz w:val="24"/>
          <w:szCs w:val="24"/>
        </w:rPr>
      </w:pPr>
      <w:r w:rsidRPr="00036DEC">
        <w:rPr>
          <w:sz w:val="24"/>
          <w:szCs w:val="24"/>
        </w:rPr>
        <w:t>Хуулийн төсөл боловсруулах явцад гадаад улс орны туршлага, жишгийг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судлахад олон улсад тухайлсан салбарын ил тод байдлыг хангах бие даасан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зохицуулалтыг бий болгон хэрэгжүүлж байгаа хандлага нилээд байсан.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Тухайлбал, Европын холбооны ил тод байдлын удирдамж, Канад улсын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олборлох салбарын ил тод байдлыг хэмжих тухай хууль, Канад Улсын газар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эзэмшигчдийн ил тод байдлын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тухай хууль, АНУ-ын хуулийн этгээдийн ил тод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байдлын тухай хууль зэрэг кодекс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харилцаа бүхий хууль тогтоомжууд батлагдан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хэрэгжиж байна. Түүнчлэн олборлох салбарын ил тод байдлын олон улсын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санаачлага зэрэг нилээд хэдэн олон улсын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санаачлага, хөтөлбөрүүд олборлох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үйлдвэрлэлийн ил тод байдлыг хангах, авлигыг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бууруулах зэрэг зорилгын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хүрээнд олон улсад хэрэгжсээр иржээ.</w:t>
      </w:r>
    </w:p>
    <w:p w14:paraId="429B4B1F" w14:textId="77777777" w:rsidR="00094591" w:rsidRPr="00036DEC" w:rsidRDefault="00094591" w:rsidP="00094591">
      <w:pPr>
        <w:pStyle w:val="p1"/>
        <w:ind w:firstLine="720"/>
        <w:jc w:val="both"/>
        <w:rPr>
          <w:sz w:val="24"/>
          <w:szCs w:val="24"/>
        </w:rPr>
      </w:pPr>
    </w:p>
    <w:p w14:paraId="6CCFE850" w14:textId="6AB9E22B" w:rsidR="00036DEC" w:rsidRDefault="00036DEC" w:rsidP="00094591">
      <w:pPr>
        <w:pStyle w:val="p1"/>
        <w:ind w:firstLine="720"/>
        <w:jc w:val="both"/>
        <w:rPr>
          <w:sz w:val="24"/>
          <w:szCs w:val="24"/>
        </w:rPr>
      </w:pPr>
      <w:r w:rsidRPr="00036DEC">
        <w:rPr>
          <w:sz w:val="24"/>
          <w:szCs w:val="24"/>
        </w:rPr>
        <w:t>Харин Монгол Улсын Засгийн газраас 2006 онд “Олборлох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үйлдвэрлэлийн ил тод байдлын тухай санаачилгыг дэмжих тухай” 1 дүгээр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тогтоолыг баталсан бөгөөд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санаачилгыг хэрэгжүүлэх ажлыг зохион байгуулах,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хянан зохицуулах үүрэг бүхий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Үндэсний зөвлөлийг төрийн болон төрийн бус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байгууллага, хувийн хэвшлийн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төлөөлөлтэйгөөр байгуулан ажиллах болсноор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манай улс албан ёсоор “Олборлох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үйлдвэрлэлийн ил тод байдлын тухай олон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улсын санаачилга”-ыг хэрэгжүүлж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эхэлсэн нь Монгол Улс олборлох үйлдвэрлэл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ялангуяа уул уурхайн салбар дахь ил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lastRenderedPageBreak/>
        <w:t>тод, хариуцлагатай байдлыг нэмэгдүүлэх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ажлыг шат дараалан хэрэгжүүлж ирсний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нэг илрэл юм.</w:t>
      </w:r>
    </w:p>
    <w:p w14:paraId="79A99101" w14:textId="77777777" w:rsidR="00094591" w:rsidRPr="00036DEC" w:rsidRDefault="00094591" w:rsidP="00094591">
      <w:pPr>
        <w:pStyle w:val="p1"/>
        <w:ind w:firstLine="720"/>
        <w:jc w:val="both"/>
        <w:rPr>
          <w:sz w:val="24"/>
          <w:szCs w:val="24"/>
        </w:rPr>
      </w:pPr>
    </w:p>
    <w:p w14:paraId="64AC2DB2" w14:textId="6B6E7FEB" w:rsidR="00036DEC" w:rsidRDefault="00036DEC" w:rsidP="00094591">
      <w:pPr>
        <w:pStyle w:val="p1"/>
        <w:ind w:firstLine="720"/>
        <w:jc w:val="both"/>
        <w:rPr>
          <w:sz w:val="24"/>
          <w:szCs w:val="24"/>
        </w:rPr>
      </w:pPr>
      <w:r w:rsidRPr="00036DEC">
        <w:rPr>
          <w:sz w:val="24"/>
          <w:szCs w:val="24"/>
        </w:rPr>
        <w:t>Олборлох салбарын засаглалыг сайжруулах, эдийн засгийн үр өгөөжийг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нэмэгдүүлэх, төр болон хувийн хэвшлийг хариуцлагажуулах, эцсийн эзэмшигч,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өмчлөгчийг тодорхой болгох, авлига, мөнгө угаах болон санхүүгийн бусад гэмт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хэргийн гаралтыг бууруулах, шударга бус өрсөлдөөн, давамгай байдлыг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бууруулахад бодит хувь нэмэр оруулах зорилгоор Олборлох үйлдвэрлэлийн ил</w:t>
      </w:r>
      <w:r w:rsidR="00094591">
        <w:rPr>
          <w:sz w:val="24"/>
          <w:szCs w:val="24"/>
        </w:rPr>
        <w:t xml:space="preserve"> </w:t>
      </w:r>
      <w:r w:rsidRPr="00036DEC">
        <w:rPr>
          <w:sz w:val="24"/>
          <w:szCs w:val="24"/>
        </w:rPr>
        <w:t>тод байдлын тухай хуулийн төслийг боловсруулсан болно.</w:t>
      </w:r>
    </w:p>
    <w:p w14:paraId="4D8D023E" w14:textId="77777777" w:rsidR="00094591" w:rsidRPr="00036DEC" w:rsidRDefault="00094591" w:rsidP="00094591">
      <w:pPr>
        <w:pStyle w:val="p1"/>
        <w:ind w:firstLine="720"/>
        <w:jc w:val="both"/>
        <w:rPr>
          <w:sz w:val="24"/>
          <w:szCs w:val="24"/>
        </w:rPr>
      </w:pPr>
    </w:p>
    <w:p w14:paraId="3C61E233" w14:textId="77777777" w:rsidR="00036DEC" w:rsidRDefault="00036DEC" w:rsidP="00094591">
      <w:pPr>
        <w:pStyle w:val="p1"/>
        <w:ind w:firstLine="720"/>
        <w:jc w:val="both"/>
        <w:rPr>
          <w:sz w:val="24"/>
          <w:szCs w:val="24"/>
        </w:rPr>
      </w:pPr>
      <w:r w:rsidRPr="00036DEC">
        <w:rPr>
          <w:sz w:val="24"/>
          <w:szCs w:val="24"/>
        </w:rPr>
        <w:t xml:space="preserve">Хуулийн төсөл 4 бүлэг бүлэг, </w:t>
      </w:r>
      <w:r w:rsidRPr="001027AC">
        <w:rPr>
          <w:color w:val="EE0000"/>
          <w:sz w:val="24"/>
          <w:szCs w:val="24"/>
        </w:rPr>
        <w:t xml:space="preserve">26 </w:t>
      </w:r>
      <w:r w:rsidRPr="00036DEC">
        <w:rPr>
          <w:sz w:val="24"/>
          <w:szCs w:val="24"/>
        </w:rPr>
        <w:t>зүйлтэйгээр боловсруулагдсан.</w:t>
      </w:r>
    </w:p>
    <w:p w14:paraId="3B5ADFA4" w14:textId="77777777" w:rsidR="001027AC" w:rsidRDefault="001027AC" w:rsidP="00094591">
      <w:pPr>
        <w:pStyle w:val="p1"/>
        <w:ind w:firstLine="720"/>
        <w:jc w:val="both"/>
        <w:rPr>
          <w:sz w:val="24"/>
          <w:szCs w:val="24"/>
        </w:rPr>
      </w:pPr>
    </w:p>
    <w:p w14:paraId="39CD6608" w14:textId="77777777" w:rsidR="001027AC" w:rsidRDefault="001027AC" w:rsidP="001027A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Хуулийн үйлчлэх хүрээ буюу олборлох үйлдвэрлэлд зөвхөн Ашигт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малтмалын тухай хуульд заасан ашигт малтмалаар хязгаарлах бус бусад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хуулиар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зохицуулдаг ус, газрын тос, байгалийн хий, цацраг идэвхт ашигт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малтмал, түгээмэл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тархацтай ашигт малтмалыг хамруулахаас гадна байгалийн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бусад баялаг болох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амьтан, ургамал, ойн баялгийн ашиглалтын үйл ажиллагаанд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мөн ил тод байдлыг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хангах нийтлэг зохицуулалт бүхий бие даасан хуультай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болох нь оновчтой гэж үзэж байна.</w:t>
      </w:r>
    </w:p>
    <w:p w14:paraId="17D00672" w14:textId="77777777" w:rsidR="001027AC" w:rsidRPr="007D5DC3" w:rsidRDefault="001027AC" w:rsidP="001027AC">
      <w:pPr>
        <w:pStyle w:val="p1"/>
        <w:ind w:firstLine="720"/>
        <w:jc w:val="both"/>
        <w:rPr>
          <w:sz w:val="24"/>
          <w:szCs w:val="24"/>
        </w:rPr>
      </w:pPr>
    </w:p>
    <w:p w14:paraId="2293F192" w14:textId="3FCDE683" w:rsidR="001027AC" w:rsidRDefault="001027AC" w:rsidP="001027A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Олборлох </w:t>
      </w:r>
      <w:r>
        <w:rPr>
          <w:sz w:val="24"/>
          <w:szCs w:val="24"/>
        </w:rPr>
        <w:t>салбар</w:t>
      </w:r>
      <w:r w:rsidRPr="007D5DC3">
        <w:rPr>
          <w:sz w:val="24"/>
          <w:szCs w:val="24"/>
        </w:rPr>
        <w:t xml:space="preserve"> д</w:t>
      </w:r>
      <w:r>
        <w:rPr>
          <w:sz w:val="24"/>
          <w:szCs w:val="24"/>
        </w:rPr>
        <w:t>а</w:t>
      </w:r>
      <w:r w:rsidRPr="007D5DC3">
        <w:rPr>
          <w:sz w:val="24"/>
          <w:szCs w:val="24"/>
        </w:rPr>
        <w:t>х</w:t>
      </w:r>
      <w:r>
        <w:rPr>
          <w:sz w:val="24"/>
          <w:szCs w:val="24"/>
        </w:rPr>
        <w:t>ь</w:t>
      </w:r>
      <w:r w:rsidRPr="007D5DC3">
        <w:rPr>
          <w:sz w:val="24"/>
          <w:szCs w:val="24"/>
        </w:rPr>
        <w:t xml:space="preserve"> төр болон бизнесийн үйл ажиллагааны талаарх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ил тод байдлыг хангах нь тухайн улс орны байгалийн баялгийн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нөөцийг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хэрхэн удирдаж, ашиглаж, эдийн засгийн эргэлтэд оруулж байгаа талаар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мэдээ,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мэдлэгийг нэмэгдүүлдэг. Энэ нь олборлох үйлдвэрлэл болон түүний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зөвшөөрлийг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эзэмшиж байгаа этгээд хэн болох, түүнд ямар санхүүгийн нөхцөл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хамаарч байгаа,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олборлох үйлдвэрлэлд зарцуулсан зардал, олж байгаа орлого,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түүний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зарцуулалтын зэрэг мэдээлэл рүү илүү төвлөрүүлдэг байна. Эдгээр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мэдээллийг ил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тод болгох нь байгалийн баялгийн нөөц, хөрөнгө, орлогыг өндөр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үр ашигтайгаар</w:t>
      </w:r>
      <w:r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ашиглах, зарцуулахад суурь тулгуур болж өг</w:t>
      </w:r>
      <w:r>
        <w:rPr>
          <w:sz w:val="24"/>
          <w:szCs w:val="24"/>
        </w:rPr>
        <w:t xml:space="preserve">өх юм. </w:t>
      </w:r>
    </w:p>
    <w:p w14:paraId="00D300AC" w14:textId="77777777" w:rsidR="001027AC" w:rsidRDefault="001027AC" w:rsidP="00094591">
      <w:pPr>
        <w:pStyle w:val="p1"/>
        <w:ind w:firstLine="720"/>
        <w:jc w:val="both"/>
        <w:rPr>
          <w:sz w:val="24"/>
          <w:szCs w:val="24"/>
        </w:rPr>
      </w:pPr>
    </w:p>
    <w:p w14:paraId="3749CBFC" w14:textId="77777777" w:rsidR="00094591" w:rsidRPr="00036DEC" w:rsidRDefault="00094591" w:rsidP="00094591">
      <w:pPr>
        <w:pStyle w:val="p1"/>
        <w:ind w:firstLine="720"/>
        <w:jc w:val="both"/>
        <w:rPr>
          <w:sz w:val="24"/>
          <w:szCs w:val="24"/>
        </w:rPr>
      </w:pPr>
    </w:p>
    <w:p w14:paraId="11EB4060" w14:textId="77777777" w:rsidR="00E31F2D" w:rsidRPr="00036DEC" w:rsidRDefault="00E31F2D" w:rsidP="00036DEC">
      <w:pPr>
        <w:jc w:val="both"/>
        <w:rPr>
          <w:rFonts w:ascii="Arial" w:hAnsi="Arial" w:cs="Arial"/>
        </w:rPr>
      </w:pPr>
    </w:p>
    <w:sectPr w:rsidR="00E31F2D" w:rsidRPr="00036D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EC"/>
    <w:rsid w:val="00036DEC"/>
    <w:rsid w:val="00094591"/>
    <w:rsid w:val="001027AC"/>
    <w:rsid w:val="00197A7C"/>
    <w:rsid w:val="004934BD"/>
    <w:rsid w:val="00735B40"/>
    <w:rsid w:val="00891B2B"/>
    <w:rsid w:val="00C63D59"/>
    <w:rsid w:val="00DA3F3A"/>
    <w:rsid w:val="00E31F2D"/>
    <w:rsid w:val="00E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A97C9"/>
  <w15:chartTrackingRefBased/>
  <w15:docId w15:val="{B90B460E-266D-3A47-895C-32E7442B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E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036DEC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036DEC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Uyanga</cp:lastModifiedBy>
  <cp:revision>4</cp:revision>
  <dcterms:created xsi:type="dcterms:W3CDTF">2026-02-04T12:21:00Z</dcterms:created>
  <dcterms:modified xsi:type="dcterms:W3CDTF">2026-02-24T05:34:00Z</dcterms:modified>
</cp:coreProperties>
</file>