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0998" w14:textId="69BEBD47" w:rsidR="00AF3032" w:rsidRPr="006F2E7D" w:rsidRDefault="00AF3032" w:rsidP="00AF3032">
      <w:pPr>
        <w:spacing w:after="0" w:line="276" w:lineRule="auto"/>
        <w:jc w:val="center"/>
        <w:rPr>
          <w:rFonts w:ascii="Arial" w:hAnsi="Arial" w:cs="Arial"/>
          <w:b/>
          <w:sz w:val="24"/>
          <w:szCs w:val="24"/>
          <w:lang w:val="mn-MN"/>
        </w:rPr>
      </w:pPr>
      <w:r w:rsidRPr="006F2E7D">
        <w:rPr>
          <w:rFonts w:ascii="Arial" w:hAnsi="Arial" w:cs="Arial"/>
          <w:b/>
          <w:sz w:val="24"/>
          <w:szCs w:val="24"/>
          <w:lang w:val="mn-MN"/>
        </w:rPr>
        <w:t>ТАНИЛЦУУЛГА</w:t>
      </w:r>
    </w:p>
    <w:p w14:paraId="7A27F5F0" w14:textId="77777777" w:rsidR="00AF3032" w:rsidRPr="006F2E7D" w:rsidRDefault="00AF3032" w:rsidP="00AF3032">
      <w:pPr>
        <w:spacing w:after="0" w:line="276" w:lineRule="auto"/>
        <w:jc w:val="center"/>
        <w:rPr>
          <w:rFonts w:ascii="Arial" w:hAnsi="Arial" w:cs="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125"/>
        <w:gridCol w:w="4105"/>
      </w:tblGrid>
      <w:tr w:rsidR="00AF3032" w:rsidRPr="006F2E7D" w14:paraId="73965819" w14:textId="77777777" w:rsidTr="00B875C5">
        <w:tc>
          <w:tcPr>
            <w:tcW w:w="3115" w:type="dxa"/>
          </w:tcPr>
          <w:p w14:paraId="6A1303B4" w14:textId="77777777" w:rsidR="00AF3032" w:rsidRPr="006F2E7D" w:rsidRDefault="00AF3032" w:rsidP="00B875C5">
            <w:pPr>
              <w:spacing w:line="276" w:lineRule="auto"/>
              <w:jc w:val="center"/>
              <w:rPr>
                <w:rFonts w:ascii="Arial" w:hAnsi="Arial" w:cs="Arial"/>
                <w:b/>
                <w:lang w:val="mn-MN"/>
              </w:rPr>
            </w:pPr>
          </w:p>
        </w:tc>
        <w:tc>
          <w:tcPr>
            <w:tcW w:w="2125" w:type="dxa"/>
          </w:tcPr>
          <w:p w14:paraId="7681F29E" w14:textId="77777777" w:rsidR="00AF3032" w:rsidRPr="006F2E7D" w:rsidRDefault="00AF3032" w:rsidP="00B875C5">
            <w:pPr>
              <w:spacing w:line="276" w:lineRule="auto"/>
              <w:jc w:val="center"/>
              <w:rPr>
                <w:rFonts w:ascii="Arial" w:hAnsi="Arial" w:cs="Arial"/>
                <w:b/>
                <w:lang w:val="mn-MN"/>
              </w:rPr>
            </w:pPr>
          </w:p>
        </w:tc>
        <w:tc>
          <w:tcPr>
            <w:tcW w:w="4105" w:type="dxa"/>
          </w:tcPr>
          <w:p w14:paraId="72459C9E" w14:textId="77777777" w:rsidR="00AF3032" w:rsidRPr="006F2E7D" w:rsidRDefault="00AF3032" w:rsidP="00B875C5">
            <w:pPr>
              <w:spacing w:line="276" w:lineRule="auto"/>
              <w:jc w:val="center"/>
              <w:rPr>
                <w:rFonts w:ascii="Arial" w:hAnsi="Arial" w:cs="Arial"/>
                <w:bCs/>
                <w:lang w:val="mn-MN"/>
              </w:rPr>
            </w:pPr>
            <w:r w:rsidRPr="006F2E7D">
              <w:rPr>
                <w:rFonts w:ascii="Arial" w:hAnsi="Arial" w:cs="Arial"/>
                <w:bCs/>
                <w:lang w:val="mn-MN"/>
              </w:rPr>
              <w:t>Монгол Улсын Их Хурлын тухай хуульд нэмэлт, өөрчлөлт оруулах тухай хуулийн</w:t>
            </w:r>
            <w:r w:rsidRPr="006F2E7D">
              <w:rPr>
                <w:rFonts w:ascii="Arial" w:hAnsi="Arial" w:cs="Arial"/>
                <w:lang w:val="mn-MN"/>
              </w:rPr>
              <w:t xml:space="preserve"> </w:t>
            </w:r>
            <w:r w:rsidRPr="006F2E7D">
              <w:rPr>
                <w:rFonts w:ascii="Arial" w:hAnsi="Arial" w:cs="Arial"/>
                <w:bCs/>
                <w:lang w:val="mn-MN"/>
              </w:rPr>
              <w:t xml:space="preserve">төслийн талаар </w:t>
            </w:r>
          </w:p>
        </w:tc>
      </w:tr>
    </w:tbl>
    <w:p w14:paraId="6A571B25" w14:textId="77777777" w:rsidR="00AF3032" w:rsidRPr="006F2E7D" w:rsidRDefault="00AF3032" w:rsidP="00933D27">
      <w:pPr>
        <w:spacing w:after="0" w:line="276" w:lineRule="auto"/>
        <w:rPr>
          <w:rFonts w:ascii="Arial" w:hAnsi="Arial" w:cs="Arial"/>
          <w:b/>
          <w:sz w:val="24"/>
          <w:szCs w:val="24"/>
          <w:lang w:val="mn-MN"/>
        </w:rPr>
      </w:pPr>
    </w:p>
    <w:p w14:paraId="5703CF55" w14:textId="77777777" w:rsidR="00AF3032" w:rsidRPr="006F2E7D" w:rsidRDefault="00AF3032" w:rsidP="00AF3032">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hAnsi="Arial" w:cs="Arial"/>
          <w:color w:val="000000" w:themeColor="text1"/>
          <w:sz w:val="24"/>
          <w:szCs w:val="24"/>
          <w:lang w:val="mn-MN"/>
        </w:rPr>
        <w:t>Монгол Улсын Үндсэн хуулийн Хорин есдүгээр зүйлийн 3 дахь хэсэгт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Жаран зургадугаар зүйлийн 2 дахь хэсгийн 3-т “</w:t>
      </w:r>
      <w:r w:rsidRPr="006F2E7D">
        <w:rPr>
          <w:rFonts w:ascii="Arial" w:eastAsia="Times New Roman" w:hAnsi="Arial" w:cs="Arial"/>
          <w:color w:val="000000" w:themeColor="text1"/>
          <w:sz w:val="24"/>
          <w:szCs w:val="24"/>
          <w:shd w:val="clear" w:color="auto" w:fill="FFFFFF"/>
          <w:lang w:val="mn-MN"/>
        </w:rPr>
        <w:t>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мөн зүйлийн 4-т “Ерөнхийлөгч, Улсын Их Хурлын дарга, Ерөнхий сайдыг огцруулах, Улсын Их Хурлын гишүүнийг эгүүлэн татах үндэслэл байгаа эсэх” асуудлаар Үндсэн хуулийн цэц дүгнэлт гаргахаар зохицуулжээ.</w:t>
      </w:r>
    </w:p>
    <w:p w14:paraId="4835DC3A" w14:textId="77777777" w:rsidR="00AF3032" w:rsidRPr="006F2E7D" w:rsidRDefault="00AF3032" w:rsidP="00AF3032">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 xml:space="preserve"> </w:t>
      </w:r>
    </w:p>
    <w:p w14:paraId="554E6992" w14:textId="77777777" w:rsidR="00AF3032" w:rsidRPr="006F2E7D" w:rsidRDefault="00AF3032" w:rsidP="00AF3032">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Түүнчлэн Тавьдугаар зүйлийн 2 дахь хэсэгт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Улсын дээд шүүхийн тайлбар хуульд харшилбал хуулийг дагаж биелүүлнэ” гэж, Жаран долдугаар зүйлд “Үндсэн хуулийн цэцийн шийдвэр гармагцаа хүчин төгөлдөр болно” гэж тус тус заажээ.</w:t>
      </w:r>
    </w:p>
    <w:p w14:paraId="3C34F156" w14:textId="77777777" w:rsidR="00AF3032" w:rsidRPr="006F2E7D" w:rsidRDefault="00AF3032" w:rsidP="00AF3032">
      <w:pPr>
        <w:spacing w:after="0" w:line="276" w:lineRule="auto"/>
        <w:ind w:firstLine="720"/>
        <w:jc w:val="both"/>
        <w:rPr>
          <w:rFonts w:ascii="Arial" w:eastAsia="Times New Roman" w:hAnsi="Arial" w:cs="Arial"/>
          <w:color w:val="000000" w:themeColor="text1"/>
          <w:sz w:val="24"/>
          <w:szCs w:val="24"/>
          <w:shd w:val="clear" w:color="auto" w:fill="FFFFFF"/>
          <w:lang w:val="mn-MN"/>
        </w:rPr>
      </w:pPr>
    </w:p>
    <w:p w14:paraId="561B4E47" w14:textId="77777777" w:rsidR="00AF3032" w:rsidRPr="006F2E7D" w:rsidRDefault="00AF3032" w:rsidP="00AF3032">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гишүүний бүрэн эрхийг хугацаанаас нь өмнө дуусгавар болох буюу 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w:t>
      </w:r>
    </w:p>
    <w:p w14:paraId="7096D20E" w14:textId="77777777" w:rsidR="00AF3032" w:rsidRPr="006F2E7D" w:rsidRDefault="00AF3032" w:rsidP="00AF3032">
      <w:pPr>
        <w:spacing w:after="0" w:line="276" w:lineRule="auto"/>
        <w:ind w:firstLine="720"/>
        <w:jc w:val="both"/>
        <w:rPr>
          <w:rFonts w:ascii="Arial" w:hAnsi="Arial" w:cs="Arial"/>
          <w:sz w:val="24"/>
          <w:szCs w:val="24"/>
          <w:lang w:val="mn-MN"/>
        </w:rPr>
      </w:pPr>
    </w:p>
    <w:p w14:paraId="6505623D" w14:textId="77777777" w:rsidR="00AF3032" w:rsidRPr="006F2E7D" w:rsidRDefault="00AF3032" w:rsidP="00AF3032">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w:t>
      </w:r>
      <w:r w:rsidRPr="006F2E7D">
        <w:rPr>
          <w:rFonts w:ascii="Arial" w:hAnsi="Arial" w:cs="Arial"/>
          <w:sz w:val="24"/>
          <w:szCs w:val="24"/>
          <w:lang w:val="mn-MN"/>
        </w:rPr>
        <w:lastRenderedPageBreak/>
        <w:t>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p w14:paraId="1A96A171" w14:textId="77777777" w:rsidR="00AF3032" w:rsidRPr="006F2E7D" w:rsidRDefault="00AF3032" w:rsidP="00AF3032">
      <w:pPr>
        <w:spacing w:after="0" w:line="276" w:lineRule="auto"/>
        <w:ind w:firstLine="720"/>
        <w:jc w:val="both"/>
        <w:rPr>
          <w:rFonts w:ascii="Arial" w:hAnsi="Arial" w:cs="Arial"/>
          <w:sz w:val="24"/>
          <w:szCs w:val="24"/>
          <w:lang w:val="mn-MN"/>
        </w:rPr>
      </w:pPr>
    </w:p>
    <w:p w14:paraId="1FBC3961" w14:textId="77777777" w:rsidR="00AF3032" w:rsidRPr="006F2E7D" w:rsidRDefault="00AF3032" w:rsidP="00AF3032">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Мөн зүйлд “Уул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байна. </w:t>
      </w:r>
    </w:p>
    <w:p w14:paraId="12F2031A" w14:textId="77777777" w:rsidR="00AF3032" w:rsidRPr="006F2E7D" w:rsidRDefault="00AF3032" w:rsidP="00AF3032">
      <w:pPr>
        <w:spacing w:after="0" w:line="276" w:lineRule="auto"/>
        <w:ind w:firstLine="720"/>
        <w:jc w:val="both"/>
        <w:rPr>
          <w:rFonts w:ascii="Arial" w:hAnsi="Arial" w:cs="Arial"/>
          <w:sz w:val="24"/>
          <w:szCs w:val="24"/>
          <w:lang w:val="mn-MN"/>
        </w:rPr>
      </w:pPr>
    </w:p>
    <w:p w14:paraId="696DAD26" w14:textId="77777777" w:rsidR="00AF3032" w:rsidRPr="006F2E7D" w:rsidRDefault="00AF3032" w:rsidP="00AF3032">
      <w:pPr>
        <w:spacing w:line="276" w:lineRule="auto"/>
        <w:ind w:firstLine="720"/>
        <w:jc w:val="both"/>
        <w:rPr>
          <w:rFonts w:ascii="Arial" w:hAnsi="Arial" w:cs="Arial"/>
          <w:sz w:val="24"/>
          <w:szCs w:val="24"/>
          <w:lang w:val="mn-MN"/>
        </w:rPr>
      </w:pPr>
      <w:r w:rsidRPr="006F2E7D">
        <w:rPr>
          <w:rFonts w:ascii="Arial" w:hAnsi="Arial" w:cs="Arial"/>
          <w:color w:val="000000" w:themeColor="text1"/>
          <w:sz w:val="24"/>
          <w:szCs w:val="24"/>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6F2E7D">
        <w:rPr>
          <w:rFonts w:ascii="Arial" w:hAnsi="Arial" w:cs="Arial"/>
          <w:sz w:val="24"/>
          <w:szCs w:val="24"/>
          <w:lang w:val="mn-MN"/>
        </w:rPr>
        <w:t xml:space="preserve"> бүрэн эрх хугацаанаасаа өмнө дуусгавар болох буюу эгүүлэн татах үндэслэлийг тодорхой болгохыг шаардах болсон.</w:t>
      </w:r>
    </w:p>
    <w:p w14:paraId="2F986731" w14:textId="77777777" w:rsidR="00AF3032" w:rsidRPr="006F2E7D" w:rsidRDefault="00AF3032" w:rsidP="00AF3032">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Үүнтэй холбоотой Монгол Улсын Их Хурлын тухай хуульд Улсын Их Хурлын гишүүний бүрэн эрхийг хугацаанаас нь өмнө дуусгавар болох буюу эгүүлэн татах үндэслэлийг тодотгох шаардлага тулгамдаж байна. Монгол Улсын Үндэсний аюулгүй байдлын үзэл баримтлалын Үндсэн хуульт байгууллыг бататган бэхжүүлэх тухай 3.3.1 дүгээр зүйлийн 3.3.1.1-т “Монгол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 3.3.1.3-т “Төрийн эрх мэдлийг Үндсэн хуулийн бус аргаар авахыг завдсан аливаа оролдлоготой шийдвэртэй тэмцэнэ” гэж тус тус заасан байдаг нь уул баримт бичгийн 1.1.4-т заасан “Хүний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 арга зам мөн. Иймээс Улсын Их Хурлын гишүүн Үндсэн хуулийг зөрчсөн гэж Үндсэн хуулийн цэц дүгнэсэн болон гэмт хэрэг үйлдсэнийг нь шүүх тогтоосон бол эгүүлэн татаж хууль зүйн болон ёс зүйн хариуцлага хүлээлгэх явдал парламентын ардчиллыг бэхжүүлэх, үндэсний аюулгүй байдлыг хангахад тулгамдсан асуудал болсоор байна.</w:t>
      </w:r>
    </w:p>
    <w:p w14:paraId="04BB9B38" w14:textId="77777777" w:rsidR="00AF3032" w:rsidRPr="006F2E7D" w:rsidRDefault="00AF3032" w:rsidP="00AF3032">
      <w:pPr>
        <w:tabs>
          <w:tab w:val="left" w:pos="709"/>
        </w:tabs>
        <w:spacing w:after="0" w:line="276" w:lineRule="auto"/>
        <w:ind w:right="-5"/>
        <w:jc w:val="both"/>
        <w:rPr>
          <w:rFonts w:ascii="Arial" w:hAnsi="Arial" w:cs="Arial"/>
          <w:sz w:val="24"/>
          <w:szCs w:val="24"/>
          <w:lang w:val="mn-MN"/>
        </w:rPr>
      </w:pPr>
    </w:p>
    <w:p w14:paraId="2C3E73B5" w14:textId="69504C25" w:rsidR="00AF3032" w:rsidRPr="006F2E7D" w:rsidRDefault="00AF3032" w:rsidP="00AF3032">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Энэхүү хуулийн төслийн зорилго нь </w:t>
      </w:r>
      <w:r w:rsidRPr="006F2E7D">
        <w:rPr>
          <w:rFonts w:ascii="Arial" w:eastAsia="Arial" w:hAnsi="Arial" w:cs="Arial"/>
          <w:sz w:val="24"/>
          <w:szCs w:val="24"/>
          <w:lang w:val="mn-MN"/>
        </w:rPr>
        <w:t>өргөсөн тангаргаасаа няцсан, ард түмний элчийн хувьд төлөөлөх, хууль тогтоох чиг үүргийг хэрэгжүүлэхдээ Улсын Их Хурлын ээлжит чуулганы хуралдааны 30</w:t>
      </w:r>
      <w:r w:rsidR="006F2E7D" w:rsidRPr="006F2E7D">
        <w:rPr>
          <w:rFonts w:ascii="Arial" w:eastAsia="Arial" w:hAnsi="Arial" w:cs="Arial"/>
          <w:sz w:val="24"/>
          <w:szCs w:val="24"/>
          <w:lang w:val="mn-MN"/>
        </w:rPr>
        <w:t>-аас</w:t>
      </w:r>
      <w:r w:rsidRPr="006F2E7D">
        <w:rPr>
          <w:rFonts w:ascii="Arial" w:eastAsia="Arial" w:hAnsi="Arial" w:cs="Arial"/>
          <w:sz w:val="24"/>
          <w:szCs w:val="24"/>
          <w:lang w:val="mn-MN"/>
        </w:rPr>
        <w:t xml:space="preserve"> дээш хувьд хүрэлцэн ирээгүй болон санал хураалтад биечлэн оролцоогүй, гишүүний ёс зүйн дүрмийг ноцтой болон удаа дараа зөрчсөн У</w:t>
      </w:r>
      <w:r w:rsidRPr="006F2E7D">
        <w:rPr>
          <w:rFonts w:ascii="Arial" w:hAnsi="Arial" w:cs="Arial"/>
          <w:sz w:val="24"/>
          <w:szCs w:val="24"/>
          <w:lang w:val="mn-MN"/>
        </w:rPr>
        <w:t>лсын Их Хурлын гишүүнийг эгүүлэн татаж хууль зүйн хариуцлагыг тодорхой, ил тод, үр нөлөөтэй болгох замаар Үндсэн хуульт байгууллыг бататган бэхжүүлэх, үндэсний аюулгүй байдлыг хангахад оршино.</w:t>
      </w:r>
    </w:p>
    <w:p w14:paraId="72E9C1B7" w14:textId="77777777" w:rsidR="00AF3032" w:rsidRPr="006F2E7D" w:rsidRDefault="00AF3032" w:rsidP="00AF3032">
      <w:pPr>
        <w:spacing w:after="0" w:line="276" w:lineRule="auto"/>
        <w:ind w:right="49"/>
        <w:jc w:val="both"/>
        <w:rPr>
          <w:rFonts w:ascii="Arial" w:eastAsia="Arial" w:hAnsi="Arial" w:cs="Arial"/>
          <w:sz w:val="24"/>
          <w:szCs w:val="24"/>
          <w:lang w:val="mn-MN"/>
        </w:rPr>
      </w:pPr>
    </w:p>
    <w:p w14:paraId="0CB976F4" w14:textId="77777777" w:rsidR="00AF3032" w:rsidRPr="006F2E7D" w:rsidRDefault="00AF3032" w:rsidP="00AF3032">
      <w:pPr>
        <w:spacing w:after="0" w:line="276" w:lineRule="auto"/>
        <w:ind w:right="49" w:firstLine="567"/>
        <w:jc w:val="both"/>
        <w:rPr>
          <w:rFonts w:ascii="Arial" w:eastAsia="Arial" w:hAnsi="Arial" w:cs="Arial"/>
          <w:sz w:val="24"/>
          <w:szCs w:val="24"/>
          <w:lang w:val="mn-MN"/>
        </w:rPr>
      </w:pPr>
      <w:r w:rsidRPr="006F2E7D">
        <w:rPr>
          <w:rFonts w:ascii="Arial" w:hAnsi="Arial" w:cs="Arial"/>
          <w:sz w:val="24"/>
          <w:szCs w:val="24"/>
          <w:lang w:val="mn-MN"/>
        </w:rPr>
        <w:t>Хуулийн төсөл батлагдсанаар Улсын Их Хурлын гишүүн ардчилсан ёсны зарчмын дагуу ард түмнээс олгосон мандатыг хүндэтгэхийн сацуу Үндсэн хууль зөрчсөн, гэмт хэрэг үйлдсэн, ёс зүйн ноцтой зөрчил гаргасан тохиолдолд эгүүлэн татах тухай Үндсэн хуулийн зохицуулалтыг амьдралд хэрэгжүүлэх, парламентын засаглалыг бэхжүүлэх, улс төрийн намыг хариуцлагатай болгох, төрийн үйл ажиллагааны тэгш байдал, хууль дээдлэх зарчмыг хангахад эерэг нөлөө үзүүлнэ.</w:t>
      </w:r>
    </w:p>
    <w:p w14:paraId="421530A7" w14:textId="77777777" w:rsidR="00AF3032" w:rsidRPr="006F2E7D" w:rsidRDefault="00AF3032" w:rsidP="00AF3032">
      <w:pPr>
        <w:spacing w:after="0" w:line="276" w:lineRule="auto"/>
        <w:ind w:right="49" w:firstLine="567"/>
        <w:jc w:val="both"/>
        <w:rPr>
          <w:rFonts w:ascii="Arial" w:eastAsia="Arial" w:hAnsi="Arial" w:cs="Arial"/>
          <w:sz w:val="24"/>
          <w:szCs w:val="24"/>
          <w:lang w:val="mn-MN"/>
        </w:rPr>
      </w:pPr>
    </w:p>
    <w:p w14:paraId="41F8517B" w14:textId="77777777" w:rsidR="00AF3032" w:rsidRPr="006F2E7D" w:rsidRDefault="00AF3032" w:rsidP="00AF3032">
      <w:pPr>
        <w:spacing w:after="0" w:line="276" w:lineRule="auto"/>
        <w:ind w:right="49" w:firstLine="567"/>
        <w:jc w:val="both"/>
        <w:rPr>
          <w:rFonts w:ascii="Arial" w:eastAsia="Arial" w:hAnsi="Arial" w:cs="Arial"/>
          <w:sz w:val="24"/>
          <w:szCs w:val="24"/>
          <w:lang w:val="mn-MN"/>
        </w:rPr>
      </w:pPr>
      <w:r w:rsidRPr="006F2E7D">
        <w:rPr>
          <w:rFonts w:ascii="Arial" w:eastAsia="Arial" w:hAnsi="Arial" w:cs="Arial"/>
          <w:sz w:val="24"/>
          <w:szCs w:val="24"/>
          <w:lang w:val="mn-MN"/>
        </w:rPr>
        <w:t xml:space="preserve">Хуулийн төсөл батлагдсантай холбоотойгоор “Монгол Улсын Их Хурлын тухай хуульд нэмэлт, өөрчлөлт оруулсантай холбогдуулан авах зарим арга хэмжээний тухай </w:t>
      </w:r>
      <w:r w:rsidRPr="006F2E7D">
        <w:rPr>
          <w:rFonts w:ascii="Arial" w:hAnsi="Arial" w:cs="Arial"/>
          <w:sz w:val="24"/>
          <w:szCs w:val="24"/>
          <w:lang w:val="mn-MN"/>
        </w:rPr>
        <w:t>Улсын Их Хурлын тогтоолын төслийг тус тус боловсруулсан.</w:t>
      </w:r>
    </w:p>
    <w:p w14:paraId="511A1E15" w14:textId="77777777" w:rsidR="00AF3032" w:rsidRPr="006F2E7D" w:rsidRDefault="00AF3032" w:rsidP="004626AE">
      <w:pPr>
        <w:spacing w:after="0" w:line="276" w:lineRule="auto"/>
        <w:jc w:val="center"/>
        <w:rPr>
          <w:rFonts w:ascii="Arial" w:hAnsi="Arial" w:cs="Arial"/>
          <w:b/>
          <w:sz w:val="24"/>
          <w:szCs w:val="24"/>
          <w:lang w:val="mn-MN"/>
        </w:rPr>
      </w:pPr>
    </w:p>
    <w:p w14:paraId="7D6C1041" w14:textId="77777777" w:rsidR="00AF3032" w:rsidRPr="006F2E7D" w:rsidRDefault="00AF3032" w:rsidP="004626AE">
      <w:pPr>
        <w:spacing w:after="0" w:line="276" w:lineRule="auto"/>
        <w:jc w:val="center"/>
        <w:rPr>
          <w:rFonts w:ascii="Arial" w:hAnsi="Arial" w:cs="Arial"/>
          <w:b/>
          <w:sz w:val="24"/>
          <w:szCs w:val="24"/>
          <w:lang w:val="mn-MN"/>
        </w:rPr>
      </w:pPr>
    </w:p>
    <w:p w14:paraId="019BB9E8" w14:textId="77777777" w:rsidR="00AF3032" w:rsidRPr="006F2E7D" w:rsidRDefault="00AF3032" w:rsidP="004626AE">
      <w:pPr>
        <w:spacing w:after="0" w:line="276" w:lineRule="auto"/>
        <w:jc w:val="center"/>
        <w:rPr>
          <w:rFonts w:ascii="Arial" w:hAnsi="Arial" w:cs="Arial"/>
          <w:b/>
          <w:sz w:val="24"/>
          <w:szCs w:val="24"/>
          <w:lang w:val="mn-MN"/>
        </w:rPr>
      </w:pPr>
    </w:p>
    <w:p w14:paraId="45BDE4C0" w14:textId="77777777" w:rsidR="00AF3032" w:rsidRPr="006F2E7D" w:rsidRDefault="00AF3032" w:rsidP="004626AE">
      <w:pPr>
        <w:spacing w:after="0" w:line="276" w:lineRule="auto"/>
        <w:jc w:val="center"/>
        <w:rPr>
          <w:rFonts w:ascii="Arial" w:hAnsi="Arial" w:cs="Arial"/>
          <w:b/>
          <w:sz w:val="24"/>
          <w:szCs w:val="24"/>
          <w:lang w:val="mn-MN"/>
        </w:rPr>
      </w:pPr>
    </w:p>
    <w:p w14:paraId="347C4E38" w14:textId="77777777" w:rsidR="00AF3032" w:rsidRPr="006F2E7D" w:rsidRDefault="00AF3032" w:rsidP="004626AE">
      <w:pPr>
        <w:spacing w:after="0" w:line="276" w:lineRule="auto"/>
        <w:jc w:val="center"/>
        <w:rPr>
          <w:rFonts w:ascii="Arial" w:hAnsi="Arial" w:cs="Arial"/>
          <w:b/>
          <w:sz w:val="24"/>
          <w:szCs w:val="24"/>
          <w:lang w:val="mn-MN"/>
        </w:rPr>
      </w:pPr>
    </w:p>
    <w:p w14:paraId="4731551B" w14:textId="77777777" w:rsidR="00AF3032" w:rsidRPr="006F2E7D" w:rsidRDefault="00AF3032" w:rsidP="004626AE">
      <w:pPr>
        <w:spacing w:after="0" w:line="276" w:lineRule="auto"/>
        <w:jc w:val="center"/>
        <w:rPr>
          <w:rFonts w:ascii="Arial" w:hAnsi="Arial" w:cs="Arial"/>
          <w:b/>
          <w:sz w:val="24"/>
          <w:szCs w:val="24"/>
          <w:lang w:val="mn-MN"/>
        </w:rPr>
      </w:pPr>
    </w:p>
    <w:p w14:paraId="309B0AC5" w14:textId="77777777" w:rsidR="00AF3032" w:rsidRPr="006F2E7D" w:rsidRDefault="00AF3032" w:rsidP="004626AE">
      <w:pPr>
        <w:spacing w:after="0" w:line="276" w:lineRule="auto"/>
        <w:jc w:val="center"/>
        <w:rPr>
          <w:rFonts w:ascii="Arial" w:hAnsi="Arial" w:cs="Arial"/>
          <w:b/>
          <w:sz w:val="24"/>
          <w:szCs w:val="24"/>
          <w:lang w:val="mn-MN"/>
        </w:rPr>
      </w:pPr>
    </w:p>
    <w:p w14:paraId="561A2E18" w14:textId="77777777" w:rsidR="00AF3032" w:rsidRPr="006F2E7D" w:rsidRDefault="00AF3032" w:rsidP="004626AE">
      <w:pPr>
        <w:spacing w:after="0" w:line="276" w:lineRule="auto"/>
        <w:jc w:val="center"/>
        <w:rPr>
          <w:rFonts w:ascii="Arial" w:hAnsi="Arial" w:cs="Arial"/>
          <w:b/>
          <w:sz w:val="24"/>
          <w:szCs w:val="24"/>
          <w:lang w:val="mn-MN"/>
        </w:rPr>
      </w:pPr>
    </w:p>
    <w:p w14:paraId="24DEA158" w14:textId="77777777" w:rsidR="00AF3032" w:rsidRPr="006F2E7D" w:rsidRDefault="00AF3032" w:rsidP="004626AE">
      <w:pPr>
        <w:spacing w:after="0" w:line="276" w:lineRule="auto"/>
        <w:jc w:val="center"/>
        <w:rPr>
          <w:rFonts w:ascii="Arial" w:hAnsi="Arial" w:cs="Arial"/>
          <w:b/>
          <w:sz w:val="24"/>
          <w:szCs w:val="24"/>
          <w:lang w:val="mn-MN"/>
        </w:rPr>
      </w:pPr>
    </w:p>
    <w:p w14:paraId="3AFA7A6A" w14:textId="77777777" w:rsidR="00AF3032" w:rsidRPr="006F2E7D" w:rsidRDefault="00AF3032" w:rsidP="004626AE">
      <w:pPr>
        <w:spacing w:after="0" w:line="276" w:lineRule="auto"/>
        <w:jc w:val="center"/>
        <w:rPr>
          <w:rFonts w:ascii="Arial" w:hAnsi="Arial" w:cs="Arial"/>
          <w:b/>
          <w:sz w:val="24"/>
          <w:szCs w:val="24"/>
          <w:lang w:val="mn-MN"/>
        </w:rPr>
      </w:pPr>
    </w:p>
    <w:p w14:paraId="7614E1B2" w14:textId="77777777" w:rsidR="00AF3032" w:rsidRPr="006F2E7D" w:rsidRDefault="00AF3032" w:rsidP="004626AE">
      <w:pPr>
        <w:spacing w:after="0" w:line="276" w:lineRule="auto"/>
        <w:jc w:val="center"/>
        <w:rPr>
          <w:rFonts w:ascii="Arial" w:hAnsi="Arial" w:cs="Arial"/>
          <w:b/>
          <w:sz w:val="24"/>
          <w:szCs w:val="24"/>
          <w:lang w:val="mn-MN"/>
        </w:rPr>
      </w:pPr>
    </w:p>
    <w:p w14:paraId="598A9373" w14:textId="77777777" w:rsidR="00AF3032" w:rsidRPr="006F2E7D" w:rsidRDefault="00AF3032" w:rsidP="004626AE">
      <w:pPr>
        <w:spacing w:after="0" w:line="276" w:lineRule="auto"/>
        <w:jc w:val="center"/>
        <w:rPr>
          <w:rFonts w:ascii="Arial" w:hAnsi="Arial" w:cs="Arial"/>
          <w:b/>
          <w:sz w:val="24"/>
          <w:szCs w:val="24"/>
          <w:lang w:val="mn-MN"/>
        </w:rPr>
      </w:pPr>
    </w:p>
    <w:p w14:paraId="3661E11D" w14:textId="77777777" w:rsidR="00AF3032" w:rsidRPr="006F2E7D" w:rsidRDefault="00AF3032" w:rsidP="004626AE">
      <w:pPr>
        <w:spacing w:after="0" w:line="276" w:lineRule="auto"/>
        <w:jc w:val="center"/>
        <w:rPr>
          <w:rFonts w:ascii="Arial" w:hAnsi="Arial" w:cs="Arial"/>
          <w:b/>
          <w:sz w:val="24"/>
          <w:szCs w:val="24"/>
          <w:lang w:val="mn-MN"/>
        </w:rPr>
      </w:pPr>
    </w:p>
    <w:p w14:paraId="511C3A4C" w14:textId="77777777" w:rsidR="00AF3032" w:rsidRPr="006F2E7D" w:rsidRDefault="00AF3032" w:rsidP="004626AE">
      <w:pPr>
        <w:spacing w:after="0" w:line="276" w:lineRule="auto"/>
        <w:jc w:val="center"/>
        <w:rPr>
          <w:rFonts w:ascii="Arial" w:hAnsi="Arial" w:cs="Arial"/>
          <w:b/>
          <w:sz w:val="24"/>
          <w:szCs w:val="24"/>
          <w:lang w:val="mn-MN"/>
        </w:rPr>
      </w:pPr>
    </w:p>
    <w:p w14:paraId="5B347B13" w14:textId="77777777" w:rsidR="00AF3032" w:rsidRPr="006F2E7D" w:rsidRDefault="00AF3032" w:rsidP="004626AE">
      <w:pPr>
        <w:spacing w:after="0" w:line="276" w:lineRule="auto"/>
        <w:jc w:val="center"/>
        <w:rPr>
          <w:rFonts w:ascii="Arial" w:hAnsi="Arial" w:cs="Arial"/>
          <w:b/>
          <w:sz w:val="24"/>
          <w:szCs w:val="24"/>
          <w:lang w:val="mn-MN"/>
        </w:rPr>
      </w:pPr>
    </w:p>
    <w:p w14:paraId="63F92B72" w14:textId="77777777" w:rsidR="00AF3032" w:rsidRPr="006F2E7D" w:rsidRDefault="00AF3032" w:rsidP="004626AE">
      <w:pPr>
        <w:spacing w:after="0" w:line="276" w:lineRule="auto"/>
        <w:jc w:val="center"/>
        <w:rPr>
          <w:rFonts w:ascii="Arial" w:hAnsi="Arial" w:cs="Arial"/>
          <w:b/>
          <w:sz w:val="24"/>
          <w:szCs w:val="24"/>
          <w:lang w:val="mn-MN"/>
        </w:rPr>
      </w:pPr>
    </w:p>
    <w:p w14:paraId="6F6A7E6E" w14:textId="77777777" w:rsidR="00AF3032" w:rsidRPr="006F2E7D" w:rsidRDefault="00AF3032" w:rsidP="004626AE">
      <w:pPr>
        <w:spacing w:after="0" w:line="276" w:lineRule="auto"/>
        <w:jc w:val="center"/>
        <w:rPr>
          <w:rFonts w:ascii="Arial" w:hAnsi="Arial" w:cs="Arial"/>
          <w:b/>
          <w:sz w:val="24"/>
          <w:szCs w:val="24"/>
          <w:lang w:val="mn-MN"/>
        </w:rPr>
      </w:pPr>
    </w:p>
    <w:p w14:paraId="6CC665C4" w14:textId="77777777" w:rsidR="00AF3032" w:rsidRPr="006F2E7D" w:rsidRDefault="00AF3032" w:rsidP="004626AE">
      <w:pPr>
        <w:spacing w:after="0" w:line="276" w:lineRule="auto"/>
        <w:jc w:val="center"/>
        <w:rPr>
          <w:rFonts w:ascii="Arial" w:hAnsi="Arial" w:cs="Arial"/>
          <w:b/>
          <w:sz w:val="24"/>
          <w:szCs w:val="24"/>
          <w:lang w:val="mn-MN"/>
        </w:rPr>
      </w:pPr>
    </w:p>
    <w:p w14:paraId="79F21126" w14:textId="77777777" w:rsidR="00AF3032" w:rsidRPr="006F2E7D" w:rsidRDefault="00AF3032" w:rsidP="004626AE">
      <w:pPr>
        <w:spacing w:after="0" w:line="276" w:lineRule="auto"/>
        <w:jc w:val="center"/>
        <w:rPr>
          <w:rFonts w:ascii="Arial" w:hAnsi="Arial" w:cs="Arial"/>
          <w:b/>
          <w:sz w:val="24"/>
          <w:szCs w:val="24"/>
          <w:lang w:val="mn-MN"/>
        </w:rPr>
      </w:pPr>
    </w:p>
    <w:p w14:paraId="5CC33755" w14:textId="77777777" w:rsidR="00AF3032" w:rsidRPr="006F2E7D" w:rsidRDefault="00AF3032" w:rsidP="004626AE">
      <w:pPr>
        <w:spacing w:after="0" w:line="276" w:lineRule="auto"/>
        <w:jc w:val="center"/>
        <w:rPr>
          <w:rFonts w:ascii="Arial" w:hAnsi="Arial" w:cs="Arial"/>
          <w:b/>
          <w:sz w:val="24"/>
          <w:szCs w:val="24"/>
          <w:lang w:val="mn-MN"/>
        </w:rPr>
      </w:pPr>
    </w:p>
    <w:p w14:paraId="3CD2BA71" w14:textId="77777777" w:rsidR="00AF3032" w:rsidRPr="006F2E7D" w:rsidRDefault="00AF3032" w:rsidP="004626AE">
      <w:pPr>
        <w:spacing w:after="0" w:line="276" w:lineRule="auto"/>
        <w:jc w:val="center"/>
        <w:rPr>
          <w:rFonts w:ascii="Arial" w:hAnsi="Arial" w:cs="Arial"/>
          <w:b/>
          <w:sz w:val="24"/>
          <w:szCs w:val="24"/>
          <w:lang w:val="mn-MN"/>
        </w:rPr>
      </w:pPr>
    </w:p>
    <w:p w14:paraId="78043633" w14:textId="77777777" w:rsidR="00AF3032" w:rsidRPr="006F2E7D" w:rsidRDefault="00AF3032" w:rsidP="004626AE">
      <w:pPr>
        <w:spacing w:after="0" w:line="276" w:lineRule="auto"/>
        <w:jc w:val="center"/>
        <w:rPr>
          <w:rFonts w:ascii="Arial" w:hAnsi="Arial" w:cs="Arial"/>
          <w:b/>
          <w:sz w:val="24"/>
          <w:szCs w:val="24"/>
          <w:lang w:val="mn-MN"/>
        </w:rPr>
      </w:pPr>
    </w:p>
    <w:p w14:paraId="22FED3C0" w14:textId="77777777" w:rsidR="00AF3032" w:rsidRPr="006F2E7D" w:rsidRDefault="00AF3032" w:rsidP="004626AE">
      <w:pPr>
        <w:spacing w:after="0" w:line="276" w:lineRule="auto"/>
        <w:jc w:val="center"/>
        <w:rPr>
          <w:rFonts w:ascii="Arial" w:hAnsi="Arial" w:cs="Arial"/>
          <w:b/>
          <w:sz w:val="24"/>
          <w:szCs w:val="24"/>
          <w:lang w:val="mn-MN"/>
        </w:rPr>
      </w:pPr>
    </w:p>
    <w:p w14:paraId="2F1307E6" w14:textId="77777777" w:rsidR="00AF3032" w:rsidRPr="006F2E7D" w:rsidRDefault="00AF3032" w:rsidP="004626AE">
      <w:pPr>
        <w:spacing w:after="0" w:line="276" w:lineRule="auto"/>
        <w:jc w:val="center"/>
        <w:rPr>
          <w:rFonts w:ascii="Arial" w:hAnsi="Arial" w:cs="Arial"/>
          <w:b/>
          <w:sz w:val="24"/>
          <w:szCs w:val="24"/>
          <w:lang w:val="mn-MN"/>
        </w:rPr>
      </w:pPr>
    </w:p>
    <w:p w14:paraId="3D11B8FE" w14:textId="77777777" w:rsidR="00AF3032" w:rsidRPr="006F2E7D" w:rsidRDefault="00AF3032" w:rsidP="004626AE">
      <w:pPr>
        <w:spacing w:after="0" w:line="276" w:lineRule="auto"/>
        <w:jc w:val="center"/>
        <w:rPr>
          <w:rFonts w:ascii="Arial" w:hAnsi="Arial" w:cs="Arial"/>
          <w:b/>
          <w:sz w:val="24"/>
          <w:szCs w:val="24"/>
          <w:lang w:val="mn-MN"/>
        </w:rPr>
      </w:pPr>
    </w:p>
    <w:p w14:paraId="5A474D21" w14:textId="77777777" w:rsidR="00AF3032" w:rsidRPr="006F2E7D" w:rsidRDefault="00AF3032" w:rsidP="004626AE">
      <w:pPr>
        <w:spacing w:after="0" w:line="276" w:lineRule="auto"/>
        <w:jc w:val="center"/>
        <w:rPr>
          <w:rFonts w:ascii="Arial" w:hAnsi="Arial" w:cs="Arial"/>
          <w:b/>
          <w:sz w:val="24"/>
          <w:szCs w:val="24"/>
          <w:lang w:val="mn-MN"/>
        </w:rPr>
      </w:pPr>
    </w:p>
    <w:p w14:paraId="0FE9F00D" w14:textId="77777777" w:rsidR="00AF3032" w:rsidRPr="006F2E7D" w:rsidRDefault="00AF3032" w:rsidP="004626AE">
      <w:pPr>
        <w:spacing w:after="0" w:line="276" w:lineRule="auto"/>
        <w:jc w:val="center"/>
        <w:rPr>
          <w:rFonts w:ascii="Arial" w:hAnsi="Arial" w:cs="Arial"/>
          <w:b/>
          <w:sz w:val="24"/>
          <w:szCs w:val="24"/>
          <w:lang w:val="mn-MN"/>
        </w:rPr>
      </w:pPr>
    </w:p>
    <w:p w14:paraId="60193D82" w14:textId="77777777" w:rsidR="00AF3032" w:rsidRPr="006F2E7D" w:rsidRDefault="00AF3032" w:rsidP="004626AE">
      <w:pPr>
        <w:spacing w:after="0" w:line="276" w:lineRule="auto"/>
        <w:jc w:val="center"/>
        <w:rPr>
          <w:rFonts w:ascii="Arial" w:hAnsi="Arial" w:cs="Arial"/>
          <w:b/>
          <w:sz w:val="24"/>
          <w:szCs w:val="24"/>
          <w:lang w:val="mn-MN"/>
        </w:rPr>
      </w:pPr>
    </w:p>
    <w:p w14:paraId="5F6DB3FF" w14:textId="77777777" w:rsidR="00AF3032" w:rsidRPr="006F2E7D" w:rsidRDefault="00AF3032" w:rsidP="004626AE">
      <w:pPr>
        <w:spacing w:after="0" w:line="276" w:lineRule="auto"/>
        <w:jc w:val="center"/>
        <w:rPr>
          <w:rFonts w:ascii="Arial" w:hAnsi="Arial" w:cs="Arial"/>
          <w:b/>
          <w:sz w:val="24"/>
          <w:szCs w:val="24"/>
          <w:lang w:val="mn-MN"/>
        </w:rPr>
      </w:pPr>
    </w:p>
    <w:p w14:paraId="09B8E4F6" w14:textId="77777777" w:rsidR="00AF3032" w:rsidRPr="006F2E7D" w:rsidRDefault="00AF3032" w:rsidP="004626AE">
      <w:pPr>
        <w:spacing w:after="0" w:line="276" w:lineRule="auto"/>
        <w:jc w:val="center"/>
        <w:rPr>
          <w:rFonts w:ascii="Arial" w:hAnsi="Arial" w:cs="Arial"/>
          <w:b/>
          <w:sz w:val="24"/>
          <w:szCs w:val="24"/>
          <w:lang w:val="mn-MN"/>
        </w:rPr>
      </w:pPr>
    </w:p>
    <w:p w14:paraId="3C56B159" w14:textId="77777777" w:rsidR="00AF3032" w:rsidRPr="006F2E7D" w:rsidRDefault="00AF3032" w:rsidP="004626AE">
      <w:pPr>
        <w:spacing w:after="0" w:line="276" w:lineRule="auto"/>
        <w:jc w:val="center"/>
        <w:rPr>
          <w:rFonts w:ascii="Arial" w:hAnsi="Arial" w:cs="Arial"/>
          <w:b/>
          <w:sz w:val="24"/>
          <w:szCs w:val="24"/>
          <w:lang w:val="mn-MN"/>
        </w:rPr>
      </w:pPr>
    </w:p>
    <w:p w14:paraId="4C5E5150" w14:textId="77777777" w:rsidR="00AF3032" w:rsidRPr="006F2E7D" w:rsidRDefault="00AF3032" w:rsidP="004626AE">
      <w:pPr>
        <w:spacing w:after="0" w:line="276" w:lineRule="auto"/>
        <w:jc w:val="center"/>
        <w:rPr>
          <w:rFonts w:ascii="Arial" w:hAnsi="Arial" w:cs="Arial"/>
          <w:b/>
          <w:sz w:val="24"/>
          <w:szCs w:val="24"/>
          <w:lang w:val="mn-MN"/>
        </w:rPr>
      </w:pPr>
    </w:p>
    <w:p w14:paraId="2BF5EE05" w14:textId="77777777" w:rsidR="00AF3032" w:rsidRPr="006F2E7D" w:rsidRDefault="00AF3032" w:rsidP="004626AE">
      <w:pPr>
        <w:spacing w:after="0" w:line="276" w:lineRule="auto"/>
        <w:jc w:val="center"/>
        <w:rPr>
          <w:rFonts w:ascii="Arial" w:hAnsi="Arial" w:cs="Arial"/>
          <w:b/>
          <w:sz w:val="24"/>
          <w:szCs w:val="24"/>
          <w:lang w:val="mn-MN"/>
        </w:rPr>
      </w:pPr>
    </w:p>
    <w:p w14:paraId="182D8DA4" w14:textId="77777777" w:rsidR="00AF3032" w:rsidRPr="006F2E7D" w:rsidRDefault="00AF3032" w:rsidP="004626AE">
      <w:pPr>
        <w:spacing w:after="0" w:line="276" w:lineRule="auto"/>
        <w:jc w:val="center"/>
        <w:rPr>
          <w:rFonts w:ascii="Arial" w:hAnsi="Arial" w:cs="Arial"/>
          <w:b/>
          <w:sz w:val="24"/>
          <w:szCs w:val="24"/>
          <w:lang w:val="mn-MN"/>
        </w:rPr>
      </w:pPr>
    </w:p>
    <w:p w14:paraId="77874593" w14:textId="215170B1" w:rsidR="00946906" w:rsidRPr="006F2E7D" w:rsidRDefault="00041A90" w:rsidP="004626AE">
      <w:pPr>
        <w:spacing w:after="0" w:line="276" w:lineRule="auto"/>
        <w:jc w:val="center"/>
        <w:rPr>
          <w:rFonts w:ascii="Arial" w:hAnsi="Arial" w:cs="Arial"/>
          <w:b/>
          <w:sz w:val="24"/>
          <w:szCs w:val="24"/>
          <w:lang w:val="mn-MN"/>
        </w:rPr>
      </w:pPr>
      <w:r w:rsidRPr="006F2E7D">
        <w:rPr>
          <w:rFonts w:ascii="Arial" w:hAnsi="Arial" w:cs="Arial"/>
          <w:b/>
          <w:sz w:val="24"/>
          <w:szCs w:val="24"/>
          <w:lang w:val="mn-MN"/>
        </w:rPr>
        <w:lastRenderedPageBreak/>
        <w:t>ДЭЛГЭРЭНГҮЙ</w:t>
      </w:r>
      <w:r w:rsidR="00946906" w:rsidRPr="006F2E7D">
        <w:rPr>
          <w:rFonts w:ascii="Arial" w:hAnsi="Arial" w:cs="Arial"/>
          <w:b/>
          <w:sz w:val="24"/>
          <w:szCs w:val="24"/>
          <w:lang w:val="mn-MN"/>
        </w:rPr>
        <w:t xml:space="preserve"> ТАНИЛЦУУЛГА</w:t>
      </w:r>
    </w:p>
    <w:p w14:paraId="6BA102EB" w14:textId="77777777" w:rsidR="007A7A65" w:rsidRPr="006F2E7D" w:rsidRDefault="007A7A65" w:rsidP="004626AE">
      <w:pPr>
        <w:spacing w:after="0" w:line="276" w:lineRule="auto"/>
        <w:jc w:val="center"/>
        <w:rPr>
          <w:rFonts w:ascii="Arial" w:hAnsi="Arial" w:cs="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125"/>
        <w:gridCol w:w="4105"/>
      </w:tblGrid>
      <w:tr w:rsidR="007A7A65" w:rsidRPr="006F2E7D" w14:paraId="04AB8921" w14:textId="77777777" w:rsidTr="007A7A65">
        <w:tc>
          <w:tcPr>
            <w:tcW w:w="3115" w:type="dxa"/>
          </w:tcPr>
          <w:p w14:paraId="51B585EF" w14:textId="77777777" w:rsidR="007A7A65" w:rsidRPr="006F2E7D" w:rsidRDefault="007A7A65" w:rsidP="004626AE">
            <w:pPr>
              <w:spacing w:line="276" w:lineRule="auto"/>
              <w:jc w:val="center"/>
              <w:rPr>
                <w:rFonts w:ascii="Arial" w:hAnsi="Arial" w:cs="Arial"/>
                <w:b/>
                <w:lang w:val="mn-MN"/>
              </w:rPr>
            </w:pPr>
          </w:p>
        </w:tc>
        <w:tc>
          <w:tcPr>
            <w:tcW w:w="2125" w:type="dxa"/>
          </w:tcPr>
          <w:p w14:paraId="3BDFF239" w14:textId="77777777" w:rsidR="007A7A65" w:rsidRPr="006F2E7D" w:rsidRDefault="007A7A65" w:rsidP="004626AE">
            <w:pPr>
              <w:spacing w:line="276" w:lineRule="auto"/>
              <w:jc w:val="center"/>
              <w:rPr>
                <w:rFonts w:ascii="Arial" w:hAnsi="Arial" w:cs="Arial"/>
                <w:b/>
                <w:lang w:val="mn-MN"/>
              </w:rPr>
            </w:pPr>
          </w:p>
        </w:tc>
        <w:tc>
          <w:tcPr>
            <w:tcW w:w="4105" w:type="dxa"/>
          </w:tcPr>
          <w:p w14:paraId="195C4ABA" w14:textId="5D45146A" w:rsidR="007A7A65" w:rsidRPr="006F2E7D" w:rsidRDefault="007A7A65" w:rsidP="007A7A65">
            <w:pPr>
              <w:spacing w:line="276" w:lineRule="auto"/>
              <w:jc w:val="center"/>
              <w:rPr>
                <w:rFonts w:ascii="Arial" w:hAnsi="Arial" w:cs="Arial"/>
                <w:bCs/>
                <w:lang w:val="mn-MN"/>
              </w:rPr>
            </w:pPr>
            <w:r w:rsidRPr="006F2E7D">
              <w:rPr>
                <w:rFonts w:ascii="Arial" w:hAnsi="Arial" w:cs="Arial"/>
                <w:bCs/>
                <w:lang w:val="mn-MN"/>
              </w:rPr>
              <w:t>Монгол Улсын Их Хурлын тухай хуульд нэмэлт, өөрчлөлт оруулах тухай хуулийн</w:t>
            </w:r>
            <w:r w:rsidRPr="006F2E7D">
              <w:rPr>
                <w:rFonts w:ascii="Arial" w:hAnsi="Arial" w:cs="Arial"/>
                <w:lang w:val="mn-MN"/>
              </w:rPr>
              <w:t xml:space="preserve"> </w:t>
            </w:r>
            <w:r w:rsidRPr="006F2E7D">
              <w:rPr>
                <w:rFonts w:ascii="Arial" w:hAnsi="Arial" w:cs="Arial"/>
                <w:bCs/>
                <w:lang w:val="mn-MN"/>
              </w:rPr>
              <w:t xml:space="preserve">төслийн талаар </w:t>
            </w:r>
          </w:p>
        </w:tc>
      </w:tr>
    </w:tbl>
    <w:p w14:paraId="42BA30C4" w14:textId="77777777" w:rsidR="007A7A65" w:rsidRPr="006F2E7D" w:rsidRDefault="007A7A65" w:rsidP="004626AE">
      <w:pPr>
        <w:spacing w:after="0" w:line="276" w:lineRule="auto"/>
        <w:ind w:firstLine="720"/>
        <w:jc w:val="both"/>
        <w:rPr>
          <w:rFonts w:ascii="Arial" w:hAnsi="Arial" w:cs="Arial"/>
          <w:color w:val="000000" w:themeColor="text1"/>
          <w:sz w:val="24"/>
          <w:szCs w:val="24"/>
          <w:lang w:val="mn-MN"/>
        </w:rPr>
      </w:pPr>
    </w:p>
    <w:p w14:paraId="65A419CF" w14:textId="35CE3453" w:rsidR="00184589"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hAnsi="Arial" w:cs="Arial"/>
          <w:color w:val="000000" w:themeColor="text1"/>
          <w:sz w:val="24"/>
          <w:szCs w:val="24"/>
          <w:lang w:val="mn-MN"/>
        </w:rPr>
        <w:t>Монгол Улсын Үндсэн хуулийн Хорин есдүгээр зүйлийн 3 дахь хэсэгт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Жаран зургадугаар зүйлийн 2 дахь хэсгийн 3-т “</w:t>
      </w:r>
      <w:r w:rsidRPr="006F2E7D">
        <w:rPr>
          <w:rFonts w:ascii="Arial" w:eastAsia="Times New Roman" w:hAnsi="Arial" w:cs="Arial"/>
          <w:color w:val="000000" w:themeColor="text1"/>
          <w:sz w:val="24"/>
          <w:szCs w:val="24"/>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мөн зүйлийн 4-т </w:t>
      </w:r>
      <w:r w:rsidR="003D4AF0" w:rsidRPr="006F2E7D">
        <w:rPr>
          <w:rFonts w:ascii="Arial" w:eastAsia="Times New Roman" w:hAnsi="Arial" w:cs="Arial"/>
          <w:color w:val="000000" w:themeColor="text1"/>
          <w:sz w:val="24"/>
          <w:szCs w:val="24"/>
          <w:shd w:val="clear" w:color="auto" w:fill="FFFFFF"/>
          <w:lang w:val="mn-MN"/>
        </w:rPr>
        <w:t>“</w:t>
      </w:r>
      <w:r w:rsidRPr="006F2E7D">
        <w:rPr>
          <w:rFonts w:ascii="Arial" w:eastAsia="Times New Roman" w:hAnsi="Arial" w:cs="Arial"/>
          <w:color w:val="000000" w:themeColor="text1"/>
          <w:sz w:val="24"/>
          <w:szCs w:val="24"/>
          <w:shd w:val="clear" w:color="auto" w:fill="FFFFFF"/>
          <w:lang w:val="mn-MN"/>
        </w:rPr>
        <w:t>Ерөнхийлөгч, Улсын Их Хурлын дарга, Ерөнхий сайдыг огцруулах, Улсын Их Хурлын гишүүнийг эгүүлэн татах үндэслэл байгаа эсэх” асуудлаар Үндсэн хуулийн цэц дүгнэлт гаргахаар зохицуулжээ.</w:t>
      </w:r>
    </w:p>
    <w:p w14:paraId="56129217" w14:textId="5A8CC666" w:rsidR="00E8166B"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 xml:space="preserve"> </w:t>
      </w:r>
    </w:p>
    <w:p w14:paraId="4D9D8E25" w14:textId="12A81AA3" w:rsidR="00E8166B"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Түүнчлэн Тавьдугаар зүйлийн 2 дахь хэсэгт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Улсын дээд шүүхийн тайлбар хуульд харшилбал хуулийг дагаж биелүүлнэ” гэж, Жаран долдугаар зүйлд “Үндсэн хуулийн цэцийн шийдвэр гармагцаа хүчин төгөлдөр болно” гэж тус тус заажээ.</w:t>
      </w:r>
    </w:p>
    <w:p w14:paraId="1AB51AAB" w14:textId="77777777" w:rsidR="00184589" w:rsidRPr="006F2E7D" w:rsidRDefault="00184589"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p>
    <w:p w14:paraId="1994A62C" w14:textId="77777777" w:rsidR="00664AC5" w:rsidRPr="006F2E7D" w:rsidRDefault="00E8166B"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гишүүний </w:t>
      </w:r>
      <w:r w:rsidR="00DF1774" w:rsidRPr="006F2E7D">
        <w:rPr>
          <w:rFonts w:ascii="Arial" w:hAnsi="Arial" w:cs="Arial"/>
          <w:sz w:val="24"/>
          <w:szCs w:val="24"/>
          <w:lang w:val="mn-MN"/>
        </w:rPr>
        <w:t xml:space="preserve">бүрэн эрхийг хугацаанаас нь өмнө дуусгавар болох буюу </w:t>
      </w:r>
      <w:r w:rsidRPr="006F2E7D">
        <w:rPr>
          <w:rFonts w:ascii="Arial" w:hAnsi="Arial" w:cs="Arial"/>
          <w:sz w:val="24"/>
          <w:szCs w:val="24"/>
          <w:lang w:val="mn-MN"/>
        </w:rPr>
        <w:t xml:space="preserve">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w:t>
      </w:r>
    </w:p>
    <w:p w14:paraId="7BC0BE76" w14:textId="77777777" w:rsidR="00664AC5" w:rsidRPr="006F2E7D" w:rsidRDefault="00664AC5" w:rsidP="004626AE">
      <w:pPr>
        <w:spacing w:after="0" w:line="276" w:lineRule="auto"/>
        <w:ind w:firstLine="720"/>
        <w:jc w:val="both"/>
        <w:rPr>
          <w:rFonts w:ascii="Arial" w:hAnsi="Arial" w:cs="Arial"/>
          <w:sz w:val="24"/>
          <w:szCs w:val="24"/>
          <w:lang w:val="mn-MN"/>
        </w:rPr>
      </w:pPr>
    </w:p>
    <w:p w14:paraId="4C3E60CC" w14:textId="72E457BD" w:rsidR="00664AC5" w:rsidRPr="006F2E7D" w:rsidRDefault="00664AC5"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w:t>
      </w:r>
      <w:r w:rsidRPr="006F2E7D">
        <w:rPr>
          <w:rFonts w:ascii="Arial" w:hAnsi="Arial" w:cs="Arial"/>
          <w:sz w:val="24"/>
          <w:szCs w:val="24"/>
          <w:lang w:val="mn-MN"/>
        </w:rPr>
        <w:lastRenderedPageBreak/>
        <w:t>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p w14:paraId="2BAE918E" w14:textId="77777777" w:rsidR="00664AC5" w:rsidRPr="006F2E7D" w:rsidRDefault="00664AC5" w:rsidP="00664AC5">
      <w:pPr>
        <w:spacing w:after="0" w:line="276" w:lineRule="auto"/>
        <w:jc w:val="both"/>
        <w:rPr>
          <w:rFonts w:ascii="Arial" w:hAnsi="Arial" w:cs="Arial"/>
          <w:sz w:val="24"/>
          <w:szCs w:val="24"/>
          <w:lang w:val="mn-MN"/>
        </w:rPr>
      </w:pPr>
    </w:p>
    <w:p w14:paraId="603F113E" w14:textId="01AB8233" w:rsidR="004626AE" w:rsidRPr="006F2E7D" w:rsidRDefault="00E8166B"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Мөн зүйлд “Уул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байна.</w:t>
      </w:r>
    </w:p>
    <w:p w14:paraId="0FED7476" w14:textId="77777777" w:rsidR="004626AE" w:rsidRPr="006F2E7D" w:rsidRDefault="004626AE" w:rsidP="004626AE">
      <w:pPr>
        <w:spacing w:after="0" w:line="276" w:lineRule="auto"/>
        <w:ind w:firstLine="720"/>
        <w:jc w:val="both"/>
        <w:rPr>
          <w:rFonts w:ascii="Arial" w:hAnsi="Arial" w:cs="Arial"/>
          <w:sz w:val="24"/>
          <w:szCs w:val="24"/>
          <w:lang w:val="mn-MN"/>
        </w:rPr>
      </w:pPr>
    </w:p>
    <w:p w14:paraId="39F65991" w14:textId="12284633" w:rsidR="00184589" w:rsidRPr="006F2E7D" w:rsidRDefault="004626AE" w:rsidP="004626AE">
      <w:pPr>
        <w:spacing w:line="276" w:lineRule="auto"/>
        <w:ind w:firstLine="720"/>
        <w:jc w:val="both"/>
        <w:rPr>
          <w:rFonts w:ascii="Arial" w:hAnsi="Arial" w:cs="Arial"/>
          <w:sz w:val="24"/>
          <w:szCs w:val="24"/>
          <w:lang w:val="mn-MN"/>
        </w:rPr>
      </w:pPr>
      <w:r w:rsidRPr="006F2E7D">
        <w:rPr>
          <w:rFonts w:ascii="Arial" w:hAnsi="Arial" w:cs="Arial"/>
          <w:color w:val="000000" w:themeColor="text1"/>
          <w:sz w:val="24"/>
          <w:szCs w:val="24"/>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6F2E7D">
        <w:rPr>
          <w:rFonts w:ascii="Arial" w:hAnsi="Arial" w:cs="Arial"/>
          <w:sz w:val="24"/>
          <w:szCs w:val="24"/>
          <w:lang w:val="mn-MN"/>
        </w:rPr>
        <w:t xml:space="preserve"> бүрэн эрх хугацаанаасаа өмнө дуусгавар болох буюу эгүүлэн татах үндэслэлийг тодорхой болгохыг шаардах болсон.</w:t>
      </w:r>
    </w:p>
    <w:p w14:paraId="01F5E362" w14:textId="7419ED57" w:rsidR="00E8166B" w:rsidRPr="006F2E7D" w:rsidRDefault="00E8166B" w:rsidP="00841AE8">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Үүнтэй холбоотой Монгол Улсын Их Хурлын тухай хуульд Улсын Их Хурлын </w:t>
      </w:r>
      <w:r w:rsidR="00DF1774" w:rsidRPr="006F2E7D">
        <w:rPr>
          <w:rFonts w:ascii="Arial" w:hAnsi="Arial" w:cs="Arial"/>
          <w:sz w:val="24"/>
          <w:szCs w:val="24"/>
          <w:lang w:val="mn-MN"/>
        </w:rPr>
        <w:t>гишүүний бүрэн эрхийг хугацаанаас нь өмнө дуусгавар болох буюу эгүүлэн татах үндэслэлийг</w:t>
      </w:r>
      <w:r w:rsidR="009A7604" w:rsidRPr="006F2E7D">
        <w:rPr>
          <w:rFonts w:ascii="Arial" w:hAnsi="Arial" w:cs="Arial"/>
          <w:sz w:val="24"/>
          <w:szCs w:val="24"/>
          <w:lang w:val="mn-MN"/>
        </w:rPr>
        <w:t xml:space="preserve"> </w:t>
      </w:r>
      <w:r w:rsidRPr="006F2E7D">
        <w:rPr>
          <w:rFonts w:ascii="Arial" w:hAnsi="Arial" w:cs="Arial"/>
          <w:sz w:val="24"/>
          <w:szCs w:val="24"/>
          <w:lang w:val="mn-MN"/>
        </w:rPr>
        <w:t>тодотгох шаардлага тулгамдаж байна. Монгол Улсын Үндэсний аюулгүй байдлын үзэл баримтлалын Үндсэн хуульт байгууллыг бататган бэхжүүлэх тухай 3.3.1 дүгээр зүйлийн 3.3.1.1-т “Монгол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 3.3.1.3-т “Төрийн эрх мэдлийг Үндсэн хуулийн бус аргаар авахыг завдсан аливаа оролдлоготой шийдвэртэй тэмцэнэ” гэж тус тус заасан байдаг нь уул баримт бичгийн 1.1.4-т заасан “Хүний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 арга зам мөн. Иймээс Улсын Их Хурлын гишүүн Үндсэн хуулийг зөрчсөн гэж Үндсэн хуулийн цэц дүгнэсэн болон гэмт хэрэг үйлдсэнийг нь шүүх тогтоосон бол эгүүлэн татаж хууль зүйн болон ёс зүйн хариуцлага хүлээлгэх явдал парламентын ардчиллыг бэхжүүлэх, үндэсний аюулгүй байдлыг хангахад тулгамдсан асуудал болсоор байна.</w:t>
      </w:r>
    </w:p>
    <w:p w14:paraId="710048DF" w14:textId="77777777" w:rsidR="00841AE8" w:rsidRPr="006F2E7D" w:rsidRDefault="00841AE8" w:rsidP="00841AE8">
      <w:pPr>
        <w:spacing w:after="0" w:line="276" w:lineRule="auto"/>
        <w:ind w:firstLine="720"/>
        <w:jc w:val="both"/>
        <w:rPr>
          <w:rFonts w:ascii="Arial" w:hAnsi="Arial" w:cs="Arial"/>
          <w:sz w:val="24"/>
          <w:szCs w:val="24"/>
          <w:lang w:val="mn-MN"/>
        </w:rPr>
      </w:pPr>
    </w:p>
    <w:p w14:paraId="467A48D3" w14:textId="37FF921F" w:rsidR="00841AE8" w:rsidRPr="006F2E7D" w:rsidRDefault="00E8166B" w:rsidP="006F2E7D">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Энэхүү хуулийн төслийн зорилго нь </w:t>
      </w:r>
      <w:r w:rsidRPr="006F2E7D">
        <w:rPr>
          <w:rFonts w:ascii="Arial" w:eastAsia="Arial" w:hAnsi="Arial" w:cs="Arial"/>
          <w:sz w:val="24"/>
          <w:szCs w:val="24"/>
          <w:lang w:val="mn-MN"/>
        </w:rPr>
        <w:t xml:space="preserve">өргөсөн тангаргаасаа няцсан, ард түмний элчийн хувьд төлөөлөх, хууль тогтоох чиг үүргийг хэрэгжүүлэхдээ Улсын Их Хурлын ээлжит чуулганы хуралдааны </w:t>
      </w:r>
      <w:r w:rsidR="00D62E38" w:rsidRPr="006F2E7D">
        <w:rPr>
          <w:rFonts w:ascii="Arial" w:eastAsia="Arial" w:hAnsi="Arial" w:cs="Arial"/>
          <w:sz w:val="24"/>
          <w:szCs w:val="24"/>
          <w:lang w:val="mn-MN"/>
        </w:rPr>
        <w:t>30-аас дээш</w:t>
      </w:r>
      <w:r w:rsidRPr="006F2E7D">
        <w:rPr>
          <w:rFonts w:ascii="Arial" w:eastAsia="Arial" w:hAnsi="Arial" w:cs="Arial"/>
          <w:sz w:val="24"/>
          <w:szCs w:val="24"/>
          <w:lang w:val="mn-MN"/>
        </w:rPr>
        <w:t xml:space="preserve"> хувьд хүрэлцэн ирээгүй болон санал хураалтад биечлэн оролцоогүй, гишүүний ёс зүйн дүрмийг ноцтой </w:t>
      </w:r>
      <w:r w:rsidR="00CF136D" w:rsidRPr="006F2E7D">
        <w:rPr>
          <w:rFonts w:ascii="Arial" w:eastAsia="Arial" w:hAnsi="Arial" w:cs="Arial"/>
          <w:sz w:val="24"/>
          <w:szCs w:val="24"/>
          <w:lang w:val="mn-MN"/>
        </w:rPr>
        <w:t>болон</w:t>
      </w:r>
      <w:r w:rsidRPr="006F2E7D">
        <w:rPr>
          <w:rFonts w:ascii="Arial" w:eastAsia="Arial" w:hAnsi="Arial" w:cs="Arial"/>
          <w:sz w:val="24"/>
          <w:szCs w:val="24"/>
          <w:lang w:val="mn-MN"/>
        </w:rPr>
        <w:t xml:space="preserve"> удаа дараа зөрчсөн У</w:t>
      </w:r>
      <w:r w:rsidRPr="006F2E7D">
        <w:rPr>
          <w:rFonts w:ascii="Arial" w:hAnsi="Arial" w:cs="Arial"/>
          <w:sz w:val="24"/>
          <w:szCs w:val="24"/>
          <w:lang w:val="mn-MN"/>
        </w:rPr>
        <w:t>лсын Их Хурлын гишүүнийг эгүүлэн татаж хууль зүйн хариуцлагыг тодорхой, ил тод, үр нөлөөтэй болгох замаар Үндсэн хуульт байгууллыг бататган бэхжүүлэх, үндэсний аюулгүй байдлыг хангахад оршино.</w:t>
      </w:r>
    </w:p>
    <w:p w14:paraId="75367ED6" w14:textId="0CD867C3" w:rsidR="00046118" w:rsidRPr="006F2E7D" w:rsidRDefault="00041A90" w:rsidP="00041A90">
      <w:pPr>
        <w:spacing w:after="0" w:line="276" w:lineRule="auto"/>
        <w:ind w:right="49"/>
        <w:jc w:val="both"/>
        <w:rPr>
          <w:rFonts w:ascii="Arial" w:eastAsia="Arial" w:hAnsi="Arial" w:cs="Arial"/>
          <w:sz w:val="24"/>
          <w:szCs w:val="24"/>
          <w:lang w:val="mn-MN"/>
        </w:rPr>
      </w:pPr>
      <w:r w:rsidRPr="006F2E7D">
        <w:rPr>
          <w:rFonts w:ascii="Arial" w:eastAsia="Arial" w:hAnsi="Arial" w:cs="Arial"/>
          <w:sz w:val="24"/>
          <w:szCs w:val="24"/>
          <w:lang w:val="mn-MN"/>
        </w:rPr>
        <w:lastRenderedPageBreak/>
        <w:tab/>
        <w:t xml:space="preserve">Хуулийн төсөлд дараах асуудлыг тусгав: </w:t>
      </w:r>
    </w:p>
    <w:p w14:paraId="08286317" w14:textId="77777777" w:rsidR="00841AE8" w:rsidRPr="006F2E7D" w:rsidRDefault="00841AE8" w:rsidP="00041A90">
      <w:pPr>
        <w:spacing w:after="0" w:line="276" w:lineRule="auto"/>
        <w:ind w:right="49"/>
        <w:jc w:val="both"/>
        <w:rPr>
          <w:rFonts w:ascii="Arial" w:eastAsia="Arial" w:hAnsi="Arial" w:cs="Arial"/>
          <w:sz w:val="24"/>
          <w:szCs w:val="24"/>
          <w:lang w:val="mn-MN"/>
        </w:rPr>
      </w:pPr>
    </w:p>
    <w:p w14:paraId="01B93494" w14:textId="5D9673C8" w:rsidR="00041A90" w:rsidRPr="006F2E7D" w:rsidRDefault="00041A90" w:rsidP="00041A90">
      <w:pPr>
        <w:spacing w:after="0" w:line="276" w:lineRule="auto"/>
        <w:ind w:right="49" w:firstLine="720"/>
        <w:jc w:val="both"/>
        <w:rPr>
          <w:rFonts w:ascii="Arial" w:eastAsia="Arial" w:hAnsi="Arial" w:cs="Arial"/>
          <w:b/>
          <w:bCs/>
          <w:sz w:val="24"/>
          <w:szCs w:val="24"/>
          <w:lang w:val="mn-MN"/>
        </w:rPr>
      </w:pPr>
      <w:r w:rsidRPr="006F2E7D">
        <w:rPr>
          <w:rFonts w:ascii="Arial" w:eastAsia="Arial" w:hAnsi="Arial" w:cs="Arial"/>
          <w:b/>
          <w:bCs/>
          <w:sz w:val="24"/>
          <w:szCs w:val="24"/>
          <w:lang w:val="mn-MN"/>
        </w:rPr>
        <w:t>Нэг.Монгол Улсын Их Хурлын тухай хуульд:</w:t>
      </w:r>
    </w:p>
    <w:p w14:paraId="43EAB56B" w14:textId="77777777" w:rsidR="0072328E" w:rsidRPr="006F2E7D" w:rsidRDefault="0072328E" w:rsidP="00041A90">
      <w:pPr>
        <w:spacing w:after="0" w:line="276" w:lineRule="auto"/>
        <w:ind w:right="49" w:firstLine="720"/>
        <w:jc w:val="both"/>
        <w:rPr>
          <w:rFonts w:ascii="Arial" w:eastAsia="Arial" w:hAnsi="Arial" w:cs="Arial"/>
          <w:b/>
          <w:bCs/>
          <w:sz w:val="24"/>
          <w:szCs w:val="24"/>
          <w:lang w:val="mn-MN"/>
        </w:rPr>
      </w:pPr>
    </w:p>
    <w:tbl>
      <w:tblPr>
        <w:tblStyle w:val="TableGrid"/>
        <w:tblW w:w="0" w:type="auto"/>
        <w:tblLook w:val="04A0" w:firstRow="1" w:lastRow="0" w:firstColumn="1" w:lastColumn="0" w:noHBand="0" w:noVBand="1"/>
      </w:tblPr>
      <w:tblGrid>
        <w:gridCol w:w="562"/>
        <w:gridCol w:w="4253"/>
        <w:gridCol w:w="4530"/>
      </w:tblGrid>
      <w:tr w:rsidR="0072328E" w:rsidRPr="006F2E7D" w14:paraId="38747428" w14:textId="77777777" w:rsidTr="00DD4A6D">
        <w:tc>
          <w:tcPr>
            <w:tcW w:w="562" w:type="dxa"/>
            <w:vAlign w:val="center"/>
          </w:tcPr>
          <w:p w14:paraId="3D9EFE0F" w14:textId="77777777" w:rsidR="0072328E" w:rsidRPr="006F2E7D" w:rsidRDefault="0072328E"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4253" w:type="dxa"/>
            <w:vAlign w:val="center"/>
          </w:tcPr>
          <w:p w14:paraId="7AD81093" w14:textId="77777777" w:rsidR="00DD4A6D" w:rsidRPr="006F2E7D" w:rsidRDefault="00DD4A6D" w:rsidP="00DD4A6D">
            <w:pPr>
              <w:spacing w:line="276" w:lineRule="auto"/>
              <w:ind w:right="49"/>
              <w:jc w:val="center"/>
              <w:rPr>
                <w:rFonts w:ascii="Arial" w:eastAsia="Arial" w:hAnsi="Arial" w:cs="Arial"/>
                <w:b/>
                <w:bCs/>
                <w:sz w:val="20"/>
                <w:szCs w:val="20"/>
                <w:highlight w:val="yellow"/>
                <w:lang w:val="mn-MN"/>
              </w:rPr>
            </w:pPr>
          </w:p>
          <w:p w14:paraId="10EC0C07" w14:textId="035DDEEF" w:rsidR="0072328E" w:rsidRPr="006F2E7D" w:rsidRDefault="00932B21"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 xml:space="preserve">Хуулийн </w:t>
            </w:r>
            <w:r w:rsidR="008051D7" w:rsidRPr="006F2E7D">
              <w:rPr>
                <w:rFonts w:ascii="Arial" w:eastAsia="Arial" w:hAnsi="Arial" w:cs="Arial"/>
                <w:b/>
                <w:bCs/>
                <w:sz w:val="20"/>
                <w:szCs w:val="20"/>
                <w:lang w:val="mn-MN"/>
              </w:rPr>
              <w:t>зүйл, заалтад харгалзах нэмэлт, өөрчлөлтийг оруулсны дараа уншигдах байдал</w:t>
            </w:r>
          </w:p>
          <w:p w14:paraId="70A8A271" w14:textId="1C516D3A" w:rsidR="00DD4A6D" w:rsidRPr="006F2E7D" w:rsidRDefault="00DD4A6D" w:rsidP="00DD4A6D">
            <w:pPr>
              <w:spacing w:line="276" w:lineRule="auto"/>
              <w:ind w:right="49"/>
              <w:jc w:val="center"/>
              <w:rPr>
                <w:rFonts w:ascii="Arial" w:eastAsia="Arial" w:hAnsi="Arial" w:cs="Arial"/>
                <w:b/>
                <w:bCs/>
                <w:sz w:val="20"/>
                <w:szCs w:val="20"/>
                <w:highlight w:val="yellow"/>
                <w:lang w:val="mn-MN"/>
              </w:rPr>
            </w:pPr>
          </w:p>
        </w:tc>
        <w:tc>
          <w:tcPr>
            <w:tcW w:w="4530" w:type="dxa"/>
            <w:vAlign w:val="center"/>
          </w:tcPr>
          <w:p w14:paraId="106CC955" w14:textId="77777777" w:rsidR="0072328E" w:rsidRPr="006F2E7D" w:rsidRDefault="0072328E"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DD4A6D" w:rsidRPr="006F2E7D" w14:paraId="199BE19D" w14:textId="77777777" w:rsidTr="003D4B30">
        <w:tc>
          <w:tcPr>
            <w:tcW w:w="9345" w:type="dxa"/>
            <w:gridSpan w:val="3"/>
            <w:vAlign w:val="center"/>
          </w:tcPr>
          <w:p w14:paraId="7CC351B7" w14:textId="77777777" w:rsidR="00DD4A6D" w:rsidRPr="006F2E7D" w:rsidRDefault="00DD4A6D" w:rsidP="006C74DA">
            <w:pPr>
              <w:spacing w:line="276" w:lineRule="auto"/>
              <w:ind w:right="49"/>
              <w:jc w:val="center"/>
              <w:rPr>
                <w:rFonts w:ascii="Arial" w:eastAsia="Arial" w:hAnsi="Arial" w:cs="Arial"/>
                <w:b/>
                <w:bCs/>
                <w:sz w:val="20"/>
                <w:szCs w:val="20"/>
                <w:lang w:val="mn-MN"/>
              </w:rPr>
            </w:pPr>
          </w:p>
          <w:p w14:paraId="113F3227" w14:textId="77777777" w:rsidR="00DD4A6D" w:rsidRPr="006F2E7D" w:rsidRDefault="00DD4A6D" w:rsidP="006C74DA">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Нэмэлт, өөрчлөлт оруулсан</w:t>
            </w:r>
          </w:p>
          <w:p w14:paraId="2CA38E6E" w14:textId="4A9622D6" w:rsidR="00DD4A6D" w:rsidRPr="006F2E7D" w:rsidRDefault="00DD4A6D" w:rsidP="006C74DA">
            <w:pPr>
              <w:spacing w:line="276" w:lineRule="auto"/>
              <w:ind w:right="49"/>
              <w:jc w:val="center"/>
              <w:rPr>
                <w:rFonts w:ascii="Arial" w:eastAsia="Arial" w:hAnsi="Arial" w:cs="Arial"/>
                <w:b/>
                <w:bCs/>
                <w:sz w:val="20"/>
                <w:szCs w:val="20"/>
                <w:lang w:val="mn-MN"/>
              </w:rPr>
            </w:pPr>
          </w:p>
        </w:tc>
      </w:tr>
      <w:tr w:rsidR="00932B21" w:rsidRPr="006F2E7D" w14:paraId="3F172954" w14:textId="77777777" w:rsidTr="00DD4A6D">
        <w:tc>
          <w:tcPr>
            <w:tcW w:w="562" w:type="dxa"/>
          </w:tcPr>
          <w:p w14:paraId="463A4EDC" w14:textId="77777777" w:rsidR="00932B21" w:rsidRPr="006F2E7D" w:rsidRDefault="00932B21"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78E9DB14" w14:textId="423F8FAB" w:rsidR="00932B21" w:rsidRPr="006F2E7D" w:rsidRDefault="00932B21"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7 дугаар зүйл.Улсын Их Хурлын гишүүн</w:t>
            </w:r>
          </w:p>
          <w:p w14:paraId="4FE3C7CE" w14:textId="77777777" w:rsidR="00932B21" w:rsidRPr="006F2E7D" w:rsidRDefault="00932B21" w:rsidP="0072328E">
            <w:pPr>
              <w:ind w:right="49"/>
              <w:jc w:val="both"/>
              <w:rPr>
                <w:rFonts w:ascii="Arial" w:eastAsia="Arial" w:hAnsi="Arial" w:cs="Arial"/>
                <w:bCs/>
                <w:sz w:val="20"/>
                <w:szCs w:val="20"/>
                <w:lang w:val="mn-MN"/>
              </w:rPr>
            </w:pPr>
          </w:p>
          <w:p w14:paraId="45F031CD" w14:textId="1623E548" w:rsidR="00932B21" w:rsidRPr="006F2E7D" w:rsidRDefault="00932B21"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 xml:space="preserve">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w:t>
            </w:r>
            <w:r w:rsidRPr="006F2E7D">
              <w:rPr>
                <w:rFonts w:ascii="Arial" w:eastAsia="Arial" w:hAnsi="Arial" w:cs="Arial"/>
                <w:b/>
                <w:sz w:val="20"/>
                <w:szCs w:val="20"/>
                <w:lang w:val="mn-MN"/>
              </w:rPr>
              <w:t>ёс зүйн хэм хэмжээг чандлан сахиж</w:t>
            </w:r>
            <w:r w:rsidRPr="006F2E7D">
              <w:rPr>
                <w:rFonts w:ascii="Arial" w:eastAsia="Arial" w:hAnsi="Arial" w:cs="Arial"/>
                <w:bCs/>
                <w:sz w:val="20"/>
                <w:szCs w:val="20"/>
                <w:lang w:val="mn-MN"/>
              </w:rPr>
              <w:t>,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tc>
        <w:tc>
          <w:tcPr>
            <w:tcW w:w="4530" w:type="dxa"/>
            <w:vAlign w:val="center"/>
          </w:tcPr>
          <w:p w14:paraId="2AB3642F" w14:textId="7FC7BE74" w:rsidR="00932B21" w:rsidRPr="006F2E7D" w:rsidRDefault="001D27F4" w:rsidP="001D27F4">
            <w:pPr>
              <w:jc w:val="both"/>
              <w:rPr>
                <w:rFonts w:ascii="Arial" w:eastAsia="Arial" w:hAnsi="Arial" w:cs="Arial"/>
                <w:sz w:val="20"/>
                <w:szCs w:val="20"/>
                <w:lang w:val="mn-MN"/>
              </w:rPr>
            </w:pPr>
            <w:r w:rsidRPr="006F2E7D">
              <w:rPr>
                <w:rFonts w:ascii="Arial" w:eastAsia="Arial" w:hAnsi="Arial" w:cs="Arial"/>
                <w:sz w:val="20"/>
                <w:szCs w:val="20"/>
                <w:lang w:val="mn-MN"/>
              </w:rPr>
              <w:t xml:space="preserve">Төрийн албан хаагчийн ёс зүйн тухай хуулийн 16 дугаар зүйлийн 16.2 дахь хэсэгт “Төрийн өндөр, түүнтэй адилтгах албан тушаалтныг ёс зүйн зөрчилтэй нь холбогдуулан огцруулах, эгүүлэн татах асуудлыг холбогдох хуульд заасны дагуу шийдвэрлэнэ” гэж заасан бөгөөд Улсын Их Хурлын гишүүний ёс зүйтэй холбоотой асуудлыг  Улсын Их Хурлын 2021 оны 105 дугаар тогтоолоор баталсан дүрмээр зохицуулж байна. Энэ дүрэмд “эгүүлэн татах” асуудлыг тусгаагүй, ер нь ёс зүйн асуудлаар эгүүлэн татах нь маргаантай асуудал боловч өнөөдөр </w:t>
            </w:r>
            <w:r w:rsidR="0028211C" w:rsidRPr="006F2E7D">
              <w:rPr>
                <w:rFonts w:ascii="Arial" w:eastAsia="Arial" w:hAnsi="Arial" w:cs="Arial"/>
                <w:sz w:val="20"/>
                <w:szCs w:val="20"/>
                <w:lang w:val="mn-MN"/>
              </w:rPr>
              <w:t>олон нийтээс энэ шалтгаанаар эгүүлэн татах шаардлагатай гэж үз</w:t>
            </w:r>
            <w:r w:rsidR="009A7D57">
              <w:rPr>
                <w:rFonts w:ascii="Arial" w:eastAsia="Arial" w:hAnsi="Arial" w:cs="Arial"/>
                <w:sz w:val="20"/>
                <w:szCs w:val="20"/>
                <w:lang w:val="mn-MN"/>
              </w:rPr>
              <w:t>сэн.</w:t>
            </w:r>
          </w:p>
        </w:tc>
      </w:tr>
      <w:tr w:rsidR="0072328E" w:rsidRPr="006F2E7D" w14:paraId="087B7687" w14:textId="77777777" w:rsidTr="0072328E">
        <w:tc>
          <w:tcPr>
            <w:tcW w:w="562" w:type="dxa"/>
          </w:tcPr>
          <w:p w14:paraId="6698F7CC"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73EBEF78" w14:textId="77777777" w:rsidR="0072328E" w:rsidRPr="006F2E7D" w:rsidRDefault="0072328E"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9.1.4 дэх заалт:</w:t>
            </w:r>
          </w:p>
          <w:p w14:paraId="2681D31A" w14:textId="77777777" w:rsidR="00932B21" w:rsidRPr="006F2E7D" w:rsidRDefault="00932B21" w:rsidP="00932B21">
            <w:pPr>
              <w:ind w:right="49"/>
              <w:jc w:val="both"/>
              <w:rPr>
                <w:rFonts w:ascii="Arial" w:eastAsia="Arial" w:hAnsi="Arial" w:cs="Arial"/>
                <w:bCs/>
                <w:sz w:val="20"/>
                <w:szCs w:val="20"/>
                <w:lang w:val="mn-MN"/>
              </w:rPr>
            </w:pPr>
          </w:p>
          <w:p w14:paraId="3D4EBE63" w14:textId="5442ECC3" w:rsidR="0072328E" w:rsidRPr="006F2E7D" w:rsidRDefault="0072328E" w:rsidP="00932B21">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9.1.4.Монгол Улсын Үндсэн хуулийн цэц Монгол Улсын Үндсэн хуулийн Жаран зургадугаар зүйлийн 2 дахь хэсгийн 3-т зааснаар гишүүн Үндсэн хууль зөрчсөн гэж дүгнэлт гаргаж Улсын Их Хуралд танилцуулсан;</w:t>
            </w:r>
          </w:p>
          <w:p w14:paraId="5AEB8E57" w14:textId="7B990C13" w:rsidR="0072328E" w:rsidRPr="006F2E7D" w:rsidRDefault="0072328E" w:rsidP="0072328E">
            <w:pPr>
              <w:ind w:right="49"/>
              <w:jc w:val="both"/>
              <w:rPr>
                <w:rFonts w:ascii="Arial" w:eastAsia="Arial" w:hAnsi="Arial" w:cs="Arial"/>
                <w:sz w:val="20"/>
                <w:szCs w:val="20"/>
                <w:lang w:val="mn-MN"/>
              </w:rPr>
            </w:pPr>
          </w:p>
        </w:tc>
        <w:tc>
          <w:tcPr>
            <w:tcW w:w="4530" w:type="dxa"/>
          </w:tcPr>
          <w:p w14:paraId="19C07CAB" w14:textId="55AF0645" w:rsidR="0072328E"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tc>
      </w:tr>
      <w:tr w:rsidR="00AC1D5D" w:rsidRPr="006F2E7D" w14:paraId="0B334AF5" w14:textId="77777777" w:rsidTr="0072328E">
        <w:tc>
          <w:tcPr>
            <w:tcW w:w="562" w:type="dxa"/>
          </w:tcPr>
          <w:p w14:paraId="1341185C"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02AA9DD3" w14:textId="7581AE0C" w:rsidR="00AC1D5D" w:rsidRPr="006F2E7D" w:rsidRDefault="00AC1D5D" w:rsidP="00AC1D5D">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9.1.5 дахь заалт:</w:t>
            </w:r>
          </w:p>
          <w:p w14:paraId="711E21FF" w14:textId="77777777" w:rsidR="00AC1D5D" w:rsidRPr="006F2E7D" w:rsidRDefault="00AC1D5D" w:rsidP="00AC1D5D">
            <w:pPr>
              <w:ind w:right="49"/>
              <w:jc w:val="both"/>
              <w:rPr>
                <w:rFonts w:ascii="Arial" w:eastAsia="Arial" w:hAnsi="Arial" w:cs="Arial"/>
                <w:b/>
                <w:sz w:val="20"/>
                <w:szCs w:val="20"/>
                <w:lang w:val="mn-MN"/>
              </w:rPr>
            </w:pPr>
          </w:p>
          <w:p w14:paraId="435049CD" w14:textId="2C0B16B2" w:rsidR="00AC1D5D" w:rsidRPr="006F2E7D" w:rsidRDefault="00AC1D5D"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9.1.5.Монгол Улсын Үндсэн хуулийн цэц Монгол Улсын Үндсэн хуулийн Жаран зургадугаар зүйлийн 2 дахь хэсгийн 4-т зааснаар гишүүнийг эгүүлэн татах үндэслэлтэй байна гэж дүгнэлт гаргаж Улсын Их Хуралд танилцуулсан;</w:t>
            </w:r>
          </w:p>
        </w:tc>
        <w:tc>
          <w:tcPr>
            <w:tcW w:w="4530" w:type="dxa"/>
          </w:tcPr>
          <w:p w14:paraId="7A2C2924" w14:textId="27A26753" w:rsidR="00AC1D5D" w:rsidRPr="006F2E7D" w:rsidRDefault="004030FD" w:rsidP="006C74DA">
            <w:pPr>
              <w:jc w:val="both"/>
              <w:rPr>
                <w:rFonts w:ascii="Arial" w:eastAsia="Arial" w:hAnsi="Arial" w:cs="Arial"/>
                <w:sz w:val="20"/>
                <w:szCs w:val="20"/>
                <w:lang w:val="mn-MN"/>
              </w:rPr>
            </w:pPr>
            <w:r w:rsidRPr="006F2E7D">
              <w:rPr>
                <w:rFonts w:ascii="Arial" w:eastAsia="Arial" w:hAnsi="Arial" w:cs="Arial"/>
                <w:sz w:val="20"/>
                <w:szCs w:val="20"/>
                <w:lang w:val="mn-MN"/>
              </w:rPr>
              <w:t xml:space="preserve">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w:t>
            </w:r>
            <w:r w:rsidRPr="006F2E7D">
              <w:rPr>
                <w:rFonts w:ascii="Arial" w:eastAsia="Arial" w:hAnsi="Arial" w:cs="Arial"/>
                <w:sz w:val="20"/>
                <w:szCs w:val="20"/>
                <w:lang w:val="mn-MN"/>
              </w:rPr>
              <w:lastRenderedPageBreak/>
              <w:t>хүчин төгөлдөр болно” гэсэн заалттай зөрчилдөж, энэ шийдвэрийг Улсын Их Хурал хүлээн зөвшөөрөх эсэх тухай асуудлыг тавихаар болжээ.</w:t>
            </w:r>
          </w:p>
        </w:tc>
      </w:tr>
      <w:tr w:rsidR="0072328E" w:rsidRPr="006F2E7D" w14:paraId="63580CAA" w14:textId="77777777" w:rsidTr="0072328E">
        <w:tc>
          <w:tcPr>
            <w:tcW w:w="562" w:type="dxa"/>
          </w:tcPr>
          <w:p w14:paraId="51E8C03A"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6B62B10A" w14:textId="442EB0F6" w:rsidR="00932B21" w:rsidRPr="006F2E7D" w:rsidRDefault="0072328E" w:rsidP="00932B21">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9.1.6 дахь заалт:</w:t>
            </w:r>
          </w:p>
          <w:p w14:paraId="2F285F71" w14:textId="77777777" w:rsidR="00932B21" w:rsidRPr="006F2E7D" w:rsidRDefault="00932B21" w:rsidP="00932B21">
            <w:pPr>
              <w:ind w:right="49"/>
              <w:jc w:val="both"/>
              <w:rPr>
                <w:rFonts w:ascii="Arial" w:eastAsia="Arial" w:hAnsi="Arial" w:cs="Arial"/>
                <w:b/>
                <w:sz w:val="20"/>
                <w:szCs w:val="20"/>
                <w:lang w:val="mn-MN"/>
              </w:rPr>
            </w:pPr>
          </w:p>
          <w:p w14:paraId="3C985D4C" w14:textId="77777777" w:rsidR="0072328E" w:rsidRPr="006F2E7D" w:rsidRDefault="0072328E"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9.1.6.Хувь тэнцүүлэн төлөөлөх аргаар буюу жагсаалтаар нэр дэвшиж сонгогдсон гишүүнийг нэр дэвшүүлсэн намын төлөөллийн төв байгууллага эсхүл эвслийг төлөөлөх байгууллага ёс зүйн ноцтой зөрчил гаргасан гэж үзэж, уг гишүүнийг эгүүлэн татах саналаа Улсын Их Хурлын даргад Улсын Их Хурал дахь нам, эвслийн бүлгээр уламжлан өргөн мэдүүлж, уг саналыг Улсын Их Хурал нээлттэй хэлэлцэн, илээр санал хураан гишүүний олонх дэмжсэн;</w:t>
            </w:r>
          </w:p>
          <w:p w14:paraId="69235758" w14:textId="3AE24A3E" w:rsidR="00932B21" w:rsidRPr="006F2E7D" w:rsidRDefault="00932B21" w:rsidP="0072328E">
            <w:pPr>
              <w:ind w:right="49"/>
              <w:jc w:val="both"/>
              <w:rPr>
                <w:rFonts w:ascii="Arial" w:eastAsia="Arial" w:hAnsi="Arial" w:cs="Arial"/>
                <w:bCs/>
                <w:sz w:val="20"/>
                <w:szCs w:val="20"/>
                <w:lang w:val="mn-MN"/>
              </w:rPr>
            </w:pPr>
          </w:p>
        </w:tc>
        <w:tc>
          <w:tcPr>
            <w:tcW w:w="4530" w:type="dxa"/>
          </w:tcPr>
          <w:p w14:paraId="0BDAC8DA" w14:textId="29CB9C08" w:rsidR="0072328E" w:rsidRPr="006F2E7D" w:rsidRDefault="001D27F4"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гишүүдийн хариуцлагыг нэмэгдүүлэх, парламент дахь улс төрийн намын төлөөллийн мандат авсан гишүүдэд ёс зүй, хариуцлагын зөрчил гаргасан тохиолдолд хариуцлага тооцох, цаашлаад Улсын Их Хурлын гишүүнээс эгүүлэн татах асуудал олон нийтийн санаа бодол, шаардлагын төвд орж, өргөн хүрээний мэтгэлцээний гол сэдэв болоод байна. Улс төрийн хариуцлагыг сайжруулах чиглэлд олон нийтийн шахалт нэмэгдсэнтэй холбоотойгоор парламентын төлөөллийн мөн чанарт өөрчлөлт орж, чөлөөт мандатаар сонгогдсон гишүүнийг эгүүлэн татах зэрэг хариуцлагын хэлбэрүүдийг тусгах хандлага бий болсон байна.</w:t>
            </w:r>
          </w:p>
        </w:tc>
      </w:tr>
      <w:tr w:rsidR="00AC1D5D" w:rsidRPr="006F2E7D" w14:paraId="30FB64F2" w14:textId="77777777" w:rsidTr="0072328E">
        <w:tc>
          <w:tcPr>
            <w:tcW w:w="562" w:type="dxa"/>
          </w:tcPr>
          <w:p w14:paraId="3B29C880"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2915F9E" w14:textId="27338B4E" w:rsidR="00AC1D5D" w:rsidRPr="006F2E7D" w:rsidRDefault="00AC1D5D" w:rsidP="002E5928">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9.1.7 дахь заалт:</w:t>
            </w:r>
          </w:p>
          <w:p w14:paraId="3A537C93" w14:textId="77777777" w:rsidR="00AC1D5D" w:rsidRPr="006F2E7D" w:rsidRDefault="00AC1D5D" w:rsidP="002E5928">
            <w:pPr>
              <w:shd w:val="clear" w:color="auto" w:fill="FFFFFF"/>
              <w:jc w:val="both"/>
              <w:rPr>
                <w:rFonts w:ascii="Arial" w:eastAsia="Times New Roman" w:hAnsi="Arial" w:cs="Arial"/>
                <w:color w:val="000000" w:themeColor="text1"/>
                <w:sz w:val="20"/>
                <w:szCs w:val="20"/>
                <w:lang w:val="mn-MN"/>
              </w:rPr>
            </w:pPr>
          </w:p>
          <w:p w14:paraId="4CFDA639" w14:textId="195FAF95" w:rsidR="00AC1D5D" w:rsidRPr="006F2E7D" w:rsidRDefault="00AC1D5D" w:rsidP="002E5928">
            <w:pPr>
              <w:shd w:val="clear" w:color="auto" w:fill="FFFFFF"/>
              <w:jc w:val="both"/>
              <w:rPr>
                <w:rFonts w:ascii="Arial" w:eastAsia="Times New Roman" w:hAnsi="Arial" w:cs="Arial"/>
                <w:color w:val="000000" w:themeColor="text1"/>
                <w:sz w:val="20"/>
                <w:szCs w:val="20"/>
                <w:lang w:val="mn-MN"/>
              </w:rPr>
            </w:pPr>
            <w:r w:rsidRPr="006F2E7D">
              <w:rPr>
                <w:rFonts w:ascii="Arial" w:eastAsia="Times New Roman" w:hAnsi="Arial" w:cs="Arial"/>
                <w:color w:val="000000" w:themeColor="text1"/>
                <w:sz w:val="20"/>
                <w:szCs w:val="20"/>
                <w:lang w:val="mn-MN"/>
              </w:rPr>
              <w:t xml:space="preserve">9.1.7.гишүүн гэмт хэрэг </w:t>
            </w:r>
            <w:r w:rsidRPr="006F2E7D">
              <w:rPr>
                <w:rFonts w:ascii="Arial" w:eastAsia="Arial" w:hAnsi="Arial" w:cs="Arial"/>
                <w:bCs/>
                <w:sz w:val="20"/>
                <w:szCs w:val="20"/>
                <w:lang w:val="mn-MN"/>
              </w:rPr>
              <w:t>үйлдсэнийг тогтоосон шүүхийн шийдвэр хүчин төгөлдөр болж Улсын Их Хурлын даргад хүргүүлсэн</w:t>
            </w:r>
            <w:r w:rsidRPr="006F2E7D">
              <w:rPr>
                <w:rFonts w:ascii="Arial" w:eastAsia="Times New Roman" w:hAnsi="Arial" w:cs="Arial"/>
                <w:color w:val="000000" w:themeColor="text1"/>
                <w:sz w:val="20"/>
                <w:szCs w:val="20"/>
                <w:lang w:val="mn-MN"/>
              </w:rPr>
              <w:t>;</w:t>
            </w:r>
          </w:p>
        </w:tc>
        <w:tc>
          <w:tcPr>
            <w:tcW w:w="4530" w:type="dxa"/>
          </w:tcPr>
          <w:p w14:paraId="39DEBCBD" w14:textId="0CCFE96D" w:rsidR="00AC1D5D" w:rsidRPr="006F2E7D" w:rsidRDefault="002E5928" w:rsidP="006C74DA">
            <w:pPr>
              <w:jc w:val="both"/>
              <w:rPr>
                <w:rFonts w:ascii="Arial" w:eastAsia="Arial" w:hAnsi="Arial" w:cs="Arial"/>
                <w:sz w:val="20"/>
                <w:szCs w:val="20"/>
                <w:lang w:val="mn-MN"/>
              </w:rPr>
            </w:pPr>
            <w:r w:rsidRPr="006F2E7D">
              <w:rPr>
                <w:rFonts w:ascii="Arial" w:eastAsia="Arial" w:hAnsi="Arial" w:cs="Arial"/>
                <w:sz w:val="20"/>
                <w:szCs w:val="20"/>
                <w:lang w:val="mn-MN"/>
              </w:rPr>
              <w:t xml:space="preserve">Улсын Их Хурлын тухай хуулийн 9.1.5-д энэ тухай асуудлыг тусгасан </w:t>
            </w:r>
            <w:r w:rsidR="00D62E38" w:rsidRPr="006F2E7D">
              <w:rPr>
                <w:rFonts w:ascii="Arial" w:eastAsia="Arial" w:hAnsi="Arial" w:cs="Arial"/>
                <w:sz w:val="20"/>
                <w:szCs w:val="20"/>
                <w:lang w:val="mn-MN"/>
              </w:rPr>
              <w:t>бөгөөд зохицуулалт нь Үндсэн хуулийн Тавьдугаар зүйлийн 2 дахь хэсэгт “Улсын дээд шүүхийн шийдвэр шүүхийн эцсийн шийдвэр байх бөгөөд түүнийг бүх шүүх, бусад этгээд заавал биелүүлнэ</w:t>
            </w:r>
            <w:r w:rsidR="00322323" w:rsidRPr="006F2E7D">
              <w:rPr>
                <w:rFonts w:ascii="Arial" w:eastAsia="Arial" w:hAnsi="Arial" w:cs="Arial"/>
                <w:sz w:val="20"/>
                <w:szCs w:val="20"/>
                <w:lang w:val="mn-MN"/>
              </w:rPr>
              <w:t>.</w:t>
            </w:r>
            <w:r w:rsidR="00D62E38" w:rsidRPr="006F2E7D">
              <w:rPr>
                <w:rFonts w:ascii="Arial" w:eastAsia="Arial" w:hAnsi="Arial" w:cs="Arial"/>
                <w:sz w:val="20"/>
                <w:szCs w:val="20"/>
                <w:lang w:val="mn-MN"/>
              </w:rPr>
              <w:t>”</w:t>
            </w:r>
            <w:r w:rsidR="00312624" w:rsidRPr="006F2E7D">
              <w:rPr>
                <w:rFonts w:ascii="Arial" w:eastAsia="Arial" w:hAnsi="Arial" w:cs="Arial"/>
                <w:sz w:val="20"/>
                <w:szCs w:val="20"/>
                <w:lang w:val="mn-MN"/>
              </w:rPr>
              <w:t xml:space="preserve"> </w:t>
            </w:r>
            <w:r w:rsidR="00D62E38" w:rsidRPr="006F2E7D">
              <w:rPr>
                <w:rFonts w:ascii="Arial" w:eastAsia="Arial" w:hAnsi="Arial" w:cs="Arial"/>
                <w:sz w:val="20"/>
                <w:szCs w:val="20"/>
                <w:lang w:val="mn-MN"/>
              </w:rPr>
              <w:t>гэсэнтэй зөрчилдөж байгаа учир Үндсэн хуульд нийцүүлэн томь</w:t>
            </w:r>
            <w:r w:rsidR="00322323" w:rsidRPr="006F2E7D">
              <w:rPr>
                <w:rFonts w:ascii="Arial" w:eastAsia="Arial" w:hAnsi="Arial" w:cs="Arial"/>
                <w:sz w:val="20"/>
                <w:szCs w:val="20"/>
                <w:lang w:val="mn-MN"/>
              </w:rPr>
              <w:t>ё</w:t>
            </w:r>
            <w:r w:rsidR="00D62E38" w:rsidRPr="006F2E7D">
              <w:rPr>
                <w:rFonts w:ascii="Arial" w:eastAsia="Arial" w:hAnsi="Arial" w:cs="Arial"/>
                <w:sz w:val="20"/>
                <w:szCs w:val="20"/>
                <w:lang w:val="mn-MN"/>
              </w:rPr>
              <w:t>олов.</w:t>
            </w:r>
          </w:p>
        </w:tc>
      </w:tr>
      <w:tr w:rsidR="0072328E" w:rsidRPr="006F2E7D" w14:paraId="011DD75E" w14:textId="77777777" w:rsidTr="0072328E">
        <w:tc>
          <w:tcPr>
            <w:tcW w:w="562" w:type="dxa"/>
          </w:tcPr>
          <w:p w14:paraId="03A442A5"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385B7136" w14:textId="77777777" w:rsidR="0072328E" w:rsidRPr="006F2E7D" w:rsidRDefault="0072328E"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9.2 дахь хэсэг</w:t>
            </w:r>
          </w:p>
          <w:p w14:paraId="27AF8394" w14:textId="77777777" w:rsidR="00AC1D5D" w:rsidRPr="006F2E7D" w:rsidRDefault="00AC1D5D" w:rsidP="00AC1D5D">
            <w:pPr>
              <w:ind w:right="49"/>
              <w:jc w:val="both"/>
              <w:rPr>
                <w:rFonts w:ascii="Arial" w:eastAsia="Arial" w:hAnsi="Arial" w:cs="Arial"/>
                <w:bCs/>
                <w:sz w:val="20"/>
                <w:szCs w:val="20"/>
                <w:lang w:val="mn-MN"/>
              </w:rPr>
            </w:pPr>
            <w:bookmarkStart w:id="0" w:name="_Hlk223686380"/>
          </w:p>
          <w:p w14:paraId="2712F684" w14:textId="183E437B" w:rsidR="0072328E" w:rsidRPr="006F2E7D" w:rsidRDefault="0072328E" w:rsidP="00AC1D5D">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9.2.Энэ зүйлийн 9.1.5-д заасан хүсэлтийг Улсын Их Хурал гаргахдаа дараах асуудлаар гаргасан иргэний гомдлыг үндэслэн Улсын Их Хурлын Ёс зүйн дэд хороо урьдчилан хянан үзэж, үндэслэл бүхий хэмээн үзвэл дэд хорооны болон чуулганы нэгдсэн хуралдаанаар нээлттэй хэлэлцэж, илээр санал хураан Улсын Их Хурлын гишүүдийн олонхын саналаар дэмжсэн байна:</w:t>
            </w:r>
          </w:p>
          <w:p w14:paraId="1D87EDE3" w14:textId="6710D9AB" w:rsidR="0072328E" w:rsidRPr="006F2E7D" w:rsidRDefault="0072328E" w:rsidP="0072328E">
            <w:pPr>
              <w:ind w:right="49" w:firstLine="720"/>
              <w:jc w:val="both"/>
              <w:rPr>
                <w:rFonts w:ascii="Arial" w:eastAsia="Arial" w:hAnsi="Arial" w:cs="Arial"/>
                <w:bCs/>
                <w:sz w:val="20"/>
                <w:szCs w:val="20"/>
                <w:lang w:val="mn-MN"/>
              </w:rPr>
            </w:pPr>
            <w:r w:rsidRPr="006F2E7D">
              <w:rPr>
                <w:rFonts w:ascii="Arial" w:eastAsia="Arial" w:hAnsi="Arial" w:cs="Arial"/>
                <w:bCs/>
                <w:sz w:val="20"/>
                <w:szCs w:val="20"/>
                <w:lang w:val="mn-MN"/>
              </w:rPr>
              <w:t>9.2.1.Гишүүн өргөсөн тангаргаасаа няцсан;</w:t>
            </w:r>
          </w:p>
          <w:p w14:paraId="02BDDF55" w14:textId="2825E5D0" w:rsidR="0072328E" w:rsidRPr="006F2E7D" w:rsidRDefault="0072328E" w:rsidP="0072328E">
            <w:pPr>
              <w:ind w:right="49" w:firstLine="743"/>
              <w:jc w:val="both"/>
              <w:rPr>
                <w:rFonts w:ascii="Arial" w:eastAsia="Arial" w:hAnsi="Arial" w:cs="Arial"/>
                <w:bCs/>
                <w:color w:val="000000" w:themeColor="text1"/>
                <w:sz w:val="20"/>
                <w:szCs w:val="20"/>
                <w:lang w:val="mn-MN"/>
              </w:rPr>
            </w:pPr>
            <w:r w:rsidRPr="006F2E7D">
              <w:rPr>
                <w:rFonts w:ascii="Arial" w:eastAsia="Arial" w:hAnsi="Arial" w:cs="Arial"/>
                <w:bCs/>
                <w:color w:val="000000" w:themeColor="text1"/>
                <w:sz w:val="20"/>
                <w:szCs w:val="20"/>
                <w:lang w:val="mn-MN"/>
              </w:rPr>
              <w:t xml:space="preserve">9.2.2.Ард түмний элчийн хувьд гишүүн нь төлөөлөх чиг үүргээ хэрэгжүүлээгүй буюу Улсын Их Хурлын ээлжит чуулганы хуралдааны </w:t>
            </w:r>
            <w:r w:rsidR="00AC1D5D" w:rsidRPr="006F2E7D">
              <w:rPr>
                <w:rFonts w:ascii="Arial" w:eastAsia="Arial" w:hAnsi="Arial" w:cs="Arial"/>
                <w:bCs/>
                <w:color w:val="000000" w:themeColor="text1"/>
                <w:sz w:val="20"/>
                <w:szCs w:val="20"/>
                <w:lang w:val="mn-MN"/>
              </w:rPr>
              <w:t>30-аас</w:t>
            </w:r>
            <w:r w:rsidRPr="006F2E7D">
              <w:rPr>
                <w:rFonts w:ascii="Arial" w:eastAsia="Arial" w:hAnsi="Arial" w:cs="Arial"/>
                <w:bCs/>
                <w:color w:val="000000" w:themeColor="text1"/>
                <w:sz w:val="20"/>
                <w:szCs w:val="20"/>
                <w:lang w:val="mn-MN"/>
              </w:rPr>
              <w:t xml:space="preserve"> </w:t>
            </w:r>
            <w:r w:rsidR="00AC1D5D" w:rsidRPr="006F2E7D">
              <w:rPr>
                <w:rFonts w:ascii="Arial" w:eastAsia="Arial" w:hAnsi="Arial" w:cs="Arial"/>
                <w:bCs/>
                <w:color w:val="000000" w:themeColor="text1"/>
                <w:sz w:val="20"/>
                <w:szCs w:val="20"/>
                <w:lang w:val="mn-MN"/>
              </w:rPr>
              <w:t>дээш</w:t>
            </w:r>
            <w:r w:rsidRPr="006F2E7D">
              <w:rPr>
                <w:rFonts w:ascii="Arial" w:eastAsia="Arial" w:hAnsi="Arial" w:cs="Arial"/>
                <w:bCs/>
                <w:color w:val="000000" w:themeColor="text1"/>
                <w:sz w:val="20"/>
                <w:szCs w:val="20"/>
                <w:lang w:val="mn-MN"/>
              </w:rPr>
              <w:t xml:space="preserve"> хувьд хүрэлцэн ирээгүй; </w:t>
            </w:r>
          </w:p>
          <w:p w14:paraId="492D6664" w14:textId="7DFAC364" w:rsidR="0072328E" w:rsidRPr="006F2E7D" w:rsidRDefault="0072328E" w:rsidP="0072328E">
            <w:pPr>
              <w:ind w:right="49" w:firstLine="743"/>
              <w:jc w:val="both"/>
              <w:rPr>
                <w:rFonts w:ascii="Arial" w:eastAsia="Arial" w:hAnsi="Arial" w:cs="Arial"/>
                <w:bCs/>
                <w:color w:val="000000" w:themeColor="text1"/>
                <w:sz w:val="20"/>
                <w:szCs w:val="20"/>
                <w:lang w:val="mn-MN"/>
              </w:rPr>
            </w:pPr>
            <w:r w:rsidRPr="006F2E7D">
              <w:rPr>
                <w:rFonts w:ascii="Arial" w:eastAsia="Arial" w:hAnsi="Arial" w:cs="Arial"/>
                <w:bCs/>
                <w:color w:val="000000" w:themeColor="text1"/>
                <w:sz w:val="20"/>
                <w:szCs w:val="20"/>
                <w:lang w:val="mn-MN"/>
              </w:rPr>
              <w:t xml:space="preserve">9.2.3.Гишүүн нь хууль тогтоох чиг үүргийг хэрэгжүүлээгүй буюу Улсын Их Хурлын ээлжит чуулганы санал хураалтын </w:t>
            </w:r>
            <w:r w:rsidR="00AC1D5D" w:rsidRPr="006F2E7D">
              <w:rPr>
                <w:rFonts w:ascii="Arial" w:eastAsia="Arial" w:hAnsi="Arial" w:cs="Arial"/>
                <w:bCs/>
                <w:color w:val="000000" w:themeColor="text1"/>
                <w:sz w:val="20"/>
                <w:szCs w:val="20"/>
                <w:lang w:val="mn-MN"/>
              </w:rPr>
              <w:t>3</w:t>
            </w:r>
            <w:r w:rsidRPr="006F2E7D">
              <w:rPr>
                <w:rFonts w:ascii="Arial" w:eastAsia="Arial" w:hAnsi="Arial" w:cs="Arial"/>
                <w:bCs/>
                <w:color w:val="000000" w:themeColor="text1"/>
                <w:sz w:val="20"/>
                <w:szCs w:val="20"/>
                <w:lang w:val="mn-MN"/>
              </w:rPr>
              <w:t>0-аас д</w:t>
            </w:r>
            <w:r w:rsidR="00AC1D5D" w:rsidRPr="006F2E7D">
              <w:rPr>
                <w:rFonts w:ascii="Arial" w:eastAsia="Arial" w:hAnsi="Arial" w:cs="Arial"/>
                <w:bCs/>
                <w:color w:val="000000" w:themeColor="text1"/>
                <w:sz w:val="20"/>
                <w:szCs w:val="20"/>
                <w:lang w:val="mn-MN"/>
              </w:rPr>
              <w:t>ээш</w:t>
            </w:r>
            <w:r w:rsidRPr="006F2E7D">
              <w:rPr>
                <w:rFonts w:ascii="Arial" w:eastAsia="Arial" w:hAnsi="Arial" w:cs="Arial"/>
                <w:bCs/>
                <w:color w:val="000000" w:themeColor="text1"/>
                <w:sz w:val="20"/>
                <w:szCs w:val="20"/>
                <w:lang w:val="mn-MN"/>
              </w:rPr>
              <w:t xml:space="preserve"> хувьд биечлэн оролцоогүй;</w:t>
            </w:r>
          </w:p>
          <w:p w14:paraId="6DBDF21B" w14:textId="25266438" w:rsidR="0072328E" w:rsidRPr="006F2E7D" w:rsidRDefault="0072328E" w:rsidP="0072328E">
            <w:pPr>
              <w:ind w:right="49" w:firstLine="601"/>
              <w:jc w:val="both"/>
              <w:rPr>
                <w:rFonts w:ascii="Arial" w:eastAsia="Arial" w:hAnsi="Arial" w:cs="Arial"/>
                <w:bCs/>
                <w:sz w:val="20"/>
                <w:szCs w:val="20"/>
                <w:lang w:val="mn-MN"/>
              </w:rPr>
            </w:pPr>
            <w:r w:rsidRPr="006F2E7D">
              <w:rPr>
                <w:rFonts w:ascii="Arial" w:eastAsia="Arial" w:hAnsi="Arial" w:cs="Arial"/>
                <w:bCs/>
                <w:sz w:val="20"/>
                <w:szCs w:val="20"/>
                <w:lang w:val="mn-MN"/>
              </w:rPr>
              <w:tab/>
              <w:t>9.2.4.Гишүүний ёс зүйн дүрмийг ноцтой болон удаа дараа зөрчсөн.</w:t>
            </w:r>
            <w:bookmarkEnd w:id="0"/>
          </w:p>
          <w:p w14:paraId="4F9D5AC1" w14:textId="77777777" w:rsidR="0072328E" w:rsidRPr="006F2E7D" w:rsidRDefault="0072328E" w:rsidP="0072328E">
            <w:pPr>
              <w:ind w:right="49"/>
              <w:jc w:val="both"/>
              <w:rPr>
                <w:rFonts w:ascii="Arial" w:eastAsia="Arial" w:hAnsi="Arial" w:cs="Arial"/>
                <w:b/>
                <w:sz w:val="20"/>
                <w:szCs w:val="20"/>
                <w:lang w:val="mn-MN"/>
              </w:rPr>
            </w:pPr>
          </w:p>
        </w:tc>
        <w:tc>
          <w:tcPr>
            <w:tcW w:w="4530" w:type="dxa"/>
          </w:tcPr>
          <w:p w14:paraId="2D9E392A" w14:textId="7F98354E" w:rsidR="0072328E" w:rsidRPr="006F2E7D" w:rsidRDefault="003E6676"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гишүүн бол ард түмнээс сонгогд</w:t>
            </w:r>
            <w:r w:rsidR="00322323" w:rsidRPr="006F2E7D">
              <w:rPr>
                <w:rFonts w:ascii="Arial" w:eastAsia="Arial" w:hAnsi="Arial" w:cs="Arial"/>
                <w:sz w:val="20"/>
                <w:szCs w:val="20"/>
                <w:lang w:val="mn-MN"/>
              </w:rPr>
              <w:t xml:space="preserve">ож, </w:t>
            </w:r>
            <w:r w:rsidR="00801C52" w:rsidRPr="006F2E7D">
              <w:rPr>
                <w:rFonts w:ascii="Arial" w:eastAsia="Arial" w:hAnsi="Arial" w:cs="Arial"/>
                <w:sz w:val="20"/>
                <w:szCs w:val="20"/>
                <w:lang w:val="mn-MN"/>
              </w:rPr>
              <w:t>бүрэн эрхээ сонгогчдоосоо авдаг</w:t>
            </w:r>
            <w:r w:rsidR="00322323" w:rsidRPr="006F2E7D">
              <w:rPr>
                <w:rFonts w:ascii="Arial" w:eastAsia="Arial" w:hAnsi="Arial" w:cs="Arial"/>
                <w:sz w:val="20"/>
                <w:szCs w:val="20"/>
                <w:lang w:val="mn-MN"/>
              </w:rPr>
              <w:t xml:space="preserve"> –</w:t>
            </w:r>
            <w:r w:rsidRPr="006F2E7D">
              <w:rPr>
                <w:rFonts w:ascii="Arial" w:eastAsia="Arial" w:hAnsi="Arial" w:cs="Arial"/>
                <w:sz w:val="20"/>
                <w:szCs w:val="20"/>
                <w:lang w:val="mn-MN"/>
              </w:rPr>
              <w:t xml:space="preserve"> </w:t>
            </w:r>
            <w:r w:rsidR="00801C52" w:rsidRPr="006F2E7D">
              <w:rPr>
                <w:rFonts w:ascii="Arial" w:eastAsia="Arial" w:hAnsi="Arial" w:cs="Arial"/>
                <w:sz w:val="20"/>
                <w:szCs w:val="20"/>
                <w:lang w:val="mn-MN"/>
              </w:rPr>
              <w:t>үүнийг</w:t>
            </w:r>
            <w:r w:rsidRPr="006F2E7D">
              <w:rPr>
                <w:rFonts w:ascii="Arial" w:eastAsia="Arial" w:hAnsi="Arial" w:cs="Arial"/>
                <w:sz w:val="20"/>
                <w:szCs w:val="20"/>
                <w:lang w:val="mn-MN"/>
              </w:rPr>
              <w:t xml:space="preserve"> үл хүндэтгэх нь парламентат ёсыг үгүйсгэх цаашлаад Монгол Улсын Үндсэн хуулиар тогтоосон төрийн байгууллын суурийг ганхуулахад хүргэх учир</w:t>
            </w:r>
            <w:r w:rsidR="00801C52" w:rsidRPr="006F2E7D">
              <w:rPr>
                <w:rFonts w:ascii="Arial" w:eastAsia="Arial" w:hAnsi="Arial" w:cs="Arial"/>
                <w:sz w:val="20"/>
                <w:szCs w:val="20"/>
                <w:lang w:val="mn-MN"/>
              </w:rPr>
              <w:t xml:space="preserve"> эгүүлэн татах, үндэслэлийг</w:t>
            </w:r>
            <w:r w:rsidRPr="006F2E7D">
              <w:rPr>
                <w:rFonts w:ascii="Arial" w:eastAsia="Arial" w:hAnsi="Arial" w:cs="Arial"/>
                <w:sz w:val="20"/>
                <w:szCs w:val="20"/>
                <w:lang w:val="mn-MN"/>
              </w:rPr>
              <w:t xml:space="preserve"> </w:t>
            </w:r>
            <w:r w:rsidR="00801C52" w:rsidRPr="006F2E7D">
              <w:rPr>
                <w:rFonts w:ascii="Arial" w:eastAsia="Arial" w:hAnsi="Arial" w:cs="Arial"/>
                <w:sz w:val="20"/>
                <w:szCs w:val="20"/>
                <w:lang w:val="mn-MN"/>
              </w:rPr>
              <w:t>иргэдээс санаачилсан, улс төрөөс ангид байхаар тусгайлан боловсруулах шаардлагатай юм.</w:t>
            </w:r>
          </w:p>
          <w:p w14:paraId="2DB30A66" w14:textId="4BFF16A5" w:rsidR="003E6676" w:rsidRPr="006F2E7D" w:rsidRDefault="00801C52" w:rsidP="006C74DA">
            <w:pPr>
              <w:jc w:val="both"/>
              <w:rPr>
                <w:rFonts w:ascii="Arial" w:eastAsia="Arial" w:hAnsi="Arial" w:cs="Arial"/>
                <w:sz w:val="20"/>
                <w:szCs w:val="20"/>
                <w:lang w:val="mn-MN"/>
              </w:rPr>
            </w:pPr>
            <w:r w:rsidRPr="006F2E7D">
              <w:rPr>
                <w:rFonts w:ascii="Arial" w:eastAsia="Arial" w:hAnsi="Arial" w:cs="Arial"/>
                <w:sz w:val="20"/>
                <w:szCs w:val="20"/>
                <w:lang w:val="mn-MN"/>
              </w:rPr>
              <w:t>Эдгээр шаардлагыг харгалзан</w:t>
            </w:r>
            <w:r w:rsidR="003E6676" w:rsidRPr="006F2E7D">
              <w:rPr>
                <w:rFonts w:ascii="Arial" w:eastAsia="Arial" w:hAnsi="Arial" w:cs="Arial"/>
                <w:sz w:val="20"/>
                <w:szCs w:val="20"/>
                <w:lang w:val="mn-MN"/>
              </w:rPr>
              <w:t>:</w:t>
            </w:r>
          </w:p>
          <w:p w14:paraId="2D5A7847" w14:textId="2AA39066" w:rsidR="003E6676" w:rsidRPr="006F2E7D" w:rsidRDefault="003E6676"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Ард түмний мандатыг хөндөх санаачилгыг гагцхүү иргэн, сонгогчийн </w:t>
            </w:r>
            <w:r w:rsidR="002E5928" w:rsidRPr="006F2E7D">
              <w:rPr>
                <w:rFonts w:ascii="Arial" w:eastAsia="Arial" w:hAnsi="Arial" w:cs="Arial"/>
                <w:sz w:val="20"/>
                <w:szCs w:val="20"/>
                <w:lang w:val="mn-MN"/>
              </w:rPr>
              <w:t>гомдлоор</w:t>
            </w:r>
            <w:r w:rsidRPr="006F2E7D">
              <w:rPr>
                <w:rFonts w:ascii="Arial" w:eastAsia="Arial" w:hAnsi="Arial" w:cs="Arial"/>
                <w:sz w:val="20"/>
                <w:szCs w:val="20"/>
                <w:lang w:val="mn-MN"/>
              </w:rPr>
              <w:t xml:space="preserve"> эхлүүлэх</w:t>
            </w:r>
            <w:r w:rsidR="002E5928" w:rsidRPr="006F2E7D">
              <w:rPr>
                <w:rFonts w:ascii="Arial" w:eastAsia="Arial" w:hAnsi="Arial" w:cs="Arial"/>
                <w:sz w:val="20"/>
                <w:szCs w:val="20"/>
                <w:lang w:val="mn-MN"/>
              </w:rPr>
              <w:t>,</w:t>
            </w:r>
          </w:p>
          <w:p w14:paraId="7BAB46D6" w14:textId="16FE5EF8" w:rsidR="003E6676" w:rsidRPr="006F2E7D" w:rsidRDefault="003E6676"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Ёс зүйн байнгын хороо</w:t>
            </w:r>
            <w:r w:rsidR="002B7157" w:rsidRPr="006F2E7D">
              <w:rPr>
                <w:rFonts w:ascii="Arial" w:eastAsia="Arial" w:hAnsi="Arial" w:cs="Arial"/>
                <w:sz w:val="20"/>
                <w:szCs w:val="20"/>
                <w:lang w:val="mn-MN"/>
              </w:rPr>
              <w:t xml:space="preserve"> эдгээр гомдлыг аваад хангалттай үндэслэл байгаа эсэхийг</w:t>
            </w:r>
            <w:r w:rsidR="002E5928" w:rsidRPr="006F2E7D">
              <w:rPr>
                <w:rFonts w:ascii="Arial" w:eastAsia="Arial" w:hAnsi="Arial" w:cs="Arial"/>
                <w:sz w:val="20"/>
                <w:szCs w:val="20"/>
                <w:lang w:val="mn-MN"/>
              </w:rPr>
              <w:t xml:space="preserve"> урьдчилан хянан үзэх,</w:t>
            </w:r>
          </w:p>
          <w:p w14:paraId="71478083" w14:textId="1F6EDCA9" w:rsidR="002E5928" w:rsidRPr="006F2E7D" w:rsidRDefault="002E5928"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Үндэслэлтэй гэж үзвэл эл асуудлыг </w:t>
            </w:r>
            <w:r w:rsidR="002B7157" w:rsidRPr="006F2E7D">
              <w:rPr>
                <w:rFonts w:ascii="Arial" w:eastAsia="Arial" w:hAnsi="Arial" w:cs="Arial"/>
                <w:sz w:val="20"/>
                <w:szCs w:val="20"/>
                <w:lang w:val="mn-MN"/>
              </w:rPr>
              <w:t>Ё</w:t>
            </w:r>
            <w:r w:rsidRPr="006F2E7D">
              <w:rPr>
                <w:rFonts w:ascii="Arial" w:eastAsia="Arial" w:hAnsi="Arial" w:cs="Arial"/>
                <w:sz w:val="20"/>
                <w:szCs w:val="20"/>
                <w:lang w:val="mn-MN"/>
              </w:rPr>
              <w:t>с зүйн дэд хороо болон Улсын Их Хурлын нэгдсэн чуулганаар нээлттэй хэлэлцэх, саналыг ил хураах,</w:t>
            </w:r>
          </w:p>
          <w:p w14:paraId="1E357C1A" w14:textId="29D41C59" w:rsidR="002E5928" w:rsidRPr="006F2E7D" w:rsidRDefault="002E5928"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Эцсийн шийдвэрийг хөндлөнгийн, бие даасан байгууллага болох Үндсэн хуулийн цэц </w:t>
            </w:r>
            <w:r w:rsidR="003467D9" w:rsidRPr="006F2E7D">
              <w:rPr>
                <w:rFonts w:ascii="Arial" w:eastAsia="Arial" w:hAnsi="Arial" w:cs="Arial"/>
                <w:sz w:val="20"/>
                <w:szCs w:val="20"/>
                <w:lang w:val="mn-MN"/>
              </w:rPr>
              <w:t>дүгнэлт гарган шийдвэрлэх</w:t>
            </w:r>
            <w:r w:rsidRPr="006F2E7D">
              <w:rPr>
                <w:rFonts w:ascii="Arial" w:eastAsia="Arial" w:hAnsi="Arial" w:cs="Arial"/>
                <w:sz w:val="20"/>
                <w:szCs w:val="20"/>
                <w:lang w:val="mn-MN"/>
              </w:rPr>
              <w:t xml:space="preserve"> зэрэг асуудлыг тусгав.</w:t>
            </w:r>
          </w:p>
          <w:p w14:paraId="4A53AEE8" w14:textId="77777777" w:rsidR="002B7157" w:rsidRPr="006F2E7D" w:rsidRDefault="002B7157" w:rsidP="00D62E38">
            <w:pPr>
              <w:jc w:val="both"/>
              <w:rPr>
                <w:rFonts w:ascii="Arial" w:eastAsia="Arial" w:hAnsi="Arial" w:cs="Arial"/>
                <w:sz w:val="20"/>
                <w:szCs w:val="20"/>
                <w:lang w:val="mn-MN"/>
              </w:rPr>
            </w:pPr>
            <w:r w:rsidRPr="006F2E7D">
              <w:rPr>
                <w:rFonts w:ascii="Arial" w:eastAsia="Arial" w:hAnsi="Arial" w:cs="Arial"/>
                <w:sz w:val="20"/>
                <w:szCs w:val="20"/>
                <w:lang w:val="mn-MN"/>
              </w:rPr>
              <w:t xml:space="preserve">Үүнээс гадна, Улсын Их Хурлын гишүүнийг эгүүлэн татах нь дур зоргын хэрэг байж болохгүй учир </w:t>
            </w:r>
          </w:p>
          <w:p w14:paraId="08C07E7F" w14:textId="7777777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өргөсөн тангаргаасаа няцсан, </w:t>
            </w:r>
          </w:p>
          <w:p w14:paraId="27BECAEB" w14:textId="5470C14E"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ард түмний элчийн хувьд төлөөлөх чиг үүргээ хэрэгжүүлээгүй</w:t>
            </w:r>
          </w:p>
          <w:p w14:paraId="23DFFD03" w14:textId="7777777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 хууль тогтоох чиг үүргээ хэрэгжүүлээгүй </w:t>
            </w:r>
          </w:p>
          <w:p w14:paraId="3FD408BB" w14:textId="005D466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lastRenderedPageBreak/>
              <w:t>гишүүний ёс зүйн дүрмийг ноцтой болон удаа дараа зөрчсөн байх гэсэн үндэслэлийг тодорхой болгов.</w:t>
            </w:r>
          </w:p>
          <w:p w14:paraId="62AF7B66" w14:textId="7E4CB62B" w:rsidR="002B7157" w:rsidRPr="006F2E7D" w:rsidRDefault="00D62E38" w:rsidP="00D62E38">
            <w:pPr>
              <w:jc w:val="both"/>
              <w:rPr>
                <w:rFonts w:ascii="Arial" w:eastAsia="Arial" w:hAnsi="Arial" w:cs="Arial"/>
                <w:sz w:val="20"/>
                <w:szCs w:val="20"/>
                <w:lang w:val="mn-MN"/>
              </w:rPr>
            </w:pPr>
            <w:r w:rsidRPr="006F2E7D">
              <w:rPr>
                <w:rFonts w:ascii="Arial" w:eastAsia="Arial" w:hAnsi="Arial" w:cs="Arial"/>
                <w:sz w:val="20"/>
                <w:szCs w:val="20"/>
                <w:lang w:val="mn-MN"/>
              </w:rPr>
              <w:t>Энэ нь Үндсэн хуулийн Хорин есдүгээр зүйлийн 3 дахь хэсэг, Жаран зургадугаар зүйлийн 2 дахь хэсгийн 4, Жаран долдугаар зүйлд заасантай нийцнэ.</w:t>
            </w:r>
          </w:p>
        </w:tc>
      </w:tr>
      <w:tr w:rsidR="00DD4A6D" w:rsidRPr="006F2E7D" w14:paraId="04E7972A" w14:textId="77777777" w:rsidTr="00DD4A6D">
        <w:tc>
          <w:tcPr>
            <w:tcW w:w="9345" w:type="dxa"/>
            <w:gridSpan w:val="3"/>
            <w:vAlign w:val="center"/>
          </w:tcPr>
          <w:p w14:paraId="33AA39FE" w14:textId="77777777" w:rsidR="00DD4A6D" w:rsidRPr="006F2E7D" w:rsidRDefault="00DD4A6D" w:rsidP="00DD4A6D">
            <w:pPr>
              <w:jc w:val="center"/>
              <w:rPr>
                <w:rFonts w:ascii="Arial" w:eastAsia="Arial" w:hAnsi="Arial" w:cs="Arial"/>
                <w:b/>
                <w:bCs/>
                <w:sz w:val="20"/>
                <w:szCs w:val="20"/>
                <w:lang w:val="mn-MN"/>
              </w:rPr>
            </w:pPr>
          </w:p>
          <w:p w14:paraId="4C44CD05" w14:textId="77777777" w:rsidR="00DD4A6D" w:rsidRPr="006F2E7D" w:rsidRDefault="00DD4A6D" w:rsidP="00DD4A6D">
            <w:pPr>
              <w:jc w:val="center"/>
              <w:rPr>
                <w:rFonts w:ascii="Arial" w:eastAsia="Arial" w:hAnsi="Arial" w:cs="Arial"/>
                <w:b/>
                <w:bCs/>
                <w:sz w:val="20"/>
                <w:szCs w:val="20"/>
                <w:lang w:val="mn-MN"/>
              </w:rPr>
            </w:pPr>
            <w:r w:rsidRPr="006F2E7D">
              <w:rPr>
                <w:rFonts w:ascii="Arial" w:eastAsia="Arial" w:hAnsi="Arial" w:cs="Arial"/>
                <w:b/>
                <w:bCs/>
                <w:sz w:val="20"/>
                <w:szCs w:val="20"/>
                <w:lang w:val="mn-MN"/>
              </w:rPr>
              <w:t>Хассан</w:t>
            </w:r>
          </w:p>
          <w:p w14:paraId="5F6370B4" w14:textId="4073C06F" w:rsidR="00DD4A6D" w:rsidRPr="006F2E7D" w:rsidRDefault="00DD4A6D" w:rsidP="00DD4A6D">
            <w:pPr>
              <w:jc w:val="center"/>
              <w:rPr>
                <w:rFonts w:ascii="Arial" w:eastAsia="Arial" w:hAnsi="Arial" w:cs="Arial"/>
                <w:b/>
                <w:bCs/>
                <w:sz w:val="20"/>
                <w:szCs w:val="20"/>
                <w:lang w:val="mn-MN"/>
              </w:rPr>
            </w:pPr>
          </w:p>
        </w:tc>
      </w:tr>
      <w:tr w:rsidR="0072328E" w:rsidRPr="006F2E7D" w14:paraId="28E1EE68" w14:textId="77777777" w:rsidTr="0072328E">
        <w:tc>
          <w:tcPr>
            <w:tcW w:w="562" w:type="dxa"/>
          </w:tcPr>
          <w:p w14:paraId="15D7E3AE"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6463958" w14:textId="5E10055A" w:rsidR="00AC1D5D" w:rsidRPr="006F2E7D" w:rsidRDefault="00AC1D5D" w:rsidP="0072328E">
            <w:pPr>
              <w:ind w:right="49"/>
              <w:jc w:val="both"/>
              <w:rPr>
                <w:rFonts w:ascii="Arial" w:eastAsia="Arial" w:hAnsi="Arial" w:cs="Arial"/>
                <w:bCs/>
                <w:strike/>
                <w:sz w:val="20"/>
                <w:szCs w:val="20"/>
                <w:lang w:val="mn-MN"/>
              </w:rPr>
            </w:pPr>
            <w:r w:rsidRPr="006F2E7D">
              <w:rPr>
                <w:rFonts w:ascii="Arial" w:eastAsia="Arial" w:hAnsi="Arial" w:cs="Arial"/>
                <w:bCs/>
                <w:strike/>
                <w:sz w:val="20"/>
                <w:szCs w:val="20"/>
                <w:lang w:val="mn-MN"/>
              </w:rPr>
              <w:t>9.3.Монгол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w:t>
            </w:r>
          </w:p>
        </w:tc>
        <w:tc>
          <w:tcPr>
            <w:tcW w:w="4530" w:type="dxa"/>
          </w:tcPr>
          <w:p w14:paraId="1F12A21D" w14:textId="535C1004" w:rsidR="0072328E" w:rsidRPr="006F2E7D" w:rsidRDefault="004030FD" w:rsidP="006C74DA">
            <w:pPr>
              <w:jc w:val="both"/>
              <w:rPr>
                <w:rFonts w:ascii="Arial" w:hAnsi="Arial" w:cs="Arial"/>
                <w:sz w:val="20"/>
                <w:szCs w:val="20"/>
                <w:lang w:val="mn-MN"/>
              </w:rPr>
            </w:pPr>
            <w:r w:rsidRPr="006F2E7D">
              <w:rPr>
                <w:rFonts w:ascii="Arial" w:hAnsi="Arial" w:cs="Arial"/>
                <w:sz w:val="20"/>
                <w:szCs w:val="20"/>
                <w:lang w:val="mn-MN"/>
              </w:rPr>
              <w:t>Энэ зүйлийг агуулгаар нь тус хуулийн 9 дүгээр зүйлийн 9.1.4 дүгээр заалтад өөрчлөн найруул</w:t>
            </w:r>
            <w:r w:rsidR="003E6676" w:rsidRPr="006F2E7D">
              <w:rPr>
                <w:rFonts w:ascii="Arial" w:hAnsi="Arial" w:cs="Arial"/>
                <w:sz w:val="20"/>
                <w:szCs w:val="20"/>
                <w:lang w:val="mn-MN"/>
              </w:rPr>
              <w:t>ж тусгасан.</w:t>
            </w:r>
          </w:p>
        </w:tc>
      </w:tr>
      <w:tr w:rsidR="00DD4A6D" w:rsidRPr="006F2E7D" w14:paraId="49A19C25" w14:textId="77777777" w:rsidTr="00DD4A6D">
        <w:tc>
          <w:tcPr>
            <w:tcW w:w="9345" w:type="dxa"/>
            <w:gridSpan w:val="3"/>
            <w:vAlign w:val="center"/>
          </w:tcPr>
          <w:p w14:paraId="168BED4A" w14:textId="77777777" w:rsidR="00DD4A6D" w:rsidRPr="006F2E7D" w:rsidRDefault="00DD4A6D" w:rsidP="00DD4A6D">
            <w:pPr>
              <w:jc w:val="center"/>
              <w:rPr>
                <w:rFonts w:ascii="Arial" w:eastAsia="Arial" w:hAnsi="Arial" w:cs="Arial"/>
                <w:b/>
                <w:bCs/>
                <w:sz w:val="20"/>
                <w:szCs w:val="20"/>
                <w:lang w:val="mn-MN"/>
              </w:rPr>
            </w:pPr>
          </w:p>
          <w:p w14:paraId="50CD43DE" w14:textId="77777777" w:rsidR="00DD4A6D" w:rsidRPr="006F2E7D" w:rsidRDefault="00DD4A6D" w:rsidP="00DD4A6D">
            <w:pPr>
              <w:jc w:val="center"/>
              <w:rPr>
                <w:rFonts w:ascii="Arial" w:eastAsia="Arial" w:hAnsi="Arial" w:cs="Arial"/>
                <w:b/>
                <w:bCs/>
                <w:sz w:val="20"/>
                <w:szCs w:val="20"/>
                <w:lang w:val="mn-MN"/>
              </w:rPr>
            </w:pPr>
            <w:r w:rsidRPr="006F2E7D">
              <w:rPr>
                <w:rFonts w:ascii="Arial" w:eastAsia="Arial" w:hAnsi="Arial" w:cs="Arial"/>
                <w:b/>
                <w:bCs/>
                <w:sz w:val="20"/>
                <w:szCs w:val="20"/>
                <w:lang w:val="mn-MN"/>
              </w:rPr>
              <w:t>Нэмэлт, өөрчлөлттэй холбоотой хууль зүйн техникийн өөрчлөлт</w:t>
            </w:r>
          </w:p>
          <w:p w14:paraId="3AF7A5D4" w14:textId="067A228B" w:rsidR="00DD4A6D" w:rsidRPr="006F2E7D" w:rsidRDefault="00DD4A6D" w:rsidP="00DD4A6D">
            <w:pPr>
              <w:jc w:val="center"/>
              <w:rPr>
                <w:rFonts w:ascii="Arial" w:eastAsia="Arial" w:hAnsi="Arial" w:cs="Arial"/>
                <w:b/>
                <w:bCs/>
                <w:sz w:val="20"/>
                <w:szCs w:val="20"/>
                <w:lang w:val="mn-MN"/>
              </w:rPr>
            </w:pPr>
          </w:p>
        </w:tc>
      </w:tr>
      <w:tr w:rsidR="00AC1D5D" w:rsidRPr="006F2E7D" w14:paraId="5034B153" w14:textId="77777777" w:rsidTr="0072328E">
        <w:tc>
          <w:tcPr>
            <w:tcW w:w="562" w:type="dxa"/>
          </w:tcPr>
          <w:p w14:paraId="3D30E70D"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81CB072" w14:textId="52FA4387" w:rsidR="00AC1D5D" w:rsidRPr="006F2E7D" w:rsidRDefault="00AC1D5D"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9.4.Улсын Их Хурал энэ хуулийн 9.1.2, 9.1.3-т заасан тохиолдолд гишүүнийг чөлөөлөх тогтоол гаргана. Энэ хуулийн 9.1.4, 9.1.5, 9.1.6, 9.1.7-д заасан тохиолдолд орон гарсан гэж үзэж гишүүнийг эгүүлэн татах тухай тогтоол баталсанд тооцно. Энэ хуулийн 9.1.1, 9.1.8-д - заасан тохиолдолд орон гарсан гэж үзэж энэ тухай Улсын Их Хурлаас шийдвэр гаргахгүй.</w:t>
            </w:r>
          </w:p>
        </w:tc>
        <w:tc>
          <w:tcPr>
            <w:tcW w:w="4530" w:type="dxa"/>
          </w:tcPr>
          <w:p w14:paraId="1FA9CD46" w14:textId="664BBCEA" w:rsidR="00AC1D5D"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9 дүгээр зүйлд зарим заалтад нэмэлт, өөрчлөлт оруулж, зарим заалтыг өөрчлөн найруулж, улмаар дугаар өөрчлөгдөж байгаатай холбоотой энэ зүйлийг тусгав.</w:t>
            </w:r>
          </w:p>
        </w:tc>
      </w:tr>
      <w:tr w:rsidR="00AC1D5D" w:rsidRPr="006F2E7D" w14:paraId="51C094D3" w14:textId="77777777" w:rsidTr="0072328E">
        <w:tc>
          <w:tcPr>
            <w:tcW w:w="562" w:type="dxa"/>
          </w:tcPr>
          <w:p w14:paraId="4CE2A6A2"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2E1F8086" w14:textId="6CAEF4B8" w:rsidR="00AC1D5D" w:rsidRPr="006F2E7D" w:rsidRDefault="00AC1D5D" w:rsidP="00D62E38">
            <w:pPr>
              <w:shd w:val="clear" w:color="auto" w:fill="FFFFFF"/>
              <w:jc w:val="both"/>
              <w:rPr>
                <w:rFonts w:ascii="Arial" w:eastAsia="Times New Roman" w:hAnsi="Arial" w:cs="Arial"/>
                <w:color w:val="000000" w:themeColor="text1"/>
                <w:sz w:val="20"/>
                <w:szCs w:val="20"/>
                <w:lang w:val="mn-MN"/>
              </w:rPr>
            </w:pPr>
            <w:r w:rsidRPr="006F2E7D">
              <w:rPr>
                <w:rFonts w:ascii="Arial" w:eastAsia="Times New Roman" w:hAnsi="Arial" w:cs="Arial"/>
                <w:color w:val="000000" w:themeColor="text1"/>
                <w:sz w:val="20"/>
                <w:szCs w:val="20"/>
                <w:lang w:val="mn-MN"/>
              </w:rPr>
              <w:t>9.5.Энэ хуулийн 9.4, -т заасан гишүүнийг чөлөөлөх асуудлыг Төрийн байгуулалтын байнгын хорооны санал, дүгнэлтийг үндэслэн нэгдсэн хуралдаанаар хэлэлцэж, энэ хуулийн 9.1.2, 9.1.3-д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w:t>
            </w:r>
          </w:p>
        </w:tc>
        <w:tc>
          <w:tcPr>
            <w:tcW w:w="4530" w:type="dxa"/>
          </w:tcPr>
          <w:p w14:paraId="09926F32" w14:textId="19B56351" w:rsidR="00AC1D5D"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9 дүгээр зүйлд зарим заалтад нэмэлт, өөрчлөлт оруулж, зарим заалтыг өөрчлөн найруулж, улмаар дугаар өөрчлөгдөж байгаатай холбоотой энэ зүйлийг тусгав.</w:t>
            </w:r>
          </w:p>
        </w:tc>
      </w:tr>
    </w:tbl>
    <w:p w14:paraId="6535021D" w14:textId="77777777" w:rsidR="0072328E" w:rsidRPr="006F2E7D" w:rsidRDefault="0072328E" w:rsidP="00041A90">
      <w:pPr>
        <w:spacing w:after="0" w:line="276" w:lineRule="auto"/>
        <w:ind w:right="49" w:firstLine="720"/>
        <w:jc w:val="both"/>
        <w:rPr>
          <w:rFonts w:ascii="Arial" w:eastAsia="Arial" w:hAnsi="Arial" w:cs="Arial"/>
          <w:b/>
          <w:bCs/>
          <w:sz w:val="24"/>
          <w:szCs w:val="24"/>
          <w:lang w:val="mn-MN"/>
        </w:rPr>
      </w:pPr>
    </w:p>
    <w:p w14:paraId="2A24967C" w14:textId="75EB8A08" w:rsidR="00041A90" w:rsidRPr="006F2E7D" w:rsidRDefault="00041A90" w:rsidP="00041A90">
      <w:pPr>
        <w:ind w:right="49" w:firstLine="720"/>
        <w:jc w:val="both"/>
        <w:rPr>
          <w:rFonts w:ascii="Arial" w:eastAsia="Arial" w:hAnsi="Arial" w:cs="Arial"/>
          <w:b/>
          <w:sz w:val="24"/>
          <w:szCs w:val="24"/>
          <w:lang w:val="mn-MN"/>
        </w:rPr>
      </w:pPr>
      <w:r w:rsidRPr="006F2E7D">
        <w:rPr>
          <w:rFonts w:ascii="Arial" w:eastAsia="Arial" w:hAnsi="Arial" w:cs="Arial"/>
          <w:b/>
          <w:sz w:val="24"/>
          <w:szCs w:val="24"/>
          <w:lang w:val="mn-MN"/>
        </w:rPr>
        <w:t>Хоёр.Үндсэн хуулийн цэцэд маргаан хянан шийдвэрлэх ажиллагааны тухай хуульд:</w:t>
      </w:r>
    </w:p>
    <w:tbl>
      <w:tblPr>
        <w:tblStyle w:val="TableGrid"/>
        <w:tblW w:w="0" w:type="auto"/>
        <w:tblLook w:val="04A0" w:firstRow="1" w:lastRow="0" w:firstColumn="1" w:lastColumn="0" w:noHBand="0" w:noVBand="1"/>
      </w:tblPr>
      <w:tblGrid>
        <w:gridCol w:w="562"/>
        <w:gridCol w:w="2268"/>
        <w:gridCol w:w="3261"/>
        <w:gridCol w:w="3254"/>
      </w:tblGrid>
      <w:tr w:rsidR="00046118" w:rsidRPr="006F2E7D" w14:paraId="7DF0F4AD" w14:textId="77777777" w:rsidTr="00227E29">
        <w:tc>
          <w:tcPr>
            <w:tcW w:w="562" w:type="dxa"/>
            <w:vAlign w:val="center"/>
          </w:tcPr>
          <w:p w14:paraId="2A4FE633"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2268" w:type="dxa"/>
            <w:vAlign w:val="center"/>
          </w:tcPr>
          <w:p w14:paraId="563EED0C" w14:textId="4C539EE9"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Хууль</w:t>
            </w:r>
          </w:p>
        </w:tc>
        <w:tc>
          <w:tcPr>
            <w:tcW w:w="3261" w:type="dxa"/>
            <w:vAlign w:val="center"/>
          </w:tcPr>
          <w:p w14:paraId="4718B9E1"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Зүйл</w:t>
            </w:r>
          </w:p>
        </w:tc>
        <w:tc>
          <w:tcPr>
            <w:tcW w:w="3254" w:type="dxa"/>
            <w:vAlign w:val="center"/>
          </w:tcPr>
          <w:p w14:paraId="1A9FC262"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046118" w:rsidRPr="006F2E7D" w14:paraId="486BF440" w14:textId="77777777" w:rsidTr="00227E29">
        <w:tc>
          <w:tcPr>
            <w:tcW w:w="562" w:type="dxa"/>
          </w:tcPr>
          <w:p w14:paraId="1FE79134" w14:textId="77777777" w:rsidR="00046118" w:rsidRPr="006F2E7D" w:rsidRDefault="00046118" w:rsidP="00046118">
            <w:pPr>
              <w:pStyle w:val="ListParagraph"/>
              <w:numPr>
                <w:ilvl w:val="0"/>
                <w:numId w:val="7"/>
              </w:numPr>
              <w:spacing w:line="276" w:lineRule="auto"/>
              <w:ind w:left="0" w:firstLine="0"/>
              <w:jc w:val="both"/>
              <w:rPr>
                <w:rFonts w:ascii="Arial" w:eastAsia="Arial" w:hAnsi="Arial" w:cs="Arial"/>
                <w:sz w:val="20"/>
                <w:szCs w:val="20"/>
                <w:lang w:val="mn-MN"/>
              </w:rPr>
            </w:pPr>
          </w:p>
        </w:tc>
        <w:tc>
          <w:tcPr>
            <w:tcW w:w="2268" w:type="dxa"/>
          </w:tcPr>
          <w:p w14:paraId="11BA3137" w14:textId="282ACBC7" w:rsidR="00046118" w:rsidRPr="006F2E7D" w:rsidRDefault="00046118" w:rsidP="00046118">
            <w:pPr>
              <w:spacing w:line="276" w:lineRule="auto"/>
              <w:ind w:right="49"/>
              <w:jc w:val="center"/>
              <w:rPr>
                <w:rFonts w:ascii="Arial" w:eastAsia="Arial" w:hAnsi="Arial" w:cs="Arial"/>
                <w:b/>
                <w:sz w:val="20"/>
                <w:szCs w:val="20"/>
                <w:lang w:val="mn-MN"/>
              </w:rPr>
            </w:pPr>
            <w:r w:rsidRPr="006F2E7D">
              <w:rPr>
                <w:rFonts w:ascii="Arial" w:eastAsia="Arial" w:hAnsi="Arial" w:cs="Arial"/>
                <w:b/>
                <w:sz w:val="20"/>
                <w:szCs w:val="20"/>
                <w:lang w:val="mn-MN"/>
              </w:rPr>
              <w:t>Үндсэн хуулийн цэцэд маргаан хянан шийдвэрлэх ажиллагааны тухай хуульд нэмэлт, өөрчлөлт оруулах тухай</w:t>
            </w:r>
          </w:p>
        </w:tc>
        <w:tc>
          <w:tcPr>
            <w:tcW w:w="3261" w:type="dxa"/>
          </w:tcPr>
          <w:p w14:paraId="6DE2FCC0" w14:textId="77777777" w:rsidR="00046118" w:rsidRPr="006F2E7D" w:rsidRDefault="00046118" w:rsidP="00046118">
            <w:pPr>
              <w:ind w:right="49"/>
              <w:jc w:val="both"/>
              <w:rPr>
                <w:rFonts w:ascii="Arial" w:eastAsia="Arial" w:hAnsi="Arial" w:cs="Arial"/>
                <w:b/>
                <w:bCs/>
                <w:sz w:val="20"/>
                <w:szCs w:val="20"/>
                <w:lang w:val="mn-MN"/>
              </w:rPr>
            </w:pPr>
            <w:r w:rsidRPr="006F2E7D">
              <w:rPr>
                <w:rFonts w:ascii="Arial" w:eastAsia="Arial" w:hAnsi="Arial" w:cs="Arial"/>
                <w:b/>
                <w:bCs/>
                <w:sz w:val="20"/>
                <w:szCs w:val="20"/>
                <w:lang w:val="mn-MN"/>
              </w:rPr>
              <w:t>1 дүгээр зүйл.</w:t>
            </w:r>
            <w:r w:rsidRPr="006F2E7D">
              <w:rPr>
                <w:rFonts w:ascii="Arial" w:eastAsia="Arial" w:hAnsi="Arial" w:cs="Arial"/>
                <w:sz w:val="20"/>
                <w:szCs w:val="20"/>
                <w:lang w:val="mn-MN"/>
              </w:rPr>
              <w:t>Үндсэн хуулийн цэцэд маргаан хянан шийдвэрлэх ажиллагааны тухай хуульд доор дурдсан агуулгатай хэсэг нэмсүгэй:</w:t>
            </w:r>
          </w:p>
          <w:p w14:paraId="380741EB" w14:textId="1FBDE448" w:rsidR="00046118" w:rsidRPr="006F2E7D" w:rsidRDefault="00046118" w:rsidP="00046118">
            <w:pPr>
              <w:ind w:right="49" w:firstLine="720"/>
              <w:jc w:val="both"/>
              <w:rPr>
                <w:rFonts w:ascii="Arial" w:eastAsia="Arial" w:hAnsi="Arial" w:cs="Arial"/>
                <w:b/>
                <w:bCs/>
                <w:sz w:val="20"/>
                <w:szCs w:val="20"/>
                <w:lang w:val="mn-MN"/>
              </w:rPr>
            </w:pPr>
            <w:r w:rsidRPr="006F2E7D">
              <w:rPr>
                <w:rFonts w:ascii="Arial" w:eastAsia="Arial" w:hAnsi="Arial" w:cs="Arial"/>
                <w:b/>
                <w:bCs/>
                <w:sz w:val="20"/>
                <w:szCs w:val="20"/>
                <w:lang w:val="mn-MN"/>
              </w:rPr>
              <w:t>1/16 дугаар зүйлийн 3 дахь хэсэг:</w:t>
            </w:r>
          </w:p>
          <w:p w14:paraId="0978AB11"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sz w:val="20"/>
                <w:szCs w:val="20"/>
                <w:lang w:val="mn-MN"/>
              </w:rPr>
              <w:t>“3.Монгол Улсын Их Хурлын тухай хуулийн 9 дүгээр зүйлийн 9.2 дахь хэсэгт зааснаар Улсын Их Хурал хүсэлт гаргана.”</w:t>
            </w:r>
          </w:p>
          <w:p w14:paraId="754764B8" w14:textId="52EB53F4" w:rsidR="00046118" w:rsidRPr="006F2E7D" w:rsidRDefault="00046118" w:rsidP="00046118">
            <w:pPr>
              <w:ind w:right="49" w:firstLine="720"/>
              <w:jc w:val="both"/>
              <w:rPr>
                <w:rFonts w:ascii="Arial" w:eastAsia="Arial" w:hAnsi="Arial" w:cs="Arial"/>
                <w:b/>
                <w:bCs/>
                <w:sz w:val="20"/>
                <w:szCs w:val="20"/>
                <w:lang w:val="mn-MN"/>
              </w:rPr>
            </w:pPr>
            <w:r w:rsidRPr="006F2E7D">
              <w:rPr>
                <w:rFonts w:ascii="Arial" w:eastAsia="Arial" w:hAnsi="Arial" w:cs="Arial"/>
                <w:b/>
                <w:bCs/>
                <w:sz w:val="20"/>
                <w:szCs w:val="20"/>
                <w:lang w:val="mn-MN"/>
              </w:rPr>
              <w:t>2/36 дугаар зүйлийн 4 дэх хэсэг:</w:t>
            </w:r>
          </w:p>
          <w:p w14:paraId="4EEFD3DD"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sz w:val="20"/>
                <w:szCs w:val="20"/>
                <w:lang w:val="mn-MN"/>
              </w:rPr>
              <w:t xml:space="preserve">“4.Монгол Улсын Үндсэн хуулийн цэц Улсын Их Хурлын </w:t>
            </w:r>
            <w:r w:rsidRPr="006F2E7D">
              <w:rPr>
                <w:rFonts w:ascii="Arial" w:eastAsia="Arial" w:hAnsi="Arial" w:cs="Arial"/>
                <w:sz w:val="20"/>
                <w:szCs w:val="20"/>
                <w:lang w:val="mn-MN"/>
              </w:rPr>
              <w:lastRenderedPageBreak/>
              <w:t>гишүүний талаар Монгол Улсын Үндсэн хуулийн Жаран зургадугаар зүйлийн 2 дахь хэсгийн 3 эсхүл 4-т заасан дүгнэлт гаргаж Улсын Их Хуралд танилцуулсан тохиолдолд Улсын Их Хурал түүнийг гишүүнээс нь эгүүлэн татна.”</w:t>
            </w:r>
          </w:p>
          <w:p w14:paraId="619FAA36" w14:textId="77777777" w:rsidR="00046118" w:rsidRPr="006F2E7D" w:rsidRDefault="00046118" w:rsidP="00046118">
            <w:pPr>
              <w:ind w:firstLine="720"/>
              <w:jc w:val="both"/>
              <w:rPr>
                <w:rFonts w:ascii="Arial" w:eastAsia="Arial" w:hAnsi="Arial" w:cs="Arial"/>
                <w:sz w:val="20"/>
                <w:szCs w:val="20"/>
                <w:lang w:val="mn-MN"/>
              </w:rPr>
            </w:pPr>
            <w:r w:rsidRPr="006F2E7D">
              <w:rPr>
                <w:rFonts w:ascii="Arial" w:eastAsia="Arial" w:hAnsi="Arial" w:cs="Arial"/>
                <w:b/>
                <w:bCs/>
                <w:sz w:val="20"/>
                <w:szCs w:val="20"/>
                <w:lang w:val="mn-MN"/>
              </w:rPr>
              <w:t>2 дугаар зүйл.</w:t>
            </w:r>
            <w:r w:rsidRPr="006F2E7D">
              <w:rPr>
                <w:rFonts w:ascii="Arial" w:eastAsia="Arial" w:hAnsi="Arial" w:cs="Arial"/>
                <w:sz w:val="20"/>
                <w:szCs w:val="20"/>
                <w:lang w:val="mn-MN"/>
              </w:rPr>
              <w:t>Үндсэн хуулийн цэцэд маргаан хянан шийдвэрлэх ажиллагааны тухай хуулийн 36 дугаар зүйлийн “4” дэх хэсгийн дугаарыг “5” гэж өөрчилсүгэй.</w:t>
            </w:r>
          </w:p>
          <w:p w14:paraId="4551CD28"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b/>
                <w:bCs/>
                <w:sz w:val="20"/>
                <w:szCs w:val="20"/>
                <w:lang w:val="mn-MN"/>
              </w:rPr>
              <w:t>3 дугаар зүйл.</w:t>
            </w:r>
            <w:r w:rsidRPr="006F2E7D">
              <w:rPr>
                <w:rFonts w:ascii="Arial" w:eastAsia="Arial" w:hAnsi="Arial" w:cs="Arial"/>
                <w:sz w:val="20"/>
                <w:szCs w:val="20"/>
                <w:lang w:val="mn-MN"/>
              </w:rPr>
              <w:t>Энэ хуулийг Монгол Улсын Их Хурлын тухай хуульд нэмэлт, өөрчлөлт оруулах тухай хууль хүчин төгөлдөр болсон өдрөөс эхлэн дагаж мөрдөнө.”</w:t>
            </w:r>
          </w:p>
          <w:p w14:paraId="2EFEBCBC" w14:textId="77777777" w:rsidR="00046118" w:rsidRPr="006F2E7D" w:rsidRDefault="00046118" w:rsidP="00774236">
            <w:pPr>
              <w:spacing w:line="276" w:lineRule="auto"/>
              <w:ind w:right="49"/>
              <w:jc w:val="both"/>
              <w:rPr>
                <w:rFonts w:ascii="Arial" w:eastAsia="Arial" w:hAnsi="Arial" w:cs="Arial"/>
                <w:sz w:val="20"/>
                <w:szCs w:val="20"/>
                <w:lang w:val="mn-MN"/>
              </w:rPr>
            </w:pPr>
          </w:p>
        </w:tc>
        <w:tc>
          <w:tcPr>
            <w:tcW w:w="3254" w:type="dxa"/>
          </w:tcPr>
          <w:p w14:paraId="7D9B4326" w14:textId="0A36A55B" w:rsidR="00046118" w:rsidRPr="006F2E7D" w:rsidRDefault="00227E29" w:rsidP="00227E29">
            <w:pPr>
              <w:jc w:val="both"/>
              <w:rPr>
                <w:rFonts w:ascii="Arial" w:eastAsia="Arial" w:hAnsi="Arial" w:cs="Arial"/>
                <w:sz w:val="20"/>
                <w:szCs w:val="20"/>
                <w:lang w:val="mn-MN"/>
              </w:rPr>
            </w:pPr>
            <w:r w:rsidRPr="006F2E7D">
              <w:rPr>
                <w:rFonts w:ascii="Arial" w:eastAsia="Arial" w:hAnsi="Arial" w:cs="Arial"/>
                <w:sz w:val="20"/>
                <w:szCs w:val="20"/>
                <w:lang w:val="mn-MN"/>
              </w:rPr>
              <w:lastRenderedPageBreak/>
              <w:t xml:space="preserve">Улсын Их Хурлын гишүүний бүрэн эрхийг хугацаанаас нь өмнө дуусгавар болох буюу 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w:t>
            </w:r>
            <w:r w:rsidRPr="006F2E7D">
              <w:rPr>
                <w:rFonts w:ascii="Arial" w:eastAsia="Arial" w:hAnsi="Arial" w:cs="Arial"/>
                <w:sz w:val="20"/>
                <w:szCs w:val="20"/>
                <w:lang w:val="mn-MN"/>
              </w:rPr>
              <w:lastRenderedPageBreak/>
              <w:t>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tc>
      </w:tr>
    </w:tbl>
    <w:p w14:paraId="5351CE66" w14:textId="77777777" w:rsidR="00227E29" w:rsidRPr="006F2E7D" w:rsidRDefault="00227E29" w:rsidP="00041A90">
      <w:pPr>
        <w:ind w:right="49" w:firstLine="720"/>
        <w:jc w:val="both"/>
        <w:rPr>
          <w:rFonts w:ascii="Arial" w:eastAsia="Arial" w:hAnsi="Arial" w:cs="Arial"/>
          <w:b/>
          <w:bCs/>
          <w:sz w:val="24"/>
          <w:szCs w:val="24"/>
          <w:lang w:val="mn-MN"/>
        </w:rPr>
      </w:pPr>
    </w:p>
    <w:p w14:paraId="63AD3726" w14:textId="6D7241C3" w:rsidR="00041A90" w:rsidRPr="006F2E7D" w:rsidRDefault="00041A90" w:rsidP="00041A90">
      <w:pPr>
        <w:ind w:right="49" w:firstLine="720"/>
        <w:jc w:val="both"/>
        <w:rPr>
          <w:rFonts w:ascii="Arial" w:eastAsia="Arial" w:hAnsi="Arial" w:cs="Arial"/>
          <w:b/>
          <w:bCs/>
          <w:sz w:val="24"/>
          <w:szCs w:val="24"/>
          <w:lang w:val="mn-MN"/>
        </w:rPr>
      </w:pPr>
      <w:r w:rsidRPr="006F2E7D">
        <w:rPr>
          <w:rFonts w:ascii="Arial" w:eastAsia="Arial" w:hAnsi="Arial" w:cs="Arial"/>
          <w:b/>
          <w:bCs/>
          <w:sz w:val="24"/>
          <w:szCs w:val="24"/>
          <w:lang w:val="mn-MN"/>
        </w:rPr>
        <w:t>Гурав.Эрүүгийн хэрэг хянан шийдвэрлэх тухай хуульд:</w:t>
      </w:r>
    </w:p>
    <w:tbl>
      <w:tblPr>
        <w:tblStyle w:val="TableGrid"/>
        <w:tblW w:w="0" w:type="auto"/>
        <w:tblLook w:val="04A0" w:firstRow="1" w:lastRow="0" w:firstColumn="1" w:lastColumn="0" w:noHBand="0" w:noVBand="1"/>
      </w:tblPr>
      <w:tblGrid>
        <w:gridCol w:w="562"/>
        <w:gridCol w:w="2268"/>
        <w:gridCol w:w="3261"/>
        <w:gridCol w:w="3254"/>
      </w:tblGrid>
      <w:tr w:rsidR="00046118" w:rsidRPr="006F2E7D" w14:paraId="726D69ED" w14:textId="77777777" w:rsidTr="00227E29">
        <w:tc>
          <w:tcPr>
            <w:tcW w:w="562" w:type="dxa"/>
            <w:vAlign w:val="center"/>
          </w:tcPr>
          <w:p w14:paraId="59C8CDF8"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2268" w:type="dxa"/>
            <w:vAlign w:val="center"/>
          </w:tcPr>
          <w:p w14:paraId="0792791D"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Хууль</w:t>
            </w:r>
          </w:p>
        </w:tc>
        <w:tc>
          <w:tcPr>
            <w:tcW w:w="3261" w:type="dxa"/>
            <w:vAlign w:val="center"/>
          </w:tcPr>
          <w:p w14:paraId="193D1518"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Зүйл</w:t>
            </w:r>
          </w:p>
        </w:tc>
        <w:tc>
          <w:tcPr>
            <w:tcW w:w="3254" w:type="dxa"/>
            <w:vAlign w:val="center"/>
          </w:tcPr>
          <w:p w14:paraId="575EFF1A"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046118" w:rsidRPr="006F2E7D" w14:paraId="14CC82BB" w14:textId="77777777" w:rsidTr="00227E29">
        <w:tc>
          <w:tcPr>
            <w:tcW w:w="562" w:type="dxa"/>
          </w:tcPr>
          <w:p w14:paraId="6A858EFF" w14:textId="77777777" w:rsidR="00046118" w:rsidRPr="006F2E7D" w:rsidRDefault="00046118" w:rsidP="00774236">
            <w:pPr>
              <w:pStyle w:val="ListParagraph"/>
              <w:numPr>
                <w:ilvl w:val="0"/>
                <w:numId w:val="7"/>
              </w:numPr>
              <w:spacing w:line="276" w:lineRule="auto"/>
              <w:ind w:left="0" w:firstLine="0"/>
              <w:jc w:val="both"/>
              <w:rPr>
                <w:rFonts w:ascii="Arial" w:eastAsia="Arial" w:hAnsi="Arial" w:cs="Arial"/>
                <w:sz w:val="20"/>
                <w:szCs w:val="20"/>
                <w:lang w:val="mn-MN"/>
              </w:rPr>
            </w:pPr>
          </w:p>
        </w:tc>
        <w:tc>
          <w:tcPr>
            <w:tcW w:w="2268" w:type="dxa"/>
          </w:tcPr>
          <w:p w14:paraId="20CBCE0A" w14:textId="3B350D1E" w:rsidR="00046118" w:rsidRPr="006F2E7D" w:rsidRDefault="00046118" w:rsidP="00774236">
            <w:pPr>
              <w:spacing w:line="276" w:lineRule="auto"/>
              <w:ind w:right="49"/>
              <w:jc w:val="center"/>
              <w:rPr>
                <w:rFonts w:ascii="Arial" w:eastAsia="Arial" w:hAnsi="Arial" w:cs="Arial"/>
                <w:sz w:val="20"/>
                <w:szCs w:val="20"/>
                <w:lang w:val="mn-MN"/>
              </w:rPr>
            </w:pPr>
            <w:r w:rsidRPr="006F2E7D">
              <w:rPr>
                <w:rFonts w:ascii="Arial" w:eastAsia="Arial" w:hAnsi="Arial" w:cs="Arial"/>
                <w:sz w:val="20"/>
                <w:szCs w:val="20"/>
                <w:lang w:val="mn-MN"/>
              </w:rPr>
              <w:t>Эрүүгийн хэрэг хянан шийдвэрлэх тухай хуульд нэмэлт оруулах тухай</w:t>
            </w:r>
          </w:p>
        </w:tc>
        <w:tc>
          <w:tcPr>
            <w:tcW w:w="3261" w:type="dxa"/>
          </w:tcPr>
          <w:p w14:paraId="53515796" w14:textId="77777777" w:rsidR="00046118" w:rsidRPr="006F2E7D" w:rsidRDefault="00046118" w:rsidP="00046118">
            <w:pPr>
              <w:ind w:firstLine="720"/>
              <w:jc w:val="both"/>
              <w:rPr>
                <w:rFonts w:ascii="Arial" w:eastAsia="Arial" w:hAnsi="Arial" w:cs="Arial"/>
                <w:sz w:val="20"/>
                <w:szCs w:val="20"/>
                <w:lang w:val="mn-MN"/>
              </w:rPr>
            </w:pPr>
            <w:r w:rsidRPr="006F2E7D">
              <w:rPr>
                <w:rFonts w:ascii="Arial" w:eastAsia="Arial" w:hAnsi="Arial" w:cs="Arial"/>
                <w:b/>
                <w:bCs/>
                <w:sz w:val="20"/>
                <w:szCs w:val="20"/>
                <w:lang w:val="mn-MN"/>
              </w:rPr>
              <w:t>1 дүгээр зүйл.</w:t>
            </w:r>
            <w:r w:rsidRPr="006F2E7D">
              <w:rPr>
                <w:rFonts w:ascii="Arial" w:eastAsia="Arial" w:hAnsi="Arial" w:cs="Arial"/>
                <w:sz w:val="20"/>
                <w:szCs w:val="20"/>
                <w:lang w:val="mn-MN"/>
              </w:rPr>
              <w:t>Эрүүгийн хэрэг хянан шийдвэрлэх тухай хуулийн 37.4 дүгээр зүйлд доор дурдсан агуулгатай 3 дахь хэсэг нэмсүгэй:</w:t>
            </w:r>
          </w:p>
          <w:p w14:paraId="7299FE8A" w14:textId="77777777" w:rsidR="00046118" w:rsidRPr="006F2E7D" w:rsidRDefault="00046118" w:rsidP="00046118">
            <w:pPr>
              <w:jc w:val="both"/>
              <w:rPr>
                <w:rFonts w:ascii="Arial" w:eastAsia="Arial" w:hAnsi="Arial" w:cs="Arial"/>
                <w:sz w:val="20"/>
                <w:szCs w:val="20"/>
                <w:lang w:val="mn-MN"/>
              </w:rPr>
            </w:pPr>
            <w:r w:rsidRPr="006F2E7D">
              <w:rPr>
                <w:rFonts w:ascii="Arial" w:eastAsia="Arial" w:hAnsi="Arial" w:cs="Arial"/>
                <w:sz w:val="20"/>
                <w:szCs w:val="20"/>
                <w:lang w:val="mn-MN"/>
              </w:rPr>
              <w:tab/>
              <w:t xml:space="preserve">“3.Улсын Их Хурлын гишүүн гэмт хэрэг үйлдсэнийг тогтоосон шүүхийн шийдвэр энэ хуулийн 37.1 дүгээр зүйлийн 1 дэх хэсэгт, эсхүл энэ хуулийн 40.8 дугаар зүйлийн 3 дахь хэсэгт заасны дагуу хүчин төгөлдөр болсноос хойш ажлын гурван өдрийн дотор тухайн шүүгч Улсын дээд шүүхээр </w:t>
            </w:r>
            <w:r w:rsidRPr="006F2E7D">
              <w:rPr>
                <w:rFonts w:ascii="Arial" w:eastAsia="Arial" w:hAnsi="Arial" w:cs="Arial"/>
                <w:sz w:val="20"/>
                <w:szCs w:val="20"/>
                <w:lang w:val="mn-MN"/>
              </w:rPr>
              <w:lastRenderedPageBreak/>
              <w:t>уламжлан шүүхийн шийдвэрийг Улсын Их Хурлын даргад хүргүүлснээр Монгол Улсын Үндсэн хуулийн Хорин есдүгээр зүйлийн 3 дахь хэсэгт заасны дагуу Улсын Их Хурал түүнийг гишүүнээс нь эгүүлэн татна.”</w:t>
            </w:r>
          </w:p>
          <w:p w14:paraId="18C6E74D" w14:textId="21A42F7E" w:rsidR="00046118" w:rsidRPr="006F2E7D" w:rsidRDefault="00046118" w:rsidP="00046118">
            <w:pPr>
              <w:ind w:right="49"/>
              <w:jc w:val="both"/>
              <w:rPr>
                <w:rFonts w:ascii="Arial" w:eastAsia="Arial" w:hAnsi="Arial" w:cs="Arial"/>
                <w:sz w:val="20"/>
                <w:szCs w:val="20"/>
                <w:lang w:val="mn-MN"/>
              </w:rPr>
            </w:pPr>
            <w:r w:rsidRPr="006F2E7D">
              <w:rPr>
                <w:rFonts w:ascii="Arial" w:eastAsia="Arial" w:hAnsi="Arial" w:cs="Arial"/>
                <w:b/>
                <w:bCs/>
                <w:sz w:val="20"/>
                <w:szCs w:val="20"/>
                <w:lang w:val="mn-MN"/>
              </w:rPr>
              <w:tab/>
              <w:t>2 дугаар зүйл.</w:t>
            </w:r>
            <w:r w:rsidRPr="006F2E7D">
              <w:rPr>
                <w:rFonts w:ascii="Arial" w:eastAsia="Arial" w:hAnsi="Arial" w:cs="Arial"/>
                <w:sz w:val="20"/>
                <w:szCs w:val="20"/>
                <w:lang w:val="mn-MN"/>
              </w:rPr>
              <w:t xml:space="preserve">Энэ </w:t>
            </w:r>
            <w:r w:rsidRPr="006F2E7D">
              <w:rPr>
                <w:rFonts w:ascii="Arial" w:hAnsi="Arial" w:cs="Arial"/>
                <w:color w:val="000000" w:themeColor="text1"/>
                <w:sz w:val="20"/>
                <w:szCs w:val="20"/>
                <w:lang w:val="mn-MN"/>
              </w:rPr>
              <w:t xml:space="preserve">хуулийг </w:t>
            </w:r>
            <w:r w:rsidRPr="006F2E7D">
              <w:rPr>
                <w:rFonts w:ascii="Arial" w:eastAsia="Arial" w:hAnsi="Arial" w:cs="Arial"/>
                <w:sz w:val="20"/>
                <w:szCs w:val="20"/>
                <w:lang w:val="mn-MN"/>
              </w:rPr>
              <w:t>Монгол Улсын Их Хурлын тухай хуульд нэмэлт, өөрчлөлт оруулах тухай хууль хүчин төгөлдөр болсон өдрөөс эхлэн дагаж мөрдөнө.</w:t>
            </w:r>
          </w:p>
          <w:p w14:paraId="25263030" w14:textId="03496530" w:rsidR="00046118" w:rsidRPr="006F2E7D" w:rsidRDefault="00046118" w:rsidP="00046118">
            <w:pPr>
              <w:ind w:right="49"/>
              <w:jc w:val="both"/>
              <w:rPr>
                <w:rFonts w:ascii="Arial" w:eastAsia="Arial" w:hAnsi="Arial" w:cs="Arial"/>
                <w:sz w:val="20"/>
                <w:szCs w:val="20"/>
                <w:lang w:val="mn-MN"/>
              </w:rPr>
            </w:pPr>
          </w:p>
        </w:tc>
        <w:tc>
          <w:tcPr>
            <w:tcW w:w="3254" w:type="dxa"/>
          </w:tcPr>
          <w:p w14:paraId="71AE8987" w14:textId="135B1012" w:rsidR="00046118" w:rsidRPr="006F2E7D" w:rsidRDefault="00046118" w:rsidP="002B7157">
            <w:pPr>
              <w:jc w:val="both"/>
              <w:rPr>
                <w:rFonts w:ascii="Arial" w:hAnsi="Arial" w:cs="Arial"/>
                <w:sz w:val="20"/>
                <w:szCs w:val="20"/>
                <w:lang w:val="mn-MN"/>
              </w:rPr>
            </w:pPr>
            <w:r w:rsidRPr="006F2E7D">
              <w:rPr>
                <w:rFonts w:ascii="Arial" w:hAnsi="Arial" w:cs="Arial"/>
                <w:sz w:val="20"/>
                <w:szCs w:val="20"/>
                <w:lang w:val="mn-MN"/>
              </w:rPr>
              <w:lastRenderedPageBreak/>
              <w:t>Тус хуульд</w:t>
            </w:r>
            <w:r w:rsidR="00227E29" w:rsidRPr="006F2E7D">
              <w:rPr>
                <w:rFonts w:ascii="Arial" w:hAnsi="Arial" w:cs="Arial"/>
                <w:sz w:val="20"/>
                <w:szCs w:val="20"/>
                <w:lang w:val="mn-MN"/>
              </w:rPr>
              <w:t xml:space="preserve"> </w:t>
            </w:r>
            <w:r w:rsidRPr="006F2E7D">
              <w:rPr>
                <w:rFonts w:ascii="Arial" w:hAnsi="Arial" w:cs="Arial"/>
                <w:sz w:val="20"/>
                <w:szCs w:val="20"/>
                <w:lang w:val="mn-MN"/>
              </w:rPr>
              <w:t xml:space="preserve">“Уул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w:t>
            </w:r>
            <w:r w:rsidR="00227E29" w:rsidRPr="006F2E7D">
              <w:rPr>
                <w:rFonts w:ascii="Arial" w:hAnsi="Arial" w:cs="Arial"/>
                <w:sz w:val="20"/>
                <w:szCs w:val="20"/>
                <w:lang w:val="mn-MN"/>
              </w:rPr>
              <w:t>байгаа тул нэмэв.</w:t>
            </w:r>
          </w:p>
          <w:p w14:paraId="451369BE" w14:textId="77777777" w:rsidR="00046118" w:rsidRPr="006F2E7D" w:rsidRDefault="00046118" w:rsidP="002B7157">
            <w:pPr>
              <w:ind w:right="49"/>
              <w:jc w:val="both"/>
              <w:rPr>
                <w:rFonts w:ascii="Arial" w:eastAsia="Arial" w:hAnsi="Arial" w:cs="Arial"/>
                <w:sz w:val="20"/>
                <w:szCs w:val="20"/>
                <w:lang w:val="mn-MN"/>
              </w:rPr>
            </w:pPr>
          </w:p>
        </w:tc>
      </w:tr>
    </w:tbl>
    <w:p w14:paraId="38084050" w14:textId="77777777" w:rsidR="00227E29" w:rsidRPr="006F2E7D" w:rsidRDefault="00227E29" w:rsidP="00041A90">
      <w:pPr>
        <w:ind w:right="49"/>
        <w:jc w:val="both"/>
        <w:rPr>
          <w:rFonts w:ascii="Arial" w:eastAsia="Arial" w:hAnsi="Arial" w:cs="Arial"/>
          <w:sz w:val="24"/>
          <w:szCs w:val="24"/>
          <w:lang w:val="mn-MN"/>
        </w:rPr>
      </w:pPr>
    </w:p>
    <w:p w14:paraId="6BDD173D" w14:textId="79477023" w:rsidR="00227E29" w:rsidRPr="006F2E7D" w:rsidRDefault="00041A90" w:rsidP="00041A90">
      <w:pPr>
        <w:ind w:right="49"/>
        <w:jc w:val="both"/>
        <w:rPr>
          <w:rFonts w:ascii="Arial" w:eastAsia="Arial" w:hAnsi="Arial" w:cs="Arial"/>
          <w:b/>
          <w:bCs/>
          <w:sz w:val="24"/>
          <w:szCs w:val="24"/>
          <w:lang w:val="mn-MN"/>
        </w:rPr>
      </w:pPr>
      <w:r w:rsidRPr="006F2E7D">
        <w:rPr>
          <w:rFonts w:ascii="Arial" w:eastAsia="Arial" w:hAnsi="Arial" w:cs="Arial"/>
          <w:sz w:val="24"/>
          <w:szCs w:val="24"/>
          <w:lang w:val="mn-MN"/>
        </w:rPr>
        <w:tab/>
      </w:r>
      <w:r w:rsidRPr="006F2E7D">
        <w:rPr>
          <w:rFonts w:ascii="Arial" w:eastAsia="Arial" w:hAnsi="Arial" w:cs="Arial"/>
          <w:b/>
          <w:bCs/>
          <w:sz w:val="24"/>
          <w:szCs w:val="24"/>
          <w:lang w:val="mn-MN"/>
        </w:rPr>
        <w:t>Дөрөв</w:t>
      </w:r>
      <w:r w:rsidRPr="006F2E7D">
        <w:rPr>
          <w:rFonts w:ascii="Arial" w:hAnsi="Arial" w:cs="Arial"/>
          <w:b/>
          <w:bCs/>
          <w:sz w:val="24"/>
          <w:szCs w:val="24"/>
          <w:lang w:val="mn-MN"/>
        </w:rPr>
        <w:t>.</w:t>
      </w:r>
      <w:r w:rsidRPr="006F2E7D">
        <w:rPr>
          <w:rFonts w:ascii="Arial" w:eastAsia="Arial" w:hAnsi="Arial" w:cs="Arial"/>
          <w:b/>
          <w:bCs/>
          <w:sz w:val="24"/>
          <w:szCs w:val="24"/>
          <w:lang w:val="mn-MN"/>
        </w:rPr>
        <w:t>Монгол Улсын Их Хурлын тухай хуульд нэмэлт, өөрчлөлт оруулсантай холбогдуулан авах зарим арга хэмжээний тухай тогтоолын төсөлд:</w:t>
      </w:r>
    </w:p>
    <w:p w14:paraId="65DA1913" w14:textId="2BF87DB5"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b/>
          <w:bCs/>
          <w:sz w:val="24"/>
          <w:szCs w:val="24"/>
          <w:lang w:val="mn-MN"/>
        </w:rPr>
        <w:t>“</w:t>
      </w:r>
      <w:r w:rsidRPr="006F2E7D">
        <w:rPr>
          <w:rFonts w:ascii="Arial" w:eastAsia="Arial" w:hAnsi="Arial" w:cs="Arial"/>
          <w:sz w:val="24"/>
          <w:szCs w:val="24"/>
          <w:lang w:val="mn-MN"/>
        </w:rPr>
        <w:t>Монгол Улсын Их Хурлын тухай хуулийн 5 дугаар зүйлийн 5.1 дэх хэсэг,  36 дугаар зүйлийн 36.1.1 дэх заалт,  Монгол Улсын Их Хурлын чуулганы хуралдааны дэгийн тухай хуулийн 44 дүгээр зүйлийн 44.5 дахь хэсэг,  Хууль тогтоомжийн тухай хуулийн 6 дугаар зүйлийн 6.2 дахь хэсгийг тус тус үндэслэн Монгол Улсын Их Хурлаас ТОГТООХ нь:</w:t>
      </w:r>
    </w:p>
    <w:p w14:paraId="6C9620AB" w14:textId="3CFD9626"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sz w:val="24"/>
          <w:szCs w:val="24"/>
          <w:lang w:val="mn-MN"/>
        </w:rPr>
        <w:t xml:space="preserve">1.Монгол Улсын Их Хурлын тухай хуульд нэмэлт, өөрчлөлт оруулсантай холбогдуулан дараах арга хэмжээг авч хэрэгжүүлэхийг Төрийн байгуулалтын байнгын хороо /Ц.Сандаг-Очир/-т даалгасугай: </w:t>
      </w:r>
    </w:p>
    <w:p w14:paraId="2B100586" w14:textId="1921B3DB" w:rsidR="00041A90" w:rsidRPr="006F2E7D" w:rsidRDefault="00041A90" w:rsidP="00041A90">
      <w:pPr>
        <w:ind w:right="49" w:firstLine="1440"/>
        <w:jc w:val="both"/>
        <w:rPr>
          <w:rFonts w:ascii="Arial" w:eastAsia="Arial" w:hAnsi="Arial" w:cs="Arial"/>
          <w:sz w:val="24"/>
          <w:szCs w:val="24"/>
          <w:lang w:val="mn-MN"/>
        </w:rPr>
      </w:pPr>
      <w:r w:rsidRPr="006F2E7D">
        <w:rPr>
          <w:rFonts w:ascii="Arial" w:eastAsia="Arial" w:hAnsi="Arial" w:cs="Arial"/>
          <w:sz w:val="24"/>
          <w:szCs w:val="24"/>
          <w:lang w:val="mn-MN"/>
        </w:rPr>
        <w:t>1/Улсын их хурлын гишүүний ёс зүйн дүрмийг холбогдох хууль тогтоомжид нийцүүлэн шинэчлэн батлах;</w:t>
      </w:r>
    </w:p>
    <w:p w14:paraId="32F5F970" w14:textId="43C5DFA6" w:rsidR="00041A90" w:rsidRPr="006F2E7D" w:rsidRDefault="00041A90" w:rsidP="00041A90">
      <w:pPr>
        <w:ind w:right="49" w:firstLine="1440"/>
        <w:jc w:val="both"/>
        <w:rPr>
          <w:rFonts w:ascii="Arial" w:eastAsia="Arial" w:hAnsi="Arial" w:cs="Arial"/>
          <w:sz w:val="24"/>
          <w:szCs w:val="24"/>
          <w:lang w:val="mn-MN"/>
        </w:rPr>
      </w:pPr>
      <w:r w:rsidRPr="006F2E7D">
        <w:rPr>
          <w:rFonts w:ascii="Arial" w:eastAsia="Arial" w:hAnsi="Arial" w:cs="Arial"/>
          <w:sz w:val="24"/>
          <w:szCs w:val="24"/>
          <w:lang w:val="mn-MN"/>
        </w:rPr>
        <w:t>2/Улсын Их Хурлын Ёс зүйн дэд хороо гишүүнийг эгүүлэн татах асуудлаар иргэний гомдлыг урьдчилан хянан үзэх, Ёс зүйн дэд хорооны болон  чуулганы нэгдсэн хуралдаанаар нээлттэй хэлэлцэх, ил санал хураах журмыг Монгол Улсын Их Хурлын чуулганы хуралдааны дэгийн тухай хуульд нарийвчлан зохицуулах төслийг Монгол Улсын Их Хурлын 2026 оны хаврын ээлжит чуулганы хугацаанд өргөн мэдүүлэх.</w:t>
      </w:r>
    </w:p>
    <w:p w14:paraId="2BC17794" w14:textId="1D42452F"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sz w:val="24"/>
          <w:szCs w:val="24"/>
          <w:lang w:val="mn-MN"/>
        </w:rPr>
        <w:t>2.Энэ тогтоолыг Монгол Улсын Их Хурлын тухай хуульд нэмэлт, өөрчлөлт оруулах тухай хууль хүчин төгөлдөр болсон өдрөөс эхлэн дагаж мөрдөнө.”</w:t>
      </w:r>
    </w:p>
    <w:p w14:paraId="6F8775A2" w14:textId="6ACFE27F" w:rsidR="00B13DF2" w:rsidRPr="006F2E7D" w:rsidRDefault="00A25BA4" w:rsidP="00041A90">
      <w:pPr>
        <w:spacing w:after="0" w:line="276" w:lineRule="auto"/>
        <w:ind w:right="49" w:firstLine="567"/>
        <w:jc w:val="both"/>
        <w:rPr>
          <w:rFonts w:ascii="Arial" w:eastAsia="Arial" w:hAnsi="Arial" w:cs="Arial"/>
          <w:sz w:val="24"/>
          <w:szCs w:val="24"/>
          <w:lang w:val="mn-MN"/>
        </w:rPr>
      </w:pPr>
      <w:r w:rsidRPr="006F2E7D">
        <w:rPr>
          <w:rFonts w:ascii="Arial" w:hAnsi="Arial" w:cs="Arial"/>
          <w:sz w:val="24"/>
          <w:szCs w:val="24"/>
          <w:lang w:val="mn-MN"/>
        </w:rPr>
        <w:t>Хуулийн төсөл батлагдсанаар Улсын Их Хурлын гишүүн ардчилсан ёсны зарчмын дагуу ард түмнээс олгосон мандатыг хүндэтгэхийн сацуу Үндсэн хууль зөрчсөн, гэмт хэрэг үйлдсэн, ёс зүйн ноцтой зөрчил гаргасан тохиолдолд эгүүлэн татах тухай Үндсэн хуулийн зохицуулалтыг амьдралд хэрэгжүүлэх, парламентын засаглалыг бэхжүүлэх, улс төрийн намыг хариуцлагатай болгох, төрийн үйл ажиллагааны тэгш байдал, хууль дээдлэх зарчмыг хангахад эерэг нөлөө үзүүлнэ</w:t>
      </w:r>
      <w:r w:rsidR="00041A90" w:rsidRPr="006F2E7D">
        <w:rPr>
          <w:rFonts w:ascii="Arial" w:hAnsi="Arial" w:cs="Arial"/>
          <w:sz w:val="24"/>
          <w:szCs w:val="24"/>
          <w:lang w:val="mn-MN"/>
        </w:rPr>
        <w:t>.</w:t>
      </w:r>
    </w:p>
    <w:p w14:paraId="3AB8CA9A" w14:textId="77777777" w:rsidR="00B13DF2" w:rsidRPr="006F2E7D" w:rsidRDefault="00B13DF2" w:rsidP="004626AE">
      <w:pPr>
        <w:pStyle w:val="ListParagraph"/>
        <w:spacing w:line="276" w:lineRule="auto"/>
        <w:ind w:left="990"/>
        <w:jc w:val="both"/>
        <w:rPr>
          <w:rFonts w:ascii="Arial" w:hAnsi="Arial" w:cs="Arial"/>
          <w:b/>
          <w:lang w:val="mn-MN"/>
        </w:rPr>
      </w:pPr>
    </w:p>
    <w:p w14:paraId="5E414E6F" w14:textId="77777777" w:rsidR="00B13DF2" w:rsidRPr="006F2E7D" w:rsidRDefault="00B13DF2" w:rsidP="004626AE">
      <w:pPr>
        <w:pStyle w:val="ListParagraph"/>
        <w:spacing w:line="276" w:lineRule="auto"/>
        <w:ind w:left="0"/>
        <w:jc w:val="center"/>
        <w:rPr>
          <w:rFonts w:ascii="Arial" w:hAnsi="Arial" w:cs="Arial"/>
          <w:lang w:val="mn-MN"/>
        </w:rPr>
      </w:pPr>
      <w:r w:rsidRPr="006F2E7D">
        <w:rPr>
          <w:rFonts w:ascii="Arial" w:hAnsi="Arial" w:cs="Arial"/>
          <w:lang w:val="mn-MN"/>
        </w:rPr>
        <w:t>---o0o---</w:t>
      </w:r>
    </w:p>
    <w:p w14:paraId="0A6AE606" w14:textId="77777777" w:rsidR="009801EB" w:rsidRPr="006F2E7D" w:rsidRDefault="009801EB" w:rsidP="004626AE">
      <w:pPr>
        <w:spacing w:after="0" w:line="276" w:lineRule="auto"/>
        <w:ind w:left="66"/>
        <w:jc w:val="both"/>
        <w:rPr>
          <w:rFonts w:ascii="Arial" w:eastAsia="Verdana" w:hAnsi="Arial" w:cs="Arial"/>
          <w:bCs/>
          <w:sz w:val="24"/>
          <w:szCs w:val="24"/>
          <w:shd w:val="clear" w:color="auto" w:fill="FFFFFF"/>
          <w:lang w:val="mn-MN"/>
        </w:rPr>
      </w:pPr>
    </w:p>
    <w:sectPr w:rsidR="009801EB" w:rsidRPr="006F2E7D" w:rsidSect="006E7B26">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14CF" w14:textId="77777777" w:rsidR="005B65DA" w:rsidRDefault="005B65DA" w:rsidP="001015AE">
      <w:pPr>
        <w:spacing w:after="0" w:line="240" w:lineRule="auto"/>
      </w:pPr>
      <w:r>
        <w:separator/>
      </w:r>
    </w:p>
  </w:endnote>
  <w:endnote w:type="continuationSeparator" w:id="0">
    <w:p w14:paraId="101C221E" w14:textId="77777777" w:rsidR="005B65DA" w:rsidRDefault="005B65DA" w:rsidP="0010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Mon">
    <w:altName w:val="Arial"/>
    <w:panose1 w:val="020B0604020202020204"/>
    <w:charset w:val="00"/>
    <w:family w:val="swiss"/>
    <w:pitch w:val="variable"/>
    <w:sig w:usb0="00000203" w:usb1="00000000" w:usb2="00000000" w:usb3="00000000" w:csb0="00000005"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69975923"/>
      <w:docPartObj>
        <w:docPartGallery w:val="Page Numbers (Bottom of Page)"/>
        <w:docPartUnique/>
      </w:docPartObj>
    </w:sdtPr>
    <w:sdtEndPr>
      <w:rPr>
        <w:noProof/>
      </w:rPr>
    </w:sdtEndPr>
    <w:sdtContent>
      <w:p w14:paraId="6F40B5ED" w14:textId="77777777" w:rsidR="00AF3032" w:rsidRPr="00933D27" w:rsidRDefault="00AF3032">
        <w:pPr>
          <w:pStyle w:val="Footer"/>
          <w:jc w:val="center"/>
          <w:rPr>
            <w:rFonts w:ascii="Arial" w:hAnsi="Arial" w:cs="Arial"/>
            <w:sz w:val="20"/>
            <w:szCs w:val="20"/>
          </w:rPr>
        </w:pPr>
      </w:p>
      <w:p w14:paraId="50E48D2B" w14:textId="1E3841CA" w:rsidR="007F438C" w:rsidRPr="00933D27" w:rsidRDefault="007F438C">
        <w:pPr>
          <w:pStyle w:val="Footer"/>
          <w:jc w:val="center"/>
          <w:rPr>
            <w:rFonts w:ascii="Arial" w:hAnsi="Arial" w:cs="Arial"/>
            <w:sz w:val="20"/>
            <w:szCs w:val="20"/>
          </w:rPr>
        </w:pPr>
        <w:r w:rsidRPr="00933D27">
          <w:rPr>
            <w:rFonts w:ascii="Arial" w:hAnsi="Arial" w:cs="Arial"/>
            <w:sz w:val="20"/>
            <w:szCs w:val="20"/>
          </w:rPr>
          <w:fldChar w:fldCharType="begin"/>
        </w:r>
        <w:r w:rsidRPr="00933D27">
          <w:rPr>
            <w:rFonts w:ascii="Arial" w:hAnsi="Arial" w:cs="Arial"/>
            <w:sz w:val="20"/>
            <w:szCs w:val="20"/>
          </w:rPr>
          <w:instrText xml:space="preserve"> PAGE   \* MERGEFORMAT </w:instrText>
        </w:r>
        <w:r w:rsidRPr="00933D27">
          <w:rPr>
            <w:rFonts w:ascii="Arial" w:hAnsi="Arial" w:cs="Arial"/>
            <w:sz w:val="20"/>
            <w:szCs w:val="20"/>
          </w:rPr>
          <w:fldChar w:fldCharType="separate"/>
        </w:r>
        <w:r w:rsidR="00A06E5C" w:rsidRPr="00933D27">
          <w:rPr>
            <w:rFonts w:ascii="Arial" w:hAnsi="Arial" w:cs="Arial"/>
            <w:noProof/>
            <w:sz w:val="20"/>
            <w:szCs w:val="20"/>
          </w:rPr>
          <w:t>4</w:t>
        </w:r>
        <w:r w:rsidRPr="00933D27">
          <w:rPr>
            <w:rFonts w:ascii="Arial" w:hAnsi="Arial" w:cs="Arial"/>
            <w:noProof/>
            <w:sz w:val="20"/>
            <w:szCs w:val="20"/>
          </w:rPr>
          <w:fldChar w:fldCharType="end"/>
        </w:r>
      </w:p>
    </w:sdtContent>
  </w:sdt>
  <w:p w14:paraId="6B087EC3" w14:textId="77777777" w:rsidR="007F438C" w:rsidRPr="00933D27" w:rsidRDefault="007F43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14D0" w14:textId="77777777" w:rsidR="005B65DA" w:rsidRDefault="005B65DA" w:rsidP="001015AE">
      <w:pPr>
        <w:spacing w:after="0" w:line="240" w:lineRule="auto"/>
      </w:pPr>
      <w:r>
        <w:separator/>
      </w:r>
    </w:p>
  </w:footnote>
  <w:footnote w:type="continuationSeparator" w:id="0">
    <w:p w14:paraId="31C1391A" w14:textId="77777777" w:rsidR="005B65DA" w:rsidRDefault="005B65DA" w:rsidP="0010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27FE6"/>
    <w:lvl w:ilvl="0">
      <w:start w:val="1"/>
      <w:numFmt w:val="decimal"/>
      <w:pStyle w:val="ListNumber"/>
      <w:lvlText w:val="%1."/>
      <w:lvlJc w:val="left"/>
      <w:pPr>
        <w:tabs>
          <w:tab w:val="num" w:pos="360"/>
        </w:tabs>
        <w:ind w:left="360" w:hanging="360"/>
      </w:pPr>
    </w:lvl>
  </w:abstractNum>
  <w:abstractNum w:abstractNumId="1" w15:restartNumberingAfterBreak="0">
    <w:nsid w:val="03784314"/>
    <w:multiLevelType w:val="hybridMultilevel"/>
    <w:tmpl w:val="42A0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943DE"/>
    <w:multiLevelType w:val="hybridMultilevel"/>
    <w:tmpl w:val="A69E771C"/>
    <w:lvl w:ilvl="0" w:tplc="9E826E66">
      <w:start w:val="1"/>
      <w:numFmt w:val="bullet"/>
      <w:lvlText w:val="-"/>
      <w:lvlJc w:val="left"/>
      <w:pPr>
        <w:ind w:left="1620" w:hanging="360"/>
      </w:pPr>
      <w:rPr>
        <w:rFonts w:ascii="Arial" w:eastAsiaTheme="minorHAnsi" w:hAnsi="Arial" w:cs="Aria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 w15:restartNumberingAfterBreak="0">
    <w:nsid w:val="122C6125"/>
    <w:multiLevelType w:val="hybridMultilevel"/>
    <w:tmpl w:val="4B5CA10A"/>
    <w:lvl w:ilvl="0" w:tplc="D4C8BA70">
      <w:start w:val="1"/>
      <w:numFmt w:val="bullet"/>
      <w:lvlText w:val="-"/>
      <w:lvlJc w:val="left"/>
      <w:pPr>
        <w:ind w:left="990"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F016798"/>
    <w:multiLevelType w:val="hybridMultilevel"/>
    <w:tmpl w:val="E1066512"/>
    <w:lvl w:ilvl="0" w:tplc="D4C8BA70">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6B4F"/>
    <w:multiLevelType w:val="hybridMultilevel"/>
    <w:tmpl w:val="CCCE7A02"/>
    <w:lvl w:ilvl="0" w:tplc="D646C792">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A4D3B"/>
    <w:multiLevelType w:val="hybridMultilevel"/>
    <w:tmpl w:val="42A0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4555E"/>
    <w:multiLevelType w:val="hybridMultilevel"/>
    <w:tmpl w:val="58DA0A6E"/>
    <w:lvl w:ilvl="0" w:tplc="44EA4C5E">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406283">
    <w:abstractNumId w:val="7"/>
  </w:num>
  <w:num w:numId="2" w16cid:durableId="1600604241">
    <w:abstractNumId w:val="4"/>
  </w:num>
  <w:num w:numId="3" w16cid:durableId="1740245786">
    <w:abstractNumId w:val="3"/>
  </w:num>
  <w:num w:numId="4" w16cid:durableId="1822774263">
    <w:abstractNumId w:val="0"/>
  </w:num>
  <w:num w:numId="5" w16cid:durableId="2000186286">
    <w:abstractNumId w:val="2"/>
  </w:num>
  <w:num w:numId="6" w16cid:durableId="2114664336">
    <w:abstractNumId w:val="6"/>
  </w:num>
  <w:num w:numId="7" w16cid:durableId="322854113">
    <w:abstractNumId w:val="1"/>
  </w:num>
  <w:num w:numId="8" w16cid:durableId="114558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9B"/>
    <w:rsid w:val="00004F09"/>
    <w:rsid w:val="000065C0"/>
    <w:rsid w:val="000138BD"/>
    <w:rsid w:val="00017569"/>
    <w:rsid w:val="00041A90"/>
    <w:rsid w:val="0004262B"/>
    <w:rsid w:val="00046118"/>
    <w:rsid w:val="000506E4"/>
    <w:rsid w:val="0008359F"/>
    <w:rsid w:val="00091CDA"/>
    <w:rsid w:val="000A6A03"/>
    <w:rsid w:val="000B3F1A"/>
    <w:rsid w:val="000E7BC6"/>
    <w:rsid w:val="001015AE"/>
    <w:rsid w:val="0011023E"/>
    <w:rsid w:val="0012511A"/>
    <w:rsid w:val="00167655"/>
    <w:rsid w:val="00184589"/>
    <w:rsid w:val="00185A8C"/>
    <w:rsid w:val="001C0EC2"/>
    <w:rsid w:val="001C7FD2"/>
    <w:rsid w:val="001D27F4"/>
    <w:rsid w:val="001F1273"/>
    <w:rsid w:val="00204C15"/>
    <w:rsid w:val="0020583F"/>
    <w:rsid w:val="00223562"/>
    <w:rsid w:val="002251D8"/>
    <w:rsid w:val="00227E29"/>
    <w:rsid w:val="00233C77"/>
    <w:rsid w:val="002414BF"/>
    <w:rsid w:val="0028211C"/>
    <w:rsid w:val="002963E6"/>
    <w:rsid w:val="00296ABC"/>
    <w:rsid w:val="002A077C"/>
    <w:rsid w:val="002B7157"/>
    <w:rsid w:val="002C7EC1"/>
    <w:rsid w:val="002D5859"/>
    <w:rsid w:val="002E1717"/>
    <w:rsid w:val="002E5928"/>
    <w:rsid w:val="0031250E"/>
    <w:rsid w:val="00312624"/>
    <w:rsid w:val="00322323"/>
    <w:rsid w:val="003467D9"/>
    <w:rsid w:val="003960C3"/>
    <w:rsid w:val="003B7681"/>
    <w:rsid w:val="003C07E8"/>
    <w:rsid w:val="003C51DA"/>
    <w:rsid w:val="003C6D13"/>
    <w:rsid w:val="003D4AF0"/>
    <w:rsid w:val="003E1B49"/>
    <w:rsid w:val="003E6676"/>
    <w:rsid w:val="003E74BD"/>
    <w:rsid w:val="003F16B0"/>
    <w:rsid w:val="004030FD"/>
    <w:rsid w:val="004111F7"/>
    <w:rsid w:val="0041338A"/>
    <w:rsid w:val="00422804"/>
    <w:rsid w:val="00422B71"/>
    <w:rsid w:val="00440662"/>
    <w:rsid w:val="00446D9F"/>
    <w:rsid w:val="00447D56"/>
    <w:rsid w:val="004626AE"/>
    <w:rsid w:val="00491844"/>
    <w:rsid w:val="004A3AED"/>
    <w:rsid w:val="004B7EBC"/>
    <w:rsid w:val="004C4017"/>
    <w:rsid w:val="004D79F8"/>
    <w:rsid w:val="00511836"/>
    <w:rsid w:val="005242A2"/>
    <w:rsid w:val="00530051"/>
    <w:rsid w:val="00544A49"/>
    <w:rsid w:val="005B5BEC"/>
    <w:rsid w:val="005B65DA"/>
    <w:rsid w:val="005B6AD5"/>
    <w:rsid w:val="005B77BC"/>
    <w:rsid w:val="005C2980"/>
    <w:rsid w:val="005C4476"/>
    <w:rsid w:val="00657160"/>
    <w:rsid w:val="00664AC5"/>
    <w:rsid w:val="006803F8"/>
    <w:rsid w:val="0068737C"/>
    <w:rsid w:val="00692AD4"/>
    <w:rsid w:val="006A1121"/>
    <w:rsid w:val="006A190A"/>
    <w:rsid w:val="006D54B2"/>
    <w:rsid w:val="006D78F2"/>
    <w:rsid w:val="006E14D9"/>
    <w:rsid w:val="006E7B26"/>
    <w:rsid w:val="006F2E7D"/>
    <w:rsid w:val="00707B2F"/>
    <w:rsid w:val="0071040F"/>
    <w:rsid w:val="0072328E"/>
    <w:rsid w:val="0073309B"/>
    <w:rsid w:val="007360B2"/>
    <w:rsid w:val="00741F13"/>
    <w:rsid w:val="00757FEE"/>
    <w:rsid w:val="007610E3"/>
    <w:rsid w:val="00773A36"/>
    <w:rsid w:val="007832F0"/>
    <w:rsid w:val="007A4121"/>
    <w:rsid w:val="007A7A65"/>
    <w:rsid w:val="007C3BCE"/>
    <w:rsid w:val="007D37CA"/>
    <w:rsid w:val="007E328B"/>
    <w:rsid w:val="007F438C"/>
    <w:rsid w:val="007F7722"/>
    <w:rsid w:val="0080104F"/>
    <w:rsid w:val="00801C52"/>
    <w:rsid w:val="008051D7"/>
    <w:rsid w:val="008211C2"/>
    <w:rsid w:val="0082269A"/>
    <w:rsid w:val="00841AE8"/>
    <w:rsid w:val="0088257E"/>
    <w:rsid w:val="008C22DD"/>
    <w:rsid w:val="00903ED4"/>
    <w:rsid w:val="00932B21"/>
    <w:rsid w:val="00933D27"/>
    <w:rsid w:val="00946906"/>
    <w:rsid w:val="00972444"/>
    <w:rsid w:val="00972917"/>
    <w:rsid w:val="00975387"/>
    <w:rsid w:val="009801EB"/>
    <w:rsid w:val="009A7604"/>
    <w:rsid w:val="009A7D57"/>
    <w:rsid w:val="009A7EF3"/>
    <w:rsid w:val="009D545F"/>
    <w:rsid w:val="009D6927"/>
    <w:rsid w:val="009E419A"/>
    <w:rsid w:val="009F7A59"/>
    <w:rsid w:val="00A06E5C"/>
    <w:rsid w:val="00A23D74"/>
    <w:rsid w:val="00A25BA4"/>
    <w:rsid w:val="00A46F06"/>
    <w:rsid w:val="00A53D22"/>
    <w:rsid w:val="00A72E29"/>
    <w:rsid w:val="00A754DD"/>
    <w:rsid w:val="00A80725"/>
    <w:rsid w:val="00A97895"/>
    <w:rsid w:val="00AC1D5D"/>
    <w:rsid w:val="00AD3CDB"/>
    <w:rsid w:val="00AF3032"/>
    <w:rsid w:val="00B13DF2"/>
    <w:rsid w:val="00B26405"/>
    <w:rsid w:val="00B30B73"/>
    <w:rsid w:val="00B4299A"/>
    <w:rsid w:val="00B53201"/>
    <w:rsid w:val="00B74916"/>
    <w:rsid w:val="00B97981"/>
    <w:rsid w:val="00BB4C89"/>
    <w:rsid w:val="00BE638A"/>
    <w:rsid w:val="00C009CC"/>
    <w:rsid w:val="00C1307C"/>
    <w:rsid w:val="00C17EB1"/>
    <w:rsid w:val="00C247DE"/>
    <w:rsid w:val="00C37993"/>
    <w:rsid w:val="00C4598A"/>
    <w:rsid w:val="00C55F42"/>
    <w:rsid w:val="00C56E99"/>
    <w:rsid w:val="00C92CB9"/>
    <w:rsid w:val="00CE5AA8"/>
    <w:rsid w:val="00CF136D"/>
    <w:rsid w:val="00D071D7"/>
    <w:rsid w:val="00D25DE3"/>
    <w:rsid w:val="00D30C3F"/>
    <w:rsid w:val="00D30D12"/>
    <w:rsid w:val="00D62E38"/>
    <w:rsid w:val="00D84FD2"/>
    <w:rsid w:val="00D93942"/>
    <w:rsid w:val="00DD4A6D"/>
    <w:rsid w:val="00DE2CA1"/>
    <w:rsid w:val="00DE4B92"/>
    <w:rsid w:val="00DF1774"/>
    <w:rsid w:val="00DF224F"/>
    <w:rsid w:val="00E01C20"/>
    <w:rsid w:val="00E21CCC"/>
    <w:rsid w:val="00E2330C"/>
    <w:rsid w:val="00E40957"/>
    <w:rsid w:val="00E51450"/>
    <w:rsid w:val="00E54234"/>
    <w:rsid w:val="00E721F6"/>
    <w:rsid w:val="00E8166B"/>
    <w:rsid w:val="00EB2AD7"/>
    <w:rsid w:val="00EB5C29"/>
    <w:rsid w:val="00EB76F9"/>
    <w:rsid w:val="00EE16D8"/>
    <w:rsid w:val="00EE3488"/>
    <w:rsid w:val="00F13FA1"/>
    <w:rsid w:val="00F227C9"/>
    <w:rsid w:val="00F228E4"/>
    <w:rsid w:val="00F331AB"/>
    <w:rsid w:val="00F7423C"/>
    <w:rsid w:val="00F765F4"/>
    <w:rsid w:val="00F8515E"/>
    <w:rsid w:val="00F86584"/>
    <w:rsid w:val="00F87454"/>
    <w:rsid w:val="00F92942"/>
    <w:rsid w:val="00F97ACF"/>
    <w:rsid w:val="00FA7688"/>
    <w:rsid w:val="00FB2848"/>
    <w:rsid w:val="00FC4EAC"/>
    <w:rsid w:val="00FD7B74"/>
    <w:rsid w:val="00FF16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D0C6"/>
  <w15:chartTrackingRefBased/>
  <w15:docId w15:val="{F2AED057-9A96-44FD-86F1-8E146669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946906"/>
    <w:pPr>
      <w:spacing w:after="0" w:line="240" w:lineRule="auto"/>
      <w:ind w:left="720"/>
      <w:contextualSpacing/>
    </w:pPr>
    <w:rPr>
      <w:rFonts w:ascii="Times New Roman" w:eastAsia="Times New Roman" w:hAnsi="Times New Roman" w:cs="Times New Roman"/>
      <w:sz w:val="24"/>
      <w:szCs w:val="24"/>
    </w:rPr>
  </w:style>
  <w:style w:type="character" w:customStyle="1" w:styleId="highlight2">
    <w:name w:val="highlight2"/>
    <w:basedOn w:val="DefaultParagraphFont"/>
    <w:rsid w:val="00946906"/>
  </w:style>
  <w:style w:type="character" w:customStyle="1" w:styleId="ListParagraphChar">
    <w:name w:val="List Paragraph Char"/>
    <w:aliases w:val="IBL List Paragraph Char,List Paragraph1 Char,Bullets Char,Heading Number Char,Дэд гарчиг Char,Numbered Paragraph Char,Гарчиг1 Char,Bullet Char,Apex - List Paragraph Char,Recommendation Char,List Paragraph11 Char,列出段落3 Char,列出段落1 Char"/>
    <w:link w:val="ListParagraph"/>
    <w:uiPriority w:val="34"/>
    <w:qFormat/>
    <w:locked/>
    <w:rsid w:val="0094690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7D3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7D3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56E99"/>
    <w:rPr>
      <w:rFonts w:ascii="Times New Roman" w:eastAsia="Times New Roman" w:hAnsi="Times New Roman" w:cs="Times New Roman"/>
      <w:sz w:val="24"/>
      <w:szCs w:val="24"/>
    </w:rPr>
  </w:style>
  <w:style w:type="character" w:styleId="Strong">
    <w:name w:val="Strong"/>
    <w:basedOn w:val="DefaultParagraphFont"/>
    <w:uiPriority w:val="22"/>
    <w:qFormat/>
    <w:rsid w:val="00440662"/>
    <w:rPr>
      <w:b/>
      <w:bCs/>
    </w:rPr>
  </w:style>
  <w:style w:type="paragraph" w:styleId="FootnoteText">
    <w:name w:val="footnote text"/>
    <w:aliases w:val="Geneva 9,Font: Geneva 9,Boston 10,f,otnote Text,Footnote,ft,single space,footnote text,ALTS FOOTNOTE,FOOTNOTES,fn,Footnote Text Char1 Char,Footnote Text Char Char Char,Footnote Text Char1 Char Char Char,Footnote Text Char Char,Car Char,ADB"/>
    <w:basedOn w:val="Normal"/>
    <w:link w:val="FootnoteTextChar"/>
    <w:unhideWhenUsed/>
    <w:qFormat/>
    <w:rsid w:val="001015AE"/>
    <w:pPr>
      <w:spacing w:after="0" w:line="240" w:lineRule="auto"/>
    </w:pPr>
    <w:rPr>
      <w:kern w:val="2"/>
      <w:sz w:val="20"/>
      <w:szCs w:val="20"/>
      <w14:ligatures w14:val="standardContextual"/>
    </w:rPr>
  </w:style>
  <w:style w:type="character" w:customStyle="1" w:styleId="FootnoteTextChar">
    <w:name w:val="Footnote Text Char"/>
    <w:aliases w:val="Geneva 9 Char,Font: Geneva 9 Char,Boston 10 Char,f Char,otnote Text Char,Footnote Char,ft Char,single space Char,footnote text Char,ALTS FOOTNOTE Char,FOOTNOTES Char,fn Char,Footnote Text Char1 Char Char,Footnote Text Char Char Char1"/>
    <w:basedOn w:val="DefaultParagraphFont"/>
    <w:link w:val="FootnoteText"/>
    <w:rsid w:val="001015AE"/>
    <w:rPr>
      <w:kern w:val="2"/>
      <w:sz w:val="20"/>
      <w:szCs w:val="20"/>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BVI fnr,16 Point,fr, BVI fnr Char Car1 Car Char Char Char"/>
    <w:link w:val="BVIfnrCharCar1CarCharChar"/>
    <w:uiPriority w:val="99"/>
    <w:unhideWhenUsed/>
    <w:qFormat/>
    <w:rsid w:val="001015AE"/>
    <w:rPr>
      <w:vertAlign w:val="superscript"/>
    </w:rPr>
  </w:style>
  <w:style w:type="paragraph" w:customStyle="1" w:styleId="Default">
    <w:name w:val="Default"/>
    <w:rsid w:val="003F16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
    <w:name w:val="Paragraph"/>
    <w:basedOn w:val="List"/>
    <w:rsid w:val="00E40957"/>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E40957"/>
    <w:pPr>
      <w:ind w:left="360" w:hanging="360"/>
      <w:contextualSpacing/>
    </w:pPr>
  </w:style>
  <w:style w:type="paragraph" w:styleId="Header">
    <w:name w:val="header"/>
    <w:basedOn w:val="Normal"/>
    <w:link w:val="HeaderChar"/>
    <w:uiPriority w:val="99"/>
    <w:unhideWhenUsed/>
    <w:rsid w:val="007F4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8C"/>
  </w:style>
  <w:style w:type="paragraph" w:styleId="Footer">
    <w:name w:val="footer"/>
    <w:basedOn w:val="Normal"/>
    <w:link w:val="FooterChar"/>
    <w:uiPriority w:val="99"/>
    <w:unhideWhenUsed/>
    <w:rsid w:val="007F4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8C"/>
  </w:style>
  <w:style w:type="paragraph" w:styleId="ListNumber">
    <w:name w:val="List Number"/>
    <w:basedOn w:val="Normal"/>
    <w:uiPriority w:val="99"/>
    <w:unhideWhenUsed/>
    <w:rsid w:val="00F92942"/>
    <w:pPr>
      <w:numPr>
        <w:numId w:val="4"/>
      </w:numPr>
      <w:contextualSpacing/>
    </w:p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BVI fnr Char Car Char Char Car Car Char Char"/>
    <w:basedOn w:val="Normal"/>
    <w:next w:val="Normal"/>
    <w:link w:val="FootnoteReference"/>
    <w:uiPriority w:val="99"/>
    <w:rsid w:val="00F92942"/>
    <w:pPr>
      <w:spacing w:after="120" w:line="240" w:lineRule="exact"/>
      <w:ind w:left="714" w:hanging="357"/>
      <w:jc w:val="both"/>
    </w:pPr>
    <w:rPr>
      <w:vertAlign w:val="superscript"/>
    </w:rPr>
  </w:style>
  <w:style w:type="paragraph" w:styleId="PlainText">
    <w:name w:val="Plain Text"/>
    <w:basedOn w:val="Normal"/>
    <w:link w:val="PlainTextChar"/>
    <w:uiPriority w:val="99"/>
    <w:rsid w:val="00F9294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2942"/>
    <w:rPr>
      <w:rFonts w:ascii="Courier New" w:eastAsia="Times New Roman" w:hAnsi="Courier New" w:cs="Times New Roman"/>
      <w:sz w:val="20"/>
      <w:szCs w:val="20"/>
    </w:rPr>
  </w:style>
  <w:style w:type="table" w:styleId="TableGrid">
    <w:name w:val="Table Grid"/>
    <w:basedOn w:val="TableNormal"/>
    <w:uiPriority w:val="39"/>
    <w:rsid w:val="00E816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79F8"/>
    <w:pPr>
      <w:spacing w:after="0" w:line="240" w:lineRule="auto"/>
    </w:pPr>
  </w:style>
  <w:style w:type="paragraph" w:styleId="BalloonText">
    <w:name w:val="Balloon Text"/>
    <w:basedOn w:val="Normal"/>
    <w:link w:val="BalloonTextChar"/>
    <w:uiPriority w:val="99"/>
    <w:semiHidden/>
    <w:unhideWhenUsed/>
    <w:rsid w:val="00524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0020-DCD9-48B6-9A51-3D32A531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S.Enkhjargal</dc:creator>
  <cp:keywords/>
  <dc:description/>
  <cp:lastModifiedBy>user</cp:lastModifiedBy>
  <cp:revision>2</cp:revision>
  <cp:lastPrinted>2026-03-10T01:52:00Z</cp:lastPrinted>
  <dcterms:created xsi:type="dcterms:W3CDTF">2026-03-10T01:53:00Z</dcterms:created>
  <dcterms:modified xsi:type="dcterms:W3CDTF">2026-03-10T01:53:00Z</dcterms:modified>
</cp:coreProperties>
</file>