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7A57" w:rsidRPr="009727F5" w:rsidRDefault="002A7A57" w:rsidP="002A7A57">
      <w:pPr>
        <w:contextualSpacing/>
        <w:jc w:val="center"/>
        <w:rPr>
          <w:rFonts w:ascii="Arial" w:eastAsia="Times New Roman" w:hAnsi="Arial" w:cs="Arial"/>
          <w:b/>
          <w:bCs/>
          <w:color w:val="000000" w:themeColor="text1"/>
        </w:rPr>
      </w:pPr>
      <w:r w:rsidRPr="009727F5">
        <w:rPr>
          <w:rFonts w:ascii="Arial" w:eastAsia="Times New Roman" w:hAnsi="Arial" w:cs="Arial"/>
          <w:b/>
          <w:bCs/>
          <w:color w:val="000000" w:themeColor="text1"/>
        </w:rPr>
        <w:t>ЭРҮҮГИЙН ХУУЛЬД НЭМЭЛТ,</w:t>
      </w:r>
    </w:p>
    <w:p w:rsidR="002A7A57" w:rsidRPr="009727F5" w:rsidRDefault="002A7A57" w:rsidP="002A7A57">
      <w:pPr>
        <w:contextualSpacing/>
        <w:jc w:val="center"/>
        <w:rPr>
          <w:rFonts w:ascii="Arial" w:hAnsi="Arial" w:cs="Arial"/>
          <w:b/>
          <w:bCs/>
          <w:color w:val="000000" w:themeColor="text1"/>
          <w:lang w:val="mn-MN"/>
        </w:rPr>
      </w:pPr>
      <w:r w:rsidRPr="009727F5">
        <w:rPr>
          <w:rFonts w:ascii="Arial" w:eastAsia="Times New Roman" w:hAnsi="Arial" w:cs="Arial"/>
          <w:b/>
          <w:bCs/>
          <w:color w:val="000000" w:themeColor="text1"/>
        </w:rPr>
        <w:t xml:space="preserve">ӨӨРЧЛӨЛТ ОРУУЛАХ ТУХАЙ </w:t>
      </w:r>
      <w:r w:rsidRPr="009727F5">
        <w:rPr>
          <w:rFonts w:ascii="Arial" w:hAnsi="Arial" w:cs="Arial"/>
          <w:b/>
          <w:bCs/>
          <w:color w:val="000000" w:themeColor="text1"/>
          <w:lang w:val="mn-MN"/>
        </w:rPr>
        <w:t>ХУУЛИЙН ТӨСЛИЙН</w:t>
      </w:r>
    </w:p>
    <w:p w:rsidR="002A7A57" w:rsidRPr="005F7422" w:rsidRDefault="002A7A57" w:rsidP="002A7A57">
      <w:pPr>
        <w:jc w:val="center"/>
        <w:rPr>
          <w:rFonts w:ascii="Arial" w:hAnsi="Arial" w:cs="Arial"/>
          <w:color w:val="000000" w:themeColor="text1"/>
        </w:rPr>
      </w:pPr>
      <w:r w:rsidRPr="009727F5">
        <w:rPr>
          <w:rFonts w:ascii="Arial" w:hAnsi="Arial" w:cs="Arial"/>
          <w:b/>
          <w:bCs/>
          <w:color w:val="000000" w:themeColor="text1"/>
        </w:rPr>
        <w:t>ҮР НӨЛӨӨ</w:t>
      </w:r>
      <w:r w:rsidRPr="009727F5">
        <w:rPr>
          <w:rFonts w:ascii="Arial" w:hAnsi="Arial" w:cs="Arial"/>
          <w:b/>
          <w:bCs/>
          <w:color w:val="000000" w:themeColor="text1"/>
          <w:lang w:val="mn-MN"/>
        </w:rPr>
        <w:t>НИЙ ҮНЭЛГЭЭНИЙ Т</w:t>
      </w:r>
      <w:r w:rsidRPr="009727F5">
        <w:rPr>
          <w:rFonts w:ascii="Arial" w:hAnsi="Arial" w:cs="Arial"/>
          <w:b/>
          <w:bCs/>
          <w:color w:val="000000" w:themeColor="text1"/>
        </w:rPr>
        <w:t>АЙЛАН</w:t>
      </w:r>
    </w:p>
    <w:p w:rsidR="002A7A57" w:rsidRPr="005F7422" w:rsidRDefault="002A7A57" w:rsidP="002A7A57">
      <w:pPr>
        <w:jc w:val="center"/>
        <w:rPr>
          <w:rFonts w:ascii="Arial" w:hAnsi="Arial" w:cs="Arial"/>
          <w:color w:val="000000" w:themeColor="text1"/>
        </w:rPr>
      </w:pPr>
    </w:p>
    <w:p w:rsidR="002A7A57" w:rsidRPr="00680CAF" w:rsidRDefault="002A7A57" w:rsidP="002A7A57">
      <w:pPr>
        <w:jc w:val="center"/>
        <w:rPr>
          <w:rFonts w:ascii="Arial" w:hAnsi="Arial" w:cs="Arial"/>
          <w:b/>
          <w:bCs/>
          <w:color w:val="000000" w:themeColor="text1"/>
          <w:lang w:val="mn-MN"/>
        </w:rPr>
      </w:pPr>
      <w:r w:rsidRPr="00680CAF">
        <w:rPr>
          <w:rFonts w:ascii="Arial" w:hAnsi="Arial" w:cs="Arial"/>
          <w:b/>
          <w:bCs/>
          <w:color w:val="000000" w:themeColor="text1"/>
          <w:lang w:val="mn-MN"/>
        </w:rPr>
        <w:t>НЭГ.ЕРӨНХИЙ ЗҮЙЛ</w:t>
      </w:r>
    </w:p>
    <w:p w:rsidR="002A7A57" w:rsidRDefault="002A7A57" w:rsidP="002A7A57">
      <w:pPr>
        <w:spacing w:line="276" w:lineRule="auto"/>
        <w:ind w:firstLine="567"/>
        <w:jc w:val="both"/>
        <w:rPr>
          <w:rFonts w:ascii="Arial" w:hAnsi="Arial" w:cs="Arial"/>
          <w:color w:val="000000" w:themeColor="text1"/>
          <w:shd w:val="clear" w:color="auto" w:fill="FFFFFF"/>
        </w:rPr>
      </w:pPr>
    </w:p>
    <w:p w:rsidR="002A7A57" w:rsidRPr="005F7422" w:rsidRDefault="002A7A57" w:rsidP="002A7A57">
      <w:pPr>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 xml:space="preserve">Монгол Улсын Их Хурлын 2023 оны 59 дүгээр тогтоолоор батласан Авлигатай тэмцэх үндэсний хөтөлбөр </w:t>
      </w:r>
      <w:r w:rsidRPr="005F7422">
        <w:rPr>
          <w:rFonts w:ascii="Arial" w:hAnsi="Arial" w:cs="Arial"/>
          <w:color w:val="000000" w:themeColor="text1"/>
          <w:shd w:val="clear" w:color="auto" w:fill="FFFFFF"/>
          <w:lang w:val="en-US"/>
        </w:rPr>
        <w:t xml:space="preserve">(2023-2030)-ийн </w:t>
      </w:r>
      <w:r w:rsidRPr="005F7422">
        <w:rPr>
          <w:rFonts w:ascii="Arial" w:hAnsi="Arial" w:cs="Arial"/>
          <w:color w:val="000000" w:themeColor="text1"/>
          <w:shd w:val="clear" w:color="auto" w:fill="FFFFFF"/>
        </w:rPr>
        <w:t>зорилго 6-д “авлигын гэмт хэргийн шинжийг хийдэлгүй тодорхойлох, хэрэг хянан шийдвэрлэхтэй холбоотой эрх зүйн орчныг боловсронгуй болгоно” гэх заалтын 6.1.11 дэх хэсэгт “хахууль өгсөн, зуучилсан хүн, хуулийн этгээд гэмт үйлдлээ илчилсэн, нотлох баримт гаргаж өгсөн, хамтран ажилласан тохиолдолд эрүүгийн хариуцлагыг хөнгөрүүлэх, чөлөөлөх эрх зүйн орчныг боловсронгуй болгоно” гэж заасан.</w:t>
      </w:r>
    </w:p>
    <w:p w:rsidR="002A7A57" w:rsidRPr="005F7422" w:rsidRDefault="002A7A57" w:rsidP="002A7A57">
      <w:pPr>
        <w:spacing w:line="276" w:lineRule="auto"/>
        <w:ind w:firstLine="567"/>
        <w:jc w:val="both"/>
        <w:rPr>
          <w:rFonts w:ascii="Arial" w:hAnsi="Arial" w:cs="Arial"/>
          <w:color w:val="000000" w:themeColor="text1"/>
          <w:shd w:val="clear" w:color="auto" w:fill="FFFFFF"/>
        </w:rPr>
      </w:pPr>
      <w:r w:rsidRPr="005F7422">
        <w:rPr>
          <w:rFonts w:ascii="Arial" w:eastAsia="Times New Roman" w:hAnsi="Arial" w:cs="Arial"/>
          <w:color w:val="000000" w:themeColor="text1"/>
          <w:kern w:val="0"/>
          <w14:ligatures w14:val="none"/>
        </w:rPr>
        <w:t>Засгийн газраас авлигтай тэмцэх чиглэлд анхаарал хандуулж “Авилгатай тэмцэх жил”, “</w:t>
      </w:r>
      <w:r w:rsidRPr="005F7422">
        <w:rPr>
          <w:rFonts w:ascii="Arial" w:hAnsi="Arial" w:cs="Arial"/>
          <w:color w:val="000000" w:themeColor="text1"/>
          <w:shd w:val="clear" w:color="auto" w:fill="FFFFFF"/>
        </w:rPr>
        <w:t>Авлигатай тэмцэх үндэсний хөтөлбөр”-үүдийг батлан хэрэгжүүлж байгаа хэдий ч тухайн хөтөлбөрт тусгагдсан заалтыг хэрэгжүүлэх талаар үр дүн бүхий бодит үйлдэл хийгдэхгүй байна.</w:t>
      </w:r>
      <w:r w:rsidRPr="005F7422">
        <w:rPr>
          <w:rFonts w:ascii="Arial" w:eastAsia="Times New Roman" w:hAnsi="Arial" w:cs="Arial"/>
          <w:color w:val="000000" w:themeColor="text1"/>
          <w:kern w:val="0"/>
          <w14:ligatures w14:val="none"/>
        </w:rPr>
        <w:t xml:space="preserve"> Авлигын талаарх ойлголт, түүнийг үл тэвчих байдал нийгэмд, олон нийтийн дунд нэмэгдэж байгаа хэдий ч итгэлцлийг нэмэгдүүлэх, авлигатай тэмцэх шинэчлэлийн үйл ажиллагаанд иргэдийг татан оролцуулахын тулд Засгийн газрын зүгээс авлигатай тэмцэх талаар шийдвэртэй алхам хийж, </w:t>
      </w:r>
      <w:r w:rsidRPr="005F7422">
        <w:rPr>
          <w:rFonts w:ascii="Arial" w:hAnsi="Arial" w:cs="Arial"/>
          <w:color w:val="000000" w:themeColor="text1"/>
          <w:shd w:val="clear" w:color="auto" w:fill="FFFFFF"/>
        </w:rPr>
        <w:t xml:space="preserve">авлигын эрсдэлийг бууруулахад чиглэсэн ажлын арга замаа сайжруулах шаардлага үүсэж байна. Тодруулбал, Монгол Улсын Их Хурлын 2023 оны 59 дүгээр тогтоолоор батласан Авлигатай тэмцэх үндэсний хөтөлбөр </w:t>
      </w:r>
      <w:r w:rsidRPr="005F7422">
        <w:rPr>
          <w:rFonts w:ascii="Arial" w:hAnsi="Arial" w:cs="Arial"/>
          <w:color w:val="000000" w:themeColor="text1"/>
          <w:shd w:val="clear" w:color="auto" w:fill="FFFFFF"/>
          <w:lang w:val="en-US"/>
        </w:rPr>
        <w:t xml:space="preserve">(2023-2030)-ийн </w:t>
      </w:r>
      <w:r w:rsidRPr="005F7422">
        <w:rPr>
          <w:rFonts w:ascii="Arial" w:hAnsi="Arial" w:cs="Arial"/>
          <w:color w:val="000000" w:themeColor="text1"/>
          <w:shd w:val="clear" w:color="auto" w:fill="FFFFFF"/>
        </w:rPr>
        <w:t>зорилгод хахууль өгсөн, зуучилсан хүн, хуулийн этгээд гэмт үйлдлээ илчилсэн, нотлох баримт гаргаж өгсөн, хамтран ажилласан тохиолдолд эрүүгийн хариуцлагыг хөнгөрүүлэх, чөлөөлөх эрх зүйн орчныг боловсронгуй болгохоор тодорхой заасан байна.</w:t>
      </w:r>
    </w:p>
    <w:p w:rsidR="002A7A57" w:rsidRDefault="002A7A57" w:rsidP="002A7A57">
      <w:pPr>
        <w:pStyle w:val="NormalWeb"/>
        <w:shd w:val="clear" w:color="auto" w:fill="FFFFFF"/>
        <w:spacing w:before="0" w:beforeAutospacing="0" w:after="0" w:afterAutospacing="0" w:line="276" w:lineRule="auto"/>
        <w:ind w:firstLine="567"/>
        <w:jc w:val="both"/>
        <w:rPr>
          <w:rFonts w:ascii="Arial" w:hAnsi="Arial" w:cs="Arial"/>
          <w:color w:val="000000" w:themeColor="text1"/>
          <w:lang w:val="mn-MN"/>
        </w:rPr>
      </w:pPr>
      <w:r>
        <w:rPr>
          <w:rFonts w:ascii="Arial" w:hAnsi="Arial" w:cs="Arial"/>
          <w:color w:val="000000" w:themeColor="text1"/>
          <w:lang w:val="mn-MN"/>
        </w:rPr>
        <w:t>Х</w:t>
      </w:r>
      <w:r w:rsidRPr="005F7422">
        <w:rPr>
          <w:rFonts w:ascii="Arial" w:hAnsi="Arial" w:cs="Arial"/>
          <w:color w:val="000000" w:themeColor="text1"/>
          <w:lang w:val="mn-MN"/>
        </w:rPr>
        <w:t>эдий</w:t>
      </w:r>
      <w:r>
        <w:rPr>
          <w:rFonts w:ascii="Arial" w:hAnsi="Arial" w:cs="Arial"/>
          <w:color w:val="000000" w:themeColor="text1"/>
          <w:lang w:val="mn-MN"/>
        </w:rPr>
        <w:t>гээр</w:t>
      </w:r>
      <w:r w:rsidRPr="005F7422">
        <w:rPr>
          <w:rFonts w:ascii="Arial" w:hAnsi="Arial" w:cs="Arial"/>
          <w:color w:val="000000" w:themeColor="text1"/>
          <w:lang w:val="mn-MN"/>
        </w:rPr>
        <w:t xml:space="preserve"> авлигатай тэмцэхэд чухал нөлөө үзүүлэх гол зохицуулалт болох авлига, хээл хахууль өгөх гэмт хэргийн талаар зохицуулалт учир дутагдалтай байна. Өөрөөр хэлбэл, Эрүүгийн хуулийн 22.5 д</w:t>
      </w:r>
      <w:r>
        <w:rPr>
          <w:rFonts w:ascii="Arial" w:hAnsi="Arial" w:cs="Arial"/>
          <w:color w:val="000000" w:themeColor="text1"/>
          <w:lang w:val="mn-MN"/>
        </w:rPr>
        <w:t>угаар зүйлийн 3 дахь</w:t>
      </w:r>
      <w:r w:rsidRPr="005F7422">
        <w:rPr>
          <w:rFonts w:ascii="Arial" w:hAnsi="Arial" w:cs="Arial"/>
          <w:color w:val="000000" w:themeColor="text1"/>
          <w:lang w:val="mn-MN"/>
        </w:rPr>
        <w:t xml:space="preserve"> </w:t>
      </w:r>
      <w:r>
        <w:rPr>
          <w:rFonts w:ascii="Arial" w:hAnsi="Arial" w:cs="Arial"/>
          <w:color w:val="000000" w:themeColor="text1"/>
          <w:lang w:val="mn-MN"/>
        </w:rPr>
        <w:t xml:space="preserve">заалтад байгаа </w:t>
      </w:r>
      <w:r w:rsidRPr="005F7422">
        <w:rPr>
          <w:rFonts w:ascii="Arial" w:hAnsi="Arial" w:cs="Arial"/>
          <w:color w:val="000000" w:themeColor="text1"/>
          <w:lang w:val="mn-MN"/>
        </w:rPr>
        <w:t xml:space="preserve">“хясан боогдуулсны улмаас” гэж нөхцлийг тодорхойлсон байгаа нь авлига өгсөн хүн гэмт үйлдэлдээ гэмшсэн байх гол нөхцлийг орхигдуулж зөвхөн хясан боогдуулсан нөхцөл тогтоогдохгүй бол эрүүгийн хариуцлага хүлээлгэхээр байгаа нь авлига өгөх гэмт хэрэг илрэхгүй байх шалтгаан болж байна. </w:t>
      </w:r>
    </w:p>
    <w:p w:rsidR="002A7A57" w:rsidRPr="0031080E" w:rsidRDefault="002A7A57" w:rsidP="002A7A57">
      <w:pPr>
        <w:pStyle w:val="NormalWeb"/>
        <w:shd w:val="clear" w:color="auto" w:fill="FFFFFF"/>
        <w:spacing w:before="0" w:beforeAutospacing="0" w:after="0" w:afterAutospacing="0"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Авлига өгсөн этгээдийн тухайд Эрүүгийн хуулийн 22.5</w:t>
      </w:r>
      <w:r>
        <w:rPr>
          <w:rFonts w:ascii="Arial" w:hAnsi="Arial" w:cs="Arial"/>
          <w:color w:val="000000" w:themeColor="text1"/>
          <w:shd w:val="clear" w:color="auto" w:fill="FFFFFF"/>
        </w:rPr>
        <w:t xml:space="preserve"> дугаар зүйлийн </w:t>
      </w:r>
      <w:r w:rsidRPr="005F7422">
        <w:rPr>
          <w:rFonts w:ascii="Arial" w:hAnsi="Arial" w:cs="Arial"/>
          <w:color w:val="000000" w:themeColor="text1"/>
          <w:shd w:val="clear" w:color="auto" w:fill="FFFFFF"/>
        </w:rPr>
        <w:t xml:space="preserve">3 дахь </w:t>
      </w:r>
      <w:r>
        <w:rPr>
          <w:rFonts w:ascii="Arial" w:hAnsi="Arial" w:cs="Arial"/>
          <w:color w:val="000000" w:themeColor="text1"/>
          <w:shd w:val="clear" w:color="auto" w:fill="FFFFFF"/>
        </w:rPr>
        <w:t xml:space="preserve">заалтын </w:t>
      </w:r>
      <w:r w:rsidRPr="005F7422">
        <w:rPr>
          <w:rFonts w:ascii="Arial" w:hAnsi="Arial" w:cs="Arial"/>
          <w:color w:val="000000" w:themeColor="text1"/>
          <w:shd w:val="clear" w:color="auto" w:fill="FFFFFF"/>
        </w:rPr>
        <w:t>“Хясан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 гэсэн</w:t>
      </w:r>
      <w:r>
        <w:rPr>
          <w:rFonts w:ascii="Arial" w:hAnsi="Arial" w:cs="Arial"/>
          <w:color w:val="000000" w:themeColor="text1"/>
          <w:shd w:val="clear" w:color="auto" w:fill="FFFFFF"/>
        </w:rPr>
        <w:t xml:space="preserve"> нь </w:t>
      </w:r>
      <w:r w:rsidRPr="005F7422">
        <w:rPr>
          <w:rFonts w:ascii="Arial" w:hAnsi="Arial" w:cs="Arial"/>
          <w:color w:val="000000" w:themeColor="text1"/>
          <w:shd w:val="clear" w:color="auto" w:fill="FFFFFF"/>
        </w:rPr>
        <w:t xml:space="preserve">авлига илрэх ганц </w:t>
      </w:r>
      <w:r>
        <w:rPr>
          <w:rFonts w:ascii="Arial" w:hAnsi="Arial" w:cs="Arial"/>
          <w:color w:val="000000" w:themeColor="text1"/>
          <w:shd w:val="clear" w:color="auto" w:fill="FFFFFF"/>
        </w:rPr>
        <w:t xml:space="preserve">шалтгаан бүхий заалт юм. </w:t>
      </w:r>
      <w:r w:rsidRPr="005F7422">
        <w:rPr>
          <w:rFonts w:ascii="Arial" w:hAnsi="Arial" w:cs="Arial"/>
          <w:color w:val="000000" w:themeColor="text1"/>
          <w:shd w:val="clear" w:color="auto" w:fill="FFFFFF"/>
        </w:rPr>
        <w:t xml:space="preserve">Харамсалтай нь, </w:t>
      </w:r>
      <w:r>
        <w:rPr>
          <w:rFonts w:ascii="Arial" w:hAnsi="Arial" w:cs="Arial"/>
          <w:color w:val="000000" w:themeColor="text1"/>
          <w:shd w:val="clear" w:color="auto" w:fill="FFFFFF"/>
        </w:rPr>
        <w:t>и</w:t>
      </w:r>
      <w:r w:rsidRPr="005F7422">
        <w:rPr>
          <w:rFonts w:ascii="Arial" w:hAnsi="Arial" w:cs="Arial"/>
          <w:color w:val="000000" w:themeColor="text1"/>
          <w:shd w:val="clear" w:color="auto" w:fill="FFFFFF"/>
        </w:rPr>
        <w:t xml:space="preserve">ргэн өөрөө хүсээд, санаачлаад, зохион байгуулаад төрийн албан хаагчид хахууль өгч ажил хэргээ </w:t>
      </w:r>
      <w:r w:rsidRPr="005F7422">
        <w:rPr>
          <w:rFonts w:ascii="Arial" w:hAnsi="Arial" w:cs="Arial"/>
          <w:color w:val="000000" w:themeColor="text1"/>
          <w:shd w:val="clear" w:color="auto" w:fill="FFFFFF"/>
        </w:rPr>
        <w:lastRenderedPageBreak/>
        <w:t>бүтээсэн</w:t>
      </w:r>
      <w:r>
        <w:rPr>
          <w:rFonts w:ascii="Arial" w:hAnsi="Arial" w:cs="Arial"/>
          <w:color w:val="000000" w:themeColor="text1"/>
          <w:shd w:val="clear" w:color="auto" w:fill="FFFFFF"/>
        </w:rPr>
        <w:t xml:space="preserve"> байлаа ч</w:t>
      </w:r>
      <w:r w:rsidRPr="005F7422">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энэ үйлдэлдээ гэмшээд </w:t>
      </w:r>
      <w:r w:rsidRPr="005F7422">
        <w:rPr>
          <w:rFonts w:ascii="Arial" w:hAnsi="Arial" w:cs="Arial"/>
          <w:color w:val="000000" w:themeColor="text1"/>
          <w:shd w:val="clear" w:color="auto" w:fill="FFFFFF"/>
        </w:rPr>
        <w:t>хуулийн байгууллагад хандахын тулд хясан</w:t>
      </w:r>
      <w:r>
        <w:rPr>
          <w:rFonts w:ascii="Arial" w:hAnsi="Arial" w:cs="Arial"/>
          <w:color w:val="000000" w:themeColor="text1"/>
          <w:shd w:val="clear" w:color="auto" w:fill="FFFFFF"/>
        </w:rPr>
        <w:t xml:space="preserve"> </w:t>
      </w:r>
      <w:r w:rsidRPr="005F7422">
        <w:rPr>
          <w:rFonts w:ascii="Arial" w:hAnsi="Arial" w:cs="Arial"/>
          <w:color w:val="000000" w:themeColor="text1"/>
          <w:shd w:val="clear" w:color="auto" w:fill="FFFFFF"/>
        </w:rPr>
        <w:t>бо</w:t>
      </w:r>
      <w:r>
        <w:rPr>
          <w:rFonts w:ascii="Arial" w:hAnsi="Arial" w:cs="Arial"/>
          <w:color w:val="000000" w:themeColor="text1"/>
          <w:shd w:val="clear" w:color="auto" w:fill="FFFFFF"/>
        </w:rPr>
        <w:t>огдуулсан</w:t>
      </w:r>
      <w:r w:rsidRPr="005F7422">
        <w:rPr>
          <w:rFonts w:ascii="Arial" w:hAnsi="Arial" w:cs="Arial"/>
          <w:color w:val="000000" w:themeColor="text1"/>
          <w:shd w:val="clear" w:color="auto" w:fill="FFFFFF"/>
        </w:rPr>
        <w:t xml:space="preserve"> гэдгээ батлах шаардлагатай</w:t>
      </w:r>
      <w:r>
        <w:rPr>
          <w:rFonts w:ascii="Arial" w:hAnsi="Arial" w:cs="Arial"/>
          <w:color w:val="000000" w:themeColor="text1"/>
          <w:shd w:val="clear" w:color="auto" w:fill="FFFFFF"/>
        </w:rPr>
        <w:t xml:space="preserve"> буюу хязгаарлагдмал нөхцөл үүсээд байна. Учир нь хясан боогдуулсан нөхцөлгүйгээр </w:t>
      </w:r>
      <w:r w:rsidRPr="005F7422">
        <w:rPr>
          <w:rFonts w:ascii="Arial" w:hAnsi="Arial" w:cs="Arial"/>
          <w:color w:val="000000" w:themeColor="text1"/>
          <w:shd w:val="clear" w:color="auto" w:fill="FFFFFF"/>
        </w:rPr>
        <w:t>авлига өгсөн хүнд </w:t>
      </w:r>
      <w:r>
        <w:rPr>
          <w:rFonts w:ascii="Arial" w:hAnsi="Arial" w:cs="Arial"/>
          <w:color w:val="000000" w:themeColor="text1"/>
          <w:shd w:val="clear" w:color="auto" w:fill="FFFFFF"/>
        </w:rPr>
        <w:t>Эрүүгийн</w:t>
      </w:r>
      <w:r w:rsidRPr="005F7422">
        <w:rPr>
          <w:rFonts w:ascii="Arial" w:hAnsi="Arial" w:cs="Arial"/>
          <w:color w:val="000000" w:themeColor="text1"/>
          <w:shd w:val="clear" w:color="auto" w:fill="FFFFFF"/>
        </w:rPr>
        <w:t xml:space="preserve"> хуулийн 22.5</w:t>
      </w:r>
      <w:r>
        <w:rPr>
          <w:rFonts w:ascii="Arial" w:hAnsi="Arial" w:cs="Arial"/>
          <w:color w:val="000000" w:themeColor="text1"/>
          <w:shd w:val="clear" w:color="auto" w:fill="FFFFFF"/>
        </w:rPr>
        <w:t xml:space="preserve"> дугаар зүйлийн </w:t>
      </w:r>
      <w:r w:rsidRPr="005F7422">
        <w:rPr>
          <w:rFonts w:ascii="Arial" w:hAnsi="Arial" w:cs="Arial"/>
          <w:color w:val="000000" w:themeColor="text1"/>
          <w:shd w:val="clear" w:color="auto" w:fill="FFFFFF"/>
        </w:rPr>
        <w:t>3 д</w:t>
      </w:r>
      <w:r>
        <w:rPr>
          <w:rFonts w:ascii="Arial" w:hAnsi="Arial" w:cs="Arial"/>
          <w:color w:val="000000" w:themeColor="text1"/>
          <w:shd w:val="clear" w:color="auto" w:fill="FFFFFF"/>
        </w:rPr>
        <w:t>ахь заалт</w:t>
      </w:r>
      <w:r w:rsidRPr="005F7422">
        <w:rPr>
          <w:rFonts w:ascii="Arial" w:hAnsi="Arial" w:cs="Arial"/>
          <w:color w:val="000000" w:themeColor="text1"/>
          <w:shd w:val="clear" w:color="auto" w:fill="FFFFFF"/>
        </w:rPr>
        <w:t xml:space="preserve"> үйлчлэх</w:t>
      </w:r>
      <w:r>
        <w:rPr>
          <w:rFonts w:ascii="Arial" w:hAnsi="Arial" w:cs="Arial"/>
          <w:color w:val="000000" w:themeColor="text1"/>
          <w:shd w:val="clear" w:color="auto" w:fill="FFFFFF"/>
        </w:rPr>
        <w:t xml:space="preserve">гүй буюу эрүүгийн хариуцлага хүлээх учир авлигын гэмт хэрэг илрэхгүй байна. Энэ нь </w:t>
      </w:r>
      <w:r w:rsidRPr="005F7422">
        <w:rPr>
          <w:rFonts w:ascii="Arial" w:hAnsi="Arial" w:cs="Arial"/>
          <w:color w:val="000000" w:themeColor="text1"/>
        </w:rPr>
        <w:t>авлига цэцэглэх нэг суурь болж байгааг үгүйсгэхгүй.</w:t>
      </w:r>
    </w:p>
    <w:p w:rsidR="002A7A57" w:rsidRPr="005F7422" w:rsidRDefault="002A7A57" w:rsidP="002A7A57">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 xml:space="preserve">Дэлхийн олон улс оронд авлига өгсөн этгээд өөрөө хэргээ сайн дураараа илчилж, хуулийн байгууллагатай хамтран ажилласан тохиолдолд эрүүгийн хариуцлагаас чөлөөлдөг байна. </w:t>
      </w:r>
    </w:p>
    <w:p w:rsidR="002A7A57" w:rsidRPr="00E37C5B" w:rsidRDefault="002A7A57" w:rsidP="002A7A57">
      <w:pPr>
        <w:spacing w:line="276" w:lineRule="auto"/>
        <w:ind w:firstLine="567"/>
        <w:jc w:val="both"/>
        <w:rPr>
          <w:rFonts w:ascii="Arial" w:eastAsia="Arial" w:hAnsi="Arial" w:cs="Arial"/>
          <w:color w:val="000000" w:themeColor="text1"/>
        </w:rPr>
      </w:pPr>
      <w:r w:rsidRPr="005F7422">
        <w:rPr>
          <w:rFonts w:ascii="Arial" w:hAnsi="Arial" w:cs="Arial"/>
          <w:color w:val="000000" w:themeColor="text1"/>
          <w:lang w:val="mn-MN"/>
        </w:rPr>
        <w:t>Авлигатай үр дүнтэй, бодитоор тэмцэх гол хүчин зүйл болох эрүүгийн хуульд заасан авлига өгөх гэмт хэргийн зохицуулалтыг илүү боловсронгуй болгох зайлшгүй шаардлага бай</w:t>
      </w:r>
      <w:r>
        <w:rPr>
          <w:rFonts w:ascii="Arial" w:hAnsi="Arial" w:cs="Arial"/>
          <w:color w:val="000000" w:themeColor="text1"/>
          <w:lang w:val="mn-MN"/>
        </w:rPr>
        <w:t xml:space="preserve">на гэж үзэн Улсын Их Хурлын гишүүн Э.Одбаяр, О.Алтангэрэл нар энэхүү </w:t>
      </w:r>
      <w:r w:rsidRPr="005F7422">
        <w:rPr>
          <w:rFonts w:ascii="Arial" w:eastAsia="Arial" w:hAnsi="Arial" w:cs="Arial"/>
          <w:color w:val="000000" w:themeColor="text1"/>
        </w:rPr>
        <w:t xml:space="preserve">хуулийн төслийг боловсруулсан байна. </w:t>
      </w:r>
    </w:p>
    <w:p w:rsidR="002A7A57" w:rsidRPr="005F7422" w:rsidRDefault="002A7A57" w:rsidP="002A7A57">
      <w:pPr>
        <w:pStyle w:val="NoSpacing"/>
        <w:spacing w:line="276" w:lineRule="auto"/>
        <w:ind w:firstLine="540"/>
        <w:rPr>
          <w:rFonts w:ascii="Arial" w:hAnsi="Arial" w:cs="Arial"/>
          <w:color w:val="000000" w:themeColor="text1"/>
        </w:rPr>
      </w:pPr>
      <w:r w:rsidRPr="005F7422">
        <w:rPr>
          <w:rFonts w:ascii="Arial" w:hAnsi="Arial" w:cs="Arial"/>
          <w:color w:val="000000" w:themeColor="text1"/>
        </w:rPr>
        <w:t xml:space="preserve">Хуулийн төслийн үр нөлөөний үнэлгээг </w:t>
      </w:r>
      <w:r>
        <w:rPr>
          <w:rFonts w:ascii="Arial" w:eastAsia="Times New Roman" w:hAnsi="Arial" w:cs="Arial"/>
          <w:noProof/>
          <w:color w:val="000000" w:themeColor="text1"/>
        </w:rPr>
        <w:t>Эрүүгийн</w:t>
      </w:r>
      <w:r w:rsidRPr="005F7422">
        <w:rPr>
          <w:rFonts w:ascii="Arial" w:eastAsia="Times New Roman" w:hAnsi="Arial" w:cs="Arial"/>
          <w:noProof/>
          <w:color w:val="000000" w:themeColor="text1"/>
        </w:rPr>
        <w:t xml:space="preserve"> хуульд нэмэлт, өөрчлөлт оруулах тухай </w:t>
      </w:r>
      <w:r w:rsidRPr="005F7422">
        <w:rPr>
          <w:rFonts w:ascii="Arial" w:hAnsi="Arial" w:cs="Arial"/>
          <w:color w:val="000000" w:themeColor="text1"/>
        </w:rPr>
        <w:t>төслийн /цаашид “Хуулийн төсөл” гэх/ зүйл, заалтад Хууль тогтоомжийн тухай хуулийн</w:t>
      </w:r>
      <w:r w:rsidRPr="005F7422">
        <w:rPr>
          <w:rStyle w:val="FootnoteReference"/>
          <w:rFonts w:ascii="Arial" w:hAnsi="Arial" w:cs="Arial"/>
          <w:color w:val="000000" w:themeColor="text1"/>
        </w:rPr>
        <w:footnoteReference w:id="1"/>
      </w:r>
      <w:r w:rsidRPr="005F7422">
        <w:rPr>
          <w:rFonts w:ascii="Arial" w:hAnsi="Arial" w:cs="Arial"/>
          <w:color w:val="000000" w:themeColor="text1"/>
        </w:rPr>
        <w:t xml:space="preserve"> 17 дугаар зүйл болон Засгийн газрын 2016 оны 59 дүгээр тогтоолын</w:t>
      </w:r>
      <w:r w:rsidRPr="005F7422">
        <w:rPr>
          <w:rStyle w:val="FootnoteReference"/>
          <w:rFonts w:ascii="Arial" w:hAnsi="Arial" w:cs="Arial"/>
          <w:color w:val="000000" w:themeColor="text1"/>
        </w:rPr>
        <w:footnoteReference w:id="2"/>
      </w:r>
      <w:r w:rsidRPr="005F7422">
        <w:rPr>
          <w:rFonts w:ascii="Arial" w:hAnsi="Arial" w:cs="Arial"/>
          <w:color w:val="000000" w:themeColor="text1"/>
        </w:rPr>
        <w:t xml:space="preserve"> 3 дугаар хавсралтаар баталсан “Хуулийн төслийн үр нөлөө тооцох аргачлал”-д заасны дагуу хуулийн төслийн зүйл, заалтын харилцан уялдаа, практикт хэрэгжих боломж, үр нөлөөг тооцох, давхардал, хийдэл, зөрчлийг арилгах,  улмаар хуулийн төслийн боловсруулалтыг сайжруулахад зөвлөмж өгөх зорилгоор хийлээ.</w:t>
      </w:r>
    </w:p>
    <w:p w:rsidR="002A7A57" w:rsidRPr="005F7422" w:rsidRDefault="002A7A57" w:rsidP="002A7A57">
      <w:pPr>
        <w:ind w:firstLine="540"/>
        <w:jc w:val="both"/>
        <w:rPr>
          <w:rFonts w:ascii="Arial" w:hAnsi="Arial" w:cs="Arial"/>
          <w:color w:val="000000" w:themeColor="text1"/>
          <w:lang w:val="mn-MN"/>
        </w:rPr>
      </w:pPr>
    </w:p>
    <w:p w:rsidR="002A7A57" w:rsidRPr="005F7422" w:rsidRDefault="002A7A57" w:rsidP="002A7A57">
      <w:pPr>
        <w:spacing w:line="276" w:lineRule="auto"/>
        <w:ind w:firstLine="540"/>
        <w:jc w:val="both"/>
        <w:rPr>
          <w:rFonts w:ascii="Arial" w:hAnsi="Arial" w:cs="Arial"/>
          <w:color w:val="000000" w:themeColor="text1"/>
          <w:lang w:val="mn-MN"/>
        </w:rPr>
      </w:pPr>
      <w:r w:rsidRPr="005F7422">
        <w:rPr>
          <w:rFonts w:ascii="Arial" w:hAnsi="Arial" w:cs="Arial"/>
          <w:color w:val="000000" w:themeColor="text1"/>
          <w:lang w:val="mn-MN"/>
        </w:rPr>
        <w:t>Үнэлгээ хийхээр сонгож авсан хуулийн төсөл нь Хууль тогтоомжийн тухай хуулийн 22 дугаар</w:t>
      </w:r>
      <w:r>
        <w:rPr>
          <w:rFonts w:ascii="Arial" w:hAnsi="Arial" w:cs="Arial"/>
          <w:color w:val="000000" w:themeColor="text1"/>
          <w:lang w:val="mn-MN"/>
        </w:rPr>
        <w:t xml:space="preserve"> </w:t>
      </w:r>
      <w:r w:rsidRPr="005F7422">
        <w:rPr>
          <w:rFonts w:ascii="Arial" w:hAnsi="Arial" w:cs="Arial"/>
          <w:color w:val="000000" w:themeColor="text1"/>
          <w:lang w:val="mn-MN"/>
        </w:rPr>
        <w:t>зүйлийн</w:t>
      </w:r>
      <w:r>
        <w:rPr>
          <w:rFonts w:ascii="Arial" w:hAnsi="Arial" w:cs="Arial"/>
          <w:color w:val="000000" w:themeColor="text1"/>
          <w:lang w:val="mn-MN"/>
        </w:rPr>
        <w:t xml:space="preserve"> </w:t>
      </w:r>
      <w:r w:rsidRPr="005F7422">
        <w:rPr>
          <w:rFonts w:ascii="Arial" w:hAnsi="Arial" w:cs="Arial"/>
          <w:color w:val="000000" w:themeColor="text1"/>
          <w:lang w:val="mn-MN"/>
        </w:rPr>
        <w:t>22.1.2-т заасан хуульд нэмэлт, өөрчлөлт оруулах</w:t>
      </w:r>
      <w:r>
        <w:rPr>
          <w:rFonts w:ascii="Arial" w:hAnsi="Arial" w:cs="Arial"/>
          <w:color w:val="000000" w:themeColor="text1"/>
          <w:lang w:val="mn-MN"/>
        </w:rPr>
        <w:t xml:space="preserve"> </w:t>
      </w:r>
      <w:r w:rsidRPr="005F7422">
        <w:rPr>
          <w:rFonts w:ascii="Arial" w:hAnsi="Arial" w:cs="Arial"/>
          <w:color w:val="000000" w:themeColor="text1"/>
          <w:lang w:val="mn-MN"/>
        </w:rPr>
        <w:t xml:space="preserve">төрлөөр </w:t>
      </w:r>
      <w:r w:rsidRPr="005F7422">
        <w:rPr>
          <w:rFonts w:ascii="Arial" w:hAnsi="Arial" w:cs="Arial"/>
          <w:color w:val="000000" w:themeColor="text1"/>
          <w:u w:val="wave"/>
          <w:lang w:val="mn-MN"/>
        </w:rPr>
        <w:t>боловсруулагдсан</w:t>
      </w:r>
      <w:r>
        <w:rPr>
          <w:rFonts w:ascii="Arial" w:hAnsi="Arial" w:cs="Arial"/>
          <w:color w:val="000000" w:themeColor="text1"/>
          <w:lang w:val="mn-MN"/>
        </w:rPr>
        <w:t xml:space="preserve"> </w:t>
      </w:r>
      <w:r w:rsidRPr="005F7422">
        <w:rPr>
          <w:rFonts w:ascii="Arial" w:hAnsi="Arial" w:cs="Arial"/>
          <w:color w:val="000000" w:themeColor="text1"/>
          <w:lang w:val="mn-MN"/>
        </w:rPr>
        <w:t>болно.</w:t>
      </w:r>
    </w:p>
    <w:p w:rsidR="002A7A57" w:rsidRPr="005F7422" w:rsidRDefault="002A7A57" w:rsidP="002A7A57">
      <w:pPr>
        <w:spacing w:line="276" w:lineRule="auto"/>
        <w:ind w:firstLine="540"/>
        <w:jc w:val="both"/>
        <w:rPr>
          <w:rFonts w:ascii="Arial" w:hAnsi="Arial" w:cs="Arial"/>
          <w:color w:val="000000" w:themeColor="text1"/>
          <w:lang w:val="mn-MN"/>
        </w:rPr>
      </w:pPr>
    </w:p>
    <w:p w:rsidR="002A7A57" w:rsidRPr="005F7422" w:rsidRDefault="002A7A57" w:rsidP="002A7A57">
      <w:pPr>
        <w:spacing w:line="276" w:lineRule="auto"/>
        <w:ind w:firstLine="540"/>
        <w:jc w:val="both"/>
        <w:rPr>
          <w:rFonts w:ascii="Arial" w:hAnsi="Arial" w:cs="Arial"/>
          <w:color w:val="000000" w:themeColor="text1"/>
          <w:lang w:val="mn-MN"/>
        </w:rPr>
      </w:pPr>
      <w:r w:rsidRPr="005F7422">
        <w:rPr>
          <w:rFonts w:ascii="Arial" w:hAnsi="Arial" w:cs="Arial"/>
          <w:color w:val="000000" w:themeColor="text1"/>
          <w:lang w:val="mn-MN"/>
        </w:rPr>
        <w:t>Хуулийн төслийн үр нөлөөг үнэлэх ажиллагааг дараах үе шаттайгаар хийлээ</w:t>
      </w:r>
      <w:r>
        <w:rPr>
          <w:rFonts w:ascii="Arial" w:hAnsi="Arial" w:cs="Arial"/>
          <w:color w:val="000000" w:themeColor="text1"/>
          <w:lang w:val="mn-MN"/>
        </w:rPr>
        <w:t>. Үүнд</w:t>
      </w:r>
      <w:r w:rsidRPr="005F7422">
        <w:rPr>
          <w:rFonts w:ascii="Arial" w:hAnsi="Arial" w:cs="Arial"/>
          <w:color w:val="000000" w:themeColor="text1"/>
          <w:lang w:val="mn-MN"/>
        </w:rPr>
        <w:t>:</w:t>
      </w:r>
    </w:p>
    <w:p w:rsidR="002A7A57" w:rsidRPr="005F7422" w:rsidRDefault="002A7A57" w:rsidP="002A7A57">
      <w:pPr>
        <w:numPr>
          <w:ilvl w:val="0"/>
          <w:numId w:val="1"/>
        </w:numPr>
        <w:spacing w:line="276" w:lineRule="auto"/>
        <w:jc w:val="both"/>
        <w:rPr>
          <w:rFonts w:ascii="Arial" w:hAnsi="Arial" w:cs="Arial"/>
          <w:color w:val="000000" w:themeColor="text1"/>
          <w:lang w:val="mn-MN"/>
        </w:rPr>
      </w:pPr>
      <w:r w:rsidRPr="005F7422">
        <w:rPr>
          <w:rFonts w:ascii="Arial" w:hAnsi="Arial" w:cs="Arial"/>
          <w:color w:val="000000" w:themeColor="text1"/>
          <w:lang w:val="mn-MN"/>
        </w:rPr>
        <w:t>Хуулийн төслийн үр нөлөөг үнэлэх шалгуур үзүүлэлтийг сонгох</w:t>
      </w:r>
      <w:r w:rsidRPr="005F7422">
        <w:rPr>
          <w:rFonts w:ascii="Arial" w:hAnsi="Arial" w:cs="Arial"/>
          <w:color w:val="000000" w:themeColor="text1"/>
        </w:rPr>
        <w:t>;</w:t>
      </w:r>
    </w:p>
    <w:p w:rsidR="002A7A57" w:rsidRPr="005F7422" w:rsidRDefault="002A7A57" w:rsidP="002A7A57">
      <w:pPr>
        <w:numPr>
          <w:ilvl w:val="0"/>
          <w:numId w:val="1"/>
        </w:numPr>
        <w:spacing w:line="276" w:lineRule="auto"/>
        <w:jc w:val="both"/>
        <w:rPr>
          <w:rFonts w:ascii="Arial" w:hAnsi="Arial" w:cs="Arial"/>
          <w:color w:val="000000" w:themeColor="text1"/>
          <w:lang w:val="mn-MN"/>
        </w:rPr>
      </w:pPr>
      <w:r w:rsidRPr="005F7422">
        <w:rPr>
          <w:rFonts w:ascii="Arial" w:hAnsi="Arial" w:cs="Arial"/>
          <w:color w:val="000000" w:themeColor="text1"/>
          <w:lang w:val="mn-MN"/>
        </w:rPr>
        <w:t>Хуулийн төслөөс үр нөлөө тооцох хэсгээ тогтоох</w:t>
      </w:r>
      <w:r w:rsidRPr="005F7422">
        <w:rPr>
          <w:rFonts w:ascii="Arial" w:hAnsi="Arial" w:cs="Arial"/>
          <w:color w:val="000000" w:themeColor="text1"/>
        </w:rPr>
        <w:t>;</w:t>
      </w:r>
    </w:p>
    <w:p w:rsidR="002A7A57" w:rsidRPr="005F7422" w:rsidRDefault="002A7A57" w:rsidP="002A7A57">
      <w:pPr>
        <w:numPr>
          <w:ilvl w:val="0"/>
          <w:numId w:val="1"/>
        </w:numPr>
        <w:spacing w:line="276" w:lineRule="auto"/>
        <w:jc w:val="both"/>
        <w:rPr>
          <w:rFonts w:ascii="Arial" w:hAnsi="Arial" w:cs="Arial"/>
          <w:color w:val="000000" w:themeColor="text1"/>
          <w:lang w:val="mn-MN"/>
        </w:rPr>
      </w:pPr>
      <w:r w:rsidRPr="005F7422">
        <w:rPr>
          <w:rFonts w:ascii="Arial" w:hAnsi="Arial" w:cs="Arial"/>
          <w:color w:val="000000" w:themeColor="text1"/>
          <w:lang w:val="mn-MN"/>
        </w:rPr>
        <w:t>Урьдчилан сонгосон шалгуур үзүүлэлтэд тохирох шалгах хэрэгслийн дагуу үр нөлөөг тооцох</w:t>
      </w:r>
      <w:r w:rsidRPr="005F7422">
        <w:rPr>
          <w:rFonts w:ascii="Arial" w:hAnsi="Arial" w:cs="Arial"/>
          <w:color w:val="000000" w:themeColor="text1"/>
        </w:rPr>
        <w:t>;</w:t>
      </w:r>
    </w:p>
    <w:p w:rsidR="002A7A57" w:rsidRPr="005F7422" w:rsidRDefault="002A7A57" w:rsidP="002A7A57">
      <w:pPr>
        <w:numPr>
          <w:ilvl w:val="0"/>
          <w:numId w:val="1"/>
        </w:numPr>
        <w:spacing w:line="276" w:lineRule="auto"/>
        <w:jc w:val="both"/>
        <w:rPr>
          <w:rFonts w:ascii="Arial" w:hAnsi="Arial" w:cs="Arial"/>
          <w:color w:val="000000" w:themeColor="text1"/>
          <w:lang w:val="mn-MN"/>
        </w:rPr>
      </w:pPr>
      <w:r w:rsidRPr="005F7422">
        <w:rPr>
          <w:rFonts w:ascii="Arial" w:hAnsi="Arial" w:cs="Arial"/>
          <w:color w:val="000000" w:themeColor="text1"/>
          <w:lang w:val="mn-MN"/>
        </w:rPr>
        <w:t xml:space="preserve">Үр дүнг үнэлэх, зөвлөмж өгөх.     </w:t>
      </w:r>
    </w:p>
    <w:p w:rsidR="002A7A57" w:rsidRPr="005F7422" w:rsidRDefault="002A7A57" w:rsidP="002A7A57">
      <w:pPr>
        <w:spacing w:line="276" w:lineRule="auto"/>
        <w:jc w:val="center"/>
        <w:rPr>
          <w:rFonts w:ascii="Arial" w:hAnsi="Arial" w:cs="Arial"/>
          <w:color w:val="000000" w:themeColor="text1"/>
          <w:lang w:val="mn-MN"/>
        </w:rPr>
      </w:pPr>
    </w:p>
    <w:p w:rsidR="002A7A57" w:rsidRPr="00680CAF" w:rsidRDefault="002A7A57" w:rsidP="002A7A57">
      <w:pPr>
        <w:spacing w:line="276" w:lineRule="auto"/>
        <w:jc w:val="center"/>
        <w:rPr>
          <w:rFonts w:ascii="Arial" w:hAnsi="Arial" w:cs="Arial"/>
          <w:b/>
          <w:bCs/>
          <w:color w:val="000000" w:themeColor="text1"/>
          <w:lang w:val="mn-MN"/>
        </w:rPr>
      </w:pPr>
      <w:r w:rsidRPr="00680CAF">
        <w:rPr>
          <w:rFonts w:ascii="Arial" w:hAnsi="Arial" w:cs="Arial"/>
          <w:b/>
          <w:bCs/>
          <w:color w:val="000000" w:themeColor="text1"/>
          <w:lang w:val="mn-MN"/>
        </w:rPr>
        <w:t>ХОЁР. ХУУЛИЙН ТӨСЛИЙН ҮР НӨЛӨӨГ ҮНЭЛЭХ ШАЛГУУР ҮЗҮҮЛЭЛТИЙГ СОНГОСОН БАЙДАЛ, ҮНДЭСЛЭЛ</w:t>
      </w:r>
    </w:p>
    <w:p w:rsidR="002A7A57" w:rsidRPr="00680CAF" w:rsidRDefault="002A7A57" w:rsidP="002A7A57">
      <w:pPr>
        <w:spacing w:line="276" w:lineRule="auto"/>
        <w:jc w:val="both"/>
        <w:rPr>
          <w:rFonts w:ascii="Arial" w:hAnsi="Arial" w:cs="Arial"/>
          <w:b/>
          <w:bCs/>
          <w:color w:val="000000" w:themeColor="text1"/>
          <w:lang w:val="mn-MN"/>
        </w:rPr>
      </w:pPr>
    </w:p>
    <w:p w:rsidR="002A7A57" w:rsidRPr="005F7422" w:rsidRDefault="002A7A57" w:rsidP="002A7A57">
      <w:pPr>
        <w:spacing w:line="276" w:lineRule="auto"/>
        <w:ind w:firstLine="540"/>
        <w:jc w:val="both"/>
        <w:rPr>
          <w:rFonts w:ascii="Arial" w:hAnsi="Arial" w:cs="Arial"/>
          <w:color w:val="000000" w:themeColor="text1"/>
          <w:lang w:val="mn-MN"/>
        </w:rPr>
      </w:pPr>
      <w:r w:rsidRPr="005F7422">
        <w:rPr>
          <w:rFonts w:ascii="Arial" w:hAnsi="Arial" w:cs="Arial"/>
          <w:color w:val="000000" w:themeColor="text1"/>
          <w:lang w:val="mn-MN"/>
        </w:rPr>
        <w:lastRenderedPageBreak/>
        <w:t>Тус үнэлгээний ажлыг хийж гүйцэтгэхдээ хуулийн төслийн зорилго, хамрах хүрээ, зохицуулах асуудлыг харгалзан 4 шалгуур үзүүлэлтийг сонголоо:</w:t>
      </w:r>
    </w:p>
    <w:p w:rsidR="002A7A57" w:rsidRPr="005F7422" w:rsidRDefault="002A7A57" w:rsidP="002A7A57">
      <w:pPr>
        <w:spacing w:line="276" w:lineRule="auto"/>
        <w:ind w:firstLine="540"/>
        <w:jc w:val="both"/>
        <w:rPr>
          <w:rFonts w:ascii="Arial" w:hAnsi="Arial" w:cs="Arial"/>
          <w:color w:val="000000" w:themeColor="text1"/>
          <w:lang w:val="mn-MN"/>
        </w:rPr>
      </w:pPr>
    </w:p>
    <w:p w:rsidR="002A7A57" w:rsidRPr="005F7422" w:rsidRDefault="002A7A57" w:rsidP="002A7A57">
      <w:pPr>
        <w:numPr>
          <w:ilvl w:val="0"/>
          <w:numId w:val="2"/>
        </w:numPr>
        <w:tabs>
          <w:tab w:val="left" w:pos="1134"/>
        </w:tabs>
        <w:spacing w:line="276" w:lineRule="auto"/>
        <w:ind w:hanging="11"/>
        <w:jc w:val="both"/>
        <w:rPr>
          <w:rFonts w:ascii="Arial" w:hAnsi="Arial" w:cs="Arial"/>
          <w:color w:val="000000" w:themeColor="text1"/>
          <w:lang w:val="mn-MN"/>
        </w:rPr>
      </w:pPr>
      <w:r w:rsidRPr="005F7422">
        <w:rPr>
          <w:rFonts w:ascii="Arial" w:hAnsi="Arial" w:cs="Arial"/>
          <w:color w:val="000000" w:themeColor="text1"/>
          <w:lang w:val="mn-MN"/>
        </w:rPr>
        <w:t>зорилгод хүрэх байдал</w:t>
      </w:r>
      <w:r w:rsidRPr="005F7422">
        <w:rPr>
          <w:rFonts w:ascii="Arial" w:hAnsi="Arial" w:cs="Arial"/>
          <w:color w:val="000000" w:themeColor="text1"/>
        </w:rPr>
        <w:t>;</w:t>
      </w:r>
      <w:r w:rsidRPr="005F7422">
        <w:rPr>
          <w:rFonts w:ascii="Arial" w:hAnsi="Arial" w:cs="Arial"/>
          <w:color w:val="000000" w:themeColor="text1"/>
          <w:lang w:val="mn-MN"/>
        </w:rPr>
        <w:t xml:space="preserve"> </w:t>
      </w:r>
      <w:r w:rsidRPr="005F7422">
        <w:rPr>
          <w:rFonts w:ascii="Arial" w:hAnsi="Arial" w:cs="Arial"/>
          <w:color w:val="000000" w:themeColor="text1"/>
          <w:lang w:val="mn-MN"/>
        </w:rPr>
        <w:tab/>
      </w:r>
      <w:r w:rsidRPr="005F7422">
        <w:rPr>
          <w:rFonts w:ascii="Arial" w:hAnsi="Arial" w:cs="Arial"/>
          <w:color w:val="000000" w:themeColor="text1"/>
          <w:lang w:val="mn-MN"/>
        </w:rPr>
        <w:tab/>
      </w:r>
      <w:r w:rsidRPr="005F7422">
        <w:rPr>
          <w:rFonts w:ascii="Arial" w:hAnsi="Arial" w:cs="Arial"/>
          <w:color w:val="000000" w:themeColor="text1"/>
          <w:lang w:val="mn-MN"/>
        </w:rPr>
        <w:tab/>
      </w:r>
    </w:p>
    <w:p w:rsidR="002A7A57" w:rsidRPr="005F7422" w:rsidRDefault="002A7A57" w:rsidP="002A7A57">
      <w:pPr>
        <w:numPr>
          <w:ilvl w:val="0"/>
          <w:numId w:val="2"/>
        </w:numPr>
        <w:tabs>
          <w:tab w:val="left" w:pos="1134"/>
        </w:tabs>
        <w:spacing w:line="276" w:lineRule="auto"/>
        <w:ind w:hanging="11"/>
        <w:jc w:val="both"/>
        <w:rPr>
          <w:rFonts w:ascii="Arial" w:hAnsi="Arial" w:cs="Arial"/>
          <w:color w:val="000000" w:themeColor="text1"/>
          <w:lang w:val="mn-MN"/>
        </w:rPr>
      </w:pPr>
      <w:r w:rsidRPr="005F7422">
        <w:rPr>
          <w:rFonts w:ascii="Arial" w:hAnsi="Arial" w:cs="Arial"/>
          <w:color w:val="000000" w:themeColor="text1"/>
          <w:lang w:val="mn-MN"/>
        </w:rPr>
        <w:t>ойлгомжтой байдал</w:t>
      </w:r>
      <w:r w:rsidRPr="005F7422">
        <w:rPr>
          <w:rFonts w:ascii="Arial" w:hAnsi="Arial" w:cs="Arial"/>
          <w:color w:val="000000" w:themeColor="text1"/>
        </w:rPr>
        <w:t>;</w:t>
      </w:r>
    </w:p>
    <w:p w:rsidR="002A7A57" w:rsidRPr="005F7422" w:rsidRDefault="002A7A57" w:rsidP="002A7A57">
      <w:pPr>
        <w:numPr>
          <w:ilvl w:val="0"/>
          <w:numId w:val="2"/>
        </w:numPr>
        <w:tabs>
          <w:tab w:val="left" w:pos="1134"/>
        </w:tabs>
        <w:spacing w:line="276" w:lineRule="auto"/>
        <w:ind w:hanging="11"/>
        <w:jc w:val="both"/>
        <w:rPr>
          <w:rFonts w:ascii="Arial" w:hAnsi="Arial" w:cs="Arial"/>
          <w:color w:val="000000" w:themeColor="text1"/>
          <w:lang w:val="mn-MN"/>
        </w:rPr>
      </w:pPr>
      <w:r w:rsidRPr="005F7422">
        <w:rPr>
          <w:rFonts w:ascii="Arial" w:hAnsi="Arial" w:cs="Arial"/>
          <w:color w:val="000000" w:themeColor="text1"/>
          <w:shd w:val="clear" w:color="auto" w:fill="FFFFFF"/>
          <w:lang w:val="mn-MN"/>
        </w:rPr>
        <w:t>зардал</w:t>
      </w:r>
      <w:r w:rsidRPr="005F7422">
        <w:rPr>
          <w:rFonts w:ascii="Arial" w:hAnsi="Arial" w:cs="Arial"/>
          <w:color w:val="000000" w:themeColor="text1"/>
        </w:rPr>
        <w:t>;</w:t>
      </w:r>
      <w:r w:rsidRPr="005F7422">
        <w:rPr>
          <w:rFonts w:ascii="Arial" w:hAnsi="Arial" w:cs="Arial"/>
          <w:color w:val="000000" w:themeColor="text1"/>
          <w:lang w:val="mn-MN"/>
        </w:rPr>
        <w:t xml:space="preserve"> </w:t>
      </w:r>
    </w:p>
    <w:p w:rsidR="002A7A57" w:rsidRPr="00E37C5B" w:rsidRDefault="002A7A57" w:rsidP="002A7A57">
      <w:pPr>
        <w:numPr>
          <w:ilvl w:val="0"/>
          <w:numId w:val="2"/>
        </w:numPr>
        <w:tabs>
          <w:tab w:val="left" w:pos="1134"/>
        </w:tabs>
        <w:spacing w:line="276" w:lineRule="auto"/>
        <w:ind w:hanging="11"/>
        <w:jc w:val="both"/>
        <w:rPr>
          <w:rFonts w:ascii="Arial" w:hAnsi="Arial" w:cs="Arial"/>
          <w:color w:val="000000" w:themeColor="text1"/>
          <w:lang w:val="mn-MN"/>
        </w:rPr>
      </w:pPr>
      <w:r w:rsidRPr="005F7422">
        <w:rPr>
          <w:rFonts w:ascii="Arial" w:hAnsi="Arial" w:cs="Arial"/>
          <w:color w:val="000000" w:themeColor="text1"/>
          <w:lang w:val="mn-MN"/>
        </w:rPr>
        <w:t>харилцан уялдаа</w:t>
      </w:r>
      <w:r w:rsidRPr="005F7422">
        <w:rPr>
          <w:rFonts w:ascii="Arial" w:hAnsi="Arial" w:cs="Arial"/>
          <w:color w:val="000000" w:themeColor="text1"/>
        </w:rPr>
        <w:t>.</w:t>
      </w:r>
    </w:p>
    <w:p w:rsidR="002A7A57" w:rsidRPr="00E37C5B" w:rsidRDefault="002A7A57" w:rsidP="002A7A57">
      <w:pPr>
        <w:tabs>
          <w:tab w:val="left" w:pos="1134"/>
        </w:tabs>
        <w:spacing w:line="276" w:lineRule="auto"/>
        <w:ind w:left="720"/>
        <w:jc w:val="both"/>
        <w:rPr>
          <w:rFonts w:ascii="Arial" w:hAnsi="Arial" w:cs="Arial"/>
          <w:color w:val="000000" w:themeColor="text1"/>
          <w:lang w:val="mn-MN"/>
        </w:rPr>
      </w:pPr>
      <w:r w:rsidRPr="005F7422">
        <w:rPr>
          <w:rFonts w:ascii="Arial" w:hAnsi="Arial" w:cs="Arial"/>
          <w:color w:val="000000" w:themeColor="text1"/>
          <w:lang w:val="mn-MN"/>
        </w:rPr>
        <w:t xml:space="preserve"> </w:t>
      </w:r>
      <w:r w:rsidRPr="005F7422">
        <w:rPr>
          <w:rFonts w:ascii="Arial" w:hAnsi="Arial" w:cs="Arial"/>
          <w:color w:val="000000" w:themeColor="text1"/>
          <w:lang w:val="mn-MN"/>
        </w:rPr>
        <w:tab/>
      </w:r>
      <w:r w:rsidRPr="005F7422">
        <w:rPr>
          <w:rFonts w:ascii="Arial" w:hAnsi="Arial" w:cs="Arial"/>
          <w:color w:val="000000" w:themeColor="text1"/>
          <w:lang w:val="mn-MN"/>
        </w:rPr>
        <w:tab/>
        <w:t xml:space="preserve"> </w:t>
      </w:r>
    </w:p>
    <w:p w:rsidR="002A7A57" w:rsidRDefault="002A7A57" w:rsidP="002A7A57">
      <w:pPr>
        <w:jc w:val="both"/>
        <w:rPr>
          <w:rFonts w:ascii="Arial" w:hAnsi="Arial" w:cs="Arial"/>
          <w:color w:val="000000" w:themeColor="text1"/>
        </w:rPr>
      </w:pPr>
      <w:r w:rsidRPr="005F7422">
        <w:rPr>
          <w:rFonts w:ascii="Arial" w:hAnsi="Arial" w:cs="Arial"/>
          <w:color w:val="000000" w:themeColor="text1"/>
        </w:rPr>
        <w:t>Хүснэгт 1. Шалгуур үзүүлэлт</w:t>
      </w:r>
    </w:p>
    <w:p w:rsidR="002A7A57" w:rsidRPr="005F7422" w:rsidRDefault="002A7A57" w:rsidP="002A7A57">
      <w:pPr>
        <w:jc w:val="both"/>
        <w:rPr>
          <w:rFonts w:ascii="Arial" w:hAnsi="Arial" w:cs="Arial"/>
          <w:color w:val="000000" w:themeColor="text1"/>
        </w:rPr>
      </w:pPr>
    </w:p>
    <w:tbl>
      <w:tblPr>
        <w:tblStyle w:val="TableGrid"/>
        <w:tblW w:w="10060" w:type="dxa"/>
        <w:tblInd w:w="0" w:type="dxa"/>
        <w:tblLook w:val="04A0" w:firstRow="1" w:lastRow="0" w:firstColumn="1" w:lastColumn="0" w:noHBand="0" w:noVBand="1"/>
      </w:tblPr>
      <w:tblGrid>
        <w:gridCol w:w="562"/>
        <w:gridCol w:w="2127"/>
        <w:gridCol w:w="2835"/>
        <w:gridCol w:w="4536"/>
      </w:tblGrid>
      <w:tr w:rsidR="002A7A57" w:rsidRPr="00502CF5" w:rsidTr="00B35A02">
        <w:trPr>
          <w:trHeight w:val="591"/>
        </w:trPr>
        <w:tc>
          <w:tcPr>
            <w:tcW w:w="562" w:type="dxa"/>
            <w:shd w:val="clear" w:color="auto" w:fill="D9E2F3" w:themeFill="accent1" w:themeFillTint="33"/>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w:t>
            </w:r>
          </w:p>
        </w:tc>
        <w:tc>
          <w:tcPr>
            <w:tcW w:w="2127" w:type="dxa"/>
            <w:shd w:val="clear" w:color="auto" w:fill="D9E2F3" w:themeFill="accent1" w:themeFillTint="33"/>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Шалгуур үзүүлэлт</w:t>
            </w:r>
          </w:p>
        </w:tc>
        <w:tc>
          <w:tcPr>
            <w:tcW w:w="2835" w:type="dxa"/>
            <w:shd w:val="clear" w:color="auto" w:fill="D9E2F3" w:themeFill="accent1" w:themeFillTint="33"/>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Үр нөлөөг үнэлэх хэсэг</w:t>
            </w:r>
          </w:p>
        </w:tc>
        <w:tc>
          <w:tcPr>
            <w:tcW w:w="4536" w:type="dxa"/>
            <w:shd w:val="clear" w:color="auto" w:fill="D9E2F3" w:themeFill="accent1" w:themeFillTint="33"/>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Тохирох шалгах хэрэгсэл</w:t>
            </w:r>
          </w:p>
        </w:tc>
      </w:tr>
      <w:tr w:rsidR="002A7A57" w:rsidRPr="00502CF5" w:rsidTr="00B35A02">
        <w:tc>
          <w:tcPr>
            <w:tcW w:w="562"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1</w:t>
            </w:r>
          </w:p>
        </w:tc>
        <w:tc>
          <w:tcPr>
            <w:tcW w:w="2127"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Зорилгод хүрэх байдал </w:t>
            </w:r>
          </w:p>
        </w:tc>
        <w:tc>
          <w:tcPr>
            <w:tcW w:w="2835"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Хуулийн төслийн зохицуулалтыг бүхэлд нь хамруулах  </w:t>
            </w:r>
          </w:p>
        </w:tc>
        <w:tc>
          <w:tcPr>
            <w:tcW w:w="4536"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төслийн үзэл баримтлалд дэвшүүлсэн зорилтыг хангах эсэхэд дүн шинжилгээ хийх.</w:t>
            </w:r>
          </w:p>
        </w:tc>
      </w:tr>
      <w:tr w:rsidR="002A7A57" w:rsidRPr="00502CF5" w:rsidTr="00B35A02">
        <w:tc>
          <w:tcPr>
            <w:tcW w:w="562"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2</w:t>
            </w:r>
          </w:p>
        </w:tc>
        <w:tc>
          <w:tcPr>
            <w:tcW w:w="2127"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Ойлгомжтой байдал</w:t>
            </w:r>
          </w:p>
        </w:tc>
        <w:tc>
          <w:tcPr>
            <w:tcW w:w="2835"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төслийг зохицуулалтыг бүхэлд нь хамруулах</w:t>
            </w:r>
          </w:p>
        </w:tc>
        <w:tc>
          <w:tcPr>
            <w:tcW w:w="4536"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Хууль тогтоомжийн тухай хуулийн 24, 28, 29, 30, 32 дугаар зүйл, Хууль тогтоомжийн төсөл боловсруулах аргачлалд заасан шаардлагыг хангасан эсэхийг шалгах.</w:t>
            </w:r>
          </w:p>
        </w:tc>
      </w:tr>
      <w:tr w:rsidR="002A7A57" w:rsidRPr="00502CF5" w:rsidTr="00B35A02">
        <w:tc>
          <w:tcPr>
            <w:tcW w:w="562"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3</w:t>
            </w:r>
          </w:p>
        </w:tc>
        <w:tc>
          <w:tcPr>
            <w:tcW w:w="2127"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Зардал </w:t>
            </w:r>
          </w:p>
        </w:tc>
        <w:tc>
          <w:tcPr>
            <w:tcW w:w="2835"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төслийг зохицуулалтыг бүхэлд нь хамруулах</w:t>
            </w:r>
          </w:p>
        </w:tc>
        <w:tc>
          <w:tcPr>
            <w:tcW w:w="4536"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төслийн нөлөөллөөс иргэн аж ахуйн нэгж байгууллага, төрийн байгууллагад гарах нэмэгдэл зардлыг үнэлж тооцох.</w:t>
            </w:r>
          </w:p>
        </w:tc>
      </w:tr>
      <w:tr w:rsidR="002A7A57" w:rsidRPr="00502CF5" w:rsidTr="00B35A02">
        <w:tc>
          <w:tcPr>
            <w:tcW w:w="562"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4</w:t>
            </w:r>
          </w:p>
        </w:tc>
        <w:tc>
          <w:tcPr>
            <w:tcW w:w="2127"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Харилцан уялдаа </w:t>
            </w:r>
          </w:p>
        </w:tc>
        <w:tc>
          <w:tcPr>
            <w:tcW w:w="2835"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төслийг зохицуулалтыг бүхэлд нь хамруулах</w:t>
            </w:r>
          </w:p>
        </w:tc>
        <w:tc>
          <w:tcPr>
            <w:tcW w:w="4536"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Хууль тогтоомжийн тухай хуулийн 29 дүгээр зүйлийн 29.1.1, 29.1.5, 29.1.10-т болон Аргачлалын 4.10-т заасан шаардлага, шалгуурыг хангасан шалгах.</w:t>
            </w:r>
          </w:p>
        </w:tc>
      </w:tr>
    </w:tbl>
    <w:p w:rsidR="002A7A57" w:rsidRDefault="002A7A57" w:rsidP="002A7A57">
      <w:pPr>
        <w:jc w:val="both"/>
        <w:rPr>
          <w:rFonts w:ascii="Arial" w:hAnsi="Arial" w:cs="Arial"/>
          <w:color w:val="000000" w:themeColor="text1"/>
          <w:lang w:val="mn-MN"/>
        </w:rPr>
      </w:pPr>
    </w:p>
    <w:p w:rsidR="002A7A57" w:rsidRDefault="002A7A57" w:rsidP="002A7A57">
      <w:pPr>
        <w:jc w:val="both"/>
        <w:rPr>
          <w:rFonts w:ascii="Arial" w:hAnsi="Arial" w:cs="Arial"/>
          <w:color w:val="000000" w:themeColor="text1"/>
          <w:lang w:val="mn-MN"/>
        </w:rPr>
      </w:pPr>
    </w:p>
    <w:p w:rsidR="002A7A57" w:rsidRPr="00680CAF" w:rsidRDefault="002A7A57" w:rsidP="002A7A57">
      <w:pPr>
        <w:jc w:val="center"/>
        <w:rPr>
          <w:rFonts w:ascii="Arial" w:hAnsi="Arial" w:cs="Arial"/>
          <w:b/>
          <w:bCs/>
          <w:color w:val="000000" w:themeColor="text1"/>
          <w:lang w:val="mn-MN"/>
        </w:rPr>
      </w:pPr>
      <w:r w:rsidRPr="00680CAF">
        <w:rPr>
          <w:rFonts w:ascii="Arial" w:hAnsi="Arial" w:cs="Arial"/>
          <w:b/>
          <w:bCs/>
          <w:color w:val="000000" w:themeColor="text1"/>
          <w:lang w:val="mn-MN"/>
        </w:rPr>
        <w:t>ГУРАВ. ХУУЛИЙН ТӨСЛӨӨС ҮР НӨЛӨӨГ ҮНЭЛЭХ ХЭСГИЙГ</w:t>
      </w:r>
    </w:p>
    <w:p w:rsidR="002A7A57" w:rsidRPr="00680CAF" w:rsidRDefault="002A7A57" w:rsidP="002A7A57">
      <w:pPr>
        <w:jc w:val="center"/>
        <w:rPr>
          <w:rFonts w:ascii="Arial" w:hAnsi="Arial" w:cs="Arial"/>
          <w:b/>
          <w:bCs/>
          <w:color w:val="000000" w:themeColor="text1"/>
          <w:lang w:val="mn-MN"/>
        </w:rPr>
      </w:pPr>
      <w:r w:rsidRPr="00680CAF">
        <w:rPr>
          <w:rFonts w:ascii="Arial" w:hAnsi="Arial" w:cs="Arial"/>
          <w:b/>
          <w:bCs/>
          <w:color w:val="000000" w:themeColor="text1"/>
          <w:lang w:val="mn-MN"/>
        </w:rPr>
        <w:t>ТОГТООСОН БАЙДАЛ</w:t>
      </w:r>
    </w:p>
    <w:p w:rsidR="002A7A57" w:rsidRPr="005F7422" w:rsidRDefault="002A7A57" w:rsidP="002A7A57">
      <w:pPr>
        <w:jc w:val="both"/>
        <w:rPr>
          <w:rFonts w:ascii="Arial" w:hAnsi="Arial" w:cs="Arial"/>
          <w:color w:val="000000" w:themeColor="text1"/>
          <w:lang w:val="mn-MN"/>
        </w:rPr>
      </w:pPr>
    </w:p>
    <w:p w:rsidR="002A7A57" w:rsidRPr="00E37C5B" w:rsidRDefault="002A7A57" w:rsidP="002A7A57">
      <w:pPr>
        <w:spacing w:after="160" w:line="278" w:lineRule="auto"/>
        <w:ind w:firstLine="720"/>
        <w:jc w:val="both"/>
        <w:rPr>
          <w:rFonts w:ascii="Arial" w:hAnsi="Arial" w:cs="Arial"/>
          <w:color w:val="000000" w:themeColor="text1"/>
        </w:rPr>
      </w:pPr>
      <w:r w:rsidRPr="005F7422">
        <w:rPr>
          <w:rFonts w:ascii="Arial" w:hAnsi="Arial" w:cs="Arial"/>
          <w:color w:val="000000" w:themeColor="text1"/>
        </w:rPr>
        <w:t>3.1. “Зорилгод хүрэх байдал” шалгуур үзүүлэлтээр үнэлсэн байдал</w:t>
      </w:r>
    </w:p>
    <w:p w:rsidR="002A7A57" w:rsidRPr="005F7422"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lang w:val="mn-MN"/>
        </w:rPr>
        <w:t xml:space="preserve">“Зорилгод хүрэх байдал” гэсэн шалгуур үзүүлэлтийн хүрээнд </w:t>
      </w:r>
      <w:r>
        <w:rPr>
          <w:rFonts w:ascii="Arial" w:hAnsi="Arial" w:cs="Arial"/>
          <w:color w:val="000000" w:themeColor="text1"/>
          <w:lang w:val="mn-MN"/>
        </w:rPr>
        <w:t>Эрүүгийн</w:t>
      </w:r>
      <w:r w:rsidRPr="005F7422">
        <w:rPr>
          <w:rFonts w:ascii="Arial" w:hAnsi="Arial" w:cs="Arial"/>
          <w:color w:val="000000" w:themeColor="text1"/>
          <w:lang w:val="mn-MN"/>
        </w:rPr>
        <w:t xml:space="preserve"> хуульд нэмэлт, өөрчлөлт оруулах тухай </w:t>
      </w:r>
      <w:r w:rsidRPr="005F7422">
        <w:rPr>
          <w:rFonts w:ascii="Arial" w:hAnsi="Arial" w:cs="Arial"/>
          <w:color w:val="000000" w:themeColor="text1"/>
        </w:rPr>
        <w:t xml:space="preserve">үзэл баримтлалд тусгасан хуулийн төсөл боловсруулах болсон үндэслэл, хэрэгцээ шаардлагад тухайн хуулийн төслийн зохицуулалтууд нь нийцэж байгаа эсэхэд дүн шинжилгээ хийхийг зорьсон.  </w:t>
      </w:r>
    </w:p>
    <w:p w:rsidR="002A7A57" w:rsidRPr="005F7422" w:rsidRDefault="002A7A57" w:rsidP="002A7A57">
      <w:pPr>
        <w:spacing w:line="276" w:lineRule="auto"/>
        <w:jc w:val="both"/>
        <w:rPr>
          <w:rFonts w:ascii="Arial" w:hAnsi="Arial" w:cs="Arial"/>
          <w:color w:val="000000" w:themeColor="text1"/>
        </w:rPr>
      </w:pPr>
      <w:r w:rsidRPr="005F7422">
        <w:rPr>
          <w:rFonts w:ascii="Arial" w:hAnsi="Arial" w:cs="Arial"/>
          <w:color w:val="000000" w:themeColor="text1"/>
        </w:rPr>
        <w:tab/>
        <w:t>Тус хуулийн төслийн үзэл баримтлалд дараах  үндсэн зорилтыг дэвшүүлсэн байна.</w:t>
      </w:r>
    </w:p>
    <w:p w:rsidR="002A7A57" w:rsidRDefault="002A7A57" w:rsidP="002A7A57">
      <w:pPr>
        <w:pStyle w:val="ListParagraph"/>
        <w:ind w:left="0" w:firstLine="714"/>
        <w:jc w:val="both"/>
        <w:rPr>
          <w:rFonts w:ascii="Arial" w:hAnsi="Arial" w:cs="Arial"/>
          <w:color w:val="000000" w:themeColor="text1"/>
          <w:lang w:val="mn-MN"/>
        </w:rPr>
      </w:pPr>
      <w:r w:rsidRPr="005F7422">
        <w:rPr>
          <w:rFonts w:ascii="Arial" w:hAnsi="Arial" w:cs="Arial"/>
          <w:color w:val="000000" w:themeColor="text1"/>
          <w:lang w:val="mn-MN"/>
        </w:rPr>
        <w:t>-</w:t>
      </w:r>
      <w:r>
        <w:rPr>
          <w:rFonts w:ascii="Arial" w:hAnsi="Arial" w:cs="Arial"/>
          <w:color w:val="000000" w:themeColor="text1"/>
          <w:lang w:val="mn-MN"/>
        </w:rPr>
        <w:t>Авлига өгсөн этгээд гэм буруугаа ойлгож гэмт хэргээ сайн дураар илчилж ирсэн бол эрүүгийн хариуцлагаас чөлөөлөх;</w:t>
      </w:r>
    </w:p>
    <w:p w:rsidR="002A7A57" w:rsidRPr="00034D84" w:rsidRDefault="002A7A57" w:rsidP="002A7A57">
      <w:pPr>
        <w:pStyle w:val="ListParagraph"/>
        <w:ind w:left="0" w:firstLine="714"/>
        <w:jc w:val="both"/>
        <w:rPr>
          <w:rFonts w:ascii="Arial" w:hAnsi="Arial" w:cs="Arial"/>
          <w:color w:val="000000" w:themeColor="text1"/>
          <w:lang w:val="en-US"/>
        </w:rPr>
      </w:pPr>
      <w:r>
        <w:rPr>
          <w:rFonts w:ascii="Arial" w:hAnsi="Arial" w:cs="Arial"/>
          <w:color w:val="000000" w:themeColor="text1"/>
          <w:lang w:val="mn-MN"/>
        </w:rPr>
        <w:lastRenderedPageBreak/>
        <w:t>-Монгол Улсын авлигын гэмт хэрэгтэй тэмцэх үйл ажиллагааг үр дүнтэй болгох, авлигын гэмт хэргийн тоог эрс бууруулах</w:t>
      </w:r>
      <w:r>
        <w:rPr>
          <w:rFonts w:ascii="Arial" w:hAnsi="Arial" w:cs="Arial"/>
          <w:color w:val="000000" w:themeColor="text1"/>
          <w:lang w:val="en-US"/>
        </w:rPr>
        <w:t>;</w:t>
      </w:r>
    </w:p>
    <w:p w:rsidR="002A7A57" w:rsidRPr="005F7422" w:rsidRDefault="002A7A57" w:rsidP="002A7A57">
      <w:pPr>
        <w:spacing w:line="276" w:lineRule="auto"/>
        <w:ind w:firstLine="720"/>
        <w:contextualSpacing/>
        <w:jc w:val="both"/>
        <w:rPr>
          <w:rFonts w:ascii="Arial" w:hAnsi="Arial" w:cs="Arial"/>
          <w:color w:val="000000" w:themeColor="text1"/>
        </w:rPr>
      </w:pPr>
      <w:r w:rsidRPr="005F7422">
        <w:rPr>
          <w:rFonts w:ascii="Arial" w:hAnsi="Arial" w:cs="Arial"/>
          <w:color w:val="000000" w:themeColor="text1"/>
          <w:lang w:val="mn-MN"/>
        </w:rPr>
        <w:t>-Ил тод байдал, олон нийтийн оролцоо, хяналт нэмэгдэ</w:t>
      </w:r>
      <w:r>
        <w:rPr>
          <w:rFonts w:ascii="Arial" w:hAnsi="Arial" w:cs="Arial"/>
          <w:color w:val="000000" w:themeColor="text1"/>
          <w:lang w:val="mn-MN"/>
        </w:rPr>
        <w:t>х</w:t>
      </w:r>
      <w:r w:rsidRPr="005F7422">
        <w:rPr>
          <w:rFonts w:ascii="Arial" w:hAnsi="Arial" w:cs="Arial"/>
          <w:color w:val="000000" w:themeColor="text1"/>
        </w:rPr>
        <w:t>;</w:t>
      </w:r>
    </w:p>
    <w:p w:rsidR="002A7A57" w:rsidRPr="005F7422" w:rsidRDefault="002A7A57" w:rsidP="002A7A57">
      <w:pPr>
        <w:spacing w:line="276" w:lineRule="auto"/>
        <w:ind w:firstLine="720"/>
        <w:contextualSpacing/>
        <w:jc w:val="both"/>
        <w:rPr>
          <w:rFonts w:ascii="Arial" w:eastAsia="Times New Roman" w:hAnsi="Arial" w:cs="Arial"/>
          <w:color w:val="000000" w:themeColor="text1"/>
          <w:lang w:val="mn-MN"/>
        </w:rPr>
      </w:pPr>
    </w:p>
    <w:tbl>
      <w:tblPr>
        <w:tblStyle w:val="TableGrid"/>
        <w:tblW w:w="10314" w:type="dxa"/>
        <w:tblInd w:w="-113" w:type="dxa"/>
        <w:tblLook w:val="04A0" w:firstRow="1" w:lastRow="0" w:firstColumn="1" w:lastColumn="0" w:noHBand="0" w:noVBand="1"/>
      </w:tblPr>
      <w:tblGrid>
        <w:gridCol w:w="3114"/>
        <w:gridCol w:w="7200"/>
      </w:tblGrid>
      <w:tr w:rsidR="002A7A57" w:rsidRPr="00502CF5" w:rsidTr="00B35A02">
        <w:trPr>
          <w:trHeight w:val="483"/>
        </w:trPr>
        <w:tc>
          <w:tcPr>
            <w:tcW w:w="3114" w:type="dxa"/>
            <w:shd w:val="clear" w:color="auto" w:fill="D9E2F3" w:themeFill="accent1" w:themeFillTint="33"/>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төслийн үзэл баримтлал</w:t>
            </w:r>
          </w:p>
        </w:tc>
        <w:tc>
          <w:tcPr>
            <w:tcW w:w="7200" w:type="dxa"/>
            <w:shd w:val="clear" w:color="auto" w:fill="D9E2F3" w:themeFill="accent1" w:themeFillTint="33"/>
            <w:vAlign w:val="center"/>
          </w:tcPr>
          <w:p w:rsidR="002A7A57" w:rsidRPr="00502CF5" w:rsidRDefault="002A7A57" w:rsidP="00B35A02">
            <w:pPr>
              <w:spacing w:line="276" w:lineRule="auto"/>
              <w:jc w:val="center"/>
              <w:rPr>
                <w:rFonts w:cs="Arial"/>
                <w:color w:val="000000" w:themeColor="text1"/>
                <w:sz w:val="22"/>
              </w:rPr>
            </w:pPr>
            <w:r w:rsidRPr="00502CF5">
              <w:rPr>
                <w:rFonts w:cs="Arial"/>
                <w:color w:val="000000" w:themeColor="text1"/>
                <w:sz w:val="22"/>
              </w:rPr>
              <w:t>Хуулийн төслийн зохицуулалт</w:t>
            </w:r>
          </w:p>
        </w:tc>
      </w:tr>
      <w:tr w:rsidR="002A7A57" w:rsidRPr="00502CF5" w:rsidTr="00B35A02">
        <w:tc>
          <w:tcPr>
            <w:tcW w:w="3114" w:type="dxa"/>
          </w:tcPr>
          <w:p w:rsidR="002A7A57" w:rsidRPr="00502CF5" w:rsidRDefault="002A7A57" w:rsidP="00B35A02">
            <w:pPr>
              <w:pStyle w:val="ListParagraph"/>
              <w:ind w:left="0"/>
              <w:jc w:val="both"/>
              <w:rPr>
                <w:rFonts w:cs="Arial"/>
                <w:color w:val="000000" w:themeColor="text1"/>
                <w:sz w:val="22"/>
                <w:lang w:val="mn-MN"/>
              </w:rPr>
            </w:pPr>
          </w:p>
          <w:p w:rsidR="002A7A57" w:rsidRPr="00502CF5" w:rsidRDefault="002A7A57" w:rsidP="00B35A02">
            <w:pPr>
              <w:pStyle w:val="ListParagraph"/>
              <w:ind w:left="0"/>
              <w:jc w:val="both"/>
              <w:rPr>
                <w:rFonts w:cs="Arial"/>
                <w:color w:val="000000" w:themeColor="text1"/>
                <w:sz w:val="22"/>
              </w:rPr>
            </w:pPr>
            <w:r w:rsidRPr="00502CF5">
              <w:rPr>
                <w:rFonts w:cs="Arial"/>
                <w:color w:val="000000" w:themeColor="text1"/>
                <w:sz w:val="22"/>
                <w:lang w:val="mn-MN"/>
              </w:rPr>
              <w:t>-Авлига өгсөн этгээд гэм буруугаа ойлгож гэмт хэргээ сайн дураар илчилж ирсэн бол эрүүгийн хариуцлагаас чөлөөлөх;</w:t>
            </w:r>
          </w:p>
        </w:tc>
        <w:tc>
          <w:tcPr>
            <w:tcW w:w="7200" w:type="dxa"/>
          </w:tcPr>
          <w:p w:rsidR="002A7A57" w:rsidRPr="00502CF5" w:rsidRDefault="002A7A57" w:rsidP="00B35A02">
            <w:pPr>
              <w:tabs>
                <w:tab w:val="left" w:pos="993"/>
              </w:tabs>
              <w:spacing w:line="276" w:lineRule="auto"/>
              <w:jc w:val="both"/>
              <w:rPr>
                <w:rFonts w:cs="Arial"/>
                <w:color w:val="000000" w:themeColor="text1"/>
                <w:sz w:val="22"/>
              </w:rPr>
            </w:pPr>
            <w:r w:rsidRPr="00502CF5">
              <w:rPr>
                <w:rFonts w:cs="Arial"/>
                <w:color w:val="000000" w:themeColor="text1"/>
                <w:sz w:val="22"/>
              </w:rPr>
              <w:t xml:space="preserve"> - Энэ гэмт хэргийг үйлдсэн этгээд хахууль өгснөө нэг сарын дотор эрх бүхий байгууллагад сайн дураараа илчлэн ирсэн бол эрүүгийн хариуцлагаас чөлөөлнө.</w:t>
            </w:r>
          </w:p>
          <w:p w:rsidR="002A7A57" w:rsidRPr="00502CF5" w:rsidRDefault="002A7A57" w:rsidP="00B35A02">
            <w:pPr>
              <w:pStyle w:val="ListParagraph"/>
              <w:tabs>
                <w:tab w:val="left" w:pos="993"/>
              </w:tabs>
              <w:spacing w:line="276" w:lineRule="auto"/>
              <w:ind w:left="0"/>
              <w:jc w:val="both"/>
              <w:rPr>
                <w:rFonts w:cs="Arial"/>
                <w:color w:val="000000" w:themeColor="text1"/>
                <w:sz w:val="22"/>
              </w:rPr>
            </w:pPr>
          </w:p>
          <w:p w:rsidR="002A7A57" w:rsidRPr="00502CF5" w:rsidRDefault="002A7A57" w:rsidP="00B35A02">
            <w:pPr>
              <w:tabs>
                <w:tab w:val="left" w:pos="993"/>
              </w:tabs>
              <w:spacing w:line="276" w:lineRule="auto"/>
              <w:jc w:val="both"/>
              <w:rPr>
                <w:rFonts w:eastAsia="Times New Roman" w:cs="Arial"/>
                <w:color w:val="000000" w:themeColor="text1"/>
                <w:sz w:val="22"/>
                <w:shd w:val="clear" w:color="auto" w:fill="FFFFFF"/>
              </w:rPr>
            </w:pPr>
            <w:r w:rsidRPr="00502CF5">
              <w:rPr>
                <w:rFonts w:cs="Arial"/>
                <w:color w:val="000000" w:themeColor="text1"/>
                <w:sz w:val="22"/>
              </w:rPr>
              <w:t xml:space="preserve">-Хахууль авагчийг хууль бус үйлдэл хийлгэхээр урьдчилан төлөвлөж, зориуд санаатайгаар хахууль өгсөн хүнийг эрүүгийн хариуцлагаас чөлөөлөхгүй.” Гэх заалтууд нь бүрэн утгаараа </w:t>
            </w:r>
            <w:r w:rsidRPr="00502CF5">
              <w:rPr>
                <w:rFonts w:eastAsia="Times New Roman" w:cs="Arial"/>
                <w:color w:val="000000" w:themeColor="text1"/>
                <w:sz w:val="22"/>
                <w:shd w:val="clear" w:color="auto" w:fill="FFFFFF"/>
              </w:rPr>
              <w:t>хуулийн төслийн үзэл баримтлалд тусгагдсан зорилтыг хангаж байна.</w:t>
            </w:r>
          </w:p>
        </w:tc>
      </w:tr>
      <w:tr w:rsidR="002A7A57" w:rsidRPr="00502CF5" w:rsidTr="00B35A02">
        <w:tc>
          <w:tcPr>
            <w:tcW w:w="3114" w:type="dxa"/>
          </w:tcPr>
          <w:p w:rsidR="002A7A57" w:rsidRPr="00502CF5" w:rsidRDefault="002A7A57" w:rsidP="00B35A02">
            <w:pPr>
              <w:spacing w:line="276" w:lineRule="auto"/>
              <w:jc w:val="both"/>
              <w:rPr>
                <w:rFonts w:cs="Arial"/>
                <w:color w:val="000000" w:themeColor="text1"/>
                <w:sz w:val="22"/>
                <w:lang w:val="mn-MN"/>
              </w:rPr>
            </w:pPr>
          </w:p>
          <w:p w:rsidR="002A7A57" w:rsidRPr="00502CF5" w:rsidRDefault="002A7A57" w:rsidP="00B35A02">
            <w:pPr>
              <w:pStyle w:val="ListParagraph"/>
              <w:ind w:left="0" w:firstLine="714"/>
              <w:jc w:val="both"/>
              <w:rPr>
                <w:rFonts w:cs="Arial"/>
                <w:color w:val="000000" w:themeColor="text1"/>
                <w:sz w:val="22"/>
              </w:rPr>
            </w:pPr>
            <w:r w:rsidRPr="00502CF5">
              <w:rPr>
                <w:rFonts w:cs="Arial"/>
                <w:color w:val="000000" w:themeColor="text1"/>
                <w:sz w:val="22"/>
                <w:lang w:val="mn-MN"/>
              </w:rPr>
              <w:t>-Монгол Улсын авлигын гэмт хэрэгтэй тэмцэх үйл ажиллагааг үр дүнтэй болгох, авлигын гэмт хэргийн тоог эрс бууруулах</w:t>
            </w:r>
            <w:r w:rsidRPr="00502CF5">
              <w:rPr>
                <w:rFonts w:cs="Arial"/>
                <w:color w:val="000000" w:themeColor="text1"/>
                <w:sz w:val="22"/>
              </w:rPr>
              <w:t>;</w:t>
            </w:r>
          </w:p>
          <w:p w:rsidR="002A7A57" w:rsidRPr="00502CF5" w:rsidRDefault="002A7A57" w:rsidP="00B35A02">
            <w:pPr>
              <w:spacing w:line="276" w:lineRule="auto"/>
              <w:jc w:val="both"/>
              <w:rPr>
                <w:rStyle w:val="normaltextrun"/>
                <w:rFonts w:cs="Arial"/>
                <w:color w:val="000000" w:themeColor="text1"/>
                <w:sz w:val="22"/>
              </w:rPr>
            </w:pPr>
          </w:p>
        </w:tc>
        <w:tc>
          <w:tcPr>
            <w:tcW w:w="7200" w:type="dxa"/>
          </w:tcPr>
          <w:p w:rsidR="002A7A57" w:rsidRPr="00502CF5" w:rsidRDefault="002A7A57" w:rsidP="00B35A02">
            <w:pPr>
              <w:tabs>
                <w:tab w:val="left" w:pos="993"/>
              </w:tabs>
              <w:spacing w:line="276" w:lineRule="auto"/>
              <w:jc w:val="both"/>
              <w:rPr>
                <w:rFonts w:cs="Arial"/>
                <w:color w:val="000000" w:themeColor="text1"/>
                <w:sz w:val="22"/>
              </w:rPr>
            </w:pPr>
            <w:r w:rsidRPr="00502CF5">
              <w:rPr>
                <w:rFonts w:cs="Arial"/>
                <w:color w:val="000000" w:themeColor="text1"/>
                <w:sz w:val="22"/>
              </w:rPr>
              <w:t>- Энэ гэмт хэргийг үйлдсэн этгээд хахууль өгснөө нэг сарын дотор эрх бүхий байгууллагад сайн дураараа илчлэн ирсэн бол эрүүгийн хариуцлагаас чөлөөлнө.</w:t>
            </w:r>
          </w:p>
          <w:p w:rsidR="002A7A57" w:rsidRPr="00502CF5" w:rsidRDefault="002A7A57" w:rsidP="00B35A02">
            <w:pPr>
              <w:spacing w:line="276" w:lineRule="auto"/>
              <w:jc w:val="both"/>
              <w:rPr>
                <w:rFonts w:cs="Arial"/>
                <w:color w:val="000000" w:themeColor="text1"/>
                <w:sz w:val="22"/>
              </w:rPr>
            </w:pPr>
            <w:r w:rsidRPr="00502CF5">
              <w:rPr>
                <w:rFonts w:eastAsia="Times New Roman" w:cs="Arial"/>
                <w:color w:val="000000" w:themeColor="text1"/>
                <w:sz w:val="22"/>
                <w:shd w:val="clear" w:color="auto" w:fill="FFFFFF"/>
              </w:rPr>
              <w:t xml:space="preserve">- </w:t>
            </w:r>
            <w:r w:rsidRPr="00502CF5">
              <w:rPr>
                <w:rFonts w:cs="Arial"/>
                <w:color w:val="000000" w:themeColor="text1"/>
                <w:sz w:val="22"/>
              </w:rPr>
              <w:t xml:space="preserve">Эрүүгийн хуулийн 22.5 дугаар зүйлийн 3 дахь заалтын “Тайлбар” хэсгийг хассугай гэх хуулийн төслийн заалтууд нь гэмт хэрэг үйлдсэн этгээд нэгэнт эрүүгийн хариуцлага хүлээхгүй учир гэмт үйлдэлдээ гэмшээд хэргээ хүлээх нь авлигын гэмт хэргийн тоог бууруулахад нөлөөтэй байхын зэрэгцээ Монгол Улсын Засгийн газрын үйл ажиллагааны томоохон зорилтуудын нэг болох авлигатай тэмцэх үйл ажиллагааг бодит үр дүнтэй болгох тул </w:t>
            </w:r>
            <w:r w:rsidRPr="00502CF5">
              <w:rPr>
                <w:rFonts w:eastAsia="Times New Roman" w:cs="Arial"/>
                <w:color w:val="000000" w:themeColor="text1"/>
                <w:sz w:val="22"/>
                <w:shd w:val="clear" w:color="auto" w:fill="FFFFFF"/>
              </w:rPr>
              <w:t>хуулийн төсөл нь үзэл баримтлалд тусгагдсан зорилтыг хангаж байна.</w:t>
            </w:r>
          </w:p>
        </w:tc>
      </w:tr>
      <w:tr w:rsidR="002A7A57" w:rsidRPr="00502CF5" w:rsidTr="00B35A02">
        <w:tc>
          <w:tcPr>
            <w:tcW w:w="3114" w:type="dxa"/>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lang w:val="mn-MN"/>
              </w:rPr>
              <w:t>-Ил тод байдал, олон нийтийн оролцоо, хяналт нэмэгдэх</w:t>
            </w:r>
            <w:r w:rsidRPr="00502CF5">
              <w:rPr>
                <w:rFonts w:cs="Arial"/>
                <w:color w:val="000000" w:themeColor="text1"/>
                <w:sz w:val="22"/>
              </w:rPr>
              <w:t>;</w:t>
            </w:r>
          </w:p>
          <w:p w:rsidR="002A7A57" w:rsidRPr="00502CF5" w:rsidRDefault="002A7A57" w:rsidP="00B35A02">
            <w:pPr>
              <w:spacing w:line="276" w:lineRule="auto"/>
              <w:contextualSpacing/>
              <w:jc w:val="both"/>
              <w:rPr>
                <w:rStyle w:val="normaltextrun"/>
                <w:rFonts w:cs="Arial"/>
                <w:color w:val="000000" w:themeColor="text1"/>
                <w:sz w:val="22"/>
              </w:rPr>
            </w:pPr>
          </w:p>
        </w:tc>
        <w:tc>
          <w:tcPr>
            <w:tcW w:w="7200" w:type="dxa"/>
          </w:tcPr>
          <w:p w:rsidR="002A7A57" w:rsidRPr="00502CF5" w:rsidRDefault="002A7A57" w:rsidP="00B35A02">
            <w:pPr>
              <w:spacing w:line="276" w:lineRule="auto"/>
              <w:jc w:val="both"/>
              <w:rPr>
                <w:rFonts w:eastAsia="Times New Roman" w:cs="Arial"/>
                <w:color w:val="000000" w:themeColor="text1"/>
                <w:sz w:val="22"/>
                <w:shd w:val="clear" w:color="auto" w:fill="FFFFFF"/>
              </w:rPr>
            </w:pPr>
            <w:r w:rsidRPr="00502CF5">
              <w:rPr>
                <w:rFonts w:eastAsia="Times New Roman" w:cs="Arial"/>
                <w:color w:val="000000" w:themeColor="text1"/>
                <w:sz w:val="22"/>
                <w:shd w:val="clear" w:color="auto" w:fill="FFFFFF"/>
              </w:rPr>
              <w:t>Авлига өгөх гэмт хэргийг эрүүгийн хариуцлагаас чөлөөлсөнөөр авлига өгсөн этгээдийн гэр бүлийн гишүүн, түүний үйлдлийг мэдэх найз нөхөд нь гэмт хэргээ сайн дураар илчлэхэд ятган нөлөөлөх замаар авлигын гэмт хэргийн илрүүлэлтэд эерэг нөлөө үзүүлж цаашлаад олон нийтийн оролцоо, хяналт нэмэгдэх учир хуулийн төсөл нь үзэл баримтлалд тусгагдсан зорилтыг хангаж байна.</w:t>
            </w:r>
          </w:p>
        </w:tc>
      </w:tr>
    </w:tbl>
    <w:p w:rsidR="002A7A57" w:rsidRPr="005F7422" w:rsidRDefault="002A7A57" w:rsidP="002A7A57">
      <w:pPr>
        <w:ind w:firstLine="709"/>
        <w:jc w:val="both"/>
        <w:rPr>
          <w:rFonts w:ascii="Arial" w:hAnsi="Arial" w:cs="Arial"/>
          <w:color w:val="000000" w:themeColor="text1"/>
          <w:lang w:val="mn-MN"/>
        </w:rPr>
      </w:pPr>
    </w:p>
    <w:p w:rsidR="002A7A57" w:rsidRPr="005F7422"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3.2. “Ойлгомжтой байдал” шалгуур үзүүлэлтээр үнэлсэн байдал</w:t>
      </w:r>
    </w:p>
    <w:p w:rsidR="002A7A57" w:rsidRPr="005F7422" w:rsidRDefault="002A7A57" w:rsidP="002A7A57">
      <w:pPr>
        <w:spacing w:line="276" w:lineRule="auto"/>
        <w:ind w:firstLine="720"/>
        <w:jc w:val="both"/>
        <w:rPr>
          <w:rFonts w:ascii="Arial" w:hAnsi="Arial" w:cs="Arial"/>
          <w:color w:val="000000" w:themeColor="text1"/>
        </w:rPr>
      </w:pPr>
      <w:r>
        <w:rPr>
          <w:rFonts w:ascii="Arial" w:hAnsi="Arial" w:cs="Arial"/>
          <w:color w:val="000000" w:themeColor="text1"/>
        </w:rPr>
        <w:t>Эрүүгийн</w:t>
      </w:r>
      <w:r w:rsidRPr="005F7422">
        <w:rPr>
          <w:rFonts w:ascii="Arial" w:hAnsi="Arial" w:cs="Arial"/>
          <w:color w:val="000000" w:themeColor="text1"/>
        </w:rPr>
        <w:t xml:space="preserve"> хуульд нэмэлт, өөрчлөлт оруулах тухай хуулийн төслийн боловсруулалт нь Хууль тогтоомжийн тухай хуулийн 24, 28, 29, 30, 32 дугаар зүйл, Хууль тогтоомжийн төсөл боловсруулах аргачлалд заасан шаардлагыг хангаж байгаа эсэхийг шалгасан.  </w:t>
      </w:r>
    </w:p>
    <w:p w:rsidR="002A7A57"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 xml:space="preserve">Хуулийн төсөл нь хэрэгжүүлэх, хэрэглэх этгээдэд ойлгомжтой байдлаар томьёологдсон эсэхийг тогтоох зорилгоор иргэд, олон нийтээс хуулийн төслийн ойлгомжтой байдал гэсэн шалгах хэрэгслийн хүрээнд ойлгомжгүй байгаа зохицуулалт байхгүй талаар саналаа ирүүлсэн. </w:t>
      </w:r>
    </w:p>
    <w:p w:rsidR="002A7A57" w:rsidRPr="005F7422" w:rsidRDefault="002A7A57" w:rsidP="002A7A57">
      <w:pPr>
        <w:spacing w:line="276" w:lineRule="auto"/>
        <w:ind w:firstLine="720"/>
        <w:jc w:val="both"/>
        <w:rPr>
          <w:rFonts w:ascii="Arial" w:hAnsi="Arial" w:cs="Arial"/>
          <w:color w:val="000000" w:themeColor="text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8"/>
        <w:gridCol w:w="2962"/>
      </w:tblGrid>
      <w:tr w:rsidR="002A7A57" w:rsidRPr="00502CF5" w:rsidTr="00B35A02">
        <w:trPr>
          <w:trHeight w:val="908"/>
        </w:trPr>
        <w:tc>
          <w:tcPr>
            <w:tcW w:w="10060" w:type="dxa"/>
            <w:gridSpan w:val="2"/>
            <w:shd w:val="clear" w:color="auto" w:fill="D9E2F3" w:themeFill="accent1" w:themeFillTint="33"/>
            <w:vAlign w:val="center"/>
          </w:tcPr>
          <w:p w:rsidR="002A7A57" w:rsidRPr="00502CF5" w:rsidRDefault="002A7A57" w:rsidP="00B35A02">
            <w:pPr>
              <w:pStyle w:val="NoSpacing"/>
              <w:spacing w:line="276" w:lineRule="auto"/>
              <w:rPr>
                <w:rFonts w:ascii="Arial" w:hAnsi="Arial" w:cs="Arial"/>
                <w:color w:val="000000" w:themeColor="text1"/>
                <w:sz w:val="22"/>
                <w:szCs w:val="22"/>
              </w:rPr>
            </w:pPr>
            <w:r w:rsidRPr="00502CF5">
              <w:rPr>
                <w:rFonts w:ascii="Arial" w:hAnsi="Arial" w:cs="Arial"/>
                <w:color w:val="000000" w:themeColor="text1"/>
                <w:sz w:val="22"/>
                <w:szCs w:val="22"/>
              </w:rPr>
              <w:lastRenderedPageBreak/>
              <w:t>Хууль тогтоомжийн тухай хууль</w:t>
            </w:r>
          </w:p>
          <w:p w:rsidR="002A7A57" w:rsidRPr="00502CF5" w:rsidRDefault="002A7A57" w:rsidP="00B35A02">
            <w:pPr>
              <w:pStyle w:val="NoSpacing"/>
              <w:spacing w:line="276" w:lineRule="auto"/>
              <w:rPr>
                <w:rFonts w:ascii="Arial" w:hAnsi="Arial" w:cs="Arial"/>
                <w:color w:val="000000" w:themeColor="text1"/>
                <w:sz w:val="22"/>
                <w:szCs w:val="22"/>
              </w:rPr>
            </w:pPr>
            <w:r w:rsidRPr="00502CF5">
              <w:rPr>
                <w:rFonts w:ascii="Arial" w:hAnsi="Arial" w:cs="Arial"/>
                <w:color w:val="000000" w:themeColor="text1"/>
                <w:sz w:val="22"/>
                <w:szCs w:val="22"/>
              </w:rPr>
              <w:t>29 дүгээр зүйл. Хуулийн төслийн эх бичвэрийн агуулгад тавих нийтлэг шаардлага</w:t>
            </w:r>
          </w:p>
        </w:tc>
      </w:tr>
      <w:tr w:rsidR="002A7A57" w:rsidRPr="00502CF5" w:rsidTr="00B35A02">
        <w:trPr>
          <w:trHeight w:val="701"/>
        </w:trPr>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rPr>
          <w:trHeight w:val="449"/>
        </w:trPr>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29.1.2.тухайн хуулиар зохицуулах нийгмийн харилцаанд хамаарах асуудлыг бүрэн тусгасан байх;</w:t>
            </w:r>
          </w:p>
        </w:tc>
        <w:tc>
          <w:tcPr>
            <w:tcW w:w="2962" w:type="dxa"/>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29.1.3.тухайн хуулиар зохицуулах нийгмийн харилцааны хүрээнээс хальсан асуудлыг тусгахгүй байх;</w:t>
            </w:r>
          </w:p>
        </w:tc>
        <w:tc>
          <w:tcPr>
            <w:tcW w:w="2962" w:type="dxa"/>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962" w:type="dxa"/>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29.1.5.зүйл, хэсэг, заалт нь хоорондоо зөрчилгүй байх;</w:t>
            </w:r>
          </w:p>
        </w:tc>
        <w:tc>
          <w:tcPr>
            <w:tcW w:w="2962" w:type="dxa"/>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29.1.6.хэм хэмжээ тогтоогоогүй, тунхагласан шинжтэй буюу нэг удаа хэрэгжүүлэх заалт тусгахгүй байх;</w:t>
            </w:r>
          </w:p>
        </w:tc>
        <w:tc>
          <w:tcPr>
            <w:tcW w:w="2962" w:type="dxa"/>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 xml:space="preserve">Уг шаардлагыг хангасан. </w:t>
            </w:r>
          </w:p>
        </w:tc>
      </w:tr>
      <w:tr w:rsidR="002A7A57" w:rsidRPr="00502CF5" w:rsidTr="00B35A02">
        <w:tc>
          <w:tcPr>
            <w:tcW w:w="10060" w:type="dxa"/>
            <w:gridSpan w:val="2"/>
            <w:shd w:val="clear" w:color="auto" w:fill="D9E2F3" w:themeFill="accent1" w:themeFillTint="33"/>
            <w:vAlign w:val="center"/>
          </w:tcPr>
          <w:p w:rsidR="002A7A57" w:rsidRDefault="002A7A57" w:rsidP="00B35A02">
            <w:pPr>
              <w:pStyle w:val="ListParagraph"/>
              <w:ind w:left="0"/>
              <w:jc w:val="both"/>
              <w:rPr>
                <w:rStyle w:val="Strong"/>
                <w:rFonts w:ascii="Arial" w:hAnsi="Arial" w:cs="Arial"/>
                <w:b w:val="0"/>
                <w:bCs w:val="0"/>
                <w:color w:val="000000" w:themeColor="text1"/>
                <w:sz w:val="22"/>
                <w:szCs w:val="22"/>
              </w:rPr>
            </w:pPr>
            <w:r w:rsidRPr="00502CF5">
              <w:rPr>
                <w:rStyle w:val="Strong"/>
                <w:rFonts w:ascii="Arial" w:hAnsi="Arial" w:cs="Arial"/>
                <w:color w:val="000000" w:themeColor="text1"/>
                <w:sz w:val="22"/>
                <w:szCs w:val="22"/>
              </w:rPr>
              <w:t>30 дугаар зүйл. Хуулийн төслийн хэл зүй, найруулгад тавих нийтлэг шаардлага</w:t>
            </w:r>
          </w:p>
          <w:p w:rsidR="002A7A57" w:rsidRPr="00502CF5" w:rsidRDefault="002A7A57" w:rsidP="00B35A02">
            <w:pPr>
              <w:pStyle w:val="ListParagraph"/>
              <w:ind w:left="0"/>
              <w:jc w:val="both"/>
              <w:rPr>
                <w:rFonts w:ascii="Arial" w:hAnsi="Arial" w:cs="Arial"/>
                <w:color w:val="000000" w:themeColor="text1"/>
                <w:sz w:val="22"/>
                <w:szCs w:val="22"/>
              </w:rPr>
            </w:pP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30.1.1.Монгол Улсын Үндсэн хууль, бусад хуульд хэрэглэсэн нэр томьёог хэрэглэх;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tabs>
                <w:tab w:val="left" w:pos="3483"/>
              </w:tabs>
              <w:ind w:left="0"/>
              <w:jc w:val="both"/>
              <w:rPr>
                <w:rFonts w:ascii="Arial" w:hAnsi="Arial" w:cs="Arial"/>
                <w:color w:val="000000" w:themeColor="text1"/>
                <w:sz w:val="22"/>
                <w:szCs w:val="22"/>
              </w:rPr>
            </w:pPr>
            <w:r w:rsidRPr="00502CF5">
              <w:rPr>
                <w:rFonts w:ascii="Arial" w:hAnsi="Arial" w:cs="Arial"/>
                <w:color w:val="000000" w:themeColor="text1"/>
                <w:sz w:val="22"/>
                <w:szCs w:val="22"/>
              </w:rPr>
              <w:t>30.1.2.нэг нэр томьёогоор өөр өөр ойлголтыг илэрхийлэхгүй байх;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30.1.3.үг хэллэгийг монгол хэл бичгийн дүрэмд нийцүүлэн хоёрдмол утгагүй товч, тодорхой, ойлгоход хялбараар бичих;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30.1.4.хүч оруулсан нэр томьёо хэрэглэхгүй байх;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r w:rsidR="002A7A57" w:rsidRPr="00502CF5" w:rsidTr="00B35A02">
        <w:tc>
          <w:tcPr>
            <w:tcW w:w="7098" w:type="dxa"/>
            <w:vAlign w:val="center"/>
          </w:tcPr>
          <w:p w:rsidR="002A7A57" w:rsidRPr="00502CF5" w:rsidRDefault="002A7A57" w:rsidP="00B35A02">
            <w:pPr>
              <w:pStyle w:val="ListParagraph"/>
              <w:ind w:left="0"/>
              <w:jc w:val="both"/>
              <w:rPr>
                <w:rFonts w:ascii="Arial" w:hAnsi="Arial" w:cs="Arial"/>
                <w:color w:val="000000" w:themeColor="text1"/>
                <w:sz w:val="22"/>
                <w:szCs w:val="22"/>
              </w:rPr>
            </w:pPr>
            <w:r w:rsidRPr="00502CF5">
              <w:rPr>
                <w:rFonts w:ascii="Arial" w:hAnsi="Arial" w:cs="Arial"/>
                <w:color w:val="000000" w:themeColor="text1"/>
                <w:sz w:val="22"/>
                <w:szCs w:val="22"/>
              </w:rPr>
              <w:t>30.1.5.жинхэнэ нэрийг ганц тоон дээр хэрэглэх.</w:t>
            </w:r>
          </w:p>
        </w:tc>
        <w:tc>
          <w:tcPr>
            <w:tcW w:w="2962" w:type="dxa"/>
            <w:vAlign w:val="center"/>
          </w:tcPr>
          <w:p w:rsidR="002A7A57" w:rsidRPr="00502CF5" w:rsidRDefault="002A7A57" w:rsidP="00B35A02">
            <w:pPr>
              <w:spacing w:line="276" w:lineRule="auto"/>
              <w:jc w:val="both"/>
              <w:rPr>
                <w:rFonts w:ascii="Arial" w:hAnsi="Arial" w:cs="Arial"/>
                <w:color w:val="000000" w:themeColor="text1"/>
                <w:sz w:val="22"/>
                <w:szCs w:val="22"/>
              </w:rPr>
            </w:pPr>
            <w:r w:rsidRPr="00502CF5">
              <w:rPr>
                <w:rFonts w:ascii="Arial" w:hAnsi="Arial" w:cs="Arial"/>
                <w:color w:val="000000" w:themeColor="text1"/>
                <w:sz w:val="22"/>
                <w:szCs w:val="22"/>
              </w:rPr>
              <w:t>Уг шаардлагыг хангасан</w:t>
            </w:r>
          </w:p>
        </w:tc>
      </w:tr>
    </w:tbl>
    <w:p w:rsidR="002A7A57" w:rsidRPr="005F7422" w:rsidRDefault="002A7A57" w:rsidP="002A7A57">
      <w:pPr>
        <w:spacing w:line="276" w:lineRule="auto"/>
        <w:jc w:val="both"/>
        <w:rPr>
          <w:rFonts w:ascii="Arial" w:hAnsi="Arial" w:cs="Arial"/>
          <w:color w:val="000000" w:themeColor="text1"/>
        </w:rPr>
      </w:pPr>
    </w:p>
    <w:p w:rsidR="002A7A57" w:rsidRPr="005F7422" w:rsidRDefault="002A7A57" w:rsidP="002A7A57">
      <w:pPr>
        <w:ind w:firstLine="720"/>
        <w:jc w:val="both"/>
        <w:rPr>
          <w:rFonts w:ascii="Arial" w:hAnsi="Arial" w:cs="Arial"/>
          <w:color w:val="000000" w:themeColor="text1"/>
        </w:rPr>
      </w:pPr>
      <w:r w:rsidRPr="005F7422">
        <w:rPr>
          <w:rFonts w:ascii="Arial" w:hAnsi="Arial" w:cs="Arial"/>
          <w:color w:val="000000" w:themeColor="text1"/>
        </w:rPr>
        <w:t>3.3. “Зардал” шалгуур үзүүлэлтээр үнэлсэн байдал</w:t>
      </w:r>
    </w:p>
    <w:p w:rsidR="002A7A57" w:rsidRPr="005F7422" w:rsidRDefault="002A7A57" w:rsidP="002A7A57">
      <w:pPr>
        <w:ind w:firstLine="720"/>
        <w:jc w:val="both"/>
        <w:rPr>
          <w:rFonts w:ascii="Arial" w:eastAsia="Arial" w:hAnsi="Arial" w:cs="Arial"/>
          <w:color w:val="000000" w:themeColor="text1"/>
        </w:rPr>
      </w:pPr>
      <w:r w:rsidRPr="005F7422">
        <w:rPr>
          <w:rFonts w:ascii="Arial" w:hAnsi="Arial" w:cs="Arial"/>
          <w:color w:val="000000" w:themeColor="text1"/>
        </w:rPr>
        <w:lastRenderedPageBreak/>
        <w:t xml:space="preserve">Төрд үүсэх зардал: </w:t>
      </w:r>
      <w:r w:rsidRPr="005F7422">
        <w:rPr>
          <w:rFonts w:ascii="Arial" w:eastAsia="Arial" w:hAnsi="Arial" w:cs="Arial"/>
          <w:color w:val="000000" w:themeColor="text1"/>
        </w:rPr>
        <w:t>Төсөвт нэмэлт ачаалал үүсгэхгүй.</w:t>
      </w:r>
      <w:r>
        <w:rPr>
          <w:rFonts w:ascii="Arial" w:eastAsia="Arial" w:hAnsi="Arial" w:cs="Arial"/>
          <w:color w:val="000000" w:themeColor="text1"/>
        </w:rPr>
        <w:t xml:space="preserve"> Эрэгээрээ авлигын гэмт хэргийн улмаас олсон хөрөнгө, орлогыг улсын төсөвт төвлөрүүлэн хураана.</w:t>
      </w:r>
    </w:p>
    <w:p w:rsidR="002A7A57" w:rsidRPr="005F7422" w:rsidRDefault="002A7A57" w:rsidP="002A7A57">
      <w:pPr>
        <w:ind w:firstLine="720"/>
        <w:jc w:val="both"/>
        <w:rPr>
          <w:rFonts w:ascii="Arial" w:hAnsi="Arial" w:cs="Arial"/>
          <w:color w:val="000000" w:themeColor="text1"/>
        </w:rPr>
      </w:pPr>
      <w:r w:rsidRPr="005F7422">
        <w:rPr>
          <w:rFonts w:ascii="Arial" w:hAnsi="Arial" w:cs="Arial"/>
          <w:color w:val="000000" w:themeColor="text1"/>
        </w:rPr>
        <w:t>Иргэнд үүсэх зардал: Иргэдэд нэмэлт зардал үүсгэхгүй.</w:t>
      </w:r>
      <w:r>
        <w:rPr>
          <w:rFonts w:ascii="Arial" w:hAnsi="Arial" w:cs="Arial"/>
          <w:color w:val="000000" w:themeColor="text1"/>
        </w:rPr>
        <w:t xml:space="preserve"> Авлига өгсөн этгээд өөрт байгаа нотлох баримтыг гаргаж өгөөд л болох учир иргэнээс аливаа зардал гарахгүй. </w:t>
      </w:r>
    </w:p>
    <w:p w:rsidR="002A7A57" w:rsidRPr="005F7422" w:rsidRDefault="002A7A57" w:rsidP="002A7A57">
      <w:pPr>
        <w:ind w:firstLine="720"/>
        <w:jc w:val="both"/>
        <w:rPr>
          <w:rFonts w:ascii="Arial" w:hAnsi="Arial" w:cs="Arial"/>
          <w:color w:val="000000" w:themeColor="text1"/>
        </w:rPr>
      </w:pPr>
      <w:r w:rsidRPr="005F7422">
        <w:rPr>
          <w:rFonts w:ascii="Arial" w:hAnsi="Arial" w:cs="Arial"/>
          <w:color w:val="000000" w:themeColor="text1"/>
        </w:rPr>
        <w:t>3.4. “Харилцан уялдаа” шалгуур үзүүлэлтээр үнэлсэн байдал</w:t>
      </w:r>
    </w:p>
    <w:p w:rsidR="002A7A57"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 xml:space="preserve">“Харилцан уялдаа” гэсэн шалгуур үзүүлэлтийн хүрээнд хуулийн төслийг аргачлалд тусгасан хуулийн төслийн үр нөлөөг үнэлэх аргачлалд заасан асуудлыг тодорхойлох байдлаар хуулийн төслийг бүхэлд нь авч үзсэн.  </w:t>
      </w:r>
    </w:p>
    <w:p w:rsidR="002A7A57" w:rsidRPr="005F7422" w:rsidRDefault="002A7A57" w:rsidP="002A7A57">
      <w:pPr>
        <w:spacing w:line="276" w:lineRule="auto"/>
        <w:ind w:firstLine="720"/>
        <w:jc w:val="both"/>
        <w:rPr>
          <w:rFonts w:ascii="Arial" w:hAnsi="Arial" w:cs="Arial"/>
          <w:color w:val="000000" w:themeColor="text1"/>
        </w:rPr>
      </w:pPr>
    </w:p>
    <w:p w:rsidR="002A7A57" w:rsidRDefault="002A7A57" w:rsidP="002A7A57">
      <w:pPr>
        <w:jc w:val="both"/>
        <w:rPr>
          <w:rFonts w:ascii="Arial" w:hAnsi="Arial" w:cs="Arial"/>
          <w:color w:val="000000" w:themeColor="text1"/>
        </w:rPr>
      </w:pPr>
      <w:r w:rsidRPr="005F7422">
        <w:rPr>
          <w:rFonts w:ascii="Arial" w:hAnsi="Arial" w:cs="Arial"/>
          <w:color w:val="000000" w:themeColor="text1"/>
        </w:rPr>
        <w:t>Хүснэлт 4. Хуулийн төслийг аргачлалын дагуу үнэлсэн байдал</w:t>
      </w:r>
    </w:p>
    <w:p w:rsidR="002A7A57" w:rsidRPr="005F7422" w:rsidRDefault="002A7A57" w:rsidP="002A7A57">
      <w:pPr>
        <w:jc w:val="both"/>
        <w:rPr>
          <w:rFonts w:ascii="Arial" w:hAnsi="Arial" w:cs="Arial"/>
          <w:color w:val="000000" w:themeColor="text1"/>
        </w:rPr>
      </w:pPr>
    </w:p>
    <w:tbl>
      <w:tblPr>
        <w:tblStyle w:val="TableGrid"/>
        <w:tblW w:w="10060" w:type="dxa"/>
        <w:tblInd w:w="0" w:type="dxa"/>
        <w:tblLook w:val="04A0" w:firstRow="1" w:lastRow="0" w:firstColumn="1" w:lastColumn="0" w:noHBand="0" w:noVBand="1"/>
      </w:tblPr>
      <w:tblGrid>
        <w:gridCol w:w="5382"/>
        <w:gridCol w:w="4678"/>
      </w:tblGrid>
      <w:tr w:rsidR="002A7A57" w:rsidRPr="00502CF5" w:rsidTr="00B35A02">
        <w:trPr>
          <w:trHeight w:val="567"/>
        </w:trPr>
        <w:tc>
          <w:tcPr>
            <w:tcW w:w="5382" w:type="dxa"/>
            <w:shd w:val="clear" w:color="auto" w:fill="D9E2F3" w:themeFill="accent1" w:themeFillTint="33"/>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Аргачлалд заасан асуулт</w:t>
            </w:r>
          </w:p>
        </w:tc>
        <w:tc>
          <w:tcPr>
            <w:tcW w:w="4678" w:type="dxa"/>
            <w:shd w:val="clear" w:color="auto" w:fill="D9E2F3" w:themeFill="accent1" w:themeFillTint="33"/>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төслийг үнэлсэн байдал</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төслийн зохицуулалт тухайн хуулийн зорилттой нийцэж байгаа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Хуулийн төсөл нь энэхүү хуулийн төсөлд авлига өгсөн хүн сайн дураар хэргээ илчилснээр эрүүгийн хариуцлагаас чөлөөлөгдөх нөхцөл үүсч байгаа нь хуулийн зорилттой нийцэж байна.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төсөлд тодорхойлсон нэр томьёо тухайн хуулийн төслийн болон бусад хуулийн нэр томьёотой нийцэж байгаа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нэр томъёоны тодорхойлолт тусгагдаагүй.</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төслийн зүйл, заалт тухайн хуулийн төсөл болон бусад хуулийн заалттай нийцэж байгаа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Нийцсэн байна.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төслийн зүйл, заалт тухайн хуулийн төслийн болон бусад хуулийн заалттай давхардсан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Нийцсэн байна.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төслийг хэрэгжүүлэх этгээдийг тодорхой тусгасан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Тийм зохицуулалт тусгагдаагүй.</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төсөлд шаардлагатай зохицуулалтыг орхигдуулсан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Хуулийн төсөлд шаардлагатай зохицуулалтыг тусгасан байна.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төсөлд төрийн байгууллагын гүйцэтгэх чиг үүргийг давхардуулан тусгасан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Давхардуулсан зохицуулалт байхгүй, учир нь төрийн байгууллагын албан тушаалтны гүйцэтгэх чиг үүрэгт хамааралтай зохицуулалтыг хамруулаагүй байна.</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Төрийн байгууллагын чиг үүргийг төрийн бус байгууллага, мэргэжлийн холбоодоор гүйцэтгүүлэх боломжтой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Тийм зохицуулалт тусгагдаагүй.</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Татварын хуулиас бусад хуулийн төсөлд албан татвар, төлбөр, хураамж тогтоосон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Тийм зохицуулалт тусгагдаагүй.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Монгол Улсын Үндсэн хууль болон Монгол Улсын олон улсын гэрээнд заасан хүний эрхийг хязгаарласан зохицуулалт тусгасан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Тийм зохицуулалт тусгагдаагүй.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lastRenderedPageBreak/>
              <w:t>Хуулийн төслийн зүйл, заалт жендэрийн эрх тэгш байдлыг хангасан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Тийм зохицуулалт тусгагдаагүй.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төсөлд шударга бус өрсөлдөөнийг бий болгоход чиглэсэн заалт тусгагдсан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 xml:space="preserve">Тийм зохицуулалт тусгагдаагүй. </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төсөлд авлига, хүнд суртлыг бий болгоход чиглэсэн заалт тусгагдсан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төслийн гол зохицуулалт авлигыг, хүнд суртлыг таслан зогсооход чиглэгдэнэ.</w:t>
            </w:r>
          </w:p>
        </w:tc>
      </w:tr>
      <w:tr w:rsidR="002A7A57" w:rsidRPr="00502CF5" w:rsidTr="00B35A02">
        <w:trPr>
          <w:trHeight w:val="567"/>
        </w:trPr>
        <w:tc>
          <w:tcPr>
            <w:tcW w:w="5382"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Хуулийн төсөлд тусгасан хориглосон хэм хэмжээг зөрчсөн этгээдэд хүлээлгэх хариуцлагын талаар тодорхой тусгасан эсэх.</w:t>
            </w:r>
          </w:p>
        </w:tc>
        <w:tc>
          <w:tcPr>
            <w:tcW w:w="4678" w:type="dxa"/>
            <w:vAlign w:val="center"/>
          </w:tcPr>
          <w:p w:rsidR="002A7A57" w:rsidRPr="00502CF5" w:rsidRDefault="002A7A57" w:rsidP="00B35A02">
            <w:pPr>
              <w:spacing w:line="276" w:lineRule="auto"/>
              <w:jc w:val="both"/>
              <w:rPr>
                <w:rFonts w:cs="Arial"/>
                <w:color w:val="000000" w:themeColor="text1"/>
                <w:sz w:val="22"/>
              </w:rPr>
            </w:pPr>
            <w:r w:rsidRPr="00502CF5">
              <w:rPr>
                <w:rFonts w:cs="Arial"/>
                <w:color w:val="000000" w:themeColor="text1"/>
                <w:sz w:val="22"/>
              </w:rPr>
              <w:t>Тийм зохицуулалт тусгагдаагүй.</w:t>
            </w:r>
          </w:p>
        </w:tc>
      </w:tr>
    </w:tbl>
    <w:p w:rsidR="002A7A57" w:rsidRDefault="002A7A57" w:rsidP="002A7A57">
      <w:pPr>
        <w:ind w:firstLine="720"/>
        <w:jc w:val="both"/>
        <w:rPr>
          <w:rFonts w:ascii="Arial" w:hAnsi="Arial" w:cs="Arial"/>
          <w:color w:val="000000" w:themeColor="text1"/>
        </w:rPr>
      </w:pPr>
    </w:p>
    <w:p w:rsidR="002A7A57" w:rsidRDefault="002A7A57" w:rsidP="002A7A57">
      <w:pPr>
        <w:ind w:firstLine="720"/>
        <w:jc w:val="both"/>
        <w:rPr>
          <w:rFonts w:ascii="Arial" w:hAnsi="Arial" w:cs="Arial"/>
          <w:color w:val="000000" w:themeColor="text1"/>
        </w:rPr>
      </w:pPr>
      <w:r w:rsidRPr="005F7422">
        <w:rPr>
          <w:rFonts w:ascii="Arial" w:hAnsi="Arial" w:cs="Arial"/>
          <w:color w:val="000000" w:themeColor="text1"/>
        </w:rPr>
        <w:t xml:space="preserve">Дээрх судалгаанаас үзэхэд </w:t>
      </w:r>
      <w:r>
        <w:rPr>
          <w:rFonts w:ascii="Arial" w:hAnsi="Arial" w:cs="Arial"/>
          <w:color w:val="000000" w:themeColor="text1"/>
        </w:rPr>
        <w:t>Эрүүгийн</w:t>
      </w:r>
      <w:r w:rsidRPr="005F7422">
        <w:rPr>
          <w:rFonts w:ascii="Arial" w:hAnsi="Arial" w:cs="Arial"/>
          <w:color w:val="000000" w:themeColor="text1"/>
        </w:rPr>
        <w:t xml:space="preserve"> хуульд нэмэлт, өөрчлөлт оруулах тухай хуулийн төсөл нь хууль тогтоомжтой уялдсан бөгөөд давхардалгүй байна. </w:t>
      </w:r>
    </w:p>
    <w:p w:rsidR="002A7A57" w:rsidRPr="005F7422" w:rsidRDefault="002A7A57" w:rsidP="002A7A57">
      <w:pPr>
        <w:ind w:firstLine="720"/>
        <w:jc w:val="both"/>
        <w:rPr>
          <w:rFonts w:ascii="Arial" w:hAnsi="Arial" w:cs="Arial"/>
          <w:color w:val="000000" w:themeColor="text1"/>
        </w:rPr>
      </w:pPr>
    </w:p>
    <w:p w:rsidR="002A7A57" w:rsidRDefault="002A7A57" w:rsidP="002A7A57">
      <w:pPr>
        <w:ind w:firstLine="720"/>
        <w:jc w:val="center"/>
        <w:rPr>
          <w:rFonts w:ascii="Arial" w:hAnsi="Arial" w:cs="Arial"/>
          <w:b/>
          <w:bCs/>
          <w:color w:val="000000" w:themeColor="text1"/>
        </w:rPr>
      </w:pPr>
      <w:r w:rsidRPr="00680CAF">
        <w:rPr>
          <w:rFonts w:ascii="Arial" w:hAnsi="Arial" w:cs="Arial"/>
          <w:b/>
          <w:bCs/>
          <w:color w:val="000000" w:themeColor="text1"/>
        </w:rPr>
        <w:t>ДӨРӨВ. ҮР ДҮНГ ҮНЭЛЖ, ЗӨВЛӨМЖ ӨГСӨН БАЙДАЛ</w:t>
      </w:r>
    </w:p>
    <w:p w:rsidR="002A7A57" w:rsidRPr="00680CAF" w:rsidRDefault="002A7A57" w:rsidP="002A7A57">
      <w:pPr>
        <w:ind w:firstLine="720"/>
        <w:jc w:val="center"/>
        <w:rPr>
          <w:rFonts w:ascii="Arial" w:hAnsi="Arial" w:cs="Arial"/>
          <w:b/>
          <w:bCs/>
          <w:color w:val="000000" w:themeColor="text1"/>
        </w:rPr>
      </w:pPr>
    </w:p>
    <w:p w:rsidR="002A7A57" w:rsidRPr="005F7422"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 xml:space="preserve">Дүгнэлт: </w:t>
      </w:r>
      <w:r>
        <w:rPr>
          <w:rFonts w:ascii="Arial" w:hAnsi="Arial" w:cs="Arial"/>
          <w:color w:val="000000" w:themeColor="text1"/>
        </w:rPr>
        <w:t>Эрүүгийн</w:t>
      </w:r>
      <w:r w:rsidRPr="005F7422">
        <w:rPr>
          <w:rFonts w:ascii="Arial" w:hAnsi="Arial" w:cs="Arial"/>
          <w:color w:val="000000" w:themeColor="text1"/>
        </w:rPr>
        <w:t xml:space="preserve"> хуульд нэмэлт, өөрчлөлт оруулах тухай хуулийн төслийн “Хууль тогтоомжийн төслийн үр нөлөөг үнэлэх аргачлал”-ын дагуу үнэлэхэд хуулийн төслөөр тавьсан зорилгодоо хүрэх боломжтой, хуулийн төсөл боловсруулах шаардлагад нийцсэн байдлаар боловсруулагдсан байна.</w:t>
      </w:r>
    </w:p>
    <w:p w:rsidR="002A7A57" w:rsidRPr="005F7422"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 xml:space="preserve">- Хуулийн төслийн зорилт нь үзэл баримтлалд тусгасан хуулийн төсөл боловсруулах хэрэгцээ шаардлага, үндэслэлийг бүрэн илэрхийлж чадсан байна. </w:t>
      </w:r>
    </w:p>
    <w:p w:rsidR="002A7A57" w:rsidRPr="005F7422"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 xml:space="preserve">- Хуулийн төслийн зохицуулалт нь хуулийн төсөлд тодорхойлсон зорилго, зорилтыг бүрэн илэрхийлсэн байна. </w:t>
      </w:r>
    </w:p>
    <w:p w:rsidR="002A7A57" w:rsidRPr="005F7422"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 xml:space="preserve">- Хууль тогтоомжийн тухай хуульд заасан хуулийн төсөлд тавигдах шаардлагад нийцсэн бөгөөд төсөвт нэмэлт ачаалал үүсгэхгүй байна. </w:t>
      </w:r>
    </w:p>
    <w:p w:rsidR="002A7A57" w:rsidRDefault="002A7A57" w:rsidP="002A7A57">
      <w:pPr>
        <w:spacing w:line="276" w:lineRule="auto"/>
        <w:ind w:firstLine="720"/>
        <w:jc w:val="both"/>
        <w:rPr>
          <w:rFonts w:ascii="Arial" w:hAnsi="Arial" w:cs="Arial"/>
          <w:color w:val="000000" w:themeColor="text1"/>
        </w:rPr>
      </w:pPr>
      <w:r w:rsidRPr="005F7422">
        <w:rPr>
          <w:rFonts w:ascii="Arial" w:hAnsi="Arial" w:cs="Arial"/>
          <w:color w:val="000000" w:themeColor="text1"/>
        </w:rPr>
        <w:t xml:space="preserve"> - Хуулийн төсөл нь бусад хууль тогтоомжтой харилцан уялдсан байна. </w:t>
      </w:r>
    </w:p>
    <w:p w:rsidR="002A7A57" w:rsidRPr="005F7422" w:rsidRDefault="002A7A57" w:rsidP="002A7A57">
      <w:pPr>
        <w:spacing w:line="276" w:lineRule="auto"/>
        <w:ind w:firstLine="720"/>
        <w:jc w:val="both"/>
        <w:rPr>
          <w:rFonts w:ascii="Arial" w:hAnsi="Arial" w:cs="Arial"/>
          <w:color w:val="000000" w:themeColor="text1"/>
        </w:rPr>
      </w:pPr>
    </w:p>
    <w:p w:rsidR="002A7A57" w:rsidRDefault="002A7A57" w:rsidP="002A7A57">
      <w:pPr>
        <w:ind w:firstLine="720"/>
        <w:jc w:val="center"/>
        <w:rPr>
          <w:rFonts w:ascii="Arial" w:hAnsi="Arial" w:cs="Arial"/>
          <w:b/>
          <w:bCs/>
          <w:color w:val="000000" w:themeColor="text1"/>
        </w:rPr>
      </w:pPr>
      <w:r w:rsidRPr="00680CAF">
        <w:rPr>
          <w:rFonts w:ascii="Arial" w:hAnsi="Arial" w:cs="Arial"/>
          <w:b/>
          <w:bCs/>
          <w:color w:val="000000" w:themeColor="text1"/>
        </w:rPr>
        <w:t>ТАВ. ЗӨВЛӨМЖ</w:t>
      </w:r>
    </w:p>
    <w:p w:rsidR="002A7A57" w:rsidRPr="00680CAF" w:rsidRDefault="002A7A57" w:rsidP="002A7A57">
      <w:pPr>
        <w:ind w:firstLine="720"/>
        <w:jc w:val="center"/>
        <w:rPr>
          <w:rFonts w:ascii="Arial" w:hAnsi="Arial" w:cs="Arial"/>
          <w:b/>
          <w:bCs/>
          <w:color w:val="000000" w:themeColor="text1"/>
        </w:rPr>
      </w:pPr>
    </w:p>
    <w:p w:rsidR="002A7A57" w:rsidRDefault="002A7A57" w:rsidP="002A7A57">
      <w:pPr>
        <w:ind w:firstLine="720"/>
        <w:jc w:val="both"/>
        <w:rPr>
          <w:rFonts w:ascii="Arial" w:hAnsi="Arial" w:cs="Arial"/>
          <w:color w:val="000000" w:themeColor="text1"/>
        </w:rPr>
      </w:pPr>
      <w:r>
        <w:rPr>
          <w:rFonts w:ascii="Arial" w:hAnsi="Arial" w:cs="Arial"/>
          <w:color w:val="000000" w:themeColor="text1"/>
        </w:rPr>
        <w:t>Эрүүгийн</w:t>
      </w:r>
      <w:r w:rsidRPr="005F7422">
        <w:rPr>
          <w:rFonts w:ascii="Arial" w:hAnsi="Arial" w:cs="Arial"/>
          <w:color w:val="000000" w:themeColor="text1"/>
        </w:rPr>
        <w:t xml:space="preserve"> хуульд нэмэлт, өөрчлөлт оруулах тухай хуулийн төслийн үр нөлөөний үнэлгээг зохих журмын дагуу хийж гүйцэтгэхэд хуулийн төсөл зорилгодоо хүрэх боломжтой, хуулийн төсөл боловсруулах шаардлагад нийцсэн байх тул хуулийн төслийг хэвээр үлдээх нь зүйтэй байна</w:t>
      </w:r>
      <w:r>
        <w:rPr>
          <w:rFonts w:ascii="Arial" w:hAnsi="Arial" w:cs="Arial"/>
          <w:color w:val="000000" w:themeColor="text1"/>
        </w:rPr>
        <w:t xml:space="preserve">. </w:t>
      </w:r>
    </w:p>
    <w:p w:rsidR="002A7A57" w:rsidRDefault="002A7A57" w:rsidP="002A7A57">
      <w:pPr>
        <w:ind w:firstLine="720"/>
        <w:jc w:val="both"/>
        <w:rPr>
          <w:rFonts w:ascii="Arial" w:hAnsi="Arial" w:cs="Arial"/>
          <w:color w:val="000000" w:themeColor="text1"/>
        </w:rPr>
      </w:pPr>
    </w:p>
    <w:p w:rsidR="002A7A57" w:rsidRPr="005F7422" w:rsidRDefault="002A7A57" w:rsidP="002A7A57">
      <w:pPr>
        <w:ind w:firstLine="720"/>
        <w:jc w:val="both"/>
        <w:rPr>
          <w:rFonts w:ascii="Arial" w:hAnsi="Arial" w:cs="Arial"/>
          <w:color w:val="000000" w:themeColor="text1"/>
        </w:rPr>
      </w:pPr>
    </w:p>
    <w:p w:rsidR="002A7A57" w:rsidRDefault="002A7A57" w:rsidP="002A7A57">
      <w:pPr>
        <w:jc w:val="center"/>
        <w:rPr>
          <w:rFonts w:ascii="Arial" w:hAnsi="Arial" w:cs="Arial"/>
          <w:color w:val="000000" w:themeColor="text1"/>
        </w:rPr>
      </w:pPr>
      <w:r w:rsidRPr="005F7422">
        <w:rPr>
          <w:rFonts w:ascii="Arial" w:hAnsi="Arial" w:cs="Arial"/>
          <w:color w:val="000000" w:themeColor="text1"/>
        </w:rPr>
        <w:t>---оОо---</w:t>
      </w: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28CC" w:rsidRDefault="002D28CC" w:rsidP="002A7A57">
      <w:r>
        <w:separator/>
      </w:r>
    </w:p>
  </w:endnote>
  <w:endnote w:type="continuationSeparator" w:id="0">
    <w:p w:rsidR="002D28CC" w:rsidRDefault="002D28CC" w:rsidP="002A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28CC" w:rsidRDefault="002D28CC" w:rsidP="002A7A57">
      <w:r>
        <w:separator/>
      </w:r>
    </w:p>
  </w:footnote>
  <w:footnote w:type="continuationSeparator" w:id="0">
    <w:p w:rsidR="002D28CC" w:rsidRDefault="002D28CC" w:rsidP="002A7A57">
      <w:r>
        <w:continuationSeparator/>
      </w:r>
    </w:p>
  </w:footnote>
  <w:footnote w:id="1">
    <w:p w:rsidR="002A7A57" w:rsidRPr="00D67CF8" w:rsidRDefault="002A7A57" w:rsidP="002A7A57">
      <w:pPr>
        <w:pStyle w:val="FootnoteText"/>
        <w:jc w:val="both"/>
        <w:rPr>
          <w:rFonts w:ascii="Arial" w:hAnsi="Arial" w:cs="Arial"/>
          <w:lang w:val="mn-MN"/>
        </w:rPr>
      </w:pPr>
      <w:r w:rsidRPr="00D67CF8">
        <w:rPr>
          <w:rStyle w:val="FootnoteReference"/>
          <w:rFonts w:ascii="Arial" w:hAnsi="Arial" w:cs="Arial"/>
        </w:rPr>
        <w:footnoteRef/>
      </w:r>
      <w:r w:rsidRPr="00D67CF8">
        <w:rPr>
          <w:rFonts w:ascii="Arial" w:hAnsi="Arial" w:cs="Arial"/>
        </w:rPr>
        <w:t xml:space="preserve"> </w:t>
      </w:r>
      <w:r w:rsidRPr="007B06FC">
        <w:rPr>
          <w:rFonts w:ascii="Arial" w:hAnsi="Arial" w:cs="Arial"/>
          <w:lang w:val="mn-MN"/>
        </w:rPr>
        <w:t>“Төрийн мэдээлэл” эмх</w:t>
      </w:r>
      <w:r>
        <w:rPr>
          <w:rFonts w:ascii="Arial" w:hAnsi="Arial" w:cs="Arial"/>
          <w:lang w:val="mn-MN"/>
        </w:rPr>
        <w:t>э</w:t>
      </w:r>
      <w:r w:rsidRPr="007B06FC">
        <w:rPr>
          <w:rFonts w:ascii="Arial" w:hAnsi="Arial" w:cs="Arial"/>
          <w:lang w:val="mn-MN"/>
        </w:rPr>
        <w:t>тгэлийн 2015 оны 25 дугаарт нийтлэгдсэн</w:t>
      </w:r>
      <w:r>
        <w:rPr>
          <w:rFonts w:ascii="Arial" w:hAnsi="Arial" w:cs="Arial"/>
          <w:lang w:val="mn-MN"/>
        </w:rPr>
        <w:t>.</w:t>
      </w:r>
    </w:p>
  </w:footnote>
  <w:footnote w:id="2">
    <w:p w:rsidR="002A7A57" w:rsidRPr="00D67CF8" w:rsidRDefault="002A7A57" w:rsidP="002A7A57">
      <w:pPr>
        <w:pStyle w:val="FootnoteText"/>
        <w:jc w:val="both"/>
        <w:rPr>
          <w:rFonts w:ascii="Arial" w:hAnsi="Arial" w:cs="Arial"/>
          <w:sz w:val="24"/>
          <w:szCs w:val="24"/>
          <w:lang w:val="mn-MN"/>
        </w:rPr>
      </w:pPr>
      <w:r w:rsidRPr="00D67CF8">
        <w:rPr>
          <w:rStyle w:val="FootnoteReference"/>
          <w:rFonts w:ascii="Arial" w:hAnsi="Arial" w:cs="Arial"/>
        </w:rPr>
        <w:footnoteRef/>
      </w:r>
      <w:r w:rsidRPr="00B6033C">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rsidR="002A7A57" w:rsidRPr="00D67CF8" w:rsidRDefault="002A7A57" w:rsidP="002A7A57">
      <w:pPr>
        <w:pStyle w:val="FootnoteText"/>
        <w:rPr>
          <w:rFonts w:ascii="Arial" w:hAnsi="Arial" w:cs="Arial"/>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num w:numId="1" w16cid:durableId="1604219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06541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57"/>
    <w:rsid w:val="002A7A57"/>
    <w:rsid w:val="002D28CC"/>
    <w:rsid w:val="003E6615"/>
    <w:rsid w:val="004F6A04"/>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0CD6B80-A0CB-EC46-9F29-9AD7C13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
    <w:basedOn w:val="Normal"/>
    <w:link w:val="ListParagraphChar"/>
    <w:uiPriority w:val="34"/>
    <w:qFormat/>
    <w:rsid w:val="002A7A57"/>
    <w:pPr>
      <w:ind w:left="720"/>
      <w:contextualSpacing/>
    </w:pPr>
  </w:style>
  <w:style w:type="paragraph" w:styleId="NormalWeb">
    <w:name w:val="Normal (Web)"/>
    <w:basedOn w:val="Normal"/>
    <w:link w:val="NormalWebChar"/>
    <w:uiPriority w:val="99"/>
    <w:unhideWhenUsed/>
    <w:qFormat/>
    <w:rsid w:val="002A7A5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uiPriority w:val="22"/>
    <w:qFormat/>
    <w:rsid w:val="002A7A57"/>
    <w:rPr>
      <w:b/>
      <w:bCs/>
    </w:rPr>
  </w:style>
  <w:style w:type="paragraph" w:styleId="FootnoteText">
    <w:name w:val="footnote text"/>
    <w:basedOn w:val="Normal"/>
    <w:link w:val="FootnoteTextChar"/>
    <w:uiPriority w:val="99"/>
    <w:unhideWhenUsed/>
    <w:qFormat/>
    <w:rsid w:val="002A7A57"/>
    <w:rPr>
      <w:sz w:val="20"/>
      <w:szCs w:val="20"/>
    </w:rPr>
  </w:style>
  <w:style w:type="character" w:customStyle="1" w:styleId="FootnoteTextChar">
    <w:name w:val="Footnote Text Char"/>
    <w:basedOn w:val="DefaultParagraphFont"/>
    <w:link w:val="FootnoteText"/>
    <w:uiPriority w:val="99"/>
    <w:qFormat/>
    <w:rsid w:val="002A7A57"/>
    <w:rPr>
      <w:sz w:val="20"/>
      <w:szCs w:val="20"/>
    </w:rPr>
  </w:style>
  <w:style w:type="character" w:styleId="FootnoteReference">
    <w:name w:val="footnote reference"/>
    <w:basedOn w:val="DefaultParagraphFont"/>
    <w:uiPriority w:val="99"/>
    <w:unhideWhenUsed/>
    <w:qFormat/>
    <w:rsid w:val="002A7A57"/>
    <w:rPr>
      <w:vertAlign w:val="superscript"/>
    </w:rPr>
  </w:style>
  <w:style w:type="character" w:customStyle="1" w:styleId="ListParagraphChar">
    <w:name w:val="List Paragraph Char"/>
    <w:aliases w:val="IBL List Paragraph Char"/>
    <w:link w:val="ListParagraph"/>
    <w:uiPriority w:val="34"/>
    <w:locked/>
    <w:rsid w:val="002A7A57"/>
  </w:style>
  <w:style w:type="paragraph" w:styleId="NoSpacing">
    <w:name w:val="No Spacing"/>
    <w:link w:val="NoSpacingChar"/>
    <w:uiPriority w:val="1"/>
    <w:qFormat/>
    <w:rsid w:val="002A7A57"/>
    <w:pPr>
      <w:widowControl w:val="0"/>
      <w:ind w:firstLine="720"/>
      <w:jc w:val="both"/>
    </w:pPr>
    <w:rPr>
      <w:rFonts w:ascii="Microsoft Sans Serif" w:eastAsia="Microsoft Sans Serif" w:hAnsi="Microsoft Sans Serif" w:cs="Microsoft Sans Serif"/>
      <w:color w:val="000000"/>
      <w:kern w:val="0"/>
      <w:lang w:val="mn-MN" w:eastAsia="mn-MN" w:bidi="mn-MN"/>
      <w14:ligatures w14:val="none"/>
    </w:rPr>
  </w:style>
  <w:style w:type="table" w:styleId="TableGrid">
    <w:name w:val="Table Grid"/>
    <w:basedOn w:val="TableNormal"/>
    <w:uiPriority w:val="39"/>
    <w:qFormat/>
    <w:rsid w:val="002A7A57"/>
    <w:rPr>
      <w:rFonts w:ascii="Arial" w:hAnsi="Arial"/>
      <w:kern w:val="0"/>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A7A57"/>
    <w:rPr>
      <w:rFonts w:ascii="Microsoft Sans Serif" w:eastAsia="Microsoft Sans Serif" w:hAnsi="Microsoft Sans Serif" w:cs="Microsoft Sans Serif"/>
      <w:color w:val="000000"/>
      <w:kern w:val="0"/>
      <w:lang w:val="mn-MN" w:eastAsia="mn-MN" w:bidi="mn-MN"/>
      <w14:ligatures w14:val="none"/>
    </w:rPr>
  </w:style>
  <w:style w:type="character" w:customStyle="1" w:styleId="normaltextrun">
    <w:name w:val="normaltextrun"/>
    <w:basedOn w:val="DefaultParagraphFont"/>
    <w:rsid w:val="002A7A57"/>
  </w:style>
  <w:style w:type="character" w:customStyle="1" w:styleId="NormalWebChar">
    <w:name w:val="Normal (Web) Char"/>
    <w:link w:val="NormalWeb"/>
    <w:uiPriority w:val="99"/>
    <w:locked/>
    <w:rsid w:val="002A7A5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2026-03-11T06:46:00Z</dcterms:created>
  <dcterms:modified xsi:type="dcterms:W3CDTF">2026-03-11T06:47:00Z</dcterms:modified>
</cp:coreProperties>
</file>