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BA4838" w14:textId="07679D43" w:rsidR="005D1D8E" w:rsidRPr="004371C4" w:rsidRDefault="004371C4" w:rsidP="004371C4">
      <w:pPr>
        <w:tabs>
          <w:tab w:val="left" w:pos="1265"/>
          <w:tab w:val="center" w:pos="4680"/>
        </w:tabs>
        <w:spacing w:after="0" w:line="240" w:lineRule="auto"/>
        <w:rPr>
          <w:rFonts w:ascii="Arial" w:eastAsia="Calibri" w:hAnsi="Arial" w:cs="Arial"/>
          <w:caps/>
          <w:lang w:val="mn-MN"/>
        </w:rPr>
      </w:pPr>
      <w:r w:rsidRPr="004371C4">
        <w:rPr>
          <w:rFonts w:ascii="Arial" w:eastAsia="Calibri" w:hAnsi="Arial" w:cs="Arial"/>
          <w:caps/>
          <w:lang w:val="mn-MN"/>
        </w:rPr>
        <w:tab/>
        <w:t xml:space="preserve">                                  </w:t>
      </w:r>
      <w:r w:rsidR="005D1D8E" w:rsidRPr="004371C4">
        <w:rPr>
          <w:rFonts w:ascii="Arial" w:eastAsia="Calibri" w:hAnsi="Arial" w:cs="Arial"/>
          <w:caps/>
          <w:lang w:val="mn-MN"/>
        </w:rPr>
        <w:t xml:space="preserve"> БАТЛАВ</w:t>
      </w:r>
    </w:p>
    <w:p w14:paraId="6D71534D" w14:textId="77777777" w:rsidR="005D1D8E" w:rsidRPr="004371C4" w:rsidRDefault="005D1D8E" w:rsidP="005D1D8E">
      <w:pPr>
        <w:tabs>
          <w:tab w:val="left" w:pos="1265"/>
          <w:tab w:val="center" w:pos="4680"/>
        </w:tabs>
        <w:spacing w:after="0" w:line="240" w:lineRule="auto"/>
        <w:jc w:val="center"/>
        <w:rPr>
          <w:rFonts w:ascii="Arial" w:eastAsia="Calibri" w:hAnsi="Arial" w:cs="Arial"/>
          <w:caps/>
          <w:lang w:val="mn-MN"/>
        </w:rPr>
      </w:pPr>
    </w:p>
    <w:p w14:paraId="2F9596D7" w14:textId="24391386" w:rsidR="005D1D8E" w:rsidRPr="004371C4" w:rsidRDefault="005D1D8E" w:rsidP="005D1D8E">
      <w:pPr>
        <w:spacing w:after="0" w:line="240" w:lineRule="auto"/>
        <w:jc w:val="center"/>
        <w:rPr>
          <w:rFonts w:ascii="Arial" w:eastAsia="Calibri" w:hAnsi="Arial" w:cs="Arial"/>
          <w:color w:val="000000"/>
          <w:lang w:val="mn-MN"/>
        </w:rPr>
      </w:pPr>
      <w:r w:rsidRPr="004371C4">
        <w:rPr>
          <w:rFonts w:ascii="Arial" w:eastAsia="Calibri" w:hAnsi="Arial" w:cs="Arial"/>
          <w:color w:val="000000"/>
          <w:lang w:val="en-US"/>
        </w:rPr>
        <w:t>МОНГОЛ УЛСЫН ИХ ХУРЛЫН ГИШҮҮН                                  С.ЭРДЭН</w:t>
      </w:r>
      <w:r w:rsidR="00FE1E7D" w:rsidRPr="004371C4">
        <w:rPr>
          <w:rFonts w:ascii="Arial" w:eastAsia="Calibri" w:hAnsi="Arial" w:cs="Arial"/>
          <w:color w:val="000000"/>
          <w:lang w:val="en-US"/>
        </w:rPr>
        <w:t>Э</w:t>
      </w:r>
      <w:r w:rsidRPr="004371C4">
        <w:rPr>
          <w:rFonts w:ascii="Arial" w:eastAsia="Calibri" w:hAnsi="Arial" w:cs="Arial"/>
          <w:color w:val="000000"/>
          <w:lang w:val="en-US"/>
        </w:rPr>
        <w:t>БОЛ</w:t>
      </w:r>
      <w:r w:rsidR="00B377B2" w:rsidRPr="004371C4">
        <w:rPr>
          <w:rFonts w:ascii="Arial" w:eastAsia="Calibri" w:hAnsi="Arial" w:cs="Arial"/>
          <w:color w:val="000000"/>
          <w:lang w:val="mn-MN"/>
        </w:rPr>
        <w:t>Д</w:t>
      </w:r>
    </w:p>
    <w:p w14:paraId="53BCDA6F" w14:textId="77777777" w:rsidR="00422DD6" w:rsidRPr="004371C4" w:rsidRDefault="00422DD6" w:rsidP="00B377B2">
      <w:pPr>
        <w:spacing w:after="0" w:line="240" w:lineRule="auto"/>
        <w:jc w:val="right"/>
        <w:rPr>
          <w:rFonts w:ascii="Arial" w:eastAsia="Calibri" w:hAnsi="Arial" w:cs="Arial"/>
          <w:color w:val="000000"/>
          <w:lang w:val="en-US"/>
        </w:rPr>
      </w:pPr>
    </w:p>
    <w:p w14:paraId="273A1770" w14:textId="609F20DE" w:rsidR="00B377B2" w:rsidRPr="004371C4" w:rsidRDefault="00B377B2" w:rsidP="00B377B2">
      <w:pPr>
        <w:spacing w:after="0" w:line="240" w:lineRule="auto"/>
        <w:jc w:val="right"/>
        <w:rPr>
          <w:rFonts w:ascii="Arial" w:eastAsia="Calibri" w:hAnsi="Arial" w:cs="Arial"/>
          <w:b/>
          <w:color w:val="000000"/>
          <w:lang w:val="en-US"/>
        </w:rPr>
      </w:pPr>
      <w:r w:rsidRPr="004371C4">
        <w:rPr>
          <w:rFonts w:ascii="Arial" w:eastAsia="Calibri" w:hAnsi="Arial" w:cs="Arial"/>
          <w:color w:val="000000"/>
          <w:lang w:val="en-US"/>
        </w:rPr>
        <w:t>2026.03.01</w:t>
      </w:r>
    </w:p>
    <w:p w14:paraId="0117CA58" w14:textId="77777777" w:rsidR="005D1D8E" w:rsidRPr="004371C4" w:rsidRDefault="005D1D8E" w:rsidP="005D1D8E">
      <w:pPr>
        <w:spacing w:after="0" w:line="276" w:lineRule="auto"/>
        <w:jc w:val="center"/>
        <w:outlineLvl w:val="0"/>
        <w:rPr>
          <w:rFonts w:ascii="Arial" w:eastAsia="Times New Roman" w:hAnsi="Arial" w:cs="Arial"/>
          <w:b/>
          <w:bCs/>
          <w:kern w:val="36"/>
          <w14:ligatures w14:val="none"/>
        </w:rPr>
      </w:pPr>
    </w:p>
    <w:p w14:paraId="436DA6A7" w14:textId="77777777" w:rsidR="00422DD6" w:rsidRPr="004371C4" w:rsidRDefault="00422DD6" w:rsidP="005D1D8E">
      <w:pPr>
        <w:spacing w:after="0" w:line="276" w:lineRule="auto"/>
        <w:jc w:val="center"/>
        <w:outlineLvl w:val="0"/>
        <w:rPr>
          <w:rFonts w:ascii="Arial" w:eastAsia="Times New Roman" w:hAnsi="Arial" w:cs="Arial"/>
          <w:b/>
          <w:bCs/>
          <w:kern w:val="36"/>
          <w14:ligatures w14:val="none"/>
        </w:rPr>
      </w:pPr>
    </w:p>
    <w:p w14:paraId="68A534B1" w14:textId="66ED8CA6" w:rsidR="00D7379B" w:rsidRPr="004371C4" w:rsidRDefault="00D7379B" w:rsidP="00840E45">
      <w:pPr>
        <w:spacing w:after="0" w:line="276" w:lineRule="auto"/>
        <w:jc w:val="center"/>
        <w:outlineLvl w:val="0"/>
        <w:rPr>
          <w:rFonts w:ascii="Arial" w:eastAsia="Times New Roman" w:hAnsi="Arial" w:cs="Arial"/>
          <w:b/>
          <w:bCs/>
          <w:kern w:val="36"/>
          <w14:ligatures w14:val="none"/>
        </w:rPr>
      </w:pPr>
      <w:r w:rsidRPr="004371C4">
        <w:rPr>
          <w:rFonts w:ascii="Arial" w:eastAsia="Times New Roman" w:hAnsi="Arial" w:cs="Arial"/>
          <w:b/>
          <w:bCs/>
          <w:kern w:val="36"/>
          <w14:ligatures w14:val="none"/>
        </w:rPr>
        <w:t>ТАРИАЛАНГИЙН ИНДЕКСЖҮҮЛСЭН ДААТГАЛЫН ТУХАЙ</w:t>
      </w:r>
    </w:p>
    <w:p w14:paraId="432C0C07" w14:textId="77777777" w:rsidR="00D7379B" w:rsidRPr="004371C4" w:rsidRDefault="00D7379B" w:rsidP="00840E45">
      <w:pPr>
        <w:spacing w:after="0" w:line="276" w:lineRule="auto"/>
        <w:jc w:val="center"/>
        <w:outlineLvl w:val="1"/>
        <w:rPr>
          <w:rFonts w:ascii="Arial" w:eastAsia="Times New Roman" w:hAnsi="Arial" w:cs="Arial"/>
          <w:b/>
          <w:bCs/>
          <w:kern w:val="0"/>
          <w14:ligatures w14:val="none"/>
        </w:rPr>
      </w:pPr>
      <w:r w:rsidRPr="004371C4">
        <w:rPr>
          <w:rFonts w:ascii="Arial" w:eastAsia="Times New Roman" w:hAnsi="Arial" w:cs="Arial"/>
          <w:b/>
          <w:bCs/>
          <w:kern w:val="0"/>
          <w14:ligatures w14:val="none"/>
        </w:rPr>
        <w:t>ХУУЛИЙН ТӨСЛИЙН ҮЗЭЛ БАРИМТЛАЛ</w:t>
      </w:r>
    </w:p>
    <w:p w14:paraId="0BD63E1D" w14:textId="77777777" w:rsidR="00D7379B" w:rsidRPr="004371C4" w:rsidRDefault="00D7379B" w:rsidP="00D7379B">
      <w:pPr>
        <w:spacing w:after="120" w:line="240" w:lineRule="auto"/>
        <w:jc w:val="both"/>
        <w:rPr>
          <w:rFonts w:ascii="Arial" w:eastAsia="Times New Roman" w:hAnsi="Arial" w:cs="Arial"/>
          <w:kern w:val="0"/>
          <w14:ligatures w14:val="none"/>
        </w:rPr>
      </w:pPr>
    </w:p>
    <w:p w14:paraId="3519A2A5" w14:textId="77777777" w:rsidR="00D7379B" w:rsidRPr="004371C4" w:rsidRDefault="00D7379B" w:rsidP="00D7379B">
      <w:pPr>
        <w:spacing w:after="120" w:line="240" w:lineRule="auto"/>
        <w:jc w:val="both"/>
        <w:outlineLvl w:val="1"/>
        <w:rPr>
          <w:rFonts w:ascii="Arial" w:eastAsia="Times New Roman" w:hAnsi="Arial" w:cs="Arial"/>
          <w:b/>
          <w:bCs/>
          <w:kern w:val="0"/>
          <w14:ligatures w14:val="none"/>
        </w:rPr>
      </w:pPr>
      <w:r w:rsidRPr="004371C4">
        <w:rPr>
          <w:rFonts w:ascii="Arial" w:eastAsia="Times New Roman" w:hAnsi="Arial" w:cs="Arial"/>
          <w:b/>
          <w:bCs/>
          <w:kern w:val="0"/>
          <w14:ligatures w14:val="none"/>
        </w:rPr>
        <w:t>Нэг. Хуулийн төсөл боловсруулах болсон шаардлага, практик хэрэгцээ</w:t>
      </w:r>
    </w:p>
    <w:p w14:paraId="08013BF6" w14:textId="77777777" w:rsidR="00D7379B" w:rsidRPr="004371C4" w:rsidRDefault="00D7379B" w:rsidP="00D7379B">
      <w:pPr>
        <w:spacing w:after="120" w:line="240" w:lineRule="auto"/>
        <w:jc w:val="both"/>
        <w:outlineLvl w:val="2"/>
        <w:rPr>
          <w:rFonts w:ascii="Arial" w:eastAsia="Times New Roman" w:hAnsi="Arial" w:cs="Arial"/>
          <w:b/>
          <w:bCs/>
          <w:kern w:val="0"/>
          <w14:ligatures w14:val="none"/>
        </w:rPr>
      </w:pPr>
      <w:r w:rsidRPr="004371C4">
        <w:rPr>
          <w:rFonts w:ascii="Arial" w:eastAsia="Times New Roman" w:hAnsi="Arial" w:cs="Arial"/>
          <w:b/>
          <w:bCs/>
          <w:kern w:val="0"/>
          <w14:ligatures w14:val="none"/>
        </w:rPr>
        <w:t>1.1. Хуулийн төсөл боловсруулах болсон шаардлага</w:t>
      </w:r>
    </w:p>
    <w:p w14:paraId="16FA5B04" w14:textId="404F2DAD" w:rsidR="00D7379B" w:rsidRPr="004371C4" w:rsidRDefault="00D7379B" w:rsidP="0098146C">
      <w:pPr>
        <w:spacing w:after="120" w:line="240" w:lineRule="auto"/>
        <w:ind w:firstLine="720"/>
        <w:jc w:val="both"/>
        <w:rPr>
          <w:rFonts w:ascii="Arial" w:eastAsia="Times New Roman" w:hAnsi="Arial" w:cs="Arial"/>
          <w:kern w:val="0"/>
          <w14:ligatures w14:val="none"/>
        </w:rPr>
      </w:pPr>
      <w:r w:rsidRPr="004371C4">
        <w:rPr>
          <w:rFonts w:ascii="Arial" w:eastAsia="Times New Roman" w:hAnsi="Arial" w:cs="Arial"/>
          <w:kern w:val="0"/>
          <w14:ligatures w14:val="none"/>
        </w:rPr>
        <w:t xml:space="preserve">Монгол Улсад даатгалын үйл ажиллагааны нийтлэг харилцааг Монгол Улсын Үндсэн хууль, Иргэний хууль, Даатгалын тухай хууль, Даатгалын мэргэжлийн оролцогчийн тухай хууль, Санхүүгийн зохицуулах хорооны эрх зүйн байдлын тухай хууль, Статистикийн тухай хууль, Тариалангийн тухай хууль болон эдгээртэй нийцүүлэн гаргасан хууль тогтоомжоор зохицуулж ирсэн. Харин </w:t>
      </w:r>
      <w:r w:rsidR="00EA4877" w:rsidRPr="004371C4">
        <w:rPr>
          <w:rFonts w:ascii="Arial" w:eastAsia="Times New Roman" w:hAnsi="Arial" w:cs="Arial"/>
          <w:kern w:val="0"/>
          <w14:ligatures w14:val="none"/>
        </w:rPr>
        <w:t xml:space="preserve">уур амьсгалын өөрчлөлтийн нөхцөлд </w:t>
      </w:r>
      <w:r w:rsidRPr="004371C4">
        <w:rPr>
          <w:rFonts w:ascii="Arial" w:eastAsia="Times New Roman" w:hAnsi="Arial" w:cs="Arial"/>
          <w:kern w:val="0"/>
          <w14:ligatures w14:val="none"/>
        </w:rPr>
        <w:t>тариалангийн салбарын байгаль, цаг уурын эрсдэлийн онцлогт нийцсэн индексэд суурилсан даатгалын харилцааг тусгайлан, иж бүрэн зохицуулсан бие даасан хууль өнөөдрийг хүртэл байхгүй байна.</w:t>
      </w:r>
    </w:p>
    <w:p w14:paraId="5879A14D" w14:textId="2D9DE268" w:rsidR="001A1F69" w:rsidRPr="004371C4" w:rsidRDefault="001A1F69" w:rsidP="001020C3">
      <w:pPr>
        <w:spacing w:after="120" w:line="240" w:lineRule="auto"/>
        <w:ind w:firstLine="720"/>
        <w:jc w:val="both"/>
        <w:rPr>
          <w:rFonts w:ascii="Arial" w:eastAsia="Times New Roman" w:hAnsi="Arial" w:cs="Arial"/>
          <w:kern w:val="0"/>
          <w14:ligatures w14:val="none"/>
        </w:rPr>
      </w:pPr>
      <w:r w:rsidRPr="004371C4">
        <w:rPr>
          <w:rFonts w:ascii="Arial" w:eastAsia="Times New Roman" w:hAnsi="Arial" w:cs="Arial"/>
          <w:kern w:val="0"/>
          <w14:ligatures w14:val="none"/>
        </w:rPr>
        <w:t>Даатгалын тухай хуульд тариалангийн индексийн мэдээллийн эх сурвалж, босго үзүүлэлт, нөхөн төлбөрийн хүснэгт, суурь зөрүү, даатгуулагчийн мэдээллийн хамгаалалт</w:t>
      </w:r>
      <w:r w:rsidR="003C5C40" w:rsidRPr="004371C4">
        <w:rPr>
          <w:rFonts w:ascii="Arial" w:eastAsia="Times New Roman" w:hAnsi="Arial" w:cs="Arial"/>
          <w:kern w:val="0"/>
          <w14:ligatures w14:val="none"/>
        </w:rPr>
        <w:t>, гэрээний онцлог нөхцөл</w:t>
      </w:r>
      <w:r w:rsidRPr="004371C4">
        <w:rPr>
          <w:rFonts w:ascii="Arial" w:eastAsia="Times New Roman" w:hAnsi="Arial" w:cs="Arial"/>
          <w:kern w:val="0"/>
          <w14:ligatures w14:val="none"/>
        </w:rPr>
        <w:t xml:space="preserve"> зэрэг индексжүүлсэн даатгалын </w:t>
      </w:r>
      <w:r w:rsidR="00901C39" w:rsidRPr="004371C4">
        <w:rPr>
          <w:rFonts w:ascii="Arial" w:eastAsia="Times New Roman" w:hAnsi="Arial" w:cs="Arial"/>
          <w:kern w:val="0"/>
          <w14:ligatures w14:val="none"/>
        </w:rPr>
        <w:t>нарийвчилсан</w:t>
      </w:r>
      <w:r w:rsidRPr="004371C4">
        <w:rPr>
          <w:rFonts w:ascii="Arial" w:eastAsia="Times New Roman" w:hAnsi="Arial" w:cs="Arial"/>
          <w:kern w:val="0"/>
          <w14:ligatures w14:val="none"/>
        </w:rPr>
        <w:t xml:space="preserve"> зохицуулалт тусга</w:t>
      </w:r>
      <w:r w:rsidR="00EF280A" w:rsidRPr="004371C4">
        <w:rPr>
          <w:rFonts w:ascii="Arial" w:eastAsia="Times New Roman" w:hAnsi="Arial" w:cs="Arial"/>
          <w:kern w:val="0"/>
          <w14:ligatures w14:val="none"/>
        </w:rPr>
        <w:t>гда</w:t>
      </w:r>
      <w:r w:rsidRPr="004371C4">
        <w:rPr>
          <w:rFonts w:ascii="Arial" w:eastAsia="Times New Roman" w:hAnsi="Arial" w:cs="Arial"/>
          <w:kern w:val="0"/>
          <w14:ligatures w14:val="none"/>
        </w:rPr>
        <w:t>агүй байна.</w:t>
      </w:r>
    </w:p>
    <w:p w14:paraId="37DC768B" w14:textId="619FEACA" w:rsidR="00FC39B9" w:rsidRPr="004371C4" w:rsidRDefault="001D0415" w:rsidP="001020C3">
      <w:pPr>
        <w:spacing w:after="120" w:line="240" w:lineRule="auto"/>
        <w:ind w:firstLine="720"/>
        <w:jc w:val="both"/>
        <w:rPr>
          <w:rFonts w:ascii="Arial" w:eastAsia="Times New Roman" w:hAnsi="Arial" w:cs="Arial"/>
          <w:kern w:val="0"/>
          <w14:ligatures w14:val="none"/>
        </w:rPr>
      </w:pPr>
      <w:r w:rsidRPr="004371C4">
        <w:rPr>
          <w:rFonts w:ascii="Arial" w:eastAsia="Times New Roman" w:hAnsi="Arial" w:cs="Arial"/>
          <w:kern w:val="0"/>
          <w14:ligatures w14:val="none"/>
        </w:rPr>
        <w:t>Үрийн тариалангийн даатгалын тухай хууль 1999 онд батлагдсан бөгөөд уг хуул</w:t>
      </w:r>
      <w:r w:rsidR="00172A8F" w:rsidRPr="004371C4">
        <w:rPr>
          <w:rFonts w:ascii="Arial" w:eastAsia="Times New Roman" w:hAnsi="Arial" w:cs="Arial"/>
          <w:kern w:val="0"/>
          <w14:ligatures w14:val="none"/>
        </w:rPr>
        <w:t>ь нь</w:t>
      </w:r>
      <w:r w:rsidRPr="004371C4">
        <w:rPr>
          <w:rFonts w:ascii="Arial" w:eastAsia="Times New Roman" w:hAnsi="Arial" w:cs="Arial"/>
          <w:kern w:val="0"/>
          <w14:ligatures w14:val="none"/>
        </w:rPr>
        <w:t xml:space="preserve"> зөвхөн үрийн тариаланг заавал даатгах </w:t>
      </w:r>
      <w:r w:rsidR="00680D7B" w:rsidRPr="004371C4">
        <w:rPr>
          <w:rFonts w:ascii="Arial" w:eastAsia="Times New Roman" w:hAnsi="Arial" w:cs="Arial"/>
          <w:kern w:val="0"/>
          <w14:ligatures w14:val="none"/>
        </w:rPr>
        <w:t xml:space="preserve">болон </w:t>
      </w:r>
      <w:r w:rsidR="00F96AD7" w:rsidRPr="004371C4">
        <w:rPr>
          <w:rFonts w:ascii="Arial" w:eastAsia="Times New Roman" w:hAnsi="Arial" w:cs="Arial"/>
          <w:kern w:val="0"/>
          <w14:ligatures w14:val="none"/>
        </w:rPr>
        <w:t>зарим</w:t>
      </w:r>
      <w:r w:rsidR="00D7379B" w:rsidRPr="004371C4">
        <w:rPr>
          <w:rFonts w:ascii="Arial" w:eastAsia="Times New Roman" w:hAnsi="Arial" w:cs="Arial"/>
          <w:kern w:val="0"/>
          <w14:ligatures w14:val="none"/>
        </w:rPr>
        <w:t xml:space="preserve"> уламжлалт зохицуулалтыг агуулсан, бодит хохирол тогтоох зарчимд тулгуурласан</w:t>
      </w:r>
      <w:r w:rsidR="00D04466" w:rsidRPr="004371C4">
        <w:rPr>
          <w:rFonts w:ascii="Arial" w:eastAsia="Times New Roman" w:hAnsi="Arial" w:cs="Arial"/>
          <w:kern w:val="0"/>
          <w14:ligatures w14:val="none"/>
        </w:rPr>
        <w:t xml:space="preserve"> </w:t>
      </w:r>
      <w:r w:rsidR="00D7379B" w:rsidRPr="004371C4">
        <w:rPr>
          <w:rFonts w:ascii="Arial" w:eastAsia="Times New Roman" w:hAnsi="Arial" w:cs="Arial"/>
          <w:kern w:val="0"/>
          <w14:ligatures w14:val="none"/>
        </w:rPr>
        <w:t xml:space="preserve">байна. </w:t>
      </w:r>
      <w:r w:rsidR="001020C3" w:rsidRPr="004371C4">
        <w:rPr>
          <w:rFonts w:ascii="Arial" w:eastAsia="Times New Roman" w:hAnsi="Arial" w:cs="Arial"/>
          <w:kern w:val="0"/>
          <w14:ligatures w14:val="none"/>
        </w:rPr>
        <w:t>Тус</w:t>
      </w:r>
      <w:r w:rsidR="00FC39B9" w:rsidRPr="004371C4">
        <w:rPr>
          <w:rFonts w:ascii="Arial" w:eastAsia="Times New Roman" w:hAnsi="Arial" w:cs="Arial"/>
          <w:kern w:val="0"/>
          <w14:ligatures w14:val="none"/>
        </w:rPr>
        <w:t xml:space="preserve"> хуулиар Монгол Улсад үрийн зориулалттай тариаланг тодорхой хувь, талбайн хэмжээнд албан журмаар даатгуулах харилцааны эрх зүйн үндсийг тогтоосон бөгөөд системийн шинжтэй их хэмжээний хохирол үүссэн тохиолдолд төрөөс нөхөн төлбөрийн зөрүүг хариуцах боломжийг хуульчилснаараа төрийн оролцоотой уламжлалт даатгалын загвартай</w:t>
      </w:r>
      <w:r w:rsidR="007D16E5" w:rsidRPr="004371C4">
        <w:rPr>
          <w:rFonts w:ascii="Arial" w:eastAsia="Times New Roman" w:hAnsi="Arial" w:cs="Arial"/>
          <w:kern w:val="0"/>
          <w14:ligatures w14:val="none"/>
        </w:rPr>
        <w:t xml:space="preserve"> бөгөөд үндсэндээ</w:t>
      </w:r>
      <w:r w:rsidR="00FC39B9" w:rsidRPr="004371C4">
        <w:rPr>
          <w:rFonts w:ascii="Arial" w:eastAsia="Times New Roman" w:hAnsi="Arial" w:cs="Arial"/>
          <w:kern w:val="0"/>
          <w14:ligatures w14:val="none"/>
        </w:rPr>
        <w:t xml:space="preserve">  хэрэгж</w:t>
      </w:r>
      <w:r w:rsidR="007D16E5" w:rsidRPr="004371C4">
        <w:rPr>
          <w:rFonts w:ascii="Arial" w:eastAsia="Times New Roman" w:hAnsi="Arial" w:cs="Arial"/>
          <w:kern w:val="0"/>
          <w14:ligatures w14:val="none"/>
        </w:rPr>
        <w:t>ээгүй</w:t>
      </w:r>
      <w:r w:rsidR="00FC39B9" w:rsidRPr="004371C4">
        <w:rPr>
          <w:rFonts w:ascii="Arial" w:eastAsia="Times New Roman" w:hAnsi="Arial" w:cs="Arial"/>
          <w:kern w:val="0"/>
          <w14:ligatures w14:val="none"/>
        </w:rPr>
        <w:t xml:space="preserve"> байна.</w:t>
      </w:r>
    </w:p>
    <w:p w14:paraId="5648B9AE" w14:textId="0EB2A6E4" w:rsidR="00D7379B" w:rsidRPr="004371C4" w:rsidRDefault="00D7379B" w:rsidP="0098146C">
      <w:pPr>
        <w:spacing w:after="120" w:line="240" w:lineRule="auto"/>
        <w:ind w:firstLine="720"/>
        <w:jc w:val="both"/>
        <w:rPr>
          <w:rFonts w:ascii="Arial" w:eastAsia="Times New Roman" w:hAnsi="Arial" w:cs="Arial"/>
          <w:kern w:val="0"/>
          <w14:ligatures w14:val="none"/>
        </w:rPr>
      </w:pPr>
      <w:r w:rsidRPr="004371C4">
        <w:rPr>
          <w:rFonts w:ascii="Arial" w:eastAsia="Times New Roman" w:hAnsi="Arial" w:cs="Arial"/>
          <w:kern w:val="0"/>
          <w14:ligatures w14:val="none"/>
        </w:rPr>
        <w:t>Газар тариалангийн үйлдвэрлэл нь хур тунадас, температур, хөрсний чийг, ган, хуурайшил, халууны дав</w:t>
      </w:r>
      <w:r w:rsidR="004371C4">
        <w:rPr>
          <w:rFonts w:ascii="Arial" w:eastAsia="Times New Roman" w:hAnsi="Arial" w:cs="Arial"/>
          <w:kern w:val="0"/>
          <w:lang w:val="mn-MN"/>
          <w14:ligatures w14:val="none"/>
        </w:rPr>
        <w:t>ла</w:t>
      </w:r>
      <w:r w:rsidRPr="004371C4">
        <w:rPr>
          <w:rFonts w:ascii="Arial" w:eastAsia="Times New Roman" w:hAnsi="Arial" w:cs="Arial"/>
          <w:kern w:val="0"/>
          <w14:ligatures w14:val="none"/>
        </w:rPr>
        <w:t>гаа зэрэг уур амьсгалын хүчин зүйлээс ихээхэн хамааралтай, өндөр эрсдэлтэй салбар юм. Ийм эрсдэлийн үед бодит хохирлыг газар дээр нь тогтоож үнэлэх уламжлалт аргачлал нь цаг хугацаа, зардал их шаарддаг, маргаан дагуулдаг, ялангуяа жижиг, дунд хэмжээний тариалан эрхлэгчдэд хүртээмж багатай байдаг.</w:t>
      </w:r>
    </w:p>
    <w:p w14:paraId="3F08366E" w14:textId="1D274040" w:rsidR="00D7379B" w:rsidRPr="004371C4" w:rsidRDefault="00D7379B" w:rsidP="0098146C">
      <w:pPr>
        <w:spacing w:after="120" w:line="240" w:lineRule="auto"/>
        <w:ind w:firstLine="720"/>
        <w:jc w:val="both"/>
        <w:rPr>
          <w:rFonts w:ascii="Arial" w:eastAsia="Times New Roman" w:hAnsi="Arial" w:cs="Arial"/>
          <w:kern w:val="0"/>
          <w14:ligatures w14:val="none"/>
        </w:rPr>
      </w:pPr>
      <w:r w:rsidRPr="004371C4">
        <w:rPr>
          <w:rFonts w:ascii="Arial" w:eastAsia="Times New Roman" w:hAnsi="Arial" w:cs="Arial"/>
          <w:kern w:val="0"/>
          <w14:ligatures w14:val="none"/>
        </w:rPr>
        <w:t xml:space="preserve">Индексжүүлсэн даатгал нь бодит хохирлыг газар дээр нь үнэлэхээс илүүтэйгээр тухайн даатгалын нэгжид тооцогдох индексийн үзүүлэлт урьдчилан тогтоосон босгыг хангасан эсэхэд үндэслэн нөхөн төлбөр олгодог онцлогтой. Иймд индексийн төрөл, мэдээллийн эх сурвалж, тооцох аргачлал, босго үзүүлэлт, нөхөн төлбөрийн шаталсан болон хэсэгчлэн олгох загвар, суурь зөрүү, хэмжилт–тайлагнал–баталгаажуулалтын тогтолцоо, эрсдэлийн олон давхар </w:t>
      </w:r>
      <w:r w:rsidRPr="004371C4">
        <w:rPr>
          <w:rFonts w:ascii="Arial" w:eastAsia="Times New Roman" w:hAnsi="Arial" w:cs="Arial"/>
          <w:kern w:val="0"/>
          <w14:ligatures w14:val="none"/>
        </w:rPr>
        <w:lastRenderedPageBreak/>
        <w:t xml:space="preserve">хуваарилалт, давхар даатгал, </w:t>
      </w:r>
      <w:r w:rsidR="00EA72FB" w:rsidRPr="004371C4">
        <w:rPr>
          <w:rFonts w:ascii="Arial" w:eastAsia="Times New Roman" w:hAnsi="Arial" w:cs="Arial"/>
          <w:kern w:val="0"/>
          <w14:ligatures w14:val="none"/>
        </w:rPr>
        <w:t>даатгуула</w:t>
      </w:r>
      <w:r w:rsidRPr="004371C4">
        <w:rPr>
          <w:rFonts w:ascii="Arial" w:eastAsia="Times New Roman" w:hAnsi="Arial" w:cs="Arial"/>
          <w:kern w:val="0"/>
          <w14:ligatures w14:val="none"/>
        </w:rPr>
        <w:t>гчийн эрхийн хамгаалалтыг бие даасан хуулиар нарийвчлан тогтоох шаардлага үүссэн.</w:t>
      </w:r>
    </w:p>
    <w:p w14:paraId="27DE6458" w14:textId="77777777" w:rsidR="00D7379B" w:rsidRPr="004371C4" w:rsidRDefault="00D7379B" w:rsidP="00D7379B">
      <w:pPr>
        <w:spacing w:after="120" w:line="240" w:lineRule="auto"/>
        <w:jc w:val="both"/>
        <w:outlineLvl w:val="2"/>
        <w:rPr>
          <w:rFonts w:ascii="Arial" w:eastAsia="Times New Roman" w:hAnsi="Arial" w:cs="Arial"/>
          <w:b/>
          <w:bCs/>
          <w:kern w:val="0"/>
          <w14:ligatures w14:val="none"/>
        </w:rPr>
      </w:pPr>
      <w:r w:rsidRPr="004371C4">
        <w:rPr>
          <w:rFonts w:ascii="Arial" w:eastAsia="Times New Roman" w:hAnsi="Arial" w:cs="Arial"/>
          <w:b/>
          <w:bCs/>
          <w:kern w:val="0"/>
          <w14:ligatures w14:val="none"/>
        </w:rPr>
        <w:t>1.2. Практик хэрэгцээ</w:t>
      </w:r>
    </w:p>
    <w:p w14:paraId="66B02AAD" w14:textId="7C7CDB44" w:rsidR="00D7379B" w:rsidRPr="004371C4" w:rsidRDefault="00D7379B" w:rsidP="0098146C">
      <w:pPr>
        <w:spacing w:after="120" w:line="240" w:lineRule="auto"/>
        <w:ind w:firstLine="720"/>
        <w:jc w:val="both"/>
        <w:rPr>
          <w:rFonts w:ascii="Arial" w:eastAsia="Times New Roman" w:hAnsi="Arial" w:cs="Arial"/>
          <w:kern w:val="0"/>
          <w14:ligatures w14:val="none"/>
        </w:rPr>
      </w:pPr>
      <w:r w:rsidRPr="004371C4">
        <w:rPr>
          <w:rFonts w:ascii="Arial" w:eastAsia="Times New Roman" w:hAnsi="Arial" w:cs="Arial"/>
          <w:kern w:val="0"/>
          <w14:ligatures w14:val="none"/>
        </w:rPr>
        <w:t>Тариалангийн салбар нь Монгол Улсын хүнсний аюулгүй байдал, боловсруулах үйлдвэрийн түүхий эдийн нийлүүлэлт, хөдөө орон нутгийн орлого, ажлын байртай шууд холбоотой стратегийн ач холбогдолтой салбар мөн. Гэвч уур амьсгалын өөрчлөлт, цаг агаарын хэлбэлзэл нэмэгдэж, ган, хуурайшил, хэт халалт, хөрсний чийгийн дутагдал зэрэг эрсдэл нэмэгдэхийн хэрээр ургацын хэлбэлзэл өс</w:t>
      </w:r>
      <w:r w:rsidR="004371C4">
        <w:rPr>
          <w:rFonts w:ascii="Arial" w:eastAsia="Times New Roman" w:hAnsi="Arial" w:cs="Arial"/>
          <w:kern w:val="0"/>
          <w:lang w:val="mn-MN"/>
          <w14:ligatures w14:val="none"/>
        </w:rPr>
        <w:t>өж</w:t>
      </w:r>
      <w:r w:rsidRPr="004371C4">
        <w:rPr>
          <w:rFonts w:ascii="Arial" w:eastAsia="Times New Roman" w:hAnsi="Arial" w:cs="Arial"/>
          <w:kern w:val="0"/>
          <w14:ligatures w14:val="none"/>
        </w:rPr>
        <w:t>, тариаланчдын орлого тогтворгүй болох, санхүүгийн дарамт нэмэгдэх, зээл, хөрөнгө оруулалт татах чадвар сулрах сөрөг үр дагавар бий болж байна.</w:t>
      </w:r>
    </w:p>
    <w:p w14:paraId="42161587" w14:textId="77777777" w:rsidR="00D7379B" w:rsidRPr="004371C4" w:rsidRDefault="00D7379B" w:rsidP="0098146C">
      <w:pPr>
        <w:spacing w:after="120" w:line="240" w:lineRule="auto"/>
        <w:ind w:firstLine="720"/>
        <w:jc w:val="both"/>
        <w:rPr>
          <w:rFonts w:ascii="Arial" w:eastAsia="Times New Roman" w:hAnsi="Arial" w:cs="Arial"/>
          <w:kern w:val="0"/>
          <w14:ligatures w14:val="none"/>
        </w:rPr>
      </w:pPr>
      <w:r w:rsidRPr="004371C4">
        <w:rPr>
          <w:rFonts w:ascii="Arial" w:eastAsia="Times New Roman" w:hAnsi="Arial" w:cs="Arial"/>
          <w:kern w:val="0"/>
          <w14:ligatures w14:val="none"/>
        </w:rPr>
        <w:t>Индексжүүлсэн даатгал нь практикт дараах хэрэгцээг хангах боломжтой. Нэгдүгээрт, нөхөн төлбөрийг бодит хохирлын үнэлгээнд бус индексийн албан ёсны мэдээлэлд үндэслэн олгох тул шийдвэр гаргалт хурдан, зардал багатай, илүү ил тод байна. Хоёрдугаарт, индексийн мэдээллийг албан ёсны, тогтмол, шалгагдахуйц эх сурвалжаар тооцож нийтэд мэдээлэх боломжтой тул итгэлцэл нэмэгдэнэ. Гуравдугаарт, эрсдэлийг даатгуулагч, даатгагч, хамтын эрсдэлийн сан, давхар даатгал, шаардлагатай тохиолдолд төрийн дэмжлэгээр олон давхар хамгаалалтын хэлбэрээр хуваарилах нөхцөл бүрдэнэ. Дөрөвдүгээрт, суурь зөрүүний эрсдэл, нөхөн төлбөр олгогдох болон олгогдохгүй нөхцөл, даатгалын бүтээгдэхүүний үндсэн мэдээллийг даатгуулагчид урьдчилан ойлгомжтой хүргэх боломж бүрдэнэ.</w:t>
      </w:r>
    </w:p>
    <w:p w14:paraId="3B1C4F9C" w14:textId="52939A60" w:rsidR="00D7379B" w:rsidRPr="004371C4" w:rsidRDefault="00D7379B" w:rsidP="0098146C">
      <w:pPr>
        <w:spacing w:after="120" w:line="240" w:lineRule="auto"/>
        <w:ind w:firstLine="720"/>
        <w:jc w:val="both"/>
        <w:rPr>
          <w:rFonts w:ascii="Arial" w:eastAsia="Times New Roman" w:hAnsi="Arial" w:cs="Arial"/>
          <w:kern w:val="0"/>
          <w14:ligatures w14:val="none"/>
        </w:rPr>
      </w:pPr>
      <w:r w:rsidRPr="004371C4">
        <w:rPr>
          <w:rFonts w:ascii="Arial" w:eastAsia="Times New Roman" w:hAnsi="Arial" w:cs="Arial"/>
          <w:kern w:val="0"/>
          <w14:ligatures w14:val="none"/>
        </w:rPr>
        <w:t>Хуулийн төс</w:t>
      </w:r>
      <w:r w:rsidR="00771F0E" w:rsidRPr="004371C4">
        <w:rPr>
          <w:rFonts w:ascii="Arial" w:eastAsia="Times New Roman" w:hAnsi="Arial" w:cs="Arial"/>
          <w:kern w:val="0"/>
          <w14:ligatures w14:val="none"/>
        </w:rPr>
        <w:t>ө</w:t>
      </w:r>
      <w:r w:rsidRPr="004371C4">
        <w:rPr>
          <w:rFonts w:ascii="Arial" w:eastAsia="Times New Roman" w:hAnsi="Arial" w:cs="Arial"/>
          <w:kern w:val="0"/>
          <w14:ligatures w14:val="none"/>
        </w:rPr>
        <w:t>л</w:t>
      </w:r>
      <w:r w:rsidR="00771F0E" w:rsidRPr="004371C4">
        <w:rPr>
          <w:rFonts w:ascii="Arial" w:eastAsia="Times New Roman" w:hAnsi="Arial" w:cs="Arial"/>
          <w:kern w:val="0"/>
          <w14:ligatures w14:val="none"/>
        </w:rPr>
        <w:t>д</w:t>
      </w:r>
      <w:r w:rsidRPr="004371C4">
        <w:rPr>
          <w:rFonts w:ascii="Arial" w:eastAsia="Times New Roman" w:hAnsi="Arial" w:cs="Arial"/>
          <w:kern w:val="0"/>
          <w14:ligatures w14:val="none"/>
        </w:rPr>
        <w:t xml:space="preserve"> практик хэрэгцээг харгалзан индексийн мэдээллийн эх үүсвэрийг өргөжүүлж, цаг уурын албан ёсны мэдээлэл, даатгуулагчийн талбайд байршуулсан мэдрэгч төхөөрөмжийн мэдээлэл, ургацын статистик, зайнаас тандан судлал, хиймэл дагуулын өгөгдөл, баталгаажсан агро-мэдээллийн системийг ашиглах боломжийг тусгасан. Мөн даатгалын хамрах нэгжийг таримлын төрөл, газарзүйн байршил, даатгалын хугацаатай уялдуулан тогтоох, даатгуулах талбайг газар зүйн мэдээллийн системд бүртгэх, нэгжийн ангилал, индексийн тохирлыг тогтмол шинэчлэх, индексийн мэдээллийг хэмжилт–тайлагнал–баталгаажуулалтын тогтолцоонд тулгуурлан зохион байгуулах, богино хугацаанд бага талбайд нөлөөлөх зарим эрсдэлийг Даатгалын тухай хуулиар зохицуулах зэрэг нарийвчилсан зохицуулалтыг тусгасан нь хуулийн практик ач холбогдлыг нэмэгдүүлж байна.</w:t>
      </w:r>
    </w:p>
    <w:p w14:paraId="18922AD8" w14:textId="77777777" w:rsidR="00D7379B" w:rsidRPr="004371C4" w:rsidRDefault="00D7379B" w:rsidP="00D7379B">
      <w:pPr>
        <w:spacing w:after="120" w:line="240" w:lineRule="auto"/>
        <w:jc w:val="both"/>
        <w:outlineLvl w:val="2"/>
        <w:rPr>
          <w:rFonts w:ascii="Arial" w:eastAsia="Times New Roman" w:hAnsi="Arial" w:cs="Arial"/>
          <w:b/>
          <w:bCs/>
          <w:kern w:val="0"/>
          <w14:ligatures w14:val="none"/>
        </w:rPr>
      </w:pPr>
      <w:r w:rsidRPr="004371C4">
        <w:rPr>
          <w:rFonts w:ascii="Arial" w:eastAsia="Times New Roman" w:hAnsi="Arial" w:cs="Arial"/>
          <w:b/>
          <w:bCs/>
          <w:kern w:val="0"/>
          <w14:ligatures w14:val="none"/>
        </w:rPr>
        <w:t>1.3. Хууль зүйн үндэслэл</w:t>
      </w:r>
    </w:p>
    <w:p w14:paraId="33BEA964" w14:textId="77777777" w:rsidR="00D7379B" w:rsidRPr="004371C4" w:rsidRDefault="00D7379B" w:rsidP="0098146C">
      <w:pPr>
        <w:spacing w:after="120" w:line="240" w:lineRule="auto"/>
        <w:ind w:firstLine="720"/>
        <w:jc w:val="both"/>
        <w:rPr>
          <w:rFonts w:ascii="Arial" w:eastAsia="Times New Roman" w:hAnsi="Arial" w:cs="Arial"/>
          <w:kern w:val="0"/>
          <w14:ligatures w14:val="none"/>
        </w:rPr>
      </w:pPr>
      <w:r w:rsidRPr="004371C4">
        <w:rPr>
          <w:rFonts w:ascii="Arial" w:eastAsia="Times New Roman" w:hAnsi="Arial" w:cs="Arial"/>
          <w:kern w:val="0"/>
          <w14:ligatures w14:val="none"/>
        </w:rPr>
        <w:t>“Хүнсний хангамж, аюулгүй байдлыг хангах талаар авах зарим арга хэмжээний тухай” Улсын Их Хурлын 2022 оны 36 дугаар тогтоолын хавсралтаар баталсан төлөвлөгөөний 1.1.6-д “Тариалангийн даатгалын тухай хуулийн төслийг боловсруулж, Улсын Их Хуралд өргөн мэдүүлэх” гэж, Улсын Их Хурлын 2024 оны 21 дүгээр тогтоолоор баталсан Монгол Улсын Засгийн газрын 2024–2028 оны үйл ажиллагааны хөтөлбөрийн 3.1.3.1-д “Санхүү, даатгал, хөрөнгийн зах зээлийн хууль, эрх зүйн орчныг олон улсын жишигт нийцүүлэн шинэчилнэ”, 3.3.4.9-д “Байгаль, цаг уурын эрсдэлээс хамгаалах хөдөө аж ахуйн даатгалын тогтолцоог сайжруулна” гэж, мөн Засгийн газрын 2024 оны 181 дүгээр тогтоолоор баталсан “Монгол Улсын хууль тогтоомжийг 2028 он хүртэл боловсронгуй болгох Үндсэн чиглэл”-ийн 128-д “Тариалангийн даатгалын тухай” хууль батлахаар тус тус заасан байна.</w:t>
      </w:r>
    </w:p>
    <w:p w14:paraId="0E40EB42" w14:textId="77777777" w:rsidR="00D7379B" w:rsidRPr="004371C4" w:rsidRDefault="00D7379B" w:rsidP="0098146C">
      <w:pPr>
        <w:spacing w:after="120" w:line="240" w:lineRule="auto"/>
        <w:ind w:firstLine="720"/>
        <w:jc w:val="both"/>
        <w:rPr>
          <w:rFonts w:ascii="Arial" w:eastAsia="Times New Roman" w:hAnsi="Arial" w:cs="Arial"/>
          <w:kern w:val="0"/>
          <w14:ligatures w14:val="none"/>
        </w:rPr>
      </w:pPr>
      <w:r w:rsidRPr="004371C4">
        <w:rPr>
          <w:rFonts w:ascii="Arial" w:eastAsia="Times New Roman" w:hAnsi="Arial" w:cs="Arial"/>
          <w:kern w:val="0"/>
          <w14:ligatures w14:val="none"/>
        </w:rPr>
        <w:lastRenderedPageBreak/>
        <w:t>Иймд тариалангийн индексжүүлсэн даатгалын үйл ажиллагааны эрх зүйн үндсийг бие даасан хуулиар тогтоох, даатгалын эрсдэлийг хуваарилах, нөхөн төлбөр төлөх, даатгуулагч, даатгагч болон давхар даатгалын компанийн эрх, үүрэг, төрийн оролцоо, хяналт, хэрэглэгчийн эрхийн хамгаалалтыг тодорхойлох хууль зүйн үндэслэл бүрдсэн байна.</w:t>
      </w:r>
    </w:p>
    <w:p w14:paraId="3E99844E" w14:textId="77777777" w:rsidR="00D7379B" w:rsidRPr="004371C4" w:rsidRDefault="00D7379B" w:rsidP="00D7379B">
      <w:pPr>
        <w:spacing w:after="120" w:line="240" w:lineRule="auto"/>
        <w:jc w:val="both"/>
        <w:outlineLvl w:val="1"/>
        <w:rPr>
          <w:rFonts w:ascii="Arial" w:eastAsia="Times New Roman" w:hAnsi="Arial" w:cs="Arial"/>
          <w:b/>
          <w:bCs/>
          <w:kern w:val="0"/>
          <w14:ligatures w14:val="none"/>
        </w:rPr>
      </w:pPr>
      <w:r w:rsidRPr="004371C4">
        <w:rPr>
          <w:rFonts w:ascii="Arial" w:eastAsia="Times New Roman" w:hAnsi="Arial" w:cs="Arial"/>
          <w:b/>
          <w:bCs/>
          <w:kern w:val="0"/>
          <w14:ligatures w14:val="none"/>
        </w:rPr>
        <w:t>Хоёр. Хуулийн төслийн зорилго</w:t>
      </w:r>
    </w:p>
    <w:p w14:paraId="127BBEBE" w14:textId="77777777" w:rsidR="00D7379B" w:rsidRPr="004371C4" w:rsidRDefault="00D7379B" w:rsidP="0098146C">
      <w:pPr>
        <w:spacing w:after="120" w:line="240" w:lineRule="auto"/>
        <w:ind w:firstLine="720"/>
        <w:jc w:val="both"/>
        <w:rPr>
          <w:rFonts w:ascii="Arial" w:eastAsia="Times New Roman" w:hAnsi="Arial" w:cs="Arial"/>
          <w:kern w:val="0"/>
          <w14:ligatures w14:val="none"/>
        </w:rPr>
      </w:pPr>
      <w:r w:rsidRPr="004371C4">
        <w:rPr>
          <w:rFonts w:ascii="Arial" w:eastAsia="Times New Roman" w:hAnsi="Arial" w:cs="Arial"/>
          <w:kern w:val="0"/>
          <w14:ligatures w14:val="none"/>
        </w:rPr>
        <w:t>Хуулийн төслийн зорилго нь тариалангийн индексжүүлсэн даатгалын үйл ажиллагааны эрх зүйн үндсийг тогтоох, даатгалын эрсдэлийг хуваарилах, нөхөн төлбөр төлөх, даатгуулагч болон даатгагчийн эрх ашгийг хамгаалахтай холбогдсон харилцааг зохицуулахад оршино.</w:t>
      </w:r>
    </w:p>
    <w:p w14:paraId="39CB3EFA" w14:textId="77777777" w:rsidR="00D7379B" w:rsidRPr="004371C4" w:rsidRDefault="00D7379B" w:rsidP="0098146C">
      <w:pPr>
        <w:spacing w:after="120" w:line="240" w:lineRule="auto"/>
        <w:ind w:firstLine="720"/>
        <w:jc w:val="both"/>
        <w:rPr>
          <w:rFonts w:ascii="Arial" w:eastAsia="Times New Roman" w:hAnsi="Arial" w:cs="Arial"/>
          <w:kern w:val="0"/>
          <w14:ligatures w14:val="none"/>
        </w:rPr>
      </w:pPr>
      <w:r w:rsidRPr="004371C4">
        <w:rPr>
          <w:rFonts w:ascii="Arial" w:eastAsia="Times New Roman" w:hAnsi="Arial" w:cs="Arial"/>
          <w:kern w:val="0"/>
          <w14:ligatures w14:val="none"/>
        </w:rPr>
        <w:t>Энэ зорилгын хүрээнд дараах зорилтыг хэрэгжүүлнэ:</w:t>
      </w:r>
    </w:p>
    <w:p w14:paraId="453BDADB" w14:textId="1E72987B" w:rsidR="00D7379B" w:rsidRPr="004371C4" w:rsidRDefault="00D7379B" w:rsidP="004E5678">
      <w:pPr>
        <w:numPr>
          <w:ilvl w:val="0"/>
          <w:numId w:val="2"/>
        </w:numPr>
        <w:spacing w:after="120" w:line="240" w:lineRule="auto"/>
        <w:ind w:left="426"/>
        <w:jc w:val="both"/>
        <w:rPr>
          <w:rFonts w:ascii="Arial" w:eastAsia="Times New Roman" w:hAnsi="Arial" w:cs="Arial"/>
          <w:kern w:val="0"/>
          <w14:ligatures w14:val="none"/>
        </w:rPr>
      </w:pPr>
      <w:r w:rsidRPr="004371C4">
        <w:rPr>
          <w:rFonts w:ascii="Arial" w:eastAsia="Times New Roman" w:hAnsi="Arial" w:cs="Arial"/>
          <w:kern w:val="0"/>
          <w14:ligatures w14:val="none"/>
        </w:rPr>
        <w:t>Тариалангийн индексжүүлсэн даатгалын нэр томьёо,</w:t>
      </w:r>
      <w:r w:rsidR="00931595" w:rsidRPr="004371C4">
        <w:rPr>
          <w:rFonts w:ascii="Arial" w:eastAsia="Times New Roman" w:hAnsi="Arial" w:cs="Arial"/>
          <w:kern w:val="0"/>
          <w14:ligatures w14:val="none"/>
        </w:rPr>
        <w:t xml:space="preserve"> зарчим, </w:t>
      </w:r>
      <w:r w:rsidRPr="004371C4">
        <w:rPr>
          <w:rFonts w:ascii="Arial" w:eastAsia="Times New Roman" w:hAnsi="Arial" w:cs="Arial"/>
          <w:kern w:val="0"/>
          <w14:ligatures w14:val="none"/>
        </w:rPr>
        <w:t xml:space="preserve"> хамрах хүрээ, бүтээгдэхүүний хэлбэр, даатгалын нэгжийг хууль зүйн хувьд нэг мөр тодорхойлох;</w:t>
      </w:r>
    </w:p>
    <w:p w14:paraId="2447DBD3" w14:textId="77777777" w:rsidR="00D7379B" w:rsidRPr="004371C4" w:rsidRDefault="00D7379B" w:rsidP="004E5678">
      <w:pPr>
        <w:numPr>
          <w:ilvl w:val="0"/>
          <w:numId w:val="2"/>
        </w:numPr>
        <w:spacing w:after="120" w:line="240" w:lineRule="auto"/>
        <w:ind w:left="426"/>
        <w:jc w:val="both"/>
        <w:rPr>
          <w:rFonts w:ascii="Arial" w:eastAsia="Times New Roman" w:hAnsi="Arial" w:cs="Arial"/>
          <w:kern w:val="0"/>
          <w14:ligatures w14:val="none"/>
        </w:rPr>
      </w:pPr>
      <w:r w:rsidRPr="004371C4">
        <w:rPr>
          <w:rFonts w:ascii="Arial" w:eastAsia="Times New Roman" w:hAnsi="Arial" w:cs="Arial"/>
          <w:kern w:val="0"/>
          <w14:ligatures w14:val="none"/>
        </w:rPr>
        <w:t>Индексийн мэдээллийн эх үүсвэр, тооцох аргачлал, босго үзүүлэлт, хэмжилт–тайлагнал–баталгаажуулалтын тогтолцоог хуульчлах;</w:t>
      </w:r>
    </w:p>
    <w:p w14:paraId="73C90671" w14:textId="77777777" w:rsidR="00D7379B" w:rsidRPr="004371C4" w:rsidRDefault="00D7379B" w:rsidP="004E5678">
      <w:pPr>
        <w:numPr>
          <w:ilvl w:val="0"/>
          <w:numId w:val="2"/>
        </w:numPr>
        <w:spacing w:after="120" w:line="240" w:lineRule="auto"/>
        <w:ind w:left="426"/>
        <w:jc w:val="both"/>
        <w:rPr>
          <w:rFonts w:ascii="Arial" w:eastAsia="Times New Roman" w:hAnsi="Arial" w:cs="Arial"/>
          <w:kern w:val="0"/>
          <w14:ligatures w14:val="none"/>
        </w:rPr>
      </w:pPr>
      <w:r w:rsidRPr="004371C4">
        <w:rPr>
          <w:rFonts w:ascii="Arial" w:eastAsia="Times New Roman" w:hAnsi="Arial" w:cs="Arial"/>
          <w:kern w:val="0"/>
          <w14:ligatures w14:val="none"/>
        </w:rPr>
        <w:t>Нөхөн төлбөрийг индексийн өөрчлөлтийн түвшинтэй уялдуулан шаталсан, хэсэгчлэн байдлаар олгох эрх зүйн механизмыг тогтоох;</w:t>
      </w:r>
    </w:p>
    <w:p w14:paraId="02090043" w14:textId="0CD39ACA" w:rsidR="00D7379B" w:rsidRPr="004371C4" w:rsidRDefault="00D7379B" w:rsidP="004E5678">
      <w:pPr>
        <w:numPr>
          <w:ilvl w:val="0"/>
          <w:numId w:val="2"/>
        </w:numPr>
        <w:spacing w:after="120" w:line="240" w:lineRule="auto"/>
        <w:ind w:left="426"/>
        <w:jc w:val="both"/>
        <w:rPr>
          <w:rFonts w:ascii="Arial" w:eastAsia="Times New Roman" w:hAnsi="Arial" w:cs="Arial"/>
          <w:kern w:val="0"/>
          <w14:ligatures w14:val="none"/>
        </w:rPr>
      </w:pPr>
      <w:r w:rsidRPr="004371C4">
        <w:rPr>
          <w:rFonts w:ascii="Arial" w:eastAsia="Times New Roman" w:hAnsi="Arial" w:cs="Arial"/>
          <w:kern w:val="0"/>
          <w14:ligatures w14:val="none"/>
        </w:rPr>
        <w:t xml:space="preserve">Даатгалын гэрээний зайлшгүй нөхцөл, суурь зөрүүний тайлбар, мэдээллийн үүрэг, даатгалын бүтээгдэхүүний товч танилцуулга зэрэг </w:t>
      </w:r>
      <w:r w:rsidR="003A3C53" w:rsidRPr="004371C4">
        <w:rPr>
          <w:rFonts w:ascii="Arial" w:eastAsia="Times New Roman" w:hAnsi="Arial" w:cs="Arial"/>
          <w:kern w:val="0"/>
          <w14:ligatures w14:val="none"/>
        </w:rPr>
        <w:t>даатгуула</w:t>
      </w:r>
      <w:r w:rsidRPr="004371C4">
        <w:rPr>
          <w:rFonts w:ascii="Arial" w:eastAsia="Times New Roman" w:hAnsi="Arial" w:cs="Arial"/>
          <w:kern w:val="0"/>
          <w14:ligatures w14:val="none"/>
        </w:rPr>
        <w:t>гчийн эрхийн хамгаалалтын зохицуулалтыг бий болгох;</w:t>
      </w:r>
    </w:p>
    <w:p w14:paraId="2E5BAA56" w14:textId="05DDB0C8" w:rsidR="00D7379B" w:rsidRPr="004371C4" w:rsidRDefault="00D7379B" w:rsidP="004E5678">
      <w:pPr>
        <w:numPr>
          <w:ilvl w:val="0"/>
          <w:numId w:val="2"/>
        </w:numPr>
        <w:spacing w:after="120" w:line="240" w:lineRule="auto"/>
        <w:ind w:left="426"/>
        <w:jc w:val="both"/>
        <w:rPr>
          <w:rFonts w:ascii="Arial" w:eastAsia="Times New Roman" w:hAnsi="Arial" w:cs="Arial"/>
          <w:kern w:val="0"/>
          <w14:ligatures w14:val="none"/>
        </w:rPr>
      </w:pPr>
      <w:r w:rsidRPr="004371C4">
        <w:rPr>
          <w:rFonts w:ascii="Arial" w:eastAsia="Times New Roman" w:hAnsi="Arial" w:cs="Arial"/>
          <w:kern w:val="0"/>
          <w14:ligatures w14:val="none"/>
        </w:rPr>
        <w:t>Эрсдэлийг доод, дунд, дээд түвшинд хуваарилж, хамтын эрсдэлийн сан, давхар даатгал, алдагдлаас хамгаалах сан</w:t>
      </w:r>
      <w:r w:rsidR="00327893" w:rsidRPr="004371C4">
        <w:rPr>
          <w:rFonts w:ascii="Arial" w:eastAsia="Times New Roman" w:hAnsi="Arial" w:cs="Arial"/>
          <w:kern w:val="0"/>
          <w14:ligatures w14:val="none"/>
        </w:rPr>
        <w:t>гаар зохицуулах</w:t>
      </w:r>
      <w:r w:rsidRPr="004371C4">
        <w:rPr>
          <w:rFonts w:ascii="Arial" w:eastAsia="Times New Roman" w:hAnsi="Arial" w:cs="Arial"/>
          <w:kern w:val="0"/>
          <w14:ligatures w14:val="none"/>
        </w:rPr>
        <w:t>;</w:t>
      </w:r>
    </w:p>
    <w:p w14:paraId="0DA26E3A" w14:textId="77777777" w:rsidR="00D7379B" w:rsidRPr="004371C4" w:rsidRDefault="00D7379B" w:rsidP="004E5678">
      <w:pPr>
        <w:numPr>
          <w:ilvl w:val="0"/>
          <w:numId w:val="2"/>
        </w:numPr>
        <w:spacing w:after="120" w:line="240" w:lineRule="auto"/>
        <w:ind w:left="426"/>
        <w:jc w:val="both"/>
        <w:rPr>
          <w:rFonts w:ascii="Arial" w:eastAsia="Times New Roman" w:hAnsi="Arial" w:cs="Arial"/>
          <w:kern w:val="0"/>
          <w14:ligatures w14:val="none"/>
        </w:rPr>
      </w:pPr>
      <w:r w:rsidRPr="004371C4">
        <w:rPr>
          <w:rFonts w:ascii="Arial" w:eastAsia="Times New Roman" w:hAnsi="Arial" w:cs="Arial"/>
          <w:kern w:val="0"/>
          <w14:ligatures w14:val="none"/>
        </w:rPr>
        <w:t>Төрийн дэмжлэг, татаас, өгөгдөл, дэд бүтцийн дэмжлэг, туршилтын үе шаттай хэрэгжилтийг хуульчлах.</w:t>
      </w:r>
    </w:p>
    <w:p w14:paraId="53773C42" w14:textId="77777777" w:rsidR="00D7379B" w:rsidRPr="004371C4" w:rsidRDefault="00D7379B" w:rsidP="00D7379B">
      <w:pPr>
        <w:spacing w:after="120" w:line="240" w:lineRule="auto"/>
        <w:jc w:val="both"/>
        <w:outlineLvl w:val="1"/>
        <w:rPr>
          <w:rFonts w:ascii="Arial" w:eastAsia="Times New Roman" w:hAnsi="Arial" w:cs="Arial"/>
          <w:b/>
          <w:bCs/>
          <w:kern w:val="0"/>
          <w14:ligatures w14:val="none"/>
        </w:rPr>
      </w:pPr>
      <w:r w:rsidRPr="004371C4">
        <w:rPr>
          <w:rFonts w:ascii="Arial" w:eastAsia="Times New Roman" w:hAnsi="Arial" w:cs="Arial"/>
          <w:b/>
          <w:bCs/>
          <w:kern w:val="0"/>
          <w14:ligatures w14:val="none"/>
        </w:rPr>
        <w:t>Гурав. Хуулийн төслийн зохицуулах харилцаа, хамрах хүрээ</w:t>
      </w:r>
    </w:p>
    <w:p w14:paraId="29666612" w14:textId="77777777" w:rsidR="00D7379B" w:rsidRPr="004371C4" w:rsidRDefault="00D7379B" w:rsidP="0098146C">
      <w:pPr>
        <w:spacing w:after="120" w:line="240" w:lineRule="auto"/>
        <w:ind w:firstLine="720"/>
        <w:jc w:val="both"/>
        <w:rPr>
          <w:rFonts w:ascii="Arial" w:eastAsia="Times New Roman" w:hAnsi="Arial" w:cs="Arial"/>
          <w:kern w:val="0"/>
          <w14:ligatures w14:val="none"/>
        </w:rPr>
      </w:pPr>
      <w:r w:rsidRPr="004371C4">
        <w:rPr>
          <w:rFonts w:ascii="Arial" w:eastAsia="Times New Roman" w:hAnsi="Arial" w:cs="Arial"/>
          <w:kern w:val="0"/>
          <w14:ligatures w14:val="none"/>
        </w:rPr>
        <w:t>Энэхүү хуулиар тариалангийн индексжүүлсэн даатгалын үйл ажиллагаатай холбогдон үүсэх тусгай харилцааг зохицуулна. Даатгалтай холбоотой нийтлэг харилцааг Иргэний хууль, Даатгалын тухай хууль болон холбогдох бусад хууль тогтоомжоор зохицуулах бөгөөд индексжүүлсэн даатгалын онцлог зохицуулалтыг энэ хуулиар тусгайлан тогтооно.</w:t>
      </w:r>
    </w:p>
    <w:p w14:paraId="6F40DAD1" w14:textId="77777777" w:rsidR="00D7379B" w:rsidRPr="004371C4" w:rsidRDefault="00D7379B" w:rsidP="0098146C">
      <w:pPr>
        <w:spacing w:after="120" w:line="240" w:lineRule="auto"/>
        <w:ind w:firstLine="720"/>
        <w:jc w:val="both"/>
        <w:rPr>
          <w:rFonts w:ascii="Arial" w:eastAsia="Times New Roman" w:hAnsi="Arial" w:cs="Arial"/>
          <w:kern w:val="0"/>
          <w14:ligatures w14:val="none"/>
        </w:rPr>
      </w:pPr>
      <w:r w:rsidRPr="004371C4">
        <w:rPr>
          <w:rFonts w:ascii="Arial" w:eastAsia="Times New Roman" w:hAnsi="Arial" w:cs="Arial"/>
          <w:kern w:val="0"/>
          <w14:ligatures w14:val="none"/>
        </w:rPr>
        <w:t>Хуулийн төслийн хамрах хүрээнд тариалан эрхэлдэг иргэн, хуулийн этгээд сайн дурын үндсэн дээр даатгуулж болохоор тусгасан. Мөн даатгагч, давхар даатгалын компани, хамтын эрсдэлийн сан, статистик, цаг уур, газар тариалангийн мэдээллийн байгууллага, Санхүүгийн зохицуулах хороо, төсвийн асуудал эрхэлсэн төрийн захиргааны төв байгууллага болон бусад холбогдох байгууллагын хооронд үүсэх харилцаа хамрагдана.</w:t>
      </w:r>
    </w:p>
    <w:p w14:paraId="6FE9CF83" w14:textId="045AAEA1" w:rsidR="00D7379B" w:rsidRPr="004371C4" w:rsidRDefault="00D7379B" w:rsidP="0098146C">
      <w:pPr>
        <w:spacing w:after="120" w:line="240" w:lineRule="auto"/>
        <w:ind w:firstLine="720"/>
        <w:jc w:val="both"/>
        <w:rPr>
          <w:rFonts w:ascii="Arial" w:eastAsia="Times New Roman" w:hAnsi="Arial" w:cs="Arial"/>
          <w:kern w:val="0"/>
          <w14:ligatures w14:val="none"/>
        </w:rPr>
      </w:pPr>
      <w:r w:rsidRPr="004371C4">
        <w:rPr>
          <w:rFonts w:ascii="Arial" w:eastAsia="Times New Roman" w:hAnsi="Arial" w:cs="Arial"/>
          <w:kern w:val="0"/>
          <w14:ligatures w14:val="none"/>
        </w:rPr>
        <w:t>Хуулийн төс</w:t>
      </w:r>
      <w:r w:rsidR="00BC7FC7" w:rsidRPr="004371C4">
        <w:rPr>
          <w:rFonts w:ascii="Arial" w:eastAsia="Times New Roman" w:hAnsi="Arial" w:cs="Arial"/>
          <w:kern w:val="0"/>
          <w14:ligatures w14:val="none"/>
        </w:rPr>
        <w:t>ө</w:t>
      </w:r>
      <w:r w:rsidRPr="004371C4">
        <w:rPr>
          <w:rFonts w:ascii="Arial" w:eastAsia="Times New Roman" w:hAnsi="Arial" w:cs="Arial"/>
          <w:kern w:val="0"/>
          <w14:ligatures w14:val="none"/>
        </w:rPr>
        <w:t>л</w:t>
      </w:r>
      <w:r w:rsidR="002D204D" w:rsidRPr="004371C4">
        <w:rPr>
          <w:rFonts w:ascii="Arial" w:eastAsia="Times New Roman" w:hAnsi="Arial" w:cs="Arial"/>
          <w:kern w:val="0"/>
          <w14:ligatures w14:val="none"/>
        </w:rPr>
        <w:t>д</w:t>
      </w:r>
      <w:r w:rsidRPr="004371C4">
        <w:rPr>
          <w:rFonts w:ascii="Arial" w:eastAsia="Times New Roman" w:hAnsi="Arial" w:cs="Arial"/>
          <w:kern w:val="0"/>
          <w14:ligatures w14:val="none"/>
        </w:rPr>
        <w:t xml:space="preserve"> </w:t>
      </w:r>
      <w:r w:rsidR="006065A1" w:rsidRPr="004371C4">
        <w:rPr>
          <w:rFonts w:ascii="Arial" w:eastAsia="Times New Roman" w:hAnsi="Arial" w:cs="Arial"/>
          <w:kern w:val="0"/>
          <w14:ligatures w14:val="none"/>
        </w:rPr>
        <w:t xml:space="preserve">зохицуулалтын </w:t>
      </w:r>
      <w:r w:rsidRPr="004371C4">
        <w:rPr>
          <w:rFonts w:ascii="Arial" w:eastAsia="Times New Roman" w:hAnsi="Arial" w:cs="Arial"/>
          <w:kern w:val="0"/>
          <w14:ligatures w14:val="none"/>
        </w:rPr>
        <w:t>дараах агуулгыг хамруул</w:t>
      </w:r>
      <w:r w:rsidR="002D204D" w:rsidRPr="004371C4">
        <w:rPr>
          <w:rFonts w:ascii="Arial" w:eastAsia="Times New Roman" w:hAnsi="Arial" w:cs="Arial"/>
          <w:kern w:val="0"/>
          <w14:ligatures w14:val="none"/>
        </w:rPr>
        <w:t>на</w:t>
      </w:r>
      <w:r w:rsidRPr="004371C4">
        <w:rPr>
          <w:rFonts w:ascii="Arial" w:eastAsia="Times New Roman" w:hAnsi="Arial" w:cs="Arial"/>
          <w:kern w:val="0"/>
          <w14:ligatures w14:val="none"/>
        </w:rPr>
        <w:t>. Үүнд:</w:t>
      </w:r>
    </w:p>
    <w:p w14:paraId="77CAB6E5" w14:textId="77777777" w:rsidR="00D7379B" w:rsidRPr="004371C4" w:rsidRDefault="00D7379B" w:rsidP="00D7379B">
      <w:pPr>
        <w:numPr>
          <w:ilvl w:val="0"/>
          <w:numId w:val="3"/>
        </w:numPr>
        <w:spacing w:after="120" w:line="240" w:lineRule="auto"/>
        <w:jc w:val="both"/>
        <w:rPr>
          <w:rFonts w:ascii="Arial" w:eastAsia="Times New Roman" w:hAnsi="Arial" w:cs="Arial"/>
          <w:kern w:val="0"/>
          <w14:ligatures w14:val="none"/>
        </w:rPr>
      </w:pPr>
      <w:r w:rsidRPr="004371C4">
        <w:rPr>
          <w:rFonts w:ascii="Arial" w:eastAsia="Times New Roman" w:hAnsi="Arial" w:cs="Arial"/>
          <w:kern w:val="0"/>
          <w14:ligatures w14:val="none"/>
        </w:rPr>
        <w:t>индексжүүлсэн даатгалын бүтээгдэхүүнийг хур тунадас/ган, температур/халуун, хөрсний чийг, зайнаас тандах индекс, сумын дундаж болон тариалангийн талбайн ургацын индекс, олон индексийн хосолсон бүтээгдэхүүнээр ангилах;</w:t>
      </w:r>
    </w:p>
    <w:p w14:paraId="36D75505" w14:textId="77777777" w:rsidR="00D7379B" w:rsidRPr="004371C4" w:rsidRDefault="00D7379B" w:rsidP="00D7379B">
      <w:pPr>
        <w:numPr>
          <w:ilvl w:val="0"/>
          <w:numId w:val="3"/>
        </w:numPr>
        <w:spacing w:after="120" w:line="240" w:lineRule="auto"/>
        <w:jc w:val="both"/>
        <w:rPr>
          <w:rFonts w:ascii="Arial" w:eastAsia="Times New Roman" w:hAnsi="Arial" w:cs="Arial"/>
          <w:kern w:val="0"/>
          <w14:ligatures w14:val="none"/>
        </w:rPr>
      </w:pPr>
      <w:r w:rsidRPr="004371C4">
        <w:rPr>
          <w:rFonts w:ascii="Arial" w:eastAsia="Times New Roman" w:hAnsi="Arial" w:cs="Arial"/>
          <w:kern w:val="0"/>
          <w14:ligatures w14:val="none"/>
        </w:rPr>
        <w:t>даатгалын хамрах нэгжийг таримлын төрөл, байршил, талбай, хугацаатай уялдуулан тогтоох;</w:t>
      </w:r>
    </w:p>
    <w:p w14:paraId="7DE574F5" w14:textId="77777777" w:rsidR="00D7379B" w:rsidRPr="004371C4" w:rsidRDefault="00D7379B" w:rsidP="00D7379B">
      <w:pPr>
        <w:numPr>
          <w:ilvl w:val="0"/>
          <w:numId w:val="3"/>
        </w:numPr>
        <w:spacing w:after="120" w:line="240" w:lineRule="auto"/>
        <w:jc w:val="both"/>
        <w:rPr>
          <w:rFonts w:ascii="Arial" w:eastAsia="Times New Roman" w:hAnsi="Arial" w:cs="Arial"/>
          <w:kern w:val="0"/>
          <w14:ligatures w14:val="none"/>
        </w:rPr>
      </w:pPr>
      <w:r w:rsidRPr="004371C4">
        <w:rPr>
          <w:rFonts w:ascii="Arial" w:eastAsia="Times New Roman" w:hAnsi="Arial" w:cs="Arial"/>
          <w:kern w:val="0"/>
          <w14:ligatures w14:val="none"/>
        </w:rPr>
        <w:lastRenderedPageBreak/>
        <w:t>даатгуулагчийн талбайг газар зүйн мэдээллийн системд бүртгэх, нэгжийн бүртгэл, кодчилол, баталгаажуулалтын журмыг тогтоох;</w:t>
      </w:r>
    </w:p>
    <w:p w14:paraId="66C4DA88" w14:textId="77777777" w:rsidR="00D7379B" w:rsidRPr="004371C4" w:rsidRDefault="00D7379B" w:rsidP="00D7379B">
      <w:pPr>
        <w:numPr>
          <w:ilvl w:val="0"/>
          <w:numId w:val="3"/>
        </w:numPr>
        <w:spacing w:after="120" w:line="240" w:lineRule="auto"/>
        <w:jc w:val="both"/>
        <w:rPr>
          <w:rFonts w:ascii="Arial" w:eastAsia="Times New Roman" w:hAnsi="Arial" w:cs="Arial"/>
          <w:kern w:val="0"/>
          <w14:ligatures w14:val="none"/>
        </w:rPr>
      </w:pPr>
      <w:r w:rsidRPr="004371C4">
        <w:rPr>
          <w:rFonts w:ascii="Arial" w:eastAsia="Times New Roman" w:hAnsi="Arial" w:cs="Arial"/>
          <w:kern w:val="0"/>
          <w14:ligatures w14:val="none"/>
        </w:rPr>
        <w:t>индексийн мэдээллийг нийтэд мэдээлэх, баталгаажуулах, алдаа засах, хөндлөнгийн баталгаажуулалт хийх тогтолцоог хуульчлах;</w:t>
      </w:r>
    </w:p>
    <w:p w14:paraId="114C1179" w14:textId="77777777" w:rsidR="00D7379B" w:rsidRPr="004371C4" w:rsidRDefault="00D7379B" w:rsidP="00D7379B">
      <w:pPr>
        <w:numPr>
          <w:ilvl w:val="0"/>
          <w:numId w:val="3"/>
        </w:numPr>
        <w:spacing w:after="120" w:line="240" w:lineRule="auto"/>
        <w:jc w:val="both"/>
        <w:rPr>
          <w:rFonts w:ascii="Arial" w:eastAsia="Times New Roman" w:hAnsi="Arial" w:cs="Arial"/>
          <w:kern w:val="0"/>
          <w14:ligatures w14:val="none"/>
        </w:rPr>
      </w:pPr>
      <w:r w:rsidRPr="004371C4">
        <w:rPr>
          <w:rFonts w:ascii="Arial" w:eastAsia="Times New Roman" w:hAnsi="Arial" w:cs="Arial"/>
          <w:kern w:val="0"/>
          <w14:ligatures w14:val="none"/>
        </w:rPr>
        <w:t>даатгалын гэрээнд индексийн эх үүсвэр, нөхөн төлбөрийн хүснэгт, суурь зөрүүний тайлбар, мэдрэгч төхөөрөмж байршуулах нөхцөл, даатгалын хураамжийн хөнгөлөлтийн нөхцөлийг тусгах;</w:t>
      </w:r>
    </w:p>
    <w:p w14:paraId="2E4719D0" w14:textId="77777777" w:rsidR="00D7379B" w:rsidRPr="004371C4" w:rsidRDefault="00D7379B" w:rsidP="00D7379B">
      <w:pPr>
        <w:numPr>
          <w:ilvl w:val="0"/>
          <w:numId w:val="3"/>
        </w:numPr>
        <w:spacing w:after="120" w:line="240" w:lineRule="auto"/>
        <w:jc w:val="both"/>
        <w:rPr>
          <w:rFonts w:ascii="Arial" w:eastAsia="Times New Roman" w:hAnsi="Arial" w:cs="Arial"/>
          <w:kern w:val="0"/>
          <w14:ligatures w14:val="none"/>
        </w:rPr>
      </w:pPr>
      <w:r w:rsidRPr="004371C4">
        <w:rPr>
          <w:rFonts w:ascii="Arial" w:eastAsia="Times New Roman" w:hAnsi="Arial" w:cs="Arial"/>
          <w:kern w:val="0"/>
          <w14:ligatures w14:val="none"/>
        </w:rPr>
        <w:t>даатгалын бүтээгдэхүүний товч танилцуулгыг даатгуулагчид заавал хүргүүлэх;</w:t>
      </w:r>
    </w:p>
    <w:p w14:paraId="78B605A5" w14:textId="77777777" w:rsidR="00D7379B" w:rsidRPr="004371C4" w:rsidRDefault="00D7379B" w:rsidP="00D7379B">
      <w:pPr>
        <w:numPr>
          <w:ilvl w:val="0"/>
          <w:numId w:val="3"/>
        </w:numPr>
        <w:spacing w:after="120" w:line="240" w:lineRule="auto"/>
        <w:jc w:val="both"/>
        <w:rPr>
          <w:rFonts w:ascii="Arial" w:eastAsia="Times New Roman" w:hAnsi="Arial" w:cs="Arial"/>
          <w:kern w:val="0"/>
          <w14:ligatures w14:val="none"/>
        </w:rPr>
      </w:pPr>
      <w:r w:rsidRPr="004371C4">
        <w:rPr>
          <w:rFonts w:ascii="Arial" w:eastAsia="Times New Roman" w:hAnsi="Arial" w:cs="Arial"/>
          <w:kern w:val="0"/>
          <w14:ligatures w14:val="none"/>
        </w:rPr>
        <w:t>эрсдэлийн дунд түвшний, дээд түвшний, алдагдлаас хамгаалах сан, хамтын эрсдэлийн сангийн тогтолцоог тодорхой болгох;</w:t>
      </w:r>
    </w:p>
    <w:p w14:paraId="7A0376E9" w14:textId="221B4245" w:rsidR="00D7379B" w:rsidRPr="004371C4" w:rsidRDefault="00D7379B" w:rsidP="00D7379B">
      <w:pPr>
        <w:numPr>
          <w:ilvl w:val="0"/>
          <w:numId w:val="3"/>
        </w:numPr>
        <w:spacing w:after="120" w:line="240" w:lineRule="auto"/>
        <w:jc w:val="both"/>
        <w:rPr>
          <w:rFonts w:ascii="Arial" w:eastAsia="Times New Roman" w:hAnsi="Arial" w:cs="Arial"/>
          <w:kern w:val="0"/>
          <w14:ligatures w14:val="none"/>
        </w:rPr>
      </w:pPr>
      <w:r w:rsidRPr="004371C4">
        <w:rPr>
          <w:rFonts w:ascii="Arial" w:eastAsia="Times New Roman" w:hAnsi="Arial" w:cs="Arial"/>
          <w:kern w:val="0"/>
          <w14:ligatures w14:val="none"/>
        </w:rPr>
        <w:t>төрийн татаас, өгөгдөл, дэд бүтцийн дэмжлэг, туршилтын хэрэгжилт, үе шаттай өргөтгөлийг зохицуулах</w:t>
      </w:r>
      <w:r w:rsidR="00A92BBB" w:rsidRPr="004371C4">
        <w:rPr>
          <w:rFonts w:ascii="Arial" w:eastAsia="Times New Roman" w:hAnsi="Arial" w:cs="Arial"/>
          <w:kern w:val="0"/>
          <w14:ligatures w14:val="none"/>
        </w:rPr>
        <w:t>;</w:t>
      </w:r>
    </w:p>
    <w:p w14:paraId="5BDAC0E6" w14:textId="35AEDC55" w:rsidR="00A92BBB" w:rsidRPr="004371C4" w:rsidRDefault="00A92BBB" w:rsidP="00D7379B">
      <w:pPr>
        <w:numPr>
          <w:ilvl w:val="0"/>
          <w:numId w:val="3"/>
        </w:numPr>
        <w:spacing w:after="120" w:line="240" w:lineRule="auto"/>
        <w:jc w:val="both"/>
        <w:rPr>
          <w:rFonts w:ascii="Arial" w:eastAsia="Times New Roman" w:hAnsi="Arial" w:cs="Arial"/>
          <w:kern w:val="0"/>
          <w14:ligatures w14:val="none"/>
        </w:rPr>
      </w:pPr>
      <w:r w:rsidRPr="004371C4">
        <w:rPr>
          <w:rFonts w:ascii="Arial" w:eastAsia="Times New Roman" w:hAnsi="Arial" w:cs="Arial"/>
          <w:kern w:val="0"/>
          <w14:ligatures w14:val="none"/>
        </w:rPr>
        <w:t>богино хугацаанд, бага талбайг хамарсан зарим эрсдэлийг индексжүүлсэн даатгалаас тусад нь Даатгалын тухай хуулиар зохицуулах.</w:t>
      </w:r>
    </w:p>
    <w:p w14:paraId="7BB14F63" w14:textId="77777777" w:rsidR="00D7379B" w:rsidRPr="004371C4" w:rsidRDefault="00D7379B" w:rsidP="00D7379B">
      <w:pPr>
        <w:spacing w:after="120" w:line="240" w:lineRule="auto"/>
        <w:jc w:val="both"/>
        <w:outlineLvl w:val="1"/>
        <w:rPr>
          <w:rFonts w:ascii="Arial" w:eastAsia="Times New Roman" w:hAnsi="Arial" w:cs="Arial"/>
          <w:b/>
          <w:bCs/>
          <w:kern w:val="0"/>
          <w14:ligatures w14:val="none"/>
        </w:rPr>
      </w:pPr>
      <w:r w:rsidRPr="004371C4">
        <w:rPr>
          <w:rFonts w:ascii="Arial" w:eastAsia="Times New Roman" w:hAnsi="Arial" w:cs="Arial"/>
          <w:b/>
          <w:bCs/>
          <w:kern w:val="0"/>
          <w14:ligatures w14:val="none"/>
        </w:rPr>
        <w:t>Дөрөв. Хуулийн төслийн ерөнхий бүтэц</w:t>
      </w:r>
    </w:p>
    <w:p w14:paraId="0D473F52" w14:textId="77777777" w:rsidR="00D7379B" w:rsidRPr="004371C4" w:rsidRDefault="00D7379B" w:rsidP="00A07CF1">
      <w:pPr>
        <w:spacing w:after="120" w:line="240" w:lineRule="auto"/>
        <w:ind w:firstLine="720"/>
        <w:jc w:val="both"/>
        <w:rPr>
          <w:rFonts w:ascii="Arial" w:eastAsia="Times New Roman" w:hAnsi="Arial" w:cs="Arial"/>
          <w:kern w:val="0"/>
          <w14:ligatures w14:val="none"/>
        </w:rPr>
      </w:pPr>
      <w:r w:rsidRPr="004371C4">
        <w:rPr>
          <w:rFonts w:ascii="Arial" w:eastAsia="Times New Roman" w:hAnsi="Arial" w:cs="Arial"/>
          <w:kern w:val="0"/>
          <w14:ligatures w14:val="none"/>
        </w:rPr>
        <w:t>Хуулийн төсөл нь найман бүлэгтэй байна.</w:t>
      </w:r>
    </w:p>
    <w:p w14:paraId="2E29D987" w14:textId="77777777" w:rsidR="00D7379B" w:rsidRPr="004371C4" w:rsidRDefault="00D7379B" w:rsidP="00D7379B">
      <w:pPr>
        <w:spacing w:after="120" w:line="240" w:lineRule="auto"/>
        <w:jc w:val="both"/>
        <w:rPr>
          <w:rFonts w:ascii="Arial" w:eastAsia="Times New Roman" w:hAnsi="Arial" w:cs="Arial"/>
          <w:kern w:val="0"/>
          <w14:ligatures w14:val="none"/>
        </w:rPr>
      </w:pPr>
      <w:r w:rsidRPr="004371C4">
        <w:rPr>
          <w:rFonts w:ascii="Arial" w:eastAsia="Times New Roman" w:hAnsi="Arial" w:cs="Arial"/>
          <w:kern w:val="0"/>
          <w14:ligatures w14:val="none"/>
        </w:rPr>
        <w:t>Нэгдүгээр бүлэгт хуулийн зорилт, хууль тогтоомжийн бүрэлдэхүүн, үйлчлэх хүрээ, үндсэн нэр томьёог тодорхойлно. Энэ бүлэгт “тариалангийн индексжүүлсэн даатгалын үйл ажиллагаа”, “индекс”, “даатгалын нэгж”, “босго үзүүлэлт”, “суурь зөрүү”, “хэмжилт–тайлагнал–баталгаажуулалт”, “давхар даатгалын компани”, “эрсдэлийн дунд түвшний сан”, “эрсдэлийн дээд түвшний сан”, “алдагдлаас хамгаалах сан”, “хамтын эрсдэлийн сан” зэрэг үндсэн ойлголтыг хуульчилна.</w:t>
      </w:r>
    </w:p>
    <w:p w14:paraId="65BAB422" w14:textId="77777777" w:rsidR="00D7379B" w:rsidRPr="004371C4" w:rsidRDefault="00D7379B" w:rsidP="00D7379B">
      <w:pPr>
        <w:spacing w:after="120" w:line="240" w:lineRule="auto"/>
        <w:jc w:val="both"/>
        <w:rPr>
          <w:rFonts w:ascii="Arial" w:eastAsia="Times New Roman" w:hAnsi="Arial" w:cs="Arial"/>
          <w:kern w:val="0"/>
          <w14:ligatures w14:val="none"/>
        </w:rPr>
      </w:pPr>
      <w:r w:rsidRPr="004371C4">
        <w:rPr>
          <w:rFonts w:ascii="Arial" w:eastAsia="Times New Roman" w:hAnsi="Arial" w:cs="Arial"/>
          <w:kern w:val="0"/>
          <w14:ligatures w14:val="none"/>
        </w:rPr>
        <w:t>Хоёрдугаар бүлэгт даатгалын үйл ажиллагаанд баримтлах зарчим, бүтээгдэхүүний хэлбэр, даатгалын нэгж, даатгалд хамруулах таримлын нэр төрөл, газарзүйн хамрах хүрээ, хугацаа, даатгалын хамрах нэгжийн бүртгэл, кодчилол, шинэчлэлтийн асуудлыг зохицуулна.</w:t>
      </w:r>
    </w:p>
    <w:p w14:paraId="1F9139F6" w14:textId="77777777" w:rsidR="00D7379B" w:rsidRPr="004371C4" w:rsidRDefault="00D7379B" w:rsidP="00D7379B">
      <w:pPr>
        <w:spacing w:after="120" w:line="240" w:lineRule="auto"/>
        <w:jc w:val="both"/>
        <w:rPr>
          <w:rFonts w:ascii="Arial" w:eastAsia="Times New Roman" w:hAnsi="Arial" w:cs="Arial"/>
          <w:kern w:val="0"/>
          <w14:ligatures w14:val="none"/>
        </w:rPr>
      </w:pPr>
      <w:r w:rsidRPr="004371C4">
        <w:rPr>
          <w:rFonts w:ascii="Arial" w:eastAsia="Times New Roman" w:hAnsi="Arial" w:cs="Arial"/>
          <w:kern w:val="0"/>
          <w14:ligatures w14:val="none"/>
        </w:rPr>
        <w:t>Гуравдугаар бүлэгт индексийн мэдээллийн эх үүсвэр, нийтэд мэдээлэх журам, хэмжилт–тайлагнал–баталгаажуулалтын тогтолцоо, индекс тооцох аргачлал, алдаа засах журам, босго үзүүлэлтийг тогтоох зарчим, эрсдэлийн түвшин, нөхөн төлбөрийн шаталсан болон хэсэгчлэн олгох механизмыг тодорхойлно.</w:t>
      </w:r>
    </w:p>
    <w:p w14:paraId="61B9FDD5" w14:textId="77777777" w:rsidR="00D7379B" w:rsidRPr="004371C4" w:rsidRDefault="00D7379B" w:rsidP="00D7379B">
      <w:pPr>
        <w:spacing w:after="120" w:line="240" w:lineRule="auto"/>
        <w:jc w:val="both"/>
        <w:rPr>
          <w:rFonts w:ascii="Arial" w:eastAsia="Times New Roman" w:hAnsi="Arial" w:cs="Arial"/>
          <w:kern w:val="0"/>
          <w14:ligatures w14:val="none"/>
        </w:rPr>
      </w:pPr>
      <w:r w:rsidRPr="004371C4">
        <w:rPr>
          <w:rFonts w:ascii="Arial" w:eastAsia="Times New Roman" w:hAnsi="Arial" w:cs="Arial"/>
          <w:kern w:val="0"/>
          <w14:ligatures w14:val="none"/>
        </w:rPr>
        <w:t>Дөрөвдүгээр бүлэгт даатгалын хураамжийн актуар үндэслэл, даатгалын гэрээний зайлшгүй нөхцөл, суурь зөрүүний тайлбар, мэдээллийн үүрэг, нөхөн төлбөр олгох журам, даатгуулагчийн эрхийг хамгаалах, даатгалын бүтээгдэхүүний товч танилцуулга, санхүүгийн боловсрол олгох зохицуулалтыг тусгана.</w:t>
      </w:r>
    </w:p>
    <w:p w14:paraId="7135E02C" w14:textId="77777777" w:rsidR="00D7379B" w:rsidRPr="004371C4" w:rsidRDefault="00D7379B" w:rsidP="00D7379B">
      <w:pPr>
        <w:spacing w:after="120" w:line="240" w:lineRule="auto"/>
        <w:jc w:val="both"/>
        <w:rPr>
          <w:rFonts w:ascii="Arial" w:eastAsia="Times New Roman" w:hAnsi="Arial" w:cs="Arial"/>
          <w:kern w:val="0"/>
          <w14:ligatures w14:val="none"/>
        </w:rPr>
      </w:pPr>
      <w:r w:rsidRPr="004371C4">
        <w:rPr>
          <w:rFonts w:ascii="Arial" w:eastAsia="Times New Roman" w:hAnsi="Arial" w:cs="Arial"/>
          <w:kern w:val="0"/>
          <w14:ligatures w14:val="none"/>
        </w:rPr>
        <w:t>Тавдугаар бүлэгт эрсдэлийг доод, дунд, дээд түвшинд хуваарилах, хамтын эрсдэлийн сан, давхар даатгалын компани, олон улсын давхар даатгал, сангуудын зохион байгуулалт, төлөөлөн удирдах зөвлөл, нууцлал, мэдээллийн хамгаалалт, тайлан, аудит, нийтэд мэдээлэх асуудлыг зохицуулна.</w:t>
      </w:r>
    </w:p>
    <w:p w14:paraId="20F9976F" w14:textId="77777777" w:rsidR="00D7379B" w:rsidRPr="004371C4" w:rsidRDefault="00D7379B" w:rsidP="00D7379B">
      <w:pPr>
        <w:spacing w:after="120" w:line="240" w:lineRule="auto"/>
        <w:jc w:val="both"/>
        <w:rPr>
          <w:rFonts w:ascii="Arial" w:eastAsia="Times New Roman" w:hAnsi="Arial" w:cs="Arial"/>
          <w:kern w:val="0"/>
          <w14:ligatures w14:val="none"/>
        </w:rPr>
      </w:pPr>
      <w:r w:rsidRPr="004371C4">
        <w:rPr>
          <w:rFonts w:ascii="Arial" w:eastAsia="Times New Roman" w:hAnsi="Arial" w:cs="Arial"/>
          <w:kern w:val="0"/>
          <w14:ligatures w14:val="none"/>
        </w:rPr>
        <w:t>Зургаадугаар бүлэгт төрийн дэмжлэг, татаас, өгөгдөл, дэд бүтцийн дэмжлэг, хэмжилт–тайлагнал–баталгаажуулалтын тогтолцоо бүрдүүлэхтэй холбоотой зохицуулалтыг тусгана.</w:t>
      </w:r>
    </w:p>
    <w:p w14:paraId="23D7F822" w14:textId="0C3FF732" w:rsidR="00D7379B" w:rsidRPr="004371C4" w:rsidRDefault="00D7379B" w:rsidP="00D7379B">
      <w:pPr>
        <w:spacing w:after="120" w:line="240" w:lineRule="auto"/>
        <w:jc w:val="both"/>
        <w:rPr>
          <w:rFonts w:ascii="Arial" w:eastAsia="Times New Roman" w:hAnsi="Arial" w:cs="Arial"/>
          <w:kern w:val="0"/>
          <w14:ligatures w14:val="none"/>
        </w:rPr>
      </w:pPr>
      <w:r w:rsidRPr="004371C4">
        <w:rPr>
          <w:rFonts w:ascii="Arial" w:eastAsia="Times New Roman" w:hAnsi="Arial" w:cs="Arial"/>
          <w:kern w:val="0"/>
          <w14:ligatures w14:val="none"/>
        </w:rPr>
        <w:lastRenderedPageBreak/>
        <w:t xml:space="preserve">Долоодугаар бүлэгт хуулийн хэрэгжилтэд хяналт тавих, гомдол, маргаан шийдвэрлэх, индексийн мэдээлэл, тооцооллын маргаанд хараат бус </w:t>
      </w:r>
      <w:r w:rsidR="00777A59" w:rsidRPr="004371C4">
        <w:rPr>
          <w:rFonts w:ascii="Arial" w:eastAsia="Times New Roman" w:hAnsi="Arial" w:cs="Arial"/>
          <w:kern w:val="0"/>
          <w14:ligatures w14:val="none"/>
        </w:rPr>
        <w:t>шинжээч</w:t>
      </w:r>
      <w:r w:rsidRPr="004371C4">
        <w:rPr>
          <w:rFonts w:ascii="Arial" w:eastAsia="Times New Roman" w:hAnsi="Arial" w:cs="Arial"/>
          <w:kern w:val="0"/>
          <w14:ligatures w14:val="none"/>
        </w:rPr>
        <w:t>, аудитын дүгнэлт ашиглах, хариуцлагын асуудлыг зохицуулна.</w:t>
      </w:r>
    </w:p>
    <w:p w14:paraId="37AABCEF" w14:textId="77777777" w:rsidR="00D7379B" w:rsidRPr="004371C4" w:rsidRDefault="00D7379B" w:rsidP="00D7379B">
      <w:pPr>
        <w:spacing w:after="120" w:line="240" w:lineRule="auto"/>
        <w:jc w:val="both"/>
        <w:rPr>
          <w:rFonts w:ascii="Arial" w:eastAsia="Times New Roman" w:hAnsi="Arial" w:cs="Arial"/>
          <w:kern w:val="0"/>
          <w14:ligatures w14:val="none"/>
        </w:rPr>
      </w:pPr>
      <w:r w:rsidRPr="004371C4">
        <w:rPr>
          <w:rFonts w:ascii="Arial" w:eastAsia="Times New Roman" w:hAnsi="Arial" w:cs="Arial"/>
          <w:kern w:val="0"/>
          <w14:ligatures w14:val="none"/>
        </w:rPr>
        <w:t>Наймдугаар бүлэгт шилжилтийн үе шатны зохицуулалт, туршилтын аймаг, суманд хэрэгжүүлэх, үе шаттай өргөтгөх, татаасыг аажмаар бууруулж зах зээлийн механизмд шилжүүлэх, туршилтын хэрэгжилтийн шалгуур үзүүлэлт, үр дүнгийн үнэлгээ, хууль хүчин төгөлдөр болох хугацааг тусгана.</w:t>
      </w:r>
    </w:p>
    <w:p w14:paraId="37FB6B2F" w14:textId="77777777" w:rsidR="00D7379B" w:rsidRPr="004371C4" w:rsidRDefault="00D7379B" w:rsidP="00D7379B">
      <w:pPr>
        <w:spacing w:after="120" w:line="240" w:lineRule="auto"/>
        <w:jc w:val="both"/>
        <w:outlineLvl w:val="1"/>
        <w:rPr>
          <w:rFonts w:ascii="Arial" w:eastAsia="Times New Roman" w:hAnsi="Arial" w:cs="Arial"/>
          <w:b/>
          <w:bCs/>
          <w:kern w:val="0"/>
          <w14:ligatures w14:val="none"/>
        </w:rPr>
      </w:pPr>
      <w:r w:rsidRPr="004371C4">
        <w:rPr>
          <w:rFonts w:ascii="Arial" w:eastAsia="Times New Roman" w:hAnsi="Arial" w:cs="Arial"/>
          <w:b/>
          <w:bCs/>
          <w:kern w:val="0"/>
          <w14:ligatures w14:val="none"/>
        </w:rPr>
        <w:t>Тав. Хуулийн төсөл батлагдсаны дараа үүсэж болох нийгэм, эдийн засаг, хууль зүйн үр дагавар</w:t>
      </w:r>
    </w:p>
    <w:p w14:paraId="4CCD17FF" w14:textId="77777777" w:rsidR="00D7379B" w:rsidRPr="004371C4" w:rsidRDefault="00D7379B" w:rsidP="00D7379B">
      <w:pPr>
        <w:spacing w:after="120" w:line="240" w:lineRule="auto"/>
        <w:jc w:val="both"/>
        <w:outlineLvl w:val="2"/>
        <w:rPr>
          <w:rFonts w:ascii="Arial" w:eastAsia="Times New Roman" w:hAnsi="Arial" w:cs="Arial"/>
          <w:b/>
          <w:bCs/>
          <w:kern w:val="0"/>
          <w14:ligatures w14:val="none"/>
        </w:rPr>
      </w:pPr>
      <w:r w:rsidRPr="004371C4">
        <w:rPr>
          <w:rFonts w:ascii="Arial" w:eastAsia="Times New Roman" w:hAnsi="Arial" w:cs="Arial"/>
          <w:b/>
          <w:bCs/>
          <w:kern w:val="0"/>
          <w14:ligatures w14:val="none"/>
        </w:rPr>
        <w:t>5.1. Нийгэм, эдийн засгийн үр дагавар</w:t>
      </w:r>
    </w:p>
    <w:p w14:paraId="7474F1CE" w14:textId="2057FB3F" w:rsidR="00D7379B" w:rsidRPr="004371C4" w:rsidRDefault="00D7379B" w:rsidP="00A07CF1">
      <w:pPr>
        <w:spacing w:after="120" w:line="240" w:lineRule="auto"/>
        <w:ind w:firstLine="720"/>
        <w:jc w:val="both"/>
        <w:rPr>
          <w:rFonts w:ascii="Arial" w:eastAsia="Times New Roman" w:hAnsi="Arial" w:cs="Arial"/>
          <w:kern w:val="0"/>
          <w14:ligatures w14:val="none"/>
        </w:rPr>
      </w:pPr>
      <w:r w:rsidRPr="004371C4">
        <w:rPr>
          <w:rFonts w:ascii="Arial" w:eastAsia="Times New Roman" w:hAnsi="Arial" w:cs="Arial"/>
          <w:kern w:val="0"/>
          <w14:ligatures w14:val="none"/>
        </w:rPr>
        <w:t xml:space="preserve">Хуулийн төсөл батлагдсанаар тариаланчдын байгаль, цаг уурын эрсдэлийг </w:t>
      </w:r>
      <w:r w:rsidR="00CE2DBE" w:rsidRPr="004371C4">
        <w:rPr>
          <w:rFonts w:ascii="Arial" w:eastAsia="Times New Roman" w:hAnsi="Arial" w:cs="Arial"/>
          <w:kern w:val="0"/>
          <w14:ligatures w14:val="none"/>
        </w:rPr>
        <w:t>даван туулах</w:t>
      </w:r>
      <w:r w:rsidRPr="004371C4">
        <w:rPr>
          <w:rFonts w:ascii="Arial" w:eastAsia="Times New Roman" w:hAnsi="Arial" w:cs="Arial"/>
          <w:kern w:val="0"/>
          <w14:ligatures w14:val="none"/>
        </w:rPr>
        <w:t xml:space="preserve"> боломж сайжирч, орлогын савлагаа буурах, үйлдвэрлэлийн тасралт багасах, хөрөнгө оруулалт болон санхүүжилт татах нөхцөл сайжрах эерэг үр дагавар гарна. Индексийн албан ёсны мэдээлэлд үндэслэн нөхөн төлбөрийг гэрээнд заасан хугацаанд олгох тул эрсдэлийн дараах санхүүгийн хоосон үе богиносож, дараагийн үйлдвэрлэлийн мөчлөгийг тасалдуулахгүй байх боломж нэмэгдэнэ.</w:t>
      </w:r>
    </w:p>
    <w:p w14:paraId="0EA0725F" w14:textId="3AC545E3" w:rsidR="00D7379B" w:rsidRPr="004371C4" w:rsidRDefault="00D7379B" w:rsidP="00A07CF1">
      <w:pPr>
        <w:spacing w:after="120" w:line="240" w:lineRule="auto"/>
        <w:ind w:firstLine="720"/>
        <w:jc w:val="both"/>
        <w:rPr>
          <w:rFonts w:ascii="Arial" w:eastAsia="Times New Roman" w:hAnsi="Arial" w:cs="Arial"/>
          <w:kern w:val="0"/>
          <w14:ligatures w14:val="none"/>
        </w:rPr>
      </w:pPr>
      <w:r w:rsidRPr="004371C4">
        <w:rPr>
          <w:rFonts w:ascii="Arial" w:eastAsia="Times New Roman" w:hAnsi="Arial" w:cs="Arial"/>
          <w:kern w:val="0"/>
          <w14:ligatures w14:val="none"/>
        </w:rPr>
        <w:t xml:space="preserve">Төрийн санхүүгийн хувьд гамшгийн дараах нэг удаагийн дэмжлэг, нөхөн олговрын арга хэмжээнээс урьдчилан сэргийлэх, эрсдэлийг зах зээл, даатгал, давхар даатгалын механизмаар хуваарилах </w:t>
      </w:r>
      <w:r w:rsidR="003340F4" w:rsidRPr="004371C4">
        <w:rPr>
          <w:rFonts w:ascii="Arial" w:eastAsia="Times New Roman" w:hAnsi="Arial" w:cs="Arial"/>
          <w:kern w:val="0"/>
          <w14:ligatures w14:val="none"/>
        </w:rPr>
        <w:t>зарчим</w:t>
      </w:r>
      <w:r w:rsidRPr="004371C4">
        <w:rPr>
          <w:rFonts w:ascii="Arial" w:eastAsia="Times New Roman" w:hAnsi="Arial" w:cs="Arial"/>
          <w:kern w:val="0"/>
          <w14:ligatures w14:val="none"/>
        </w:rPr>
        <w:t xml:space="preserve">д шилжих нөхцөл бүрдэнэ. </w:t>
      </w:r>
      <w:r w:rsidR="00A628A9" w:rsidRPr="004371C4">
        <w:rPr>
          <w:rFonts w:ascii="Arial" w:eastAsia="Times New Roman" w:hAnsi="Arial" w:cs="Arial"/>
          <w:kern w:val="0"/>
          <w14:ligatures w14:val="none"/>
        </w:rPr>
        <w:t>Төрийн т</w:t>
      </w:r>
      <w:r w:rsidRPr="004371C4">
        <w:rPr>
          <w:rFonts w:ascii="Arial" w:eastAsia="Times New Roman" w:hAnsi="Arial" w:cs="Arial"/>
          <w:kern w:val="0"/>
          <w14:ligatures w14:val="none"/>
        </w:rPr>
        <w:t>атаас</w:t>
      </w:r>
      <w:r w:rsidR="00A628A9" w:rsidRPr="004371C4">
        <w:rPr>
          <w:rFonts w:ascii="Arial" w:eastAsia="Times New Roman" w:hAnsi="Arial" w:cs="Arial"/>
          <w:kern w:val="0"/>
          <w14:ligatures w14:val="none"/>
        </w:rPr>
        <w:t xml:space="preserve">, дэмжлэгийн </w:t>
      </w:r>
      <w:r w:rsidR="00F40C66" w:rsidRPr="004371C4">
        <w:rPr>
          <w:rFonts w:ascii="Arial" w:eastAsia="Times New Roman" w:hAnsi="Arial" w:cs="Arial"/>
          <w:kern w:val="0"/>
          <w14:ligatures w14:val="none"/>
        </w:rPr>
        <w:t xml:space="preserve">хөшүүрэг тодорхой болж, </w:t>
      </w:r>
      <w:r w:rsidR="00FF0459" w:rsidRPr="004371C4">
        <w:rPr>
          <w:rFonts w:ascii="Arial" w:eastAsia="Times New Roman" w:hAnsi="Arial" w:cs="Arial"/>
          <w:kern w:val="0"/>
          <w14:ligatures w14:val="none"/>
        </w:rPr>
        <w:t>аажмаар</w:t>
      </w:r>
      <w:r w:rsidRPr="004371C4">
        <w:rPr>
          <w:rFonts w:ascii="Arial" w:eastAsia="Times New Roman" w:hAnsi="Arial" w:cs="Arial"/>
          <w:kern w:val="0"/>
          <w14:ligatures w14:val="none"/>
        </w:rPr>
        <w:t xml:space="preserve"> зах зээлийн механизмд шилжүүлэх зохицуулалт нь урт хугацаанд тогтвортой санхүүжилтийн схемийг бүрдүүлэх ач холбогдолтой.</w:t>
      </w:r>
    </w:p>
    <w:p w14:paraId="70FAF7B1" w14:textId="77777777" w:rsidR="00D7379B" w:rsidRPr="004371C4" w:rsidRDefault="00D7379B" w:rsidP="00D7379B">
      <w:pPr>
        <w:spacing w:after="120" w:line="240" w:lineRule="auto"/>
        <w:jc w:val="both"/>
        <w:outlineLvl w:val="2"/>
        <w:rPr>
          <w:rFonts w:ascii="Arial" w:eastAsia="Times New Roman" w:hAnsi="Arial" w:cs="Arial"/>
          <w:b/>
          <w:bCs/>
          <w:kern w:val="0"/>
          <w14:ligatures w14:val="none"/>
        </w:rPr>
      </w:pPr>
      <w:r w:rsidRPr="004371C4">
        <w:rPr>
          <w:rFonts w:ascii="Arial" w:eastAsia="Times New Roman" w:hAnsi="Arial" w:cs="Arial"/>
          <w:b/>
          <w:bCs/>
          <w:kern w:val="0"/>
          <w14:ligatures w14:val="none"/>
        </w:rPr>
        <w:t>5.2. Хууль зүйн үр дагавар</w:t>
      </w:r>
    </w:p>
    <w:p w14:paraId="1C2E6A64" w14:textId="77777777" w:rsidR="00D7379B" w:rsidRPr="004371C4" w:rsidRDefault="00D7379B" w:rsidP="00AB496D">
      <w:pPr>
        <w:spacing w:after="120" w:line="240" w:lineRule="auto"/>
        <w:ind w:firstLine="720"/>
        <w:jc w:val="both"/>
        <w:rPr>
          <w:rFonts w:ascii="Arial" w:eastAsia="Times New Roman" w:hAnsi="Arial" w:cs="Arial"/>
          <w:kern w:val="0"/>
          <w14:ligatures w14:val="none"/>
        </w:rPr>
      </w:pPr>
      <w:r w:rsidRPr="004371C4">
        <w:rPr>
          <w:rFonts w:ascii="Arial" w:eastAsia="Times New Roman" w:hAnsi="Arial" w:cs="Arial"/>
          <w:kern w:val="0"/>
          <w14:ligatures w14:val="none"/>
        </w:rPr>
        <w:t>Хуулийн төсөл батлагдсанаар индексжүүлсэн даатгалын нэр томьёо, бүтээгдэхүүн, гэрээ, босго үзүүлэлт, нөхөн төлбөрийн хүснэгт, мэдээллийн үүрэг, эрсдэлийн сан, хяналт, маргаан шийдвэрлэхтэй холбоотой харилцаа илүү тодорхой болно. Даатгагч нь суурь зөрүү, нөхөн төлбөр олгогдох болон олгогдохгүй нөхцөл, индексийн тооцооллын үндэслэлийг даатгуулагчид урьдчилан тайлбарлах үүрэгтэй болсноор мэдээллийн тэгш бус байдал буурч, хэрэглэгчийн эрхийн хамгаалалт сайжирна.</w:t>
      </w:r>
    </w:p>
    <w:p w14:paraId="0ED2B060" w14:textId="77777777" w:rsidR="00D7379B" w:rsidRPr="004371C4" w:rsidRDefault="00D7379B" w:rsidP="00AB496D">
      <w:pPr>
        <w:spacing w:after="120" w:line="240" w:lineRule="auto"/>
        <w:ind w:firstLine="720"/>
        <w:jc w:val="both"/>
        <w:rPr>
          <w:rFonts w:ascii="Arial" w:eastAsia="Times New Roman" w:hAnsi="Arial" w:cs="Arial"/>
          <w:kern w:val="0"/>
          <w14:ligatures w14:val="none"/>
        </w:rPr>
      </w:pPr>
      <w:r w:rsidRPr="004371C4">
        <w:rPr>
          <w:rFonts w:ascii="Arial" w:eastAsia="Times New Roman" w:hAnsi="Arial" w:cs="Arial"/>
          <w:kern w:val="0"/>
          <w14:ligatures w14:val="none"/>
        </w:rPr>
        <w:t>Даатгалын бүтээгдэхүүний товч танилцуулгыг заавал хүргүүлэх, индексийн мэдээлэл, аргачлалыг нийтэд мэдээлэх, индексийн маргаанд хараат бус эксперт, аудитын дүгнэлт ашиглах, хэмжилт–тайлагнал–баталгаажуулалтын тогтолцоог хуульчлах нь маргаан багасах, хууль хэрэгжилтийн ил тод байдал нэмэгдэх, олон нийтийн итгэлцэл бэхжих эрх зүйн үр дагавартай.</w:t>
      </w:r>
    </w:p>
    <w:p w14:paraId="7B6E7B63" w14:textId="77777777" w:rsidR="00D7379B" w:rsidRPr="004371C4" w:rsidRDefault="00D7379B" w:rsidP="00D7379B">
      <w:pPr>
        <w:spacing w:after="120" w:line="240" w:lineRule="auto"/>
        <w:jc w:val="both"/>
        <w:outlineLvl w:val="1"/>
        <w:rPr>
          <w:rFonts w:ascii="Arial" w:eastAsia="Times New Roman" w:hAnsi="Arial" w:cs="Arial"/>
          <w:b/>
          <w:bCs/>
          <w:kern w:val="0"/>
          <w14:ligatures w14:val="none"/>
        </w:rPr>
      </w:pPr>
      <w:r w:rsidRPr="004371C4">
        <w:rPr>
          <w:rFonts w:ascii="Arial" w:eastAsia="Times New Roman" w:hAnsi="Arial" w:cs="Arial"/>
          <w:b/>
          <w:bCs/>
          <w:kern w:val="0"/>
          <w14:ligatures w14:val="none"/>
        </w:rPr>
        <w:t>Зургаа. Хуулийн төсөл Монгол Улсын Үндсэн хууль, бусад хууль, олон улсын гэрээтэй уялдах байдал</w:t>
      </w:r>
    </w:p>
    <w:p w14:paraId="532E8F10" w14:textId="77777777" w:rsidR="00D7379B" w:rsidRPr="004371C4" w:rsidRDefault="00D7379B" w:rsidP="00AB496D">
      <w:pPr>
        <w:spacing w:after="120" w:line="240" w:lineRule="auto"/>
        <w:ind w:firstLine="720"/>
        <w:jc w:val="both"/>
        <w:rPr>
          <w:rFonts w:ascii="Arial" w:eastAsia="Times New Roman" w:hAnsi="Arial" w:cs="Arial"/>
          <w:kern w:val="0"/>
          <w14:ligatures w14:val="none"/>
        </w:rPr>
      </w:pPr>
      <w:r w:rsidRPr="004371C4">
        <w:rPr>
          <w:rFonts w:ascii="Arial" w:eastAsia="Times New Roman" w:hAnsi="Arial" w:cs="Arial"/>
          <w:kern w:val="0"/>
          <w14:ligatures w14:val="none"/>
        </w:rPr>
        <w:t>Энэхүү хуулийн төсөл нь Монгол Улсын Үндсэн хуулийн суурь зарчимтай нийцнэ. Тухайлбал, иргэн, хуулийн этгээдийн өмчлөх эрх, эдийн засгийн үйл ажиллагаа эрхлэх эрх, гэрээний эрх чөлөөг хүндэтгэхийн зэрэгцээ төрөөс хүнсний аюулгүй байдал, тогтвортой хөгжил, эрсдэлийн удирдлагыг дэмжих бодлоготой нийцэж байна.</w:t>
      </w:r>
    </w:p>
    <w:p w14:paraId="14759378" w14:textId="6090DA27" w:rsidR="00D7379B" w:rsidRPr="004371C4" w:rsidRDefault="00D7379B" w:rsidP="00AB496D">
      <w:pPr>
        <w:spacing w:after="120" w:line="240" w:lineRule="auto"/>
        <w:ind w:firstLine="720"/>
        <w:jc w:val="both"/>
        <w:rPr>
          <w:rFonts w:ascii="Arial" w:eastAsia="Times New Roman" w:hAnsi="Arial" w:cs="Arial"/>
          <w:kern w:val="0"/>
          <w14:ligatures w14:val="none"/>
        </w:rPr>
      </w:pPr>
      <w:r w:rsidRPr="004371C4">
        <w:rPr>
          <w:rFonts w:ascii="Arial" w:eastAsia="Times New Roman" w:hAnsi="Arial" w:cs="Arial"/>
          <w:kern w:val="0"/>
          <w14:ligatures w14:val="none"/>
        </w:rPr>
        <w:t>Хуулийн төсөл нь Иргэний хууль, Даатгалын тухай хууль,</w:t>
      </w:r>
      <w:r w:rsidR="004C0709" w:rsidRPr="004371C4">
        <w:rPr>
          <w:rFonts w:ascii="Arial" w:eastAsia="Times New Roman" w:hAnsi="Arial" w:cs="Arial"/>
          <w:kern w:val="0"/>
          <w14:ligatures w14:val="none"/>
        </w:rPr>
        <w:t xml:space="preserve"> </w:t>
      </w:r>
      <w:r w:rsidRPr="004371C4">
        <w:rPr>
          <w:rFonts w:ascii="Arial" w:eastAsia="Times New Roman" w:hAnsi="Arial" w:cs="Arial"/>
          <w:kern w:val="0"/>
          <w14:ligatures w14:val="none"/>
        </w:rPr>
        <w:t xml:space="preserve">Санхүүгийн зохицуулах хорооны эрх зүйн байдлын тухай хууль, Статистикийн тухай хууль, </w:t>
      </w:r>
      <w:r w:rsidRPr="004371C4">
        <w:rPr>
          <w:rFonts w:ascii="Arial" w:eastAsia="Times New Roman" w:hAnsi="Arial" w:cs="Arial"/>
          <w:kern w:val="0"/>
          <w14:ligatures w14:val="none"/>
        </w:rPr>
        <w:lastRenderedPageBreak/>
        <w:t xml:space="preserve">Тариалангийн тухай хуультай харилцан нөхөх байдлаар хэрэгжинэ. Даатгалын ерөнхий харилцааг дээрх хуулиудаар зохицуулах бөгөөд </w:t>
      </w:r>
      <w:r w:rsidR="00D52239" w:rsidRPr="004371C4">
        <w:rPr>
          <w:rFonts w:ascii="Arial" w:eastAsia="Times New Roman" w:hAnsi="Arial" w:cs="Arial"/>
          <w:kern w:val="0"/>
          <w14:ligatures w14:val="none"/>
        </w:rPr>
        <w:t>тариаланги</w:t>
      </w:r>
      <w:r w:rsidR="004371C4">
        <w:rPr>
          <w:rFonts w:ascii="Arial" w:eastAsia="Times New Roman" w:hAnsi="Arial" w:cs="Arial"/>
          <w:kern w:val="0"/>
          <w:lang w:val="mn-MN"/>
          <w14:ligatures w14:val="none"/>
        </w:rPr>
        <w:t>йн</w:t>
      </w:r>
      <w:r w:rsidR="00D52239" w:rsidRPr="004371C4">
        <w:rPr>
          <w:rFonts w:ascii="Arial" w:eastAsia="Times New Roman" w:hAnsi="Arial" w:cs="Arial"/>
          <w:kern w:val="0"/>
          <w14:ligatures w14:val="none"/>
        </w:rPr>
        <w:t xml:space="preserve"> </w:t>
      </w:r>
      <w:r w:rsidRPr="004371C4">
        <w:rPr>
          <w:rFonts w:ascii="Arial" w:eastAsia="Times New Roman" w:hAnsi="Arial" w:cs="Arial"/>
          <w:kern w:val="0"/>
          <w14:ligatures w14:val="none"/>
        </w:rPr>
        <w:t>индексжүүлсэн даатгалын онцлог зохицуулалтыг энэ хуулиар тусгайлан тогтооно.</w:t>
      </w:r>
    </w:p>
    <w:p w14:paraId="11ACB82F" w14:textId="77777777" w:rsidR="00D7379B" w:rsidRPr="004371C4" w:rsidRDefault="00D7379B" w:rsidP="00AB496D">
      <w:pPr>
        <w:spacing w:after="120" w:line="240" w:lineRule="auto"/>
        <w:ind w:firstLine="720"/>
        <w:jc w:val="both"/>
        <w:rPr>
          <w:rFonts w:ascii="Arial" w:eastAsia="Times New Roman" w:hAnsi="Arial" w:cs="Arial"/>
          <w:kern w:val="0"/>
          <w14:ligatures w14:val="none"/>
        </w:rPr>
      </w:pPr>
      <w:r w:rsidRPr="004371C4">
        <w:rPr>
          <w:rFonts w:ascii="Arial" w:eastAsia="Times New Roman" w:hAnsi="Arial" w:cs="Arial"/>
          <w:kern w:val="0"/>
          <w14:ligatures w14:val="none"/>
        </w:rPr>
        <w:t>Түүнчлэн давхар даатгалын компани, сангуудын зарим харилцаанд Малын индексжүүлсэн даатгалын тухай хуулийн холбогдох зохицуулалтыг баримтлахаар тусгасан нь ижил төстэй индексжүүлсэн даатгалын туршлага, институцийн зохицуулалтыг ашиглаж буй хэлбэр юм.</w:t>
      </w:r>
    </w:p>
    <w:p w14:paraId="0C696BBA" w14:textId="77777777" w:rsidR="00D7379B" w:rsidRPr="004371C4" w:rsidRDefault="00D7379B" w:rsidP="00AB496D">
      <w:pPr>
        <w:spacing w:after="120" w:line="240" w:lineRule="auto"/>
        <w:ind w:firstLine="720"/>
        <w:jc w:val="both"/>
        <w:rPr>
          <w:rFonts w:ascii="Arial" w:eastAsia="Times New Roman" w:hAnsi="Arial" w:cs="Arial"/>
          <w:kern w:val="0"/>
          <w14:ligatures w14:val="none"/>
        </w:rPr>
      </w:pPr>
      <w:r w:rsidRPr="004371C4">
        <w:rPr>
          <w:rFonts w:ascii="Arial" w:eastAsia="Times New Roman" w:hAnsi="Arial" w:cs="Arial"/>
          <w:kern w:val="0"/>
          <w14:ligatures w14:val="none"/>
        </w:rPr>
        <w:t>Монгол Улсын олон улсын гэрээнд энэ хуульд зааснаас өөрөөр заасан бол олон улсын гэрээний заалтыг дагаж мөрдөх зарчмыг тусгасан тул олон улсын үүрэг амлалттай нийцнэ.</w:t>
      </w:r>
    </w:p>
    <w:p w14:paraId="649BDC76" w14:textId="77777777" w:rsidR="00D7379B" w:rsidRPr="004371C4" w:rsidRDefault="00D7379B" w:rsidP="00D7379B">
      <w:pPr>
        <w:spacing w:after="120" w:line="240" w:lineRule="auto"/>
        <w:jc w:val="both"/>
        <w:outlineLvl w:val="1"/>
        <w:rPr>
          <w:rFonts w:ascii="Arial" w:eastAsia="Times New Roman" w:hAnsi="Arial" w:cs="Arial"/>
          <w:b/>
          <w:bCs/>
          <w:kern w:val="0"/>
          <w14:ligatures w14:val="none"/>
        </w:rPr>
      </w:pPr>
      <w:r w:rsidRPr="004371C4">
        <w:rPr>
          <w:rFonts w:ascii="Arial" w:eastAsia="Times New Roman" w:hAnsi="Arial" w:cs="Arial"/>
          <w:b/>
          <w:bCs/>
          <w:kern w:val="0"/>
          <w14:ligatures w14:val="none"/>
        </w:rPr>
        <w:t>Долоо. Хуулийг хэрэгжүүлэхэд шаардлагатай хууль тогтоомжийн бусад зохицуулалт</w:t>
      </w:r>
    </w:p>
    <w:p w14:paraId="524183D7" w14:textId="69D8439B" w:rsidR="006B78FE" w:rsidRPr="004371C4" w:rsidRDefault="00830B69" w:rsidP="00830B69">
      <w:pPr>
        <w:ind w:firstLine="720"/>
        <w:jc w:val="both"/>
        <w:rPr>
          <w:rFonts w:ascii="Arial" w:eastAsia="Times New Roman" w:hAnsi="Arial" w:cs="Arial"/>
          <w:kern w:val="0"/>
          <w:lang w:val="mn-MN"/>
          <w14:ligatures w14:val="none"/>
        </w:rPr>
      </w:pPr>
      <w:r w:rsidRPr="004371C4">
        <w:rPr>
          <w:rFonts w:ascii="Arial" w:eastAsia="Times New Roman" w:hAnsi="Arial" w:cs="Arial"/>
          <w:kern w:val="0"/>
          <w:lang w:val="mn-MN"/>
          <w14:ligatures w14:val="none"/>
        </w:rPr>
        <w:t xml:space="preserve">Энэ хуультай уялдуулан </w:t>
      </w:r>
      <w:r w:rsidR="00DB74C1" w:rsidRPr="004371C4">
        <w:rPr>
          <w:rFonts w:ascii="Arial" w:eastAsia="Times New Roman" w:hAnsi="Arial" w:cs="Arial"/>
          <w:kern w:val="0"/>
          <w:lang w:val="mn-MN"/>
          <w14:ligatures w14:val="none"/>
        </w:rPr>
        <w:t>Тариалангийн тухай хуул</w:t>
      </w:r>
      <w:r w:rsidR="00530703" w:rsidRPr="004371C4">
        <w:rPr>
          <w:rFonts w:ascii="Arial" w:eastAsia="Times New Roman" w:hAnsi="Arial" w:cs="Arial"/>
          <w:kern w:val="0"/>
          <w:lang w:val="mn-MN"/>
          <w14:ligatures w14:val="none"/>
        </w:rPr>
        <w:t>ьд нэмэ</w:t>
      </w:r>
      <w:r w:rsidR="00333F87" w:rsidRPr="004371C4">
        <w:rPr>
          <w:rFonts w:ascii="Arial" w:eastAsia="Times New Roman" w:hAnsi="Arial" w:cs="Arial"/>
          <w:kern w:val="0"/>
          <w:lang w:val="mn-MN"/>
          <w14:ligatures w14:val="none"/>
        </w:rPr>
        <w:t>л</w:t>
      </w:r>
      <w:r w:rsidR="00530703" w:rsidRPr="004371C4">
        <w:rPr>
          <w:rFonts w:ascii="Arial" w:eastAsia="Times New Roman" w:hAnsi="Arial" w:cs="Arial"/>
          <w:kern w:val="0"/>
          <w:lang w:val="mn-MN"/>
          <w14:ligatures w14:val="none"/>
        </w:rPr>
        <w:t>т өөрчлөлт оруулах бөгөөд тус хуулийн</w:t>
      </w:r>
      <w:r w:rsidR="00DB74C1" w:rsidRPr="004371C4">
        <w:rPr>
          <w:rFonts w:ascii="Arial" w:eastAsia="Times New Roman" w:hAnsi="Arial" w:cs="Arial"/>
          <w:kern w:val="0"/>
          <w:lang w:val="mn-MN"/>
          <w14:ligatures w14:val="none"/>
        </w:rPr>
        <w:t xml:space="preserve"> 19 дүгээр зүйлд</w:t>
      </w:r>
      <w:r w:rsidR="0043583C" w:rsidRPr="004371C4">
        <w:rPr>
          <w:rFonts w:ascii="Arial" w:eastAsia="Times New Roman" w:hAnsi="Arial" w:cs="Arial"/>
          <w:kern w:val="0"/>
          <w:lang w:val="mn-MN"/>
          <w14:ligatures w14:val="none"/>
        </w:rPr>
        <w:t xml:space="preserve"> заасан мөнгөн урамшуулал, </w:t>
      </w:r>
      <w:r w:rsidR="0040687B" w:rsidRPr="004371C4">
        <w:rPr>
          <w:rFonts w:ascii="Arial" w:eastAsia="Times New Roman" w:hAnsi="Arial" w:cs="Arial"/>
          <w:kern w:val="0"/>
          <w:lang w:val="mn-MN"/>
          <w14:ligatures w14:val="none"/>
        </w:rPr>
        <w:t xml:space="preserve">дэмжлэг үзүүлэх шалгуур үзүүлэлтэд </w:t>
      </w:r>
      <w:r w:rsidR="0038327C" w:rsidRPr="004371C4">
        <w:rPr>
          <w:rFonts w:ascii="Arial" w:eastAsia="Times New Roman" w:hAnsi="Arial" w:cs="Arial"/>
          <w:kern w:val="0"/>
          <w:lang w:val="mn-MN"/>
          <w14:ligatures w14:val="none"/>
        </w:rPr>
        <w:t xml:space="preserve">тариалангаа </w:t>
      </w:r>
      <w:r w:rsidR="0040687B" w:rsidRPr="004371C4">
        <w:rPr>
          <w:rFonts w:ascii="Arial" w:eastAsia="Times New Roman" w:hAnsi="Arial" w:cs="Arial"/>
          <w:kern w:val="0"/>
          <w:lang w:val="mn-MN"/>
          <w14:ligatures w14:val="none"/>
        </w:rPr>
        <w:t>и</w:t>
      </w:r>
      <w:r w:rsidR="001040A3" w:rsidRPr="004371C4">
        <w:rPr>
          <w:rFonts w:ascii="Arial" w:eastAsia="Times New Roman" w:hAnsi="Arial" w:cs="Arial"/>
          <w:kern w:val="0"/>
          <w:lang w:val="mn-MN"/>
          <w14:ligatures w14:val="none"/>
        </w:rPr>
        <w:t>ндексжүүлсэн даатгалд хамр</w:t>
      </w:r>
      <w:r w:rsidR="0038327C" w:rsidRPr="004371C4">
        <w:rPr>
          <w:rFonts w:ascii="Arial" w:eastAsia="Times New Roman" w:hAnsi="Arial" w:cs="Arial"/>
          <w:kern w:val="0"/>
          <w:lang w:val="mn-MN"/>
          <w14:ligatures w14:val="none"/>
        </w:rPr>
        <w:t xml:space="preserve">уулсан байх нөхцөлийг тусгана. </w:t>
      </w:r>
    </w:p>
    <w:p w14:paraId="36C155CC" w14:textId="54D89818" w:rsidR="00D7379B" w:rsidRPr="004371C4" w:rsidRDefault="00D7379B" w:rsidP="00AB496D">
      <w:pPr>
        <w:spacing w:after="120" w:line="240" w:lineRule="auto"/>
        <w:ind w:firstLine="720"/>
        <w:jc w:val="both"/>
        <w:rPr>
          <w:rFonts w:ascii="Arial" w:eastAsia="Times New Roman" w:hAnsi="Arial" w:cs="Arial"/>
          <w:kern w:val="0"/>
          <w14:ligatures w14:val="none"/>
        </w:rPr>
      </w:pPr>
      <w:r w:rsidRPr="004371C4">
        <w:rPr>
          <w:rFonts w:ascii="Arial" w:eastAsia="Times New Roman" w:hAnsi="Arial" w:cs="Arial"/>
          <w:kern w:val="0"/>
          <w14:ligatures w14:val="none"/>
        </w:rPr>
        <w:t>Хуулийг хэрэгжүүлэхэд дараах журам, аргачлал, стандартыг боловсруулж батлах шаардлагатай:</w:t>
      </w:r>
    </w:p>
    <w:p w14:paraId="32055232" w14:textId="22432197" w:rsidR="00D7379B" w:rsidRPr="004371C4" w:rsidRDefault="003B55C5" w:rsidP="00D7379B">
      <w:pPr>
        <w:numPr>
          <w:ilvl w:val="0"/>
          <w:numId w:val="4"/>
        </w:numPr>
        <w:spacing w:after="120" w:line="240" w:lineRule="auto"/>
        <w:jc w:val="both"/>
        <w:rPr>
          <w:rFonts w:ascii="Arial" w:eastAsia="Times New Roman" w:hAnsi="Arial" w:cs="Arial"/>
          <w:kern w:val="0"/>
          <w14:ligatures w14:val="none"/>
        </w:rPr>
      </w:pPr>
      <w:r w:rsidRPr="004371C4">
        <w:rPr>
          <w:rFonts w:ascii="Arial" w:eastAsia="Times New Roman" w:hAnsi="Arial" w:cs="Arial"/>
          <w:kern w:val="0"/>
          <w14:ligatures w14:val="none"/>
        </w:rPr>
        <w:t>Тариалангийн д</w:t>
      </w:r>
      <w:r w:rsidR="00D7379B" w:rsidRPr="004371C4">
        <w:rPr>
          <w:rFonts w:ascii="Arial" w:eastAsia="Times New Roman" w:hAnsi="Arial" w:cs="Arial"/>
          <w:kern w:val="0"/>
          <w14:ligatures w14:val="none"/>
        </w:rPr>
        <w:t>аатгалын нэгжийн бүртгэл, кодчилол, баталгаажуулалтын журам;</w:t>
      </w:r>
    </w:p>
    <w:p w14:paraId="555B5303" w14:textId="7F90FB53" w:rsidR="00D7379B" w:rsidRPr="004371C4" w:rsidRDefault="00733CAA" w:rsidP="00D7379B">
      <w:pPr>
        <w:numPr>
          <w:ilvl w:val="0"/>
          <w:numId w:val="4"/>
        </w:numPr>
        <w:spacing w:after="120" w:line="240" w:lineRule="auto"/>
        <w:jc w:val="both"/>
        <w:rPr>
          <w:rFonts w:ascii="Arial" w:eastAsia="Times New Roman" w:hAnsi="Arial" w:cs="Arial"/>
          <w:kern w:val="0"/>
          <w14:ligatures w14:val="none"/>
        </w:rPr>
      </w:pPr>
      <w:r w:rsidRPr="004371C4">
        <w:rPr>
          <w:rFonts w:ascii="Arial" w:eastAsia="Times New Roman" w:hAnsi="Arial" w:cs="Arial"/>
          <w:kern w:val="0"/>
          <w14:ligatures w14:val="none"/>
        </w:rPr>
        <w:t>Тариалангийн и</w:t>
      </w:r>
      <w:r w:rsidR="00D7379B" w:rsidRPr="004371C4">
        <w:rPr>
          <w:rFonts w:ascii="Arial" w:eastAsia="Times New Roman" w:hAnsi="Arial" w:cs="Arial"/>
          <w:kern w:val="0"/>
          <w14:ligatures w14:val="none"/>
        </w:rPr>
        <w:t>ндекс тооцох аргачлал, мэдээллийг баталгаажуулах, алдаа засах журам;</w:t>
      </w:r>
    </w:p>
    <w:p w14:paraId="2B8C828B" w14:textId="77777777" w:rsidR="00D7379B" w:rsidRPr="004371C4" w:rsidRDefault="00D7379B" w:rsidP="00D7379B">
      <w:pPr>
        <w:numPr>
          <w:ilvl w:val="0"/>
          <w:numId w:val="4"/>
        </w:numPr>
        <w:spacing w:after="120" w:line="240" w:lineRule="auto"/>
        <w:jc w:val="both"/>
        <w:rPr>
          <w:rFonts w:ascii="Arial" w:eastAsia="Times New Roman" w:hAnsi="Arial" w:cs="Arial"/>
          <w:kern w:val="0"/>
          <w14:ligatures w14:val="none"/>
        </w:rPr>
      </w:pPr>
      <w:r w:rsidRPr="004371C4">
        <w:rPr>
          <w:rFonts w:ascii="Arial" w:eastAsia="Times New Roman" w:hAnsi="Arial" w:cs="Arial"/>
          <w:kern w:val="0"/>
          <w14:ligatures w14:val="none"/>
        </w:rPr>
        <w:t>Хэмжилт–тайлагнал–баталгаажуулалтын тогтолцоог хэрэгжүүлэх журам;</w:t>
      </w:r>
    </w:p>
    <w:p w14:paraId="5CE6F16B" w14:textId="77777777" w:rsidR="00D7379B" w:rsidRPr="004371C4" w:rsidRDefault="00D7379B" w:rsidP="00D7379B">
      <w:pPr>
        <w:numPr>
          <w:ilvl w:val="0"/>
          <w:numId w:val="4"/>
        </w:numPr>
        <w:spacing w:after="120" w:line="240" w:lineRule="auto"/>
        <w:jc w:val="both"/>
        <w:rPr>
          <w:rFonts w:ascii="Arial" w:eastAsia="Times New Roman" w:hAnsi="Arial" w:cs="Arial"/>
          <w:kern w:val="0"/>
          <w14:ligatures w14:val="none"/>
        </w:rPr>
      </w:pPr>
      <w:r w:rsidRPr="004371C4">
        <w:rPr>
          <w:rFonts w:ascii="Arial" w:eastAsia="Times New Roman" w:hAnsi="Arial" w:cs="Arial"/>
          <w:kern w:val="0"/>
          <w14:ligatures w14:val="none"/>
        </w:rPr>
        <w:t>Даатгалын хураамж тогтоох, хэлэлцэх, баталгаажуулахтай холбоотой нарийвчилсан журам;</w:t>
      </w:r>
    </w:p>
    <w:p w14:paraId="22C886CA" w14:textId="77777777" w:rsidR="00D7379B" w:rsidRPr="004371C4" w:rsidRDefault="00D7379B" w:rsidP="00D7379B">
      <w:pPr>
        <w:numPr>
          <w:ilvl w:val="0"/>
          <w:numId w:val="4"/>
        </w:numPr>
        <w:spacing w:after="120" w:line="240" w:lineRule="auto"/>
        <w:jc w:val="both"/>
        <w:rPr>
          <w:rFonts w:ascii="Arial" w:eastAsia="Times New Roman" w:hAnsi="Arial" w:cs="Arial"/>
          <w:kern w:val="0"/>
          <w14:ligatures w14:val="none"/>
        </w:rPr>
      </w:pPr>
      <w:r w:rsidRPr="004371C4">
        <w:rPr>
          <w:rFonts w:ascii="Arial" w:eastAsia="Times New Roman" w:hAnsi="Arial" w:cs="Arial"/>
          <w:kern w:val="0"/>
          <w14:ligatures w14:val="none"/>
        </w:rPr>
        <w:t>Гомдол, маргаан шийдвэрлэх шатлал, индексийн мэдээлэл, тооцооллын маргаанд хараат бус эксперт, аудитын дүгнэлт авах журам;</w:t>
      </w:r>
    </w:p>
    <w:p w14:paraId="2E30189C" w14:textId="35F6E450" w:rsidR="00D7379B" w:rsidRPr="004371C4" w:rsidRDefault="00D7379B" w:rsidP="00AB496D">
      <w:pPr>
        <w:spacing w:after="120" w:line="240" w:lineRule="auto"/>
        <w:ind w:firstLine="720"/>
        <w:jc w:val="both"/>
        <w:rPr>
          <w:rFonts w:ascii="Arial" w:eastAsia="Times New Roman" w:hAnsi="Arial" w:cs="Arial"/>
          <w:kern w:val="0"/>
          <w14:ligatures w14:val="none"/>
        </w:rPr>
      </w:pPr>
      <w:r w:rsidRPr="004371C4">
        <w:rPr>
          <w:rFonts w:ascii="Arial" w:eastAsia="Times New Roman" w:hAnsi="Arial" w:cs="Arial"/>
          <w:kern w:val="0"/>
          <w14:ligatures w14:val="none"/>
        </w:rPr>
        <w:t>Эдгээр</w:t>
      </w:r>
      <w:r w:rsidR="00333F87" w:rsidRPr="004371C4">
        <w:rPr>
          <w:rFonts w:ascii="Arial" w:eastAsia="Times New Roman" w:hAnsi="Arial" w:cs="Arial"/>
          <w:kern w:val="0"/>
          <w14:ligatures w14:val="none"/>
        </w:rPr>
        <w:t xml:space="preserve"> журмыг</w:t>
      </w:r>
      <w:r w:rsidRPr="004371C4">
        <w:rPr>
          <w:rFonts w:ascii="Arial" w:eastAsia="Times New Roman" w:hAnsi="Arial" w:cs="Arial"/>
          <w:kern w:val="0"/>
          <w14:ligatures w14:val="none"/>
        </w:rPr>
        <w:t xml:space="preserve"> Засгийн газар, Санхүүгийн зохицуулах хороо, төсвийн асуудал эрхэлсэн төрийн захиргааны төв байгууллага болон холбогдох төрийн байгууллагууд эрх хэмжээнийхээ хүрээнд батлахаар хуулийн төсөлд тусгасан.</w:t>
      </w:r>
    </w:p>
    <w:p w14:paraId="0523FFFB" w14:textId="77777777" w:rsidR="00D7379B" w:rsidRPr="004371C4" w:rsidRDefault="00D7379B" w:rsidP="00D7379B">
      <w:pPr>
        <w:spacing w:after="120" w:line="240" w:lineRule="auto"/>
        <w:jc w:val="both"/>
        <w:outlineLvl w:val="1"/>
        <w:rPr>
          <w:rFonts w:ascii="Arial" w:eastAsia="Times New Roman" w:hAnsi="Arial" w:cs="Arial"/>
          <w:b/>
          <w:bCs/>
          <w:kern w:val="0"/>
          <w14:ligatures w14:val="none"/>
        </w:rPr>
      </w:pPr>
      <w:r w:rsidRPr="004371C4">
        <w:rPr>
          <w:rFonts w:ascii="Arial" w:eastAsia="Times New Roman" w:hAnsi="Arial" w:cs="Arial"/>
          <w:b/>
          <w:bCs/>
          <w:kern w:val="0"/>
          <w14:ligatures w14:val="none"/>
        </w:rPr>
        <w:t>Найм. Хуулийн төслийн хэрэгжилтийн үе шат, онцлог</w:t>
      </w:r>
    </w:p>
    <w:p w14:paraId="533ABBE6" w14:textId="77777777" w:rsidR="00D7379B" w:rsidRPr="004371C4" w:rsidRDefault="00D7379B" w:rsidP="00413CD1">
      <w:pPr>
        <w:spacing w:after="120" w:line="240" w:lineRule="auto"/>
        <w:ind w:firstLine="720"/>
        <w:jc w:val="both"/>
        <w:rPr>
          <w:rFonts w:ascii="Arial" w:eastAsia="Times New Roman" w:hAnsi="Arial" w:cs="Arial"/>
          <w:kern w:val="0"/>
          <w14:ligatures w14:val="none"/>
        </w:rPr>
      </w:pPr>
      <w:r w:rsidRPr="004371C4">
        <w:rPr>
          <w:rFonts w:ascii="Arial" w:eastAsia="Times New Roman" w:hAnsi="Arial" w:cs="Arial"/>
          <w:kern w:val="0"/>
          <w14:ligatures w14:val="none"/>
        </w:rPr>
        <w:t>Хуулийн төслийн хэрэгжилтийг шууд бүх нийтэд нэгэн зэрэг нэвтрүүлэх бус, эхний ээлжид туршилтын аймаг, суманд, өгөгдлийн бэлэн байдал хангагдсан таримал, индексийн төрлөөр хэрэгжүүлж, улмаар үе шаттай өргөжүүлэхээр тусгасан. Энэ нь индексийн мэдээллийн чанар, бүтээгдэхүүний үр нөлөө, хэрэглэгчийн ойлголт, санхүүгийн тогтвортой байдлыг бодит туршилтад үндэслэн үнэлэх боломж олгоно.</w:t>
      </w:r>
    </w:p>
    <w:p w14:paraId="3EB72F3F" w14:textId="77777777" w:rsidR="00D7379B" w:rsidRPr="004371C4" w:rsidRDefault="00D7379B" w:rsidP="00413CD1">
      <w:pPr>
        <w:spacing w:after="120" w:line="240" w:lineRule="auto"/>
        <w:ind w:firstLine="720"/>
        <w:jc w:val="both"/>
        <w:rPr>
          <w:rFonts w:ascii="Arial" w:eastAsia="Times New Roman" w:hAnsi="Arial" w:cs="Arial"/>
          <w:kern w:val="0"/>
          <w14:ligatures w14:val="none"/>
        </w:rPr>
      </w:pPr>
      <w:r w:rsidRPr="004371C4">
        <w:rPr>
          <w:rFonts w:ascii="Arial" w:eastAsia="Times New Roman" w:hAnsi="Arial" w:cs="Arial"/>
          <w:kern w:val="0"/>
          <w14:ligatures w14:val="none"/>
        </w:rPr>
        <w:t>Туршилтын хэрэгжилтийн үр дүнг гүйцэтгэлийн шалгуур үзүүлэлтээр үнэлж, түүний үндсэн дээр хуульд шаардлагатай нэмэлт, өөрчлөлт оруулах, хамрах хүрээг өргөжүүлэх, татаасыг аажмаар бууруулж зах зээлийн механизмд шилжүүлэх боломжийг нээлттэй тусгасан.</w:t>
      </w:r>
    </w:p>
    <w:p w14:paraId="21949F85" w14:textId="77777777" w:rsidR="004371C4" w:rsidRDefault="004371C4" w:rsidP="00D7379B">
      <w:pPr>
        <w:spacing w:after="120" w:line="240" w:lineRule="auto"/>
        <w:jc w:val="both"/>
        <w:outlineLvl w:val="1"/>
        <w:rPr>
          <w:rFonts w:ascii="Arial" w:eastAsia="Times New Roman" w:hAnsi="Arial" w:cs="Arial"/>
          <w:b/>
          <w:bCs/>
          <w:kern w:val="0"/>
          <w:lang w:val="mn-MN"/>
          <w14:ligatures w14:val="none"/>
        </w:rPr>
      </w:pPr>
    </w:p>
    <w:p w14:paraId="4EAD4FC4" w14:textId="300DEEF3" w:rsidR="00D7379B" w:rsidRPr="004371C4" w:rsidRDefault="00D7379B" w:rsidP="004371C4">
      <w:pPr>
        <w:spacing w:after="120" w:line="240" w:lineRule="auto"/>
        <w:outlineLvl w:val="1"/>
        <w:rPr>
          <w:rFonts w:ascii="Arial" w:eastAsia="Times New Roman" w:hAnsi="Arial" w:cs="Arial"/>
          <w:b/>
          <w:bCs/>
          <w:kern w:val="0"/>
          <w14:ligatures w14:val="none"/>
        </w:rPr>
      </w:pPr>
      <w:r w:rsidRPr="004371C4">
        <w:rPr>
          <w:rFonts w:ascii="Arial" w:eastAsia="Times New Roman" w:hAnsi="Arial" w:cs="Arial"/>
          <w:b/>
          <w:bCs/>
          <w:kern w:val="0"/>
          <w14:ligatures w14:val="none"/>
        </w:rPr>
        <w:lastRenderedPageBreak/>
        <w:t>Дүгнэлт</w:t>
      </w:r>
    </w:p>
    <w:p w14:paraId="7AD6CE6F" w14:textId="2169A12A" w:rsidR="00D7379B" w:rsidRPr="004371C4" w:rsidRDefault="00D7379B" w:rsidP="00413CD1">
      <w:pPr>
        <w:spacing w:after="120" w:line="240" w:lineRule="auto"/>
        <w:ind w:firstLine="720"/>
        <w:jc w:val="both"/>
        <w:rPr>
          <w:rFonts w:ascii="Arial" w:eastAsia="Times New Roman" w:hAnsi="Arial" w:cs="Arial"/>
          <w:kern w:val="0"/>
          <w14:ligatures w14:val="none"/>
        </w:rPr>
      </w:pPr>
      <w:r w:rsidRPr="004371C4">
        <w:rPr>
          <w:rFonts w:ascii="Arial" w:eastAsia="Times New Roman" w:hAnsi="Arial" w:cs="Arial"/>
          <w:kern w:val="0"/>
          <w14:ligatures w14:val="none"/>
        </w:rPr>
        <w:t>“Тариалангийн индексжүүлсэн даатгалын тухай” хуулийн төсөл нь тариалангийн салбарын байгаль, цаг уурын эрсдэлийг илүү оновчтой, шинжлэх ухааны үндэслэлтэй, ил тод, зах зээлд нийцсэн аргаар удирдах эрх зүйн орчныг бүрдүүлэх зорилготой анхдагч хуулийн төсөл юм. Хуулийн төс</w:t>
      </w:r>
      <w:r w:rsidR="00602A9F" w:rsidRPr="004371C4">
        <w:rPr>
          <w:rFonts w:ascii="Arial" w:eastAsia="Times New Roman" w:hAnsi="Arial" w:cs="Arial"/>
          <w:kern w:val="0"/>
          <w14:ligatures w14:val="none"/>
        </w:rPr>
        <w:t>ө</w:t>
      </w:r>
      <w:r w:rsidRPr="004371C4">
        <w:rPr>
          <w:rFonts w:ascii="Arial" w:eastAsia="Times New Roman" w:hAnsi="Arial" w:cs="Arial"/>
          <w:kern w:val="0"/>
          <w14:ligatures w14:val="none"/>
        </w:rPr>
        <w:t>л</w:t>
      </w:r>
      <w:r w:rsidR="00602A9F" w:rsidRPr="004371C4">
        <w:rPr>
          <w:rFonts w:ascii="Arial" w:eastAsia="Times New Roman" w:hAnsi="Arial" w:cs="Arial"/>
          <w:kern w:val="0"/>
          <w14:ligatures w14:val="none"/>
        </w:rPr>
        <w:t>д</w:t>
      </w:r>
      <w:r w:rsidRPr="004371C4">
        <w:rPr>
          <w:rFonts w:ascii="Arial" w:eastAsia="Times New Roman" w:hAnsi="Arial" w:cs="Arial"/>
          <w:kern w:val="0"/>
          <w14:ligatures w14:val="none"/>
        </w:rPr>
        <w:t xml:space="preserve"> индексийн төрөл, даатгалын нэгж, </w:t>
      </w:r>
      <w:r w:rsidR="000D02E9" w:rsidRPr="004371C4">
        <w:rPr>
          <w:rFonts w:ascii="Arial" w:eastAsia="Times New Roman" w:hAnsi="Arial" w:cs="Arial"/>
          <w:kern w:val="0"/>
          <w14:ligatures w14:val="none"/>
        </w:rPr>
        <w:t xml:space="preserve">даатгалын гэрээний онцлог нөхцөл, </w:t>
      </w:r>
      <w:r w:rsidRPr="004371C4">
        <w:rPr>
          <w:rFonts w:ascii="Arial" w:eastAsia="Times New Roman" w:hAnsi="Arial" w:cs="Arial"/>
          <w:kern w:val="0"/>
          <w14:ligatures w14:val="none"/>
        </w:rPr>
        <w:t xml:space="preserve">хэмжилт–тайлагнал–баталгаажуулалт, нөхөн төлбөрийн хүснэгт, хэрэглэгчийн эрхийн хамгаалалт, эрсдэлийн олон давхар сан, төрийн дэмжлэг зэрэг зохицуулалтыг </w:t>
      </w:r>
      <w:r w:rsidR="00934BB6" w:rsidRPr="004371C4">
        <w:rPr>
          <w:rFonts w:ascii="Arial" w:eastAsia="Times New Roman" w:hAnsi="Arial" w:cs="Arial"/>
          <w:kern w:val="0"/>
          <w14:ligatures w14:val="none"/>
        </w:rPr>
        <w:t>тодорхой</w:t>
      </w:r>
      <w:r w:rsidRPr="004371C4">
        <w:rPr>
          <w:rFonts w:ascii="Arial" w:eastAsia="Times New Roman" w:hAnsi="Arial" w:cs="Arial"/>
          <w:kern w:val="0"/>
          <w14:ligatures w14:val="none"/>
        </w:rPr>
        <w:t xml:space="preserve"> тусгасан.</w:t>
      </w:r>
      <w:r w:rsidR="00413CD1" w:rsidRPr="004371C4">
        <w:rPr>
          <w:rFonts w:ascii="Arial" w:eastAsia="Times New Roman" w:hAnsi="Arial" w:cs="Arial"/>
          <w:kern w:val="0"/>
          <w14:ligatures w14:val="none"/>
        </w:rPr>
        <w:tab/>
      </w:r>
    </w:p>
    <w:p w14:paraId="1DBA7DA0" w14:textId="77777777" w:rsidR="00D7379B" w:rsidRPr="004371C4" w:rsidRDefault="00D7379B" w:rsidP="00413CD1">
      <w:pPr>
        <w:spacing w:after="120" w:line="240" w:lineRule="auto"/>
        <w:ind w:firstLine="720"/>
        <w:jc w:val="both"/>
        <w:rPr>
          <w:rFonts w:ascii="Arial" w:eastAsia="Times New Roman" w:hAnsi="Arial" w:cs="Arial"/>
          <w:kern w:val="0"/>
          <w14:ligatures w14:val="none"/>
        </w:rPr>
      </w:pPr>
      <w:r w:rsidRPr="004371C4">
        <w:rPr>
          <w:rFonts w:ascii="Arial" w:eastAsia="Times New Roman" w:hAnsi="Arial" w:cs="Arial"/>
          <w:kern w:val="0"/>
          <w14:ligatures w14:val="none"/>
        </w:rPr>
        <w:t>Иймд энэхүү үзэл баримтлал нь хуулийн төслийн зорилго, зохицуулах харилцаа, хамрах хүрээ, бүтэц, хэрэгжилтийн үр дагавар, бусад хуультай уялдах байдлыг Хууль тогтоомжийн тухай хуулийн шаардлагад нийцүүлэн тодорхойлсон суурь баримт бичиг мөн.</w:t>
      </w:r>
    </w:p>
    <w:p w14:paraId="4BC59DB2" w14:textId="77777777" w:rsidR="00D7379B" w:rsidRPr="004371C4" w:rsidRDefault="00D7379B" w:rsidP="005D1D8E">
      <w:pPr>
        <w:spacing w:after="0" w:line="276" w:lineRule="auto"/>
        <w:jc w:val="center"/>
        <w:outlineLvl w:val="0"/>
        <w:rPr>
          <w:rFonts w:ascii="Arial" w:eastAsia="Times New Roman" w:hAnsi="Arial" w:cs="Arial"/>
          <w:b/>
          <w:bCs/>
          <w:kern w:val="36"/>
          <w14:ligatures w14:val="none"/>
        </w:rPr>
      </w:pPr>
    </w:p>
    <w:p w14:paraId="0C69DC96" w14:textId="77777777" w:rsidR="00EB44FB" w:rsidRPr="004371C4" w:rsidRDefault="00EB44FB" w:rsidP="005D1D8E">
      <w:pPr>
        <w:spacing w:after="0" w:line="276" w:lineRule="auto"/>
        <w:jc w:val="center"/>
        <w:outlineLvl w:val="0"/>
        <w:rPr>
          <w:rFonts w:ascii="Arial" w:eastAsia="Times New Roman" w:hAnsi="Arial" w:cs="Arial"/>
          <w:b/>
          <w:bCs/>
          <w:kern w:val="36"/>
          <w14:ligatures w14:val="none"/>
        </w:rPr>
      </w:pPr>
    </w:p>
    <w:p w14:paraId="3C9B14F6" w14:textId="77777777" w:rsidR="00EB44FB" w:rsidRPr="004371C4" w:rsidRDefault="00EB44FB" w:rsidP="005D1D8E">
      <w:pPr>
        <w:spacing w:after="0" w:line="276" w:lineRule="auto"/>
        <w:jc w:val="center"/>
        <w:outlineLvl w:val="0"/>
        <w:rPr>
          <w:rFonts w:ascii="Arial" w:eastAsia="Times New Roman" w:hAnsi="Arial" w:cs="Arial"/>
          <w:b/>
          <w:bCs/>
          <w:kern w:val="36"/>
          <w14:ligatures w14:val="none"/>
        </w:rPr>
      </w:pPr>
    </w:p>
    <w:p w14:paraId="47E8BDF3" w14:textId="77777777" w:rsidR="005D1D8E" w:rsidRPr="004371C4" w:rsidRDefault="005D1D8E" w:rsidP="005D1D8E">
      <w:pPr>
        <w:spacing w:after="0" w:line="240" w:lineRule="auto"/>
        <w:jc w:val="center"/>
        <w:rPr>
          <w:rFonts w:ascii="Arial" w:eastAsia="Times New Roman" w:hAnsi="Arial" w:cs="Arial"/>
          <w:color w:val="000000"/>
        </w:rPr>
      </w:pPr>
      <w:r w:rsidRPr="004371C4">
        <w:rPr>
          <w:rFonts w:ascii="Arial" w:eastAsia="Times New Roman" w:hAnsi="Arial" w:cs="Arial"/>
          <w:color w:val="000000"/>
        </w:rPr>
        <w:t>---оОо---</w:t>
      </w:r>
    </w:p>
    <w:p w14:paraId="270A0EDB" w14:textId="77777777" w:rsidR="005D1D8E" w:rsidRPr="004371C4" w:rsidRDefault="005D1D8E" w:rsidP="00E724DF">
      <w:pPr>
        <w:spacing w:after="120" w:line="240" w:lineRule="auto"/>
        <w:jc w:val="both"/>
        <w:rPr>
          <w:rFonts w:ascii="Arial" w:hAnsi="Arial" w:cs="Arial"/>
        </w:rPr>
      </w:pPr>
    </w:p>
    <w:p w14:paraId="05793B82" w14:textId="77777777" w:rsidR="00FE1E7D" w:rsidRPr="004371C4" w:rsidRDefault="00FE1E7D">
      <w:pPr>
        <w:spacing w:after="120" w:line="240" w:lineRule="auto"/>
        <w:jc w:val="both"/>
        <w:rPr>
          <w:rFonts w:ascii="Arial" w:hAnsi="Arial" w:cs="Arial"/>
        </w:rPr>
      </w:pPr>
    </w:p>
    <w:sectPr w:rsidR="00FE1E7D" w:rsidRPr="004371C4" w:rsidSect="004371C4">
      <w:footerReference w:type="even" r:id="rId8"/>
      <w:footerReference w:type="default" r:id="rId9"/>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3666E7" w14:textId="77777777" w:rsidR="00624B16" w:rsidRDefault="00624B16" w:rsidP="00900213">
      <w:pPr>
        <w:spacing w:after="0" w:line="240" w:lineRule="auto"/>
      </w:pPr>
      <w:r>
        <w:separator/>
      </w:r>
    </w:p>
  </w:endnote>
  <w:endnote w:type="continuationSeparator" w:id="0">
    <w:p w14:paraId="45220BA7" w14:textId="77777777" w:rsidR="00624B16" w:rsidRDefault="00624B16" w:rsidP="00900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37543923"/>
      <w:docPartObj>
        <w:docPartGallery w:val="Page Numbers (Bottom of Page)"/>
        <w:docPartUnique/>
      </w:docPartObj>
    </w:sdtPr>
    <w:sdtContent>
      <w:p w14:paraId="65587616" w14:textId="45FD3BCB" w:rsidR="00900213" w:rsidRDefault="00900213" w:rsidP="00CB751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9BDE71F" w14:textId="77777777" w:rsidR="00900213" w:rsidRDefault="00900213" w:rsidP="00900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32040163"/>
      <w:docPartObj>
        <w:docPartGallery w:val="Page Numbers (Bottom of Page)"/>
        <w:docPartUnique/>
      </w:docPartObj>
    </w:sdtPr>
    <w:sdtContent>
      <w:p w14:paraId="13BAFB3D" w14:textId="7494AD17" w:rsidR="00900213" w:rsidRDefault="00900213" w:rsidP="00CB751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2C249D80" w14:textId="77777777" w:rsidR="00900213" w:rsidRDefault="00900213" w:rsidP="0090021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A205A7" w14:textId="77777777" w:rsidR="00624B16" w:rsidRDefault="00624B16" w:rsidP="00900213">
      <w:pPr>
        <w:spacing w:after="0" w:line="240" w:lineRule="auto"/>
      </w:pPr>
      <w:r>
        <w:separator/>
      </w:r>
    </w:p>
  </w:footnote>
  <w:footnote w:type="continuationSeparator" w:id="0">
    <w:p w14:paraId="7A038322" w14:textId="77777777" w:rsidR="00624B16" w:rsidRDefault="00624B16" w:rsidP="009002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DC001A"/>
    <w:multiLevelType w:val="multilevel"/>
    <w:tmpl w:val="3C447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AF766B"/>
    <w:multiLevelType w:val="multilevel"/>
    <w:tmpl w:val="80EC5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0478C9"/>
    <w:multiLevelType w:val="multilevel"/>
    <w:tmpl w:val="1C648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9B4237"/>
    <w:multiLevelType w:val="multilevel"/>
    <w:tmpl w:val="F76A3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9879631">
    <w:abstractNumId w:val="2"/>
  </w:num>
  <w:num w:numId="2" w16cid:durableId="407119212">
    <w:abstractNumId w:val="0"/>
  </w:num>
  <w:num w:numId="3" w16cid:durableId="827592554">
    <w:abstractNumId w:val="1"/>
  </w:num>
  <w:num w:numId="4" w16cid:durableId="18848250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4DF"/>
    <w:rsid w:val="0004217E"/>
    <w:rsid w:val="000723BD"/>
    <w:rsid w:val="000A43A5"/>
    <w:rsid w:val="000C6490"/>
    <w:rsid w:val="000D02E9"/>
    <w:rsid w:val="001020C3"/>
    <w:rsid w:val="001040A3"/>
    <w:rsid w:val="0011279F"/>
    <w:rsid w:val="00115873"/>
    <w:rsid w:val="00150CBC"/>
    <w:rsid w:val="00172A8F"/>
    <w:rsid w:val="00180CC6"/>
    <w:rsid w:val="001A1F69"/>
    <w:rsid w:val="001C2CC7"/>
    <w:rsid w:val="001C6BA4"/>
    <w:rsid w:val="001C7268"/>
    <w:rsid w:val="001D0415"/>
    <w:rsid w:val="001D77E4"/>
    <w:rsid w:val="00202673"/>
    <w:rsid w:val="0021575B"/>
    <w:rsid w:val="002161B1"/>
    <w:rsid w:val="00261ECB"/>
    <w:rsid w:val="00281EFC"/>
    <w:rsid w:val="002C5FEF"/>
    <w:rsid w:val="002C7378"/>
    <w:rsid w:val="002D204D"/>
    <w:rsid w:val="002E52E5"/>
    <w:rsid w:val="00327893"/>
    <w:rsid w:val="00333F87"/>
    <w:rsid w:val="003340F4"/>
    <w:rsid w:val="00345A0D"/>
    <w:rsid w:val="0038327C"/>
    <w:rsid w:val="003A3C53"/>
    <w:rsid w:val="003B55C5"/>
    <w:rsid w:val="003C5C40"/>
    <w:rsid w:val="003E5E72"/>
    <w:rsid w:val="003F22AA"/>
    <w:rsid w:val="0040687B"/>
    <w:rsid w:val="00413CD1"/>
    <w:rsid w:val="00422DD6"/>
    <w:rsid w:val="0042401F"/>
    <w:rsid w:val="0043583C"/>
    <w:rsid w:val="004371C4"/>
    <w:rsid w:val="004872C3"/>
    <w:rsid w:val="00491CC7"/>
    <w:rsid w:val="00495095"/>
    <w:rsid w:val="004A28F3"/>
    <w:rsid w:val="004C0709"/>
    <w:rsid w:val="004D00A1"/>
    <w:rsid w:val="004D010D"/>
    <w:rsid w:val="004E5678"/>
    <w:rsid w:val="00503329"/>
    <w:rsid w:val="00522542"/>
    <w:rsid w:val="00523989"/>
    <w:rsid w:val="00530703"/>
    <w:rsid w:val="00532B5F"/>
    <w:rsid w:val="00537F83"/>
    <w:rsid w:val="00595378"/>
    <w:rsid w:val="00596744"/>
    <w:rsid w:val="005C3680"/>
    <w:rsid w:val="005D1D8E"/>
    <w:rsid w:val="00602A9F"/>
    <w:rsid w:val="006065A1"/>
    <w:rsid w:val="00624B16"/>
    <w:rsid w:val="00633893"/>
    <w:rsid w:val="0064288F"/>
    <w:rsid w:val="00680D7B"/>
    <w:rsid w:val="006B0724"/>
    <w:rsid w:val="006B78FE"/>
    <w:rsid w:val="006F1532"/>
    <w:rsid w:val="006F706C"/>
    <w:rsid w:val="00733437"/>
    <w:rsid w:val="00733CAA"/>
    <w:rsid w:val="00735AD7"/>
    <w:rsid w:val="0074542F"/>
    <w:rsid w:val="00766CDC"/>
    <w:rsid w:val="00771F0E"/>
    <w:rsid w:val="00777A59"/>
    <w:rsid w:val="007D16E5"/>
    <w:rsid w:val="007F1C25"/>
    <w:rsid w:val="008202F8"/>
    <w:rsid w:val="00830B69"/>
    <w:rsid w:val="00840E45"/>
    <w:rsid w:val="00850D08"/>
    <w:rsid w:val="00886943"/>
    <w:rsid w:val="008A12FB"/>
    <w:rsid w:val="008E00C6"/>
    <w:rsid w:val="00900213"/>
    <w:rsid w:val="00901C39"/>
    <w:rsid w:val="009168C2"/>
    <w:rsid w:val="00931595"/>
    <w:rsid w:val="00934BB6"/>
    <w:rsid w:val="009424B7"/>
    <w:rsid w:val="009763C3"/>
    <w:rsid w:val="0098146C"/>
    <w:rsid w:val="00A07CF1"/>
    <w:rsid w:val="00A200B7"/>
    <w:rsid w:val="00A628A9"/>
    <w:rsid w:val="00A72EE1"/>
    <w:rsid w:val="00A92BBB"/>
    <w:rsid w:val="00A94C05"/>
    <w:rsid w:val="00AA2AE6"/>
    <w:rsid w:val="00AB496D"/>
    <w:rsid w:val="00AD21C3"/>
    <w:rsid w:val="00AF6B26"/>
    <w:rsid w:val="00B13300"/>
    <w:rsid w:val="00B22D45"/>
    <w:rsid w:val="00B33151"/>
    <w:rsid w:val="00B34F63"/>
    <w:rsid w:val="00B377B2"/>
    <w:rsid w:val="00B6011F"/>
    <w:rsid w:val="00BC7FC7"/>
    <w:rsid w:val="00BF21C5"/>
    <w:rsid w:val="00C064C8"/>
    <w:rsid w:val="00C55A80"/>
    <w:rsid w:val="00C73C2B"/>
    <w:rsid w:val="00CB00E5"/>
    <w:rsid w:val="00CB2B53"/>
    <w:rsid w:val="00CC3225"/>
    <w:rsid w:val="00CE2DBE"/>
    <w:rsid w:val="00D04466"/>
    <w:rsid w:val="00D52239"/>
    <w:rsid w:val="00D7379B"/>
    <w:rsid w:val="00D77F2E"/>
    <w:rsid w:val="00DB74C1"/>
    <w:rsid w:val="00DE10F4"/>
    <w:rsid w:val="00E05F3E"/>
    <w:rsid w:val="00E22A2A"/>
    <w:rsid w:val="00E443BF"/>
    <w:rsid w:val="00E724DF"/>
    <w:rsid w:val="00EA4877"/>
    <w:rsid w:val="00EA72FB"/>
    <w:rsid w:val="00EB2B83"/>
    <w:rsid w:val="00EB44FB"/>
    <w:rsid w:val="00EF280A"/>
    <w:rsid w:val="00EF49AB"/>
    <w:rsid w:val="00F0547E"/>
    <w:rsid w:val="00F40C66"/>
    <w:rsid w:val="00F43902"/>
    <w:rsid w:val="00F96AD7"/>
    <w:rsid w:val="00FC39B9"/>
    <w:rsid w:val="00FD7C9D"/>
    <w:rsid w:val="00FE1E7D"/>
    <w:rsid w:val="00FF0459"/>
  </w:rsids>
  <m:mathPr>
    <m:mathFont m:val="Cambria Math"/>
    <m:brkBin m:val="before"/>
    <m:brkBinSub m:val="--"/>
    <m:smallFrac m:val="0"/>
    <m:dispDef/>
    <m:lMargin m:val="0"/>
    <m:rMargin m:val="0"/>
    <m:defJc m:val="centerGroup"/>
    <m:wrapIndent m:val="1440"/>
    <m:intLim m:val="subSup"/>
    <m:naryLim m:val="undOvr"/>
  </m:mathPr>
  <w:themeFontLang w:val="en-MN"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EA722"/>
  <w15:chartTrackingRefBased/>
  <w15:docId w15:val="{1D230372-5955-A44B-8879-C0D97BDC4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M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24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724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724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24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24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24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24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24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24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4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724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724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24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24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24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24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24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24DF"/>
    <w:rPr>
      <w:rFonts w:eastAsiaTheme="majorEastAsia" w:cstheme="majorBidi"/>
      <w:color w:val="272727" w:themeColor="text1" w:themeTint="D8"/>
    </w:rPr>
  </w:style>
  <w:style w:type="paragraph" w:styleId="Title">
    <w:name w:val="Title"/>
    <w:basedOn w:val="Normal"/>
    <w:next w:val="Normal"/>
    <w:link w:val="TitleChar"/>
    <w:uiPriority w:val="10"/>
    <w:qFormat/>
    <w:rsid w:val="00E724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24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24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24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24DF"/>
    <w:pPr>
      <w:spacing w:before="160"/>
      <w:jc w:val="center"/>
    </w:pPr>
    <w:rPr>
      <w:i/>
      <w:iCs/>
      <w:color w:val="404040" w:themeColor="text1" w:themeTint="BF"/>
    </w:rPr>
  </w:style>
  <w:style w:type="character" w:customStyle="1" w:styleId="QuoteChar">
    <w:name w:val="Quote Char"/>
    <w:basedOn w:val="DefaultParagraphFont"/>
    <w:link w:val="Quote"/>
    <w:uiPriority w:val="29"/>
    <w:rsid w:val="00E724DF"/>
    <w:rPr>
      <w:i/>
      <w:iCs/>
      <w:color w:val="404040" w:themeColor="text1" w:themeTint="BF"/>
    </w:rPr>
  </w:style>
  <w:style w:type="paragraph" w:styleId="ListParagraph">
    <w:name w:val="List Paragraph"/>
    <w:basedOn w:val="Normal"/>
    <w:uiPriority w:val="34"/>
    <w:qFormat/>
    <w:rsid w:val="00E724DF"/>
    <w:pPr>
      <w:ind w:left="720"/>
      <w:contextualSpacing/>
    </w:pPr>
  </w:style>
  <w:style w:type="character" w:styleId="IntenseEmphasis">
    <w:name w:val="Intense Emphasis"/>
    <w:basedOn w:val="DefaultParagraphFont"/>
    <w:uiPriority w:val="21"/>
    <w:qFormat/>
    <w:rsid w:val="00E724DF"/>
    <w:rPr>
      <w:i/>
      <w:iCs/>
      <w:color w:val="2F5496" w:themeColor="accent1" w:themeShade="BF"/>
    </w:rPr>
  </w:style>
  <w:style w:type="paragraph" w:styleId="IntenseQuote">
    <w:name w:val="Intense Quote"/>
    <w:basedOn w:val="Normal"/>
    <w:next w:val="Normal"/>
    <w:link w:val="IntenseQuoteChar"/>
    <w:uiPriority w:val="30"/>
    <w:qFormat/>
    <w:rsid w:val="00E724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24DF"/>
    <w:rPr>
      <w:i/>
      <w:iCs/>
      <w:color w:val="2F5496" w:themeColor="accent1" w:themeShade="BF"/>
    </w:rPr>
  </w:style>
  <w:style w:type="character" w:styleId="IntenseReference">
    <w:name w:val="Intense Reference"/>
    <w:basedOn w:val="DefaultParagraphFont"/>
    <w:uiPriority w:val="32"/>
    <w:qFormat/>
    <w:rsid w:val="00E724DF"/>
    <w:rPr>
      <w:b/>
      <w:bCs/>
      <w:smallCaps/>
      <w:color w:val="2F5496" w:themeColor="accent1" w:themeShade="BF"/>
      <w:spacing w:val="5"/>
    </w:rPr>
  </w:style>
  <w:style w:type="paragraph" w:customStyle="1" w:styleId="p1">
    <w:name w:val="p1"/>
    <w:basedOn w:val="Normal"/>
    <w:rsid w:val="00E724D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1">
    <w:name w:val="s1"/>
    <w:basedOn w:val="DefaultParagraphFont"/>
    <w:rsid w:val="00E724DF"/>
  </w:style>
  <w:style w:type="character" w:customStyle="1" w:styleId="s2">
    <w:name w:val="s2"/>
    <w:basedOn w:val="DefaultParagraphFont"/>
    <w:rsid w:val="00E724DF"/>
  </w:style>
  <w:style w:type="paragraph" w:customStyle="1" w:styleId="p3">
    <w:name w:val="p3"/>
    <w:basedOn w:val="Normal"/>
    <w:rsid w:val="00E724DF"/>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9002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213"/>
  </w:style>
  <w:style w:type="character" w:styleId="PageNumber">
    <w:name w:val="page number"/>
    <w:basedOn w:val="DefaultParagraphFont"/>
    <w:uiPriority w:val="99"/>
    <w:semiHidden/>
    <w:unhideWhenUsed/>
    <w:rsid w:val="00900213"/>
  </w:style>
  <w:style w:type="paragraph" w:customStyle="1" w:styleId="p4">
    <w:name w:val="p4"/>
    <w:basedOn w:val="Normal"/>
    <w:rsid w:val="00D7379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3">
    <w:name w:val="s3"/>
    <w:basedOn w:val="DefaultParagraphFont"/>
    <w:rsid w:val="00D73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E0C87-B23E-4D82-8B4F-038C15C01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2517</Words>
  <Characters>14351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Bakey Agipar</dc:creator>
  <cp:keywords/>
  <dc:description/>
  <cp:lastModifiedBy>Erdenebold Sukhbaatar</cp:lastModifiedBy>
  <cp:revision>2</cp:revision>
  <cp:lastPrinted>2026-03-16T11:56:00Z</cp:lastPrinted>
  <dcterms:created xsi:type="dcterms:W3CDTF">2026-03-18T01:58:00Z</dcterms:created>
  <dcterms:modified xsi:type="dcterms:W3CDTF">2026-03-18T01:58:00Z</dcterms:modified>
</cp:coreProperties>
</file>