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59091" w14:textId="77777777" w:rsidR="002114B0" w:rsidRDefault="002114B0" w:rsidP="002114B0">
      <w:pPr>
        <w:spacing w:after="120" w:line="240" w:lineRule="auto"/>
        <w:jc w:val="center"/>
        <w:outlineLvl w:val="0"/>
        <w:rPr>
          <w:rFonts w:ascii="Arial" w:eastAsia="Times New Roman" w:hAnsi="Arial" w:cs="Arial"/>
          <w:b/>
          <w:bCs/>
          <w:kern w:val="36"/>
          <w:sz w:val="28"/>
          <w:szCs w:val="28"/>
          <w14:ligatures w14:val="none"/>
        </w:rPr>
      </w:pPr>
    </w:p>
    <w:p w14:paraId="0AA8A9F0" w14:textId="77777777" w:rsidR="002114B0" w:rsidRDefault="002114B0" w:rsidP="002114B0">
      <w:pPr>
        <w:spacing w:after="120" w:line="240" w:lineRule="auto"/>
        <w:jc w:val="center"/>
        <w:outlineLvl w:val="0"/>
        <w:rPr>
          <w:rFonts w:ascii="Arial" w:eastAsia="Times New Roman" w:hAnsi="Arial" w:cs="Arial"/>
          <w:b/>
          <w:bCs/>
          <w:kern w:val="36"/>
          <w:sz w:val="28"/>
          <w:szCs w:val="28"/>
          <w14:ligatures w14:val="none"/>
        </w:rPr>
      </w:pPr>
    </w:p>
    <w:p w14:paraId="2E926652" w14:textId="77777777" w:rsidR="002114B0" w:rsidRDefault="002114B0" w:rsidP="002114B0">
      <w:pPr>
        <w:spacing w:after="120" w:line="240" w:lineRule="auto"/>
        <w:jc w:val="center"/>
        <w:outlineLvl w:val="0"/>
        <w:rPr>
          <w:rFonts w:ascii="Arial" w:eastAsia="Times New Roman" w:hAnsi="Arial" w:cs="Arial"/>
          <w:b/>
          <w:bCs/>
          <w:kern w:val="36"/>
          <w:sz w:val="28"/>
          <w:szCs w:val="28"/>
          <w14:ligatures w14:val="none"/>
        </w:rPr>
      </w:pPr>
    </w:p>
    <w:p w14:paraId="6C153D8D" w14:textId="77777777" w:rsidR="002114B0" w:rsidRDefault="002114B0" w:rsidP="002114B0">
      <w:pPr>
        <w:spacing w:after="120" w:line="240" w:lineRule="auto"/>
        <w:jc w:val="center"/>
        <w:outlineLvl w:val="0"/>
        <w:rPr>
          <w:rFonts w:ascii="Arial" w:eastAsia="Times New Roman" w:hAnsi="Arial" w:cs="Arial"/>
          <w:b/>
          <w:bCs/>
          <w:kern w:val="36"/>
          <w:sz w:val="28"/>
          <w:szCs w:val="28"/>
          <w14:ligatures w14:val="none"/>
        </w:rPr>
      </w:pPr>
    </w:p>
    <w:p w14:paraId="10B55C19" w14:textId="77777777" w:rsidR="002114B0" w:rsidRDefault="002114B0" w:rsidP="002114B0">
      <w:pPr>
        <w:spacing w:after="120" w:line="240" w:lineRule="auto"/>
        <w:jc w:val="center"/>
        <w:outlineLvl w:val="0"/>
        <w:rPr>
          <w:rFonts w:ascii="Arial" w:eastAsia="Times New Roman" w:hAnsi="Arial" w:cs="Arial"/>
          <w:b/>
          <w:bCs/>
          <w:kern w:val="36"/>
          <w:sz w:val="28"/>
          <w:szCs w:val="28"/>
          <w14:ligatures w14:val="none"/>
        </w:rPr>
      </w:pPr>
    </w:p>
    <w:p w14:paraId="0986B80C" w14:textId="77777777" w:rsidR="002114B0" w:rsidRDefault="002114B0" w:rsidP="002114B0">
      <w:pPr>
        <w:spacing w:after="120" w:line="240" w:lineRule="auto"/>
        <w:jc w:val="center"/>
        <w:outlineLvl w:val="0"/>
        <w:rPr>
          <w:rFonts w:ascii="Arial" w:eastAsia="Times New Roman" w:hAnsi="Arial" w:cs="Arial"/>
          <w:b/>
          <w:bCs/>
          <w:kern w:val="36"/>
          <w:sz w:val="28"/>
          <w:szCs w:val="28"/>
          <w14:ligatures w14:val="none"/>
        </w:rPr>
      </w:pPr>
    </w:p>
    <w:p w14:paraId="4D3D31AF" w14:textId="77777777" w:rsidR="002114B0" w:rsidRDefault="002114B0" w:rsidP="002114B0">
      <w:pPr>
        <w:spacing w:after="120" w:line="240" w:lineRule="auto"/>
        <w:jc w:val="center"/>
        <w:outlineLvl w:val="0"/>
        <w:rPr>
          <w:rFonts w:ascii="Arial" w:eastAsia="Times New Roman" w:hAnsi="Arial" w:cs="Arial"/>
          <w:b/>
          <w:bCs/>
          <w:kern w:val="36"/>
          <w:sz w:val="28"/>
          <w:szCs w:val="28"/>
          <w14:ligatures w14:val="none"/>
        </w:rPr>
      </w:pPr>
    </w:p>
    <w:p w14:paraId="26507492" w14:textId="77777777" w:rsidR="002114B0" w:rsidRDefault="002114B0" w:rsidP="002114B0">
      <w:pPr>
        <w:spacing w:after="120" w:line="240" w:lineRule="auto"/>
        <w:jc w:val="center"/>
        <w:outlineLvl w:val="0"/>
        <w:rPr>
          <w:rFonts w:ascii="Arial" w:eastAsia="Times New Roman" w:hAnsi="Arial" w:cs="Arial"/>
          <w:b/>
          <w:bCs/>
          <w:kern w:val="36"/>
          <w:sz w:val="28"/>
          <w:szCs w:val="28"/>
          <w14:ligatures w14:val="none"/>
        </w:rPr>
      </w:pPr>
    </w:p>
    <w:p w14:paraId="21407D10" w14:textId="77777777" w:rsidR="002114B0" w:rsidRDefault="002114B0" w:rsidP="002114B0">
      <w:pPr>
        <w:spacing w:after="120" w:line="240" w:lineRule="auto"/>
        <w:jc w:val="center"/>
        <w:outlineLvl w:val="0"/>
        <w:rPr>
          <w:rFonts w:ascii="Arial" w:eastAsia="Times New Roman" w:hAnsi="Arial" w:cs="Arial"/>
          <w:b/>
          <w:bCs/>
          <w:kern w:val="36"/>
          <w:sz w:val="28"/>
          <w:szCs w:val="28"/>
          <w14:ligatures w14:val="none"/>
        </w:rPr>
      </w:pPr>
    </w:p>
    <w:p w14:paraId="69081F43" w14:textId="675F26EB" w:rsidR="002114B0" w:rsidRPr="00C6428B" w:rsidRDefault="002114B0" w:rsidP="00C6428B">
      <w:pPr>
        <w:jc w:val="center"/>
        <w:rPr>
          <w:rFonts w:ascii="Arial" w:hAnsi="Arial" w:cs="Arial"/>
          <w:b/>
          <w:bCs/>
          <w:sz w:val="28"/>
          <w:szCs w:val="28"/>
        </w:rPr>
      </w:pPr>
      <w:r w:rsidRPr="00C6428B">
        <w:rPr>
          <w:rFonts w:ascii="Arial" w:hAnsi="Arial" w:cs="Arial"/>
          <w:b/>
          <w:bCs/>
          <w:sz w:val="28"/>
          <w:szCs w:val="28"/>
        </w:rPr>
        <w:t>ТАРИАЛАНГИЙН ИНДЕКСЖҮҮЛСЭН ДААТГАЛЫН ТУХАЙ</w:t>
      </w:r>
    </w:p>
    <w:p w14:paraId="658D4043" w14:textId="687B9B77" w:rsidR="002114B0" w:rsidRPr="00C6428B" w:rsidRDefault="002114B0" w:rsidP="00C6428B">
      <w:pPr>
        <w:jc w:val="center"/>
        <w:rPr>
          <w:rFonts w:ascii="Arial" w:hAnsi="Arial" w:cs="Arial"/>
          <w:b/>
          <w:bCs/>
          <w:sz w:val="28"/>
          <w:szCs w:val="28"/>
        </w:rPr>
      </w:pPr>
      <w:r w:rsidRPr="00C6428B">
        <w:rPr>
          <w:rFonts w:ascii="Arial" w:hAnsi="Arial" w:cs="Arial"/>
          <w:b/>
          <w:bCs/>
          <w:sz w:val="28"/>
          <w:szCs w:val="28"/>
        </w:rPr>
        <w:t>ХУУЛИЙН ТӨСЛИЙН ҮР НӨЛӨӨНИЙ ҮНЭЛГЭЭНИЙ ТАЙЛАН</w:t>
      </w:r>
    </w:p>
    <w:p w14:paraId="76E74837" w14:textId="77777777" w:rsidR="002114B0" w:rsidRPr="002114B0" w:rsidRDefault="002114B0" w:rsidP="002114B0">
      <w:pPr>
        <w:spacing w:after="120" w:line="240" w:lineRule="auto"/>
        <w:jc w:val="both"/>
        <w:rPr>
          <w:rFonts w:ascii="Arial" w:eastAsia="Times New Roman" w:hAnsi="Arial" w:cs="Arial"/>
          <w:kern w:val="0"/>
          <w14:ligatures w14:val="none"/>
        </w:rPr>
      </w:pPr>
    </w:p>
    <w:p w14:paraId="2D70A64A" w14:textId="658A050F" w:rsidR="002114B0" w:rsidRDefault="002114B0" w:rsidP="002114B0">
      <w:pPr>
        <w:spacing w:after="120" w:line="240" w:lineRule="auto"/>
        <w:jc w:val="center"/>
        <w:rPr>
          <w:rFonts w:ascii="Arial" w:eastAsia="Times New Roman" w:hAnsi="Arial" w:cs="Arial"/>
          <w:i/>
          <w:iCs/>
          <w:kern w:val="0"/>
          <w14:ligatures w14:val="none"/>
        </w:rPr>
      </w:pPr>
      <w:r w:rsidRPr="002114B0">
        <w:rPr>
          <w:rFonts w:ascii="Arial" w:eastAsia="Times New Roman" w:hAnsi="Arial" w:cs="Arial"/>
          <w:i/>
          <w:iCs/>
          <w:kern w:val="0"/>
          <w14:ligatures w14:val="none"/>
        </w:rPr>
        <w:t>(Засгийн газрын 2016 оны 59 дүгээр тогтоолын 3 дугаар</w:t>
      </w:r>
    </w:p>
    <w:p w14:paraId="21CA6C2E" w14:textId="420AA534" w:rsidR="002114B0" w:rsidRPr="002114B0" w:rsidRDefault="002114B0" w:rsidP="002114B0">
      <w:pPr>
        <w:spacing w:after="120" w:line="240" w:lineRule="auto"/>
        <w:jc w:val="center"/>
        <w:rPr>
          <w:rFonts w:ascii="Arial" w:eastAsia="Times New Roman" w:hAnsi="Arial" w:cs="Arial"/>
          <w:kern w:val="0"/>
          <w14:ligatures w14:val="none"/>
        </w:rPr>
      </w:pPr>
      <w:r w:rsidRPr="002114B0">
        <w:rPr>
          <w:rFonts w:ascii="Arial" w:eastAsia="Times New Roman" w:hAnsi="Arial" w:cs="Arial"/>
          <w:i/>
          <w:iCs/>
          <w:kern w:val="0"/>
          <w14:ligatures w14:val="none"/>
        </w:rPr>
        <w:t>хавсралтаар баталсан аргачлалд нийцүүлэн бэлтгэв.)</w:t>
      </w:r>
    </w:p>
    <w:p w14:paraId="6DA4E079" w14:textId="77777777" w:rsidR="002114B0" w:rsidRPr="002114B0" w:rsidRDefault="002114B0" w:rsidP="002114B0">
      <w:pPr>
        <w:spacing w:after="120" w:line="240" w:lineRule="auto"/>
        <w:jc w:val="both"/>
        <w:rPr>
          <w:rFonts w:ascii="Arial" w:eastAsia="Times New Roman" w:hAnsi="Arial" w:cs="Arial"/>
          <w:kern w:val="0"/>
          <w14:ligatures w14:val="none"/>
        </w:rPr>
      </w:pPr>
    </w:p>
    <w:p w14:paraId="2E875D68" w14:textId="77777777" w:rsidR="002114B0" w:rsidRDefault="002114B0" w:rsidP="002114B0">
      <w:pPr>
        <w:spacing w:after="120" w:line="240" w:lineRule="auto"/>
        <w:jc w:val="both"/>
        <w:rPr>
          <w:rFonts w:ascii="Arial" w:eastAsia="Times New Roman" w:hAnsi="Arial" w:cs="Arial"/>
          <w:b/>
          <w:bCs/>
          <w:kern w:val="0"/>
          <w14:ligatures w14:val="none"/>
        </w:rPr>
      </w:pPr>
    </w:p>
    <w:p w14:paraId="05BC1645" w14:textId="77777777" w:rsidR="002114B0" w:rsidRDefault="002114B0" w:rsidP="002114B0">
      <w:pPr>
        <w:spacing w:after="120" w:line="240" w:lineRule="auto"/>
        <w:jc w:val="both"/>
        <w:rPr>
          <w:rFonts w:ascii="Arial" w:eastAsia="Times New Roman" w:hAnsi="Arial" w:cs="Arial"/>
          <w:b/>
          <w:bCs/>
          <w:kern w:val="0"/>
          <w14:ligatures w14:val="none"/>
        </w:rPr>
      </w:pPr>
    </w:p>
    <w:p w14:paraId="694471E6" w14:textId="1A172A3D" w:rsidR="002114B0" w:rsidRPr="002114B0" w:rsidRDefault="002114B0" w:rsidP="002114B0">
      <w:pPr>
        <w:spacing w:after="120" w:line="240" w:lineRule="auto"/>
        <w:jc w:val="both"/>
        <w:rPr>
          <w:rFonts w:ascii="Arial" w:eastAsia="Times New Roman" w:hAnsi="Arial" w:cs="Arial"/>
          <w:kern w:val="0"/>
          <w14:ligatures w14:val="none"/>
        </w:rPr>
      </w:pPr>
      <w:r w:rsidRPr="002114B0">
        <w:rPr>
          <w:rFonts w:ascii="Arial" w:eastAsia="Times New Roman" w:hAnsi="Arial" w:cs="Arial"/>
          <w:b/>
          <w:bCs/>
          <w:kern w:val="0"/>
          <w14:ligatures w14:val="none"/>
        </w:rPr>
        <w:t>Огноо:</w:t>
      </w:r>
      <w:r w:rsidRPr="002114B0">
        <w:rPr>
          <w:rFonts w:ascii="Arial" w:eastAsia="Times New Roman" w:hAnsi="Arial" w:cs="Arial"/>
          <w:kern w:val="0"/>
          <w14:ligatures w14:val="none"/>
        </w:rPr>
        <w:t xml:space="preserve"> 2026 он</w:t>
      </w:r>
    </w:p>
    <w:p w14:paraId="22AE67C7" w14:textId="77777777" w:rsidR="002114B0" w:rsidRDefault="002114B0" w:rsidP="002114B0">
      <w:pPr>
        <w:spacing w:after="120" w:line="240" w:lineRule="auto"/>
        <w:jc w:val="both"/>
        <w:rPr>
          <w:rFonts w:ascii="Arial" w:eastAsia="Times New Roman" w:hAnsi="Arial" w:cs="Arial"/>
          <w:b/>
          <w:bCs/>
          <w:kern w:val="0"/>
          <w14:ligatures w14:val="none"/>
        </w:rPr>
      </w:pPr>
    </w:p>
    <w:p w14:paraId="20CFF62B" w14:textId="77777777" w:rsidR="002114B0" w:rsidRDefault="002114B0" w:rsidP="002114B0">
      <w:pPr>
        <w:spacing w:after="120" w:line="240" w:lineRule="auto"/>
        <w:jc w:val="both"/>
        <w:rPr>
          <w:rFonts w:ascii="Arial" w:eastAsia="Times New Roman" w:hAnsi="Arial" w:cs="Arial"/>
          <w:b/>
          <w:bCs/>
          <w:kern w:val="0"/>
          <w14:ligatures w14:val="none"/>
        </w:rPr>
      </w:pPr>
    </w:p>
    <w:p w14:paraId="230F3237" w14:textId="77777777" w:rsidR="002114B0" w:rsidRDefault="002114B0" w:rsidP="002114B0">
      <w:pPr>
        <w:spacing w:after="120" w:line="240" w:lineRule="auto"/>
        <w:jc w:val="both"/>
        <w:rPr>
          <w:rFonts w:ascii="Arial" w:eastAsia="Times New Roman" w:hAnsi="Arial" w:cs="Arial"/>
          <w:b/>
          <w:bCs/>
          <w:kern w:val="0"/>
          <w14:ligatures w14:val="none"/>
        </w:rPr>
      </w:pPr>
    </w:p>
    <w:p w14:paraId="01D26CA2" w14:textId="6523A21D" w:rsidR="002114B0" w:rsidRPr="002114B0" w:rsidRDefault="002114B0" w:rsidP="002114B0">
      <w:pPr>
        <w:spacing w:after="120" w:line="240" w:lineRule="auto"/>
        <w:jc w:val="both"/>
        <w:rPr>
          <w:rFonts w:ascii="Arial" w:eastAsia="Times New Roman" w:hAnsi="Arial" w:cs="Arial"/>
          <w:kern w:val="0"/>
          <w14:ligatures w14:val="none"/>
        </w:rPr>
      </w:pPr>
      <w:r w:rsidRPr="002114B0">
        <w:rPr>
          <w:rFonts w:ascii="Arial" w:eastAsia="Times New Roman" w:hAnsi="Arial" w:cs="Arial"/>
          <w:b/>
          <w:bCs/>
          <w:kern w:val="0"/>
          <w14:ligatures w14:val="none"/>
        </w:rPr>
        <w:t>Бэлтгэсэн:</w:t>
      </w:r>
    </w:p>
    <w:p w14:paraId="009E41CC" w14:textId="2B3768A6" w:rsidR="002114B0" w:rsidRDefault="002114B0" w:rsidP="002114B0">
      <w:pPr>
        <w:spacing w:after="120" w:line="240" w:lineRule="auto"/>
        <w:jc w:val="both"/>
        <w:rPr>
          <w:rFonts w:ascii="Arial" w:eastAsia="Times New Roman" w:hAnsi="Arial" w:cs="Arial"/>
          <w:kern w:val="0"/>
          <w14:ligatures w14:val="none"/>
        </w:rPr>
      </w:pPr>
      <w:r w:rsidRPr="002114B0">
        <w:rPr>
          <w:rFonts w:ascii="Arial" w:eastAsia="Times New Roman" w:hAnsi="Arial" w:cs="Arial"/>
          <w:b/>
          <w:bCs/>
          <w:kern w:val="0"/>
          <w14:ligatures w14:val="none"/>
        </w:rPr>
        <w:t xml:space="preserve">Төслийн </w:t>
      </w:r>
      <w:r w:rsidR="00C12DAC">
        <w:rPr>
          <w:rFonts w:ascii="Arial" w:eastAsia="Times New Roman" w:hAnsi="Arial" w:cs="Arial"/>
          <w:b/>
          <w:bCs/>
          <w:kern w:val="0"/>
          <w14:ligatures w14:val="none"/>
        </w:rPr>
        <w:t xml:space="preserve">багийн </w:t>
      </w:r>
      <w:r w:rsidRPr="002114B0">
        <w:rPr>
          <w:rFonts w:ascii="Arial" w:eastAsia="Times New Roman" w:hAnsi="Arial" w:cs="Arial"/>
          <w:b/>
          <w:bCs/>
          <w:kern w:val="0"/>
          <w14:ligatures w14:val="none"/>
        </w:rPr>
        <w:t>зөвлөх:</w:t>
      </w:r>
      <w:r w:rsidRPr="002114B0">
        <w:rPr>
          <w:rFonts w:ascii="Arial" w:eastAsia="Times New Roman" w:hAnsi="Arial" w:cs="Arial"/>
          <w:kern w:val="0"/>
          <w14:ligatures w14:val="none"/>
        </w:rPr>
        <w:t xml:space="preserve"> Доктор, </w:t>
      </w:r>
      <w:r w:rsidR="00C12DAC">
        <w:rPr>
          <w:rFonts w:ascii="Arial" w:eastAsia="Times New Roman" w:hAnsi="Arial" w:cs="Arial"/>
          <w:kern w:val="0"/>
          <w14:ligatures w14:val="none"/>
        </w:rPr>
        <w:t xml:space="preserve">профессор, </w:t>
      </w:r>
      <w:r w:rsidRPr="002114B0">
        <w:rPr>
          <w:rFonts w:ascii="Arial" w:eastAsia="Times New Roman" w:hAnsi="Arial" w:cs="Arial"/>
          <w:kern w:val="0"/>
          <w14:ligatures w14:val="none"/>
        </w:rPr>
        <w:t>гавьяат агрономч Г.Даваадо</w:t>
      </w:r>
      <w:r w:rsidR="001032B4">
        <w:rPr>
          <w:rFonts w:ascii="Arial" w:eastAsia="Times New Roman" w:hAnsi="Arial" w:cs="Arial"/>
          <w:kern w:val="0"/>
          <w:lang w:val="mn-MN"/>
          <w14:ligatures w14:val="none"/>
        </w:rPr>
        <w:t>р</w:t>
      </w:r>
      <w:r w:rsidRPr="002114B0">
        <w:rPr>
          <w:rFonts w:ascii="Arial" w:eastAsia="Times New Roman" w:hAnsi="Arial" w:cs="Arial"/>
          <w:kern w:val="0"/>
          <w14:ligatures w14:val="none"/>
        </w:rPr>
        <w:t>ж</w:t>
      </w:r>
    </w:p>
    <w:p w14:paraId="4DA58F10" w14:textId="6971C7CA" w:rsidR="00C12DAC" w:rsidRPr="002114B0" w:rsidRDefault="00C12DAC" w:rsidP="002114B0">
      <w:pPr>
        <w:spacing w:after="120" w:line="240" w:lineRule="auto"/>
        <w:jc w:val="both"/>
        <w:rPr>
          <w:rFonts w:ascii="Arial" w:eastAsia="Times New Roman" w:hAnsi="Arial" w:cs="Arial"/>
          <w:kern w:val="0"/>
          <w:lang w:val="mn-MN"/>
          <w14:ligatures w14:val="none"/>
        </w:rPr>
      </w:pPr>
      <w:r>
        <w:rPr>
          <w:rFonts w:ascii="Arial" w:eastAsia="Times New Roman" w:hAnsi="Arial" w:cs="Arial"/>
          <w:kern w:val="0"/>
          <w:lang w:val="en-US"/>
          <w14:ligatures w14:val="none"/>
        </w:rPr>
        <w:t>(</w:t>
      </w:r>
      <w:r>
        <w:rPr>
          <w:rFonts w:ascii="Arial" w:eastAsia="Times New Roman" w:hAnsi="Arial" w:cs="Arial"/>
          <w:kern w:val="0"/>
          <w:lang w:val="mn-MN"/>
          <w14:ligatures w14:val="none"/>
        </w:rPr>
        <w:t>“Хөдөөг хөгжүүлэхийн төлөөх фермерүүдийн холбоо-ны Удирдах зөвлөлийн дарга</w:t>
      </w:r>
      <w:r>
        <w:rPr>
          <w:rFonts w:ascii="Arial" w:eastAsia="Times New Roman" w:hAnsi="Arial" w:cs="Arial"/>
          <w:kern w:val="0"/>
          <w:lang w:val="en-US"/>
          <w14:ligatures w14:val="none"/>
        </w:rPr>
        <w:t>)</w:t>
      </w:r>
    </w:p>
    <w:p w14:paraId="524ED267" w14:textId="19062F3D" w:rsidR="002114B0" w:rsidRPr="002114B0" w:rsidRDefault="002114B0" w:rsidP="002114B0">
      <w:pPr>
        <w:spacing w:after="120" w:line="240" w:lineRule="auto"/>
        <w:jc w:val="both"/>
        <w:rPr>
          <w:rFonts w:ascii="Arial" w:eastAsia="Times New Roman" w:hAnsi="Arial" w:cs="Arial"/>
          <w:kern w:val="0"/>
          <w14:ligatures w14:val="none"/>
        </w:rPr>
      </w:pPr>
    </w:p>
    <w:p w14:paraId="7BCDAFDE" w14:textId="77777777" w:rsidR="002114B0" w:rsidRDefault="002114B0" w:rsidP="002114B0">
      <w:pPr>
        <w:spacing w:after="120" w:line="240" w:lineRule="auto"/>
        <w:jc w:val="both"/>
        <w:outlineLvl w:val="1"/>
        <w:rPr>
          <w:rFonts w:ascii="Arial" w:eastAsia="Times New Roman" w:hAnsi="Arial" w:cs="Arial"/>
          <w:b/>
          <w:bCs/>
          <w:kern w:val="0"/>
          <w14:ligatures w14:val="none"/>
        </w:rPr>
      </w:pPr>
    </w:p>
    <w:p w14:paraId="7A5AE5A1" w14:textId="77777777" w:rsidR="002114B0" w:rsidRDefault="002114B0" w:rsidP="002114B0">
      <w:pPr>
        <w:spacing w:after="120" w:line="240" w:lineRule="auto"/>
        <w:jc w:val="both"/>
        <w:outlineLvl w:val="1"/>
        <w:rPr>
          <w:rFonts w:ascii="Arial" w:eastAsia="Times New Roman" w:hAnsi="Arial" w:cs="Arial"/>
          <w:b/>
          <w:bCs/>
          <w:kern w:val="0"/>
          <w14:ligatures w14:val="none"/>
        </w:rPr>
      </w:pPr>
    </w:p>
    <w:p w14:paraId="00E9EF74" w14:textId="77777777" w:rsidR="002114B0" w:rsidRDefault="002114B0" w:rsidP="002114B0">
      <w:pPr>
        <w:spacing w:after="120" w:line="240" w:lineRule="auto"/>
        <w:jc w:val="both"/>
        <w:outlineLvl w:val="1"/>
        <w:rPr>
          <w:rFonts w:ascii="Arial" w:eastAsia="Times New Roman" w:hAnsi="Arial" w:cs="Arial"/>
          <w:b/>
          <w:bCs/>
          <w:kern w:val="0"/>
          <w14:ligatures w14:val="none"/>
        </w:rPr>
      </w:pPr>
    </w:p>
    <w:p w14:paraId="2886BBA3" w14:textId="77777777" w:rsidR="002114B0" w:rsidRDefault="002114B0" w:rsidP="002114B0">
      <w:pPr>
        <w:spacing w:after="120" w:line="240" w:lineRule="auto"/>
        <w:jc w:val="both"/>
        <w:outlineLvl w:val="1"/>
        <w:rPr>
          <w:rFonts w:ascii="Arial" w:eastAsia="Times New Roman" w:hAnsi="Arial" w:cs="Arial"/>
          <w:b/>
          <w:bCs/>
          <w:kern w:val="0"/>
          <w14:ligatures w14:val="none"/>
        </w:rPr>
      </w:pPr>
    </w:p>
    <w:p w14:paraId="4B59A298" w14:textId="77777777" w:rsidR="002114B0" w:rsidRDefault="002114B0" w:rsidP="002114B0">
      <w:pPr>
        <w:spacing w:after="120" w:line="240" w:lineRule="auto"/>
        <w:jc w:val="both"/>
        <w:outlineLvl w:val="1"/>
        <w:rPr>
          <w:rFonts w:ascii="Arial" w:eastAsia="Times New Roman" w:hAnsi="Arial" w:cs="Arial"/>
          <w:b/>
          <w:bCs/>
          <w:kern w:val="0"/>
          <w14:ligatures w14:val="none"/>
        </w:rPr>
      </w:pPr>
    </w:p>
    <w:p w14:paraId="76425036" w14:textId="77777777" w:rsidR="002114B0" w:rsidRDefault="002114B0" w:rsidP="002114B0">
      <w:pPr>
        <w:spacing w:after="120" w:line="240" w:lineRule="auto"/>
        <w:jc w:val="both"/>
        <w:outlineLvl w:val="1"/>
        <w:rPr>
          <w:rFonts w:ascii="Arial" w:eastAsia="Times New Roman" w:hAnsi="Arial" w:cs="Arial"/>
          <w:b/>
          <w:bCs/>
          <w:kern w:val="0"/>
          <w14:ligatures w14:val="none"/>
        </w:rPr>
      </w:pPr>
    </w:p>
    <w:sdt>
      <w:sdtPr>
        <w:rPr>
          <w:rFonts w:ascii="Arial" w:eastAsiaTheme="minorHAnsi" w:hAnsi="Arial" w:cs="Arial"/>
          <w:b w:val="0"/>
          <w:bCs w:val="0"/>
          <w:color w:val="auto"/>
          <w:kern w:val="2"/>
          <w:sz w:val="24"/>
          <w:szCs w:val="24"/>
          <w:lang w:val="en-MN"/>
          <w14:ligatures w14:val="standardContextual"/>
        </w:rPr>
        <w:id w:val="141171435"/>
        <w:docPartObj>
          <w:docPartGallery w:val="Table of Contents"/>
          <w:docPartUnique/>
        </w:docPartObj>
      </w:sdtPr>
      <w:sdtEndPr>
        <w:rPr>
          <w:rFonts w:asciiTheme="minorHAnsi" w:hAnsiTheme="minorHAnsi" w:cstheme="minorBidi"/>
          <w:noProof/>
        </w:rPr>
      </w:sdtEndPr>
      <w:sdtContent>
        <w:p w14:paraId="1E3695CC" w14:textId="46CC469A" w:rsidR="00C6428B" w:rsidRPr="00C12DAC" w:rsidRDefault="00C6428B">
          <w:pPr>
            <w:pStyle w:val="TOCHeading"/>
          </w:pPr>
          <w:proofErr w:type="spellStart"/>
          <w:r>
            <w:rPr>
              <w:rFonts w:ascii="Arial" w:hAnsi="Arial" w:cs="Arial"/>
            </w:rPr>
            <w:t>Агуулга</w:t>
          </w:r>
          <w:proofErr w:type="spellEnd"/>
        </w:p>
        <w:p w14:paraId="79DF5D7A" w14:textId="2C7CF16C" w:rsidR="00C12DAC" w:rsidRDefault="00C6428B">
          <w:pPr>
            <w:pStyle w:val="TOC1"/>
            <w:tabs>
              <w:tab w:val="right" w:leader="dot" w:pos="935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224576656" w:history="1">
            <w:r w:rsidR="00C12DAC" w:rsidRPr="002F4A49">
              <w:rPr>
                <w:rStyle w:val="Hyperlink"/>
                <w:rFonts w:ascii="Arial" w:eastAsia="Times New Roman" w:hAnsi="Arial" w:cs="Arial"/>
                <w:noProof/>
              </w:rPr>
              <w:t>Товч хураангуй</w:t>
            </w:r>
            <w:r w:rsidR="00C12DAC">
              <w:rPr>
                <w:noProof/>
                <w:webHidden/>
              </w:rPr>
              <w:tab/>
            </w:r>
            <w:r w:rsidR="00C12DAC">
              <w:rPr>
                <w:noProof/>
                <w:webHidden/>
              </w:rPr>
              <w:fldChar w:fldCharType="begin"/>
            </w:r>
            <w:r w:rsidR="00C12DAC">
              <w:rPr>
                <w:noProof/>
                <w:webHidden/>
              </w:rPr>
              <w:instrText xml:space="preserve"> PAGEREF _Toc224576656 \h </w:instrText>
            </w:r>
            <w:r w:rsidR="00C12DAC">
              <w:rPr>
                <w:noProof/>
                <w:webHidden/>
              </w:rPr>
            </w:r>
            <w:r w:rsidR="00C12DAC">
              <w:rPr>
                <w:noProof/>
                <w:webHidden/>
              </w:rPr>
              <w:fldChar w:fldCharType="separate"/>
            </w:r>
            <w:r w:rsidR="00C12DAC">
              <w:rPr>
                <w:noProof/>
                <w:webHidden/>
              </w:rPr>
              <w:t>3</w:t>
            </w:r>
            <w:r w:rsidR="00C12DAC">
              <w:rPr>
                <w:noProof/>
                <w:webHidden/>
              </w:rPr>
              <w:fldChar w:fldCharType="end"/>
            </w:r>
          </w:hyperlink>
        </w:p>
        <w:p w14:paraId="0911F8A6" w14:textId="3E3A711C" w:rsidR="00C12DAC" w:rsidRDefault="00C12DAC">
          <w:pPr>
            <w:pStyle w:val="TOC1"/>
            <w:tabs>
              <w:tab w:val="right" w:leader="dot" w:pos="9350"/>
            </w:tabs>
            <w:rPr>
              <w:rFonts w:eastAsiaTheme="minorEastAsia" w:cstheme="minorBidi"/>
              <w:b w:val="0"/>
              <w:bCs w:val="0"/>
              <w:i w:val="0"/>
              <w:iCs w:val="0"/>
              <w:noProof/>
            </w:rPr>
          </w:pPr>
          <w:hyperlink w:anchor="_Toc224576657" w:history="1">
            <w:r w:rsidRPr="002F4A49">
              <w:rPr>
                <w:rStyle w:val="Hyperlink"/>
                <w:rFonts w:ascii="Arial" w:eastAsia="Times New Roman" w:hAnsi="Arial" w:cs="Arial"/>
                <w:noProof/>
                <w:kern w:val="36"/>
                <w14:ligatures w14:val="none"/>
              </w:rPr>
              <w:t>Хүснэгт 1. Нэгдсэн үнэлгээ</w:t>
            </w:r>
            <w:r>
              <w:rPr>
                <w:noProof/>
                <w:webHidden/>
              </w:rPr>
              <w:tab/>
            </w:r>
            <w:r>
              <w:rPr>
                <w:noProof/>
                <w:webHidden/>
              </w:rPr>
              <w:fldChar w:fldCharType="begin"/>
            </w:r>
            <w:r>
              <w:rPr>
                <w:noProof/>
                <w:webHidden/>
              </w:rPr>
              <w:instrText xml:space="preserve"> PAGEREF _Toc224576657 \h </w:instrText>
            </w:r>
            <w:r>
              <w:rPr>
                <w:noProof/>
                <w:webHidden/>
              </w:rPr>
            </w:r>
            <w:r>
              <w:rPr>
                <w:noProof/>
                <w:webHidden/>
              </w:rPr>
              <w:fldChar w:fldCharType="separate"/>
            </w:r>
            <w:r>
              <w:rPr>
                <w:noProof/>
                <w:webHidden/>
              </w:rPr>
              <w:t>4</w:t>
            </w:r>
            <w:r>
              <w:rPr>
                <w:noProof/>
                <w:webHidden/>
              </w:rPr>
              <w:fldChar w:fldCharType="end"/>
            </w:r>
          </w:hyperlink>
        </w:p>
        <w:p w14:paraId="117CBE5E" w14:textId="48C95497" w:rsidR="00C12DAC" w:rsidRDefault="00C12DAC">
          <w:pPr>
            <w:pStyle w:val="TOC1"/>
            <w:tabs>
              <w:tab w:val="right" w:leader="dot" w:pos="9350"/>
            </w:tabs>
            <w:rPr>
              <w:rFonts w:eastAsiaTheme="minorEastAsia" w:cstheme="minorBidi"/>
              <w:b w:val="0"/>
              <w:bCs w:val="0"/>
              <w:i w:val="0"/>
              <w:iCs w:val="0"/>
              <w:noProof/>
            </w:rPr>
          </w:pPr>
          <w:hyperlink w:anchor="_Toc224576658" w:history="1">
            <w:r w:rsidRPr="002F4A49">
              <w:rPr>
                <w:rStyle w:val="Hyperlink"/>
                <w:rFonts w:ascii="Arial" w:eastAsia="Times New Roman" w:hAnsi="Arial" w:cs="Arial"/>
                <w:noProof/>
              </w:rPr>
              <w:t>Товч зөвлөмж</w:t>
            </w:r>
            <w:r>
              <w:rPr>
                <w:noProof/>
                <w:webHidden/>
              </w:rPr>
              <w:tab/>
            </w:r>
            <w:r>
              <w:rPr>
                <w:noProof/>
                <w:webHidden/>
              </w:rPr>
              <w:fldChar w:fldCharType="begin"/>
            </w:r>
            <w:r>
              <w:rPr>
                <w:noProof/>
                <w:webHidden/>
              </w:rPr>
              <w:instrText xml:space="preserve"> PAGEREF _Toc224576658 \h </w:instrText>
            </w:r>
            <w:r>
              <w:rPr>
                <w:noProof/>
                <w:webHidden/>
              </w:rPr>
            </w:r>
            <w:r>
              <w:rPr>
                <w:noProof/>
                <w:webHidden/>
              </w:rPr>
              <w:fldChar w:fldCharType="separate"/>
            </w:r>
            <w:r>
              <w:rPr>
                <w:noProof/>
                <w:webHidden/>
              </w:rPr>
              <w:t>4</w:t>
            </w:r>
            <w:r>
              <w:rPr>
                <w:noProof/>
                <w:webHidden/>
              </w:rPr>
              <w:fldChar w:fldCharType="end"/>
            </w:r>
          </w:hyperlink>
        </w:p>
        <w:p w14:paraId="799FC941" w14:textId="2E7798C5" w:rsidR="00C12DAC" w:rsidRDefault="00C12DAC">
          <w:pPr>
            <w:pStyle w:val="TOC1"/>
            <w:tabs>
              <w:tab w:val="right" w:leader="dot" w:pos="9350"/>
            </w:tabs>
            <w:rPr>
              <w:rFonts w:eastAsiaTheme="minorEastAsia" w:cstheme="minorBidi"/>
              <w:b w:val="0"/>
              <w:bCs w:val="0"/>
              <w:i w:val="0"/>
              <w:iCs w:val="0"/>
              <w:noProof/>
            </w:rPr>
          </w:pPr>
          <w:hyperlink w:anchor="_Toc224576659" w:history="1">
            <w:r w:rsidRPr="002F4A49">
              <w:rPr>
                <w:rStyle w:val="Hyperlink"/>
                <w:rFonts w:ascii="Arial" w:eastAsia="Times New Roman" w:hAnsi="Arial" w:cs="Arial"/>
                <w:noProof/>
              </w:rPr>
              <w:t>Нэг. Үр нөлөөний үнэлгээ хийх үндэслэл, арга зүй</w:t>
            </w:r>
            <w:r>
              <w:rPr>
                <w:noProof/>
                <w:webHidden/>
              </w:rPr>
              <w:tab/>
            </w:r>
            <w:r>
              <w:rPr>
                <w:noProof/>
                <w:webHidden/>
              </w:rPr>
              <w:fldChar w:fldCharType="begin"/>
            </w:r>
            <w:r>
              <w:rPr>
                <w:noProof/>
                <w:webHidden/>
              </w:rPr>
              <w:instrText xml:space="preserve"> PAGEREF _Toc224576659 \h </w:instrText>
            </w:r>
            <w:r>
              <w:rPr>
                <w:noProof/>
                <w:webHidden/>
              </w:rPr>
            </w:r>
            <w:r>
              <w:rPr>
                <w:noProof/>
                <w:webHidden/>
              </w:rPr>
              <w:fldChar w:fldCharType="separate"/>
            </w:r>
            <w:r>
              <w:rPr>
                <w:noProof/>
                <w:webHidden/>
              </w:rPr>
              <w:t>5</w:t>
            </w:r>
            <w:r>
              <w:rPr>
                <w:noProof/>
                <w:webHidden/>
              </w:rPr>
              <w:fldChar w:fldCharType="end"/>
            </w:r>
          </w:hyperlink>
        </w:p>
        <w:p w14:paraId="01F8A9CB" w14:textId="727FC509" w:rsidR="00C12DAC" w:rsidRDefault="00C12DAC">
          <w:pPr>
            <w:pStyle w:val="TOC2"/>
            <w:tabs>
              <w:tab w:val="left" w:pos="960"/>
              <w:tab w:val="right" w:leader="dot" w:pos="9350"/>
            </w:tabs>
            <w:rPr>
              <w:rFonts w:eastAsiaTheme="minorEastAsia" w:cstheme="minorBidi"/>
              <w:b w:val="0"/>
              <w:bCs w:val="0"/>
              <w:noProof/>
              <w:sz w:val="24"/>
              <w:szCs w:val="24"/>
            </w:rPr>
          </w:pPr>
          <w:hyperlink w:anchor="_Toc224576660" w:history="1">
            <w:r w:rsidRPr="002F4A49">
              <w:rPr>
                <w:rStyle w:val="Hyperlink"/>
                <w:rFonts w:ascii="Arial" w:eastAsia="Times New Roman" w:hAnsi="Arial" w:cs="Arial"/>
                <w:noProof/>
              </w:rPr>
              <w:t>1.1.</w:t>
            </w:r>
            <w:r>
              <w:rPr>
                <w:rFonts w:eastAsiaTheme="minorEastAsia" w:cstheme="minorBidi"/>
                <w:b w:val="0"/>
                <w:bCs w:val="0"/>
                <w:noProof/>
                <w:sz w:val="24"/>
                <w:szCs w:val="24"/>
              </w:rPr>
              <w:tab/>
            </w:r>
            <w:r w:rsidRPr="002F4A49">
              <w:rPr>
                <w:rStyle w:val="Hyperlink"/>
                <w:rFonts w:ascii="Arial" w:eastAsia="Times New Roman" w:hAnsi="Arial" w:cs="Arial"/>
                <w:noProof/>
              </w:rPr>
              <w:t>Үнэлгээний зорилго</w:t>
            </w:r>
            <w:r>
              <w:rPr>
                <w:noProof/>
                <w:webHidden/>
              </w:rPr>
              <w:tab/>
            </w:r>
            <w:r>
              <w:rPr>
                <w:noProof/>
                <w:webHidden/>
              </w:rPr>
              <w:fldChar w:fldCharType="begin"/>
            </w:r>
            <w:r>
              <w:rPr>
                <w:noProof/>
                <w:webHidden/>
              </w:rPr>
              <w:instrText xml:space="preserve"> PAGEREF _Toc224576660 \h </w:instrText>
            </w:r>
            <w:r>
              <w:rPr>
                <w:noProof/>
                <w:webHidden/>
              </w:rPr>
            </w:r>
            <w:r>
              <w:rPr>
                <w:noProof/>
                <w:webHidden/>
              </w:rPr>
              <w:fldChar w:fldCharType="separate"/>
            </w:r>
            <w:r>
              <w:rPr>
                <w:noProof/>
                <w:webHidden/>
              </w:rPr>
              <w:t>5</w:t>
            </w:r>
            <w:r>
              <w:rPr>
                <w:noProof/>
                <w:webHidden/>
              </w:rPr>
              <w:fldChar w:fldCharType="end"/>
            </w:r>
          </w:hyperlink>
        </w:p>
        <w:p w14:paraId="3B9688DE" w14:textId="47172CA7" w:rsidR="00C12DAC" w:rsidRDefault="00C12DAC">
          <w:pPr>
            <w:pStyle w:val="TOC2"/>
            <w:tabs>
              <w:tab w:val="right" w:leader="dot" w:pos="9350"/>
            </w:tabs>
            <w:rPr>
              <w:rFonts w:eastAsiaTheme="minorEastAsia" w:cstheme="minorBidi"/>
              <w:b w:val="0"/>
              <w:bCs w:val="0"/>
              <w:noProof/>
              <w:sz w:val="24"/>
              <w:szCs w:val="24"/>
            </w:rPr>
          </w:pPr>
          <w:hyperlink w:anchor="_Toc224576661" w:history="1">
            <w:r w:rsidRPr="002F4A49">
              <w:rPr>
                <w:rStyle w:val="Hyperlink"/>
                <w:rFonts w:ascii="Arial" w:eastAsia="Times New Roman" w:hAnsi="Arial" w:cs="Arial"/>
                <w:noProof/>
              </w:rPr>
              <w:t>1.2. Хэрэглэсэн аргачлал, үе шат</w:t>
            </w:r>
            <w:r>
              <w:rPr>
                <w:noProof/>
                <w:webHidden/>
              </w:rPr>
              <w:tab/>
            </w:r>
            <w:r>
              <w:rPr>
                <w:noProof/>
                <w:webHidden/>
              </w:rPr>
              <w:fldChar w:fldCharType="begin"/>
            </w:r>
            <w:r>
              <w:rPr>
                <w:noProof/>
                <w:webHidden/>
              </w:rPr>
              <w:instrText xml:space="preserve"> PAGEREF _Toc224576661 \h </w:instrText>
            </w:r>
            <w:r>
              <w:rPr>
                <w:noProof/>
                <w:webHidden/>
              </w:rPr>
            </w:r>
            <w:r>
              <w:rPr>
                <w:noProof/>
                <w:webHidden/>
              </w:rPr>
              <w:fldChar w:fldCharType="separate"/>
            </w:r>
            <w:r>
              <w:rPr>
                <w:noProof/>
                <w:webHidden/>
              </w:rPr>
              <w:t>5</w:t>
            </w:r>
            <w:r>
              <w:rPr>
                <w:noProof/>
                <w:webHidden/>
              </w:rPr>
              <w:fldChar w:fldCharType="end"/>
            </w:r>
          </w:hyperlink>
        </w:p>
        <w:p w14:paraId="190D885E" w14:textId="55CDB00C" w:rsidR="00C12DAC" w:rsidRDefault="00C12DAC">
          <w:pPr>
            <w:pStyle w:val="TOC2"/>
            <w:tabs>
              <w:tab w:val="right" w:leader="dot" w:pos="9350"/>
            </w:tabs>
            <w:rPr>
              <w:rFonts w:eastAsiaTheme="minorEastAsia" w:cstheme="minorBidi"/>
              <w:b w:val="0"/>
              <w:bCs w:val="0"/>
              <w:noProof/>
              <w:sz w:val="24"/>
              <w:szCs w:val="24"/>
            </w:rPr>
          </w:pPr>
          <w:hyperlink w:anchor="_Toc224576662" w:history="1">
            <w:r w:rsidRPr="002F4A49">
              <w:rPr>
                <w:rStyle w:val="Hyperlink"/>
                <w:rFonts w:ascii="Arial" w:eastAsia="Times New Roman" w:hAnsi="Arial" w:cs="Arial"/>
                <w:noProof/>
              </w:rPr>
              <w:t>1.3. Үнэлгээний хамрах хүрээ</w:t>
            </w:r>
            <w:r>
              <w:rPr>
                <w:noProof/>
                <w:webHidden/>
              </w:rPr>
              <w:tab/>
            </w:r>
            <w:r>
              <w:rPr>
                <w:noProof/>
                <w:webHidden/>
              </w:rPr>
              <w:fldChar w:fldCharType="begin"/>
            </w:r>
            <w:r>
              <w:rPr>
                <w:noProof/>
                <w:webHidden/>
              </w:rPr>
              <w:instrText xml:space="preserve"> PAGEREF _Toc224576662 \h </w:instrText>
            </w:r>
            <w:r>
              <w:rPr>
                <w:noProof/>
                <w:webHidden/>
              </w:rPr>
            </w:r>
            <w:r>
              <w:rPr>
                <w:noProof/>
                <w:webHidden/>
              </w:rPr>
              <w:fldChar w:fldCharType="separate"/>
            </w:r>
            <w:r>
              <w:rPr>
                <w:noProof/>
                <w:webHidden/>
              </w:rPr>
              <w:t>5</w:t>
            </w:r>
            <w:r>
              <w:rPr>
                <w:noProof/>
                <w:webHidden/>
              </w:rPr>
              <w:fldChar w:fldCharType="end"/>
            </w:r>
          </w:hyperlink>
        </w:p>
        <w:p w14:paraId="37352EDA" w14:textId="26B905D9" w:rsidR="00C12DAC" w:rsidRDefault="00C12DAC">
          <w:pPr>
            <w:pStyle w:val="TOC2"/>
            <w:tabs>
              <w:tab w:val="right" w:leader="dot" w:pos="9350"/>
            </w:tabs>
            <w:rPr>
              <w:rFonts w:eastAsiaTheme="minorEastAsia" w:cstheme="minorBidi"/>
              <w:b w:val="0"/>
              <w:bCs w:val="0"/>
              <w:noProof/>
              <w:sz w:val="24"/>
              <w:szCs w:val="24"/>
            </w:rPr>
          </w:pPr>
          <w:hyperlink w:anchor="_Toc224576663" w:history="1">
            <w:r w:rsidRPr="002F4A49">
              <w:rPr>
                <w:rStyle w:val="Hyperlink"/>
                <w:rFonts w:ascii="Arial" w:eastAsia="Times New Roman" w:hAnsi="Arial" w:cs="Arial"/>
                <w:noProof/>
              </w:rPr>
              <w:t>1.4. Оролцогч талууд ба мэдээллийн эх сурвалж</w:t>
            </w:r>
            <w:r>
              <w:rPr>
                <w:noProof/>
                <w:webHidden/>
              </w:rPr>
              <w:tab/>
            </w:r>
            <w:r>
              <w:rPr>
                <w:noProof/>
                <w:webHidden/>
              </w:rPr>
              <w:fldChar w:fldCharType="begin"/>
            </w:r>
            <w:r>
              <w:rPr>
                <w:noProof/>
                <w:webHidden/>
              </w:rPr>
              <w:instrText xml:space="preserve"> PAGEREF _Toc224576663 \h </w:instrText>
            </w:r>
            <w:r>
              <w:rPr>
                <w:noProof/>
                <w:webHidden/>
              </w:rPr>
            </w:r>
            <w:r>
              <w:rPr>
                <w:noProof/>
                <w:webHidden/>
              </w:rPr>
              <w:fldChar w:fldCharType="separate"/>
            </w:r>
            <w:r>
              <w:rPr>
                <w:noProof/>
                <w:webHidden/>
              </w:rPr>
              <w:t>6</w:t>
            </w:r>
            <w:r>
              <w:rPr>
                <w:noProof/>
                <w:webHidden/>
              </w:rPr>
              <w:fldChar w:fldCharType="end"/>
            </w:r>
          </w:hyperlink>
        </w:p>
        <w:p w14:paraId="0E533D96" w14:textId="6C2AC91A" w:rsidR="00C12DAC" w:rsidRDefault="00C12DAC">
          <w:pPr>
            <w:pStyle w:val="TOC1"/>
            <w:tabs>
              <w:tab w:val="right" w:leader="dot" w:pos="9350"/>
            </w:tabs>
            <w:rPr>
              <w:rFonts w:eastAsiaTheme="minorEastAsia" w:cstheme="minorBidi"/>
              <w:b w:val="0"/>
              <w:bCs w:val="0"/>
              <w:i w:val="0"/>
              <w:iCs w:val="0"/>
              <w:noProof/>
            </w:rPr>
          </w:pPr>
          <w:hyperlink w:anchor="_Toc224576664" w:history="1">
            <w:r w:rsidRPr="002F4A49">
              <w:rPr>
                <w:rStyle w:val="Hyperlink"/>
                <w:rFonts w:ascii="Arial" w:eastAsia="Times New Roman" w:hAnsi="Arial" w:cs="Arial"/>
                <w:noProof/>
              </w:rPr>
              <w:t>Хоёр. Үр нөлөөний үнэлгээний дүн</w:t>
            </w:r>
            <w:r>
              <w:rPr>
                <w:noProof/>
                <w:webHidden/>
              </w:rPr>
              <w:tab/>
            </w:r>
            <w:r>
              <w:rPr>
                <w:noProof/>
                <w:webHidden/>
              </w:rPr>
              <w:fldChar w:fldCharType="begin"/>
            </w:r>
            <w:r>
              <w:rPr>
                <w:noProof/>
                <w:webHidden/>
              </w:rPr>
              <w:instrText xml:space="preserve"> PAGEREF _Toc224576664 \h </w:instrText>
            </w:r>
            <w:r>
              <w:rPr>
                <w:noProof/>
                <w:webHidden/>
              </w:rPr>
            </w:r>
            <w:r>
              <w:rPr>
                <w:noProof/>
                <w:webHidden/>
              </w:rPr>
              <w:fldChar w:fldCharType="separate"/>
            </w:r>
            <w:r>
              <w:rPr>
                <w:noProof/>
                <w:webHidden/>
              </w:rPr>
              <w:t>6</w:t>
            </w:r>
            <w:r>
              <w:rPr>
                <w:noProof/>
                <w:webHidden/>
              </w:rPr>
              <w:fldChar w:fldCharType="end"/>
            </w:r>
          </w:hyperlink>
        </w:p>
        <w:p w14:paraId="2A6E558C" w14:textId="6A1078D5" w:rsidR="00C12DAC" w:rsidRDefault="00C12DAC">
          <w:pPr>
            <w:pStyle w:val="TOC2"/>
            <w:tabs>
              <w:tab w:val="right" w:leader="dot" w:pos="9350"/>
            </w:tabs>
            <w:rPr>
              <w:rFonts w:eastAsiaTheme="minorEastAsia" w:cstheme="minorBidi"/>
              <w:b w:val="0"/>
              <w:bCs w:val="0"/>
              <w:noProof/>
              <w:sz w:val="24"/>
              <w:szCs w:val="24"/>
            </w:rPr>
          </w:pPr>
          <w:hyperlink w:anchor="_Toc224576665" w:history="1">
            <w:r w:rsidRPr="002F4A49">
              <w:rPr>
                <w:rStyle w:val="Hyperlink"/>
                <w:rFonts w:ascii="Arial" w:eastAsia="Times New Roman" w:hAnsi="Arial" w:cs="Arial"/>
                <w:noProof/>
              </w:rPr>
              <w:t>2.1. Зорилгод хүрэх байдал</w:t>
            </w:r>
            <w:r>
              <w:rPr>
                <w:noProof/>
                <w:webHidden/>
              </w:rPr>
              <w:tab/>
            </w:r>
            <w:r>
              <w:rPr>
                <w:noProof/>
                <w:webHidden/>
              </w:rPr>
              <w:fldChar w:fldCharType="begin"/>
            </w:r>
            <w:r>
              <w:rPr>
                <w:noProof/>
                <w:webHidden/>
              </w:rPr>
              <w:instrText xml:space="preserve"> PAGEREF _Toc224576665 \h </w:instrText>
            </w:r>
            <w:r>
              <w:rPr>
                <w:noProof/>
                <w:webHidden/>
              </w:rPr>
            </w:r>
            <w:r>
              <w:rPr>
                <w:noProof/>
                <w:webHidden/>
              </w:rPr>
              <w:fldChar w:fldCharType="separate"/>
            </w:r>
            <w:r>
              <w:rPr>
                <w:noProof/>
                <w:webHidden/>
              </w:rPr>
              <w:t>6</w:t>
            </w:r>
            <w:r>
              <w:rPr>
                <w:noProof/>
                <w:webHidden/>
              </w:rPr>
              <w:fldChar w:fldCharType="end"/>
            </w:r>
          </w:hyperlink>
        </w:p>
        <w:p w14:paraId="65D49C39" w14:textId="1A95370E" w:rsidR="00C12DAC" w:rsidRDefault="00C12DAC">
          <w:pPr>
            <w:pStyle w:val="TOC2"/>
            <w:tabs>
              <w:tab w:val="right" w:leader="dot" w:pos="9350"/>
            </w:tabs>
            <w:rPr>
              <w:rFonts w:eastAsiaTheme="minorEastAsia" w:cstheme="minorBidi"/>
              <w:b w:val="0"/>
              <w:bCs w:val="0"/>
              <w:noProof/>
              <w:sz w:val="24"/>
              <w:szCs w:val="24"/>
            </w:rPr>
          </w:pPr>
          <w:hyperlink w:anchor="_Toc224576666" w:history="1">
            <w:r w:rsidRPr="002F4A49">
              <w:rPr>
                <w:rStyle w:val="Hyperlink"/>
                <w:rFonts w:ascii="Arial" w:eastAsia="Times New Roman" w:hAnsi="Arial" w:cs="Arial"/>
                <w:noProof/>
              </w:rPr>
              <w:t>2.2. Практикт хэрэгжих боломж</w:t>
            </w:r>
            <w:r>
              <w:rPr>
                <w:noProof/>
                <w:webHidden/>
              </w:rPr>
              <w:tab/>
            </w:r>
            <w:r>
              <w:rPr>
                <w:noProof/>
                <w:webHidden/>
              </w:rPr>
              <w:fldChar w:fldCharType="begin"/>
            </w:r>
            <w:r>
              <w:rPr>
                <w:noProof/>
                <w:webHidden/>
              </w:rPr>
              <w:instrText xml:space="preserve"> PAGEREF _Toc224576666 \h </w:instrText>
            </w:r>
            <w:r>
              <w:rPr>
                <w:noProof/>
                <w:webHidden/>
              </w:rPr>
            </w:r>
            <w:r>
              <w:rPr>
                <w:noProof/>
                <w:webHidden/>
              </w:rPr>
              <w:fldChar w:fldCharType="separate"/>
            </w:r>
            <w:r>
              <w:rPr>
                <w:noProof/>
                <w:webHidden/>
              </w:rPr>
              <w:t>7</w:t>
            </w:r>
            <w:r>
              <w:rPr>
                <w:noProof/>
                <w:webHidden/>
              </w:rPr>
              <w:fldChar w:fldCharType="end"/>
            </w:r>
          </w:hyperlink>
        </w:p>
        <w:p w14:paraId="287A11AC" w14:textId="381F9C59" w:rsidR="00C12DAC" w:rsidRDefault="00C12DAC">
          <w:pPr>
            <w:pStyle w:val="TOC2"/>
            <w:tabs>
              <w:tab w:val="right" w:leader="dot" w:pos="9350"/>
            </w:tabs>
            <w:rPr>
              <w:rFonts w:eastAsiaTheme="minorEastAsia" w:cstheme="minorBidi"/>
              <w:b w:val="0"/>
              <w:bCs w:val="0"/>
              <w:noProof/>
              <w:sz w:val="24"/>
              <w:szCs w:val="24"/>
            </w:rPr>
          </w:pPr>
          <w:hyperlink w:anchor="_Toc224576667" w:history="1">
            <w:r w:rsidRPr="002F4A49">
              <w:rPr>
                <w:rStyle w:val="Hyperlink"/>
                <w:rFonts w:ascii="Arial" w:eastAsia="Times New Roman" w:hAnsi="Arial" w:cs="Arial"/>
                <w:noProof/>
              </w:rPr>
              <w:t>2.3. Ойлгомжтой байдал</w:t>
            </w:r>
            <w:r>
              <w:rPr>
                <w:noProof/>
                <w:webHidden/>
              </w:rPr>
              <w:tab/>
            </w:r>
            <w:r>
              <w:rPr>
                <w:noProof/>
                <w:webHidden/>
              </w:rPr>
              <w:fldChar w:fldCharType="begin"/>
            </w:r>
            <w:r>
              <w:rPr>
                <w:noProof/>
                <w:webHidden/>
              </w:rPr>
              <w:instrText xml:space="preserve"> PAGEREF _Toc224576667 \h </w:instrText>
            </w:r>
            <w:r>
              <w:rPr>
                <w:noProof/>
                <w:webHidden/>
              </w:rPr>
            </w:r>
            <w:r>
              <w:rPr>
                <w:noProof/>
                <w:webHidden/>
              </w:rPr>
              <w:fldChar w:fldCharType="separate"/>
            </w:r>
            <w:r>
              <w:rPr>
                <w:noProof/>
                <w:webHidden/>
              </w:rPr>
              <w:t>7</w:t>
            </w:r>
            <w:r>
              <w:rPr>
                <w:noProof/>
                <w:webHidden/>
              </w:rPr>
              <w:fldChar w:fldCharType="end"/>
            </w:r>
          </w:hyperlink>
        </w:p>
        <w:p w14:paraId="6E04BA97" w14:textId="233E23F1" w:rsidR="00C12DAC" w:rsidRDefault="00C12DAC">
          <w:pPr>
            <w:pStyle w:val="TOC2"/>
            <w:tabs>
              <w:tab w:val="right" w:leader="dot" w:pos="9350"/>
            </w:tabs>
            <w:rPr>
              <w:rFonts w:eastAsiaTheme="minorEastAsia" w:cstheme="minorBidi"/>
              <w:b w:val="0"/>
              <w:bCs w:val="0"/>
              <w:noProof/>
              <w:sz w:val="24"/>
              <w:szCs w:val="24"/>
            </w:rPr>
          </w:pPr>
          <w:hyperlink w:anchor="_Toc224576668" w:history="1">
            <w:r w:rsidRPr="002F4A49">
              <w:rPr>
                <w:rStyle w:val="Hyperlink"/>
                <w:rFonts w:ascii="Arial" w:eastAsia="Times New Roman" w:hAnsi="Arial" w:cs="Arial"/>
                <w:noProof/>
              </w:rPr>
              <w:t>2.4. Хүлээн зөвшөөрөгдөх байдал</w:t>
            </w:r>
            <w:r>
              <w:rPr>
                <w:noProof/>
                <w:webHidden/>
              </w:rPr>
              <w:tab/>
            </w:r>
            <w:r>
              <w:rPr>
                <w:noProof/>
                <w:webHidden/>
              </w:rPr>
              <w:fldChar w:fldCharType="begin"/>
            </w:r>
            <w:r>
              <w:rPr>
                <w:noProof/>
                <w:webHidden/>
              </w:rPr>
              <w:instrText xml:space="preserve"> PAGEREF _Toc224576668 \h </w:instrText>
            </w:r>
            <w:r>
              <w:rPr>
                <w:noProof/>
                <w:webHidden/>
              </w:rPr>
            </w:r>
            <w:r>
              <w:rPr>
                <w:noProof/>
                <w:webHidden/>
              </w:rPr>
              <w:fldChar w:fldCharType="separate"/>
            </w:r>
            <w:r>
              <w:rPr>
                <w:noProof/>
                <w:webHidden/>
              </w:rPr>
              <w:t>8</w:t>
            </w:r>
            <w:r>
              <w:rPr>
                <w:noProof/>
                <w:webHidden/>
              </w:rPr>
              <w:fldChar w:fldCharType="end"/>
            </w:r>
          </w:hyperlink>
        </w:p>
        <w:p w14:paraId="46771B28" w14:textId="64FFD43D" w:rsidR="00C12DAC" w:rsidRDefault="00C12DAC">
          <w:pPr>
            <w:pStyle w:val="TOC2"/>
            <w:tabs>
              <w:tab w:val="right" w:leader="dot" w:pos="9350"/>
            </w:tabs>
            <w:rPr>
              <w:rFonts w:eastAsiaTheme="minorEastAsia" w:cstheme="minorBidi"/>
              <w:b w:val="0"/>
              <w:bCs w:val="0"/>
              <w:noProof/>
              <w:sz w:val="24"/>
              <w:szCs w:val="24"/>
            </w:rPr>
          </w:pPr>
          <w:hyperlink w:anchor="_Toc224576669" w:history="1">
            <w:r w:rsidRPr="002F4A49">
              <w:rPr>
                <w:rStyle w:val="Hyperlink"/>
                <w:rFonts w:ascii="Arial" w:eastAsia="Times New Roman" w:hAnsi="Arial" w:cs="Arial"/>
                <w:noProof/>
              </w:rPr>
              <w:t>2.5. Зардал, санхүүгийн үр дагавар</w:t>
            </w:r>
            <w:r>
              <w:rPr>
                <w:noProof/>
                <w:webHidden/>
              </w:rPr>
              <w:tab/>
            </w:r>
            <w:r>
              <w:rPr>
                <w:noProof/>
                <w:webHidden/>
              </w:rPr>
              <w:fldChar w:fldCharType="begin"/>
            </w:r>
            <w:r>
              <w:rPr>
                <w:noProof/>
                <w:webHidden/>
              </w:rPr>
              <w:instrText xml:space="preserve"> PAGEREF _Toc224576669 \h </w:instrText>
            </w:r>
            <w:r>
              <w:rPr>
                <w:noProof/>
                <w:webHidden/>
              </w:rPr>
            </w:r>
            <w:r>
              <w:rPr>
                <w:noProof/>
                <w:webHidden/>
              </w:rPr>
              <w:fldChar w:fldCharType="separate"/>
            </w:r>
            <w:r>
              <w:rPr>
                <w:noProof/>
                <w:webHidden/>
              </w:rPr>
              <w:t>8</w:t>
            </w:r>
            <w:r>
              <w:rPr>
                <w:noProof/>
                <w:webHidden/>
              </w:rPr>
              <w:fldChar w:fldCharType="end"/>
            </w:r>
          </w:hyperlink>
        </w:p>
        <w:p w14:paraId="6259A160" w14:textId="0E72E7ED" w:rsidR="00C12DAC" w:rsidRDefault="00C12DAC">
          <w:pPr>
            <w:pStyle w:val="TOC2"/>
            <w:tabs>
              <w:tab w:val="right" w:leader="dot" w:pos="9350"/>
            </w:tabs>
            <w:rPr>
              <w:rFonts w:eastAsiaTheme="minorEastAsia" w:cstheme="minorBidi"/>
              <w:b w:val="0"/>
              <w:bCs w:val="0"/>
              <w:noProof/>
              <w:sz w:val="24"/>
              <w:szCs w:val="24"/>
            </w:rPr>
          </w:pPr>
          <w:hyperlink w:anchor="_Toc224576670" w:history="1">
            <w:r w:rsidRPr="002F4A49">
              <w:rPr>
                <w:rStyle w:val="Hyperlink"/>
                <w:rFonts w:ascii="Arial" w:eastAsia="Times New Roman" w:hAnsi="Arial" w:cs="Arial"/>
                <w:noProof/>
              </w:rPr>
              <w:t>2.6. Харилцан уялдаа</w:t>
            </w:r>
            <w:r>
              <w:rPr>
                <w:noProof/>
                <w:webHidden/>
              </w:rPr>
              <w:tab/>
            </w:r>
            <w:r>
              <w:rPr>
                <w:noProof/>
                <w:webHidden/>
              </w:rPr>
              <w:fldChar w:fldCharType="begin"/>
            </w:r>
            <w:r>
              <w:rPr>
                <w:noProof/>
                <w:webHidden/>
              </w:rPr>
              <w:instrText xml:space="preserve"> PAGEREF _Toc224576670 \h </w:instrText>
            </w:r>
            <w:r>
              <w:rPr>
                <w:noProof/>
                <w:webHidden/>
              </w:rPr>
            </w:r>
            <w:r>
              <w:rPr>
                <w:noProof/>
                <w:webHidden/>
              </w:rPr>
              <w:fldChar w:fldCharType="separate"/>
            </w:r>
            <w:r>
              <w:rPr>
                <w:noProof/>
                <w:webHidden/>
              </w:rPr>
              <w:t>9</w:t>
            </w:r>
            <w:r>
              <w:rPr>
                <w:noProof/>
                <w:webHidden/>
              </w:rPr>
              <w:fldChar w:fldCharType="end"/>
            </w:r>
          </w:hyperlink>
        </w:p>
        <w:p w14:paraId="2390C388" w14:textId="28D85B7B" w:rsidR="00C12DAC" w:rsidRDefault="00C12DAC">
          <w:pPr>
            <w:pStyle w:val="TOC1"/>
            <w:tabs>
              <w:tab w:val="right" w:leader="dot" w:pos="9350"/>
            </w:tabs>
            <w:rPr>
              <w:rFonts w:eastAsiaTheme="minorEastAsia" w:cstheme="minorBidi"/>
              <w:b w:val="0"/>
              <w:bCs w:val="0"/>
              <w:i w:val="0"/>
              <w:iCs w:val="0"/>
              <w:noProof/>
            </w:rPr>
          </w:pPr>
          <w:hyperlink w:anchor="_Toc224576671" w:history="1">
            <w:r w:rsidRPr="002F4A49">
              <w:rPr>
                <w:rStyle w:val="Hyperlink"/>
                <w:rFonts w:ascii="Arial" w:eastAsia="Times New Roman" w:hAnsi="Arial" w:cs="Arial"/>
                <w:noProof/>
              </w:rPr>
              <w:t>Гурав. Гол эрсдэл, анхаарах асуудлууд</w:t>
            </w:r>
            <w:r>
              <w:rPr>
                <w:noProof/>
                <w:webHidden/>
              </w:rPr>
              <w:tab/>
            </w:r>
            <w:r>
              <w:rPr>
                <w:noProof/>
                <w:webHidden/>
              </w:rPr>
              <w:fldChar w:fldCharType="begin"/>
            </w:r>
            <w:r>
              <w:rPr>
                <w:noProof/>
                <w:webHidden/>
              </w:rPr>
              <w:instrText xml:space="preserve"> PAGEREF _Toc224576671 \h </w:instrText>
            </w:r>
            <w:r>
              <w:rPr>
                <w:noProof/>
                <w:webHidden/>
              </w:rPr>
            </w:r>
            <w:r>
              <w:rPr>
                <w:noProof/>
                <w:webHidden/>
              </w:rPr>
              <w:fldChar w:fldCharType="separate"/>
            </w:r>
            <w:r>
              <w:rPr>
                <w:noProof/>
                <w:webHidden/>
              </w:rPr>
              <w:t>9</w:t>
            </w:r>
            <w:r>
              <w:rPr>
                <w:noProof/>
                <w:webHidden/>
              </w:rPr>
              <w:fldChar w:fldCharType="end"/>
            </w:r>
          </w:hyperlink>
        </w:p>
        <w:p w14:paraId="03AA0237" w14:textId="4C11634A" w:rsidR="00C12DAC" w:rsidRDefault="00C12DAC">
          <w:pPr>
            <w:pStyle w:val="TOC1"/>
            <w:tabs>
              <w:tab w:val="right" w:leader="dot" w:pos="9350"/>
            </w:tabs>
            <w:rPr>
              <w:rFonts w:eastAsiaTheme="minorEastAsia" w:cstheme="minorBidi"/>
              <w:b w:val="0"/>
              <w:bCs w:val="0"/>
              <w:i w:val="0"/>
              <w:iCs w:val="0"/>
              <w:noProof/>
            </w:rPr>
          </w:pPr>
          <w:hyperlink w:anchor="_Toc224576672" w:history="1">
            <w:r w:rsidRPr="002F4A49">
              <w:rPr>
                <w:rStyle w:val="Hyperlink"/>
                <w:rFonts w:ascii="Arial" w:eastAsia="Times New Roman" w:hAnsi="Arial" w:cs="Arial"/>
                <w:noProof/>
              </w:rPr>
              <w:t>Дөрөв. Дүгнэлт ба зөвлөмж</w:t>
            </w:r>
            <w:r>
              <w:rPr>
                <w:noProof/>
                <w:webHidden/>
              </w:rPr>
              <w:tab/>
            </w:r>
            <w:r>
              <w:rPr>
                <w:noProof/>
                <w:webHidden/>
              </w:rPr>
              <w:fldChar w:fldCharType="begin"/>
            </w:r>
            <w:r>
              <w:rPr>
                <w:noProof/>
                <w:webHidden/>
              </w:rPr>
              <w:instrText xml:space="preserve"> PAGEREF _Toc224576672 \h </w:instrText>
            </w:r>
            <w:r>
              <w:rPr>
                <w:noProof/>
                <w:webHidden/>
              </w:rPr>
            </w:r>
            <w:r>
              <w:rPr>
                <w:noProof/>
                <w:webHidden/>
              </w:rPr>
              <w:fldChar w:fldCharType="separate"/>
            </w:r>
            <w:r>
              <w:rPr>
                <w:noProof/>
                <w:webHidden/>
              </w:rPr>
              <w:t>10</w:t>
            </w:r>
            <w:r>
              <w:rPr>
                <w:noProof/>
                <w:webHidden/>
              </w:rPr>
              <w:fldChar w:fldCharType="end"/>
            </w:r>
          </w:hyperlink>
        </w:p>
        <w:p w14:paraId="2C23A83C" w14:textId="70AAEE2C" w:rsidR="00C12DAC" w:rsidRDefault="00C12DAC">
          <w:pPr>
            <w:pStyle w:val="TOC2"/>
            <w:tabs>
              <w:tab w:val="right" w:leader="dot" w:pos="9350"/>
            </w:tabs>
            <w:rPr>
              <w:rFonts w:eastAsiaTheme="minorEastAsia" w:cstheme="minorBidi"/>
              <w:b w:val="0"/>
              <w:bCs w:val="0"/>
              <w:noProof/>
              <w:sz w:val="24"/>
              <w:szCs w:val="24"/>
            </w:rPr>
          </w:pPr>
          <w:hyperlink w:anchor="_Toc224576673" w:history="1">
            <w:r w:rsidRPr="002F4A49">
              <w:rPr>
                <w:rStyle w:val="Hyperlink"/>
                <w:rFonts w:ascii="Arial" w:eastAsia="Times New Roman" w:hAnsi="Arial" w:cs="Arial"/>
                <w:noProof/>
              </w:rPr>
              <w:t>4.1. Дүгнэлт</w:t>
            </w:r>
            <w:r>
              <w:rPr>
                <w:noProof/>
                <w:webHidden/>
              </w:rPr>
              <w:tab/>
            </w:r>
            <w:r>
              <w:rPr>
                <w:noProof/>
                <w:webHidden/>
              </w:rPr>
              <w:fldChar w:fldCharType="begin"/>
            </w:r>
            <w:r>
              <w:rPr>
                <w:noProof/>
                <w:webHidden/>
              </w:rPr>
              <w:instrText xml:space="preserve"> PAGEREF _Toc224576673 \h </w:instrText>
            </w:r>
            <w:r>
              <w:rPr>
                <w:noProof/>
                <w:webHidden/>
              </w:rPr>
            </w:r>
            <w:r>
              <w:rPr>
                <w:noProof/>
                <w:webHidden/>
              </w:rPr>
              <w:fldChar w:fldCharType="separate"/>
            </w:r>
            <w:r>
              <w:rPr>
                <w:noProof/>
                <w:webHidden/>
              </w:rPr>
              <w:t>10</w:t>
            </w:r>
            <w:r>
              <w:rPr>
                <w:noProof/>
                <w:webHidden/>
              </w:rPr>
              <w:fldChar w:fldCharType="end"/>
            </w:r>
          </w:hyperlink>
        </w:p>
        <w:p w14:paraId="6EF9DEBC" w14:textId="13BB7877" w:rsidR="00C12DAC" w:rsidRDefault="00C12DAC">
          <w:pPr>
            <w:pStyle w:val="TOC2"/>
            <w:tabs>
              <w:tab w:val="right" w:leader="dot" w:pos="9350"/>
            </w:tabs>
            <w:rPr>
              <w:rFonts w:eastAsiaTheme="minorEastAsia" w:cstheme="minorBidi"/>
              <w:b w:val="0"/>
              <w:bCs w:val="0"/>
              <w:noProof/>
              <w:sz w:val="24"/>
              <w:szCs w:val="24"/>
            </w:rPr>
          </w:pPr>
          <w:hyperlink w:anchor="_Toc224576674" w:history="1">
            <w:r w:rsidRPr="002F4A49">
              <w:rPr>
                <w:rStyle w:val="Hyperlink"/>
                <w:rFonts w:ascii="Arial" w:eastAsia="Times New Roman" w:hAnsi="Arial" w:cs="Arial"/>
                <w:noProof/>
              </w:rPr>
              <w:t>4.2. Сайжруулах багц зөвлөмж</w:t>
            </w:r>
            <w:r>
              <w:rPr>
                <w:noProof/>
                <w:webHidden/>
              </w:rPr>
              <w:tab/>
            </w:r>
            <w:r>
              <w:rPr>
                <w:noProof/>
                <w:webHidden/>
              </w:rPr>
              <w:fldChar w:fldCharType="begin"/>
            </w:r>
            <w:r>
              <w:rPr>
                <w:noProof/>
                <w:webHidden/>
              </w:rPr>
              <w:instrText xml:space="preserve"> PAGEREF _Toc224576674 \h </w:instrText>
            </w:r>
            <w:r>
              <w:rPr>
                <w:noProof/>
                <w:webHidden/>
              </w:rPr>
            </w:r>
            <w:r>
              <w:rPr>
                <w:noProof/>
                <w:webHidden/>
              </w:rPr>
              <w:fldChar w:fldCharType="separate"/>
            </w:r>
            <w:r>
              <w:rPr>
                <w:noProof/>
                <w:webHidden/>
              </w:rPr>
              <w:t>10</w:t>
            </w:r>
            <w:r>
              <w:rPr>
                <w:noProof/>
                <w:webHidden/>
              </w:rPr>
              <w:fldChar w:fldCharType="end"/>
            </w:r>
          </w:hyperlink>
        </w:p>
        <w:p w14:paraId="02E2C371" w14:textId="6DD0938D" w:rsidR="00C12DAC" w:rsidRDefault="00C12DAC">
          <w:pPr>
            <w:pStyle w:val="TOC1"/>
            <w:tabs>
              <w:tab w:val="right" w:leader="dot" w:pos="9350"/>
            </w:tabs>
            <w:rPr>
              <w:rFonts w:eastAsiaTheme="minorEastAsia" w:cstheme="minorBidi"/>
              <w:b w:val="0"/>
              <w:bCs w:val="0"/>
              <w:i w:val="0"/>
              <w:iCs w:val="0"/>
              <w:noProof/>
            </w:rPr>
          </w:pPr>
          <w:hyperlink w:anchor="_Toc224576675" w:history="1">
            <w:r w:rsidRPr="002F4A49">
              <w:rPr>
                <w:rStyle w:val="Hyperlink"/>
                <w:rFonts w:ascii="Arial" w:eastAsia="Times New Roman" w:hAnsi="Arial" w:cs="Arial"/>
                <w:noProof/>
              </w:rPr>
              <w:t>Хавсралтууд</w:t>
            </w:r>
            <w:r>
              <w:rPr>
                <w:noProof/>
                <w:webHidden/>
              </w:rPr>
              <w:tab/>
            </w:r>
            <w:r>
              <w:rPr>
                <w:noProof/>
                <w:webHidden/>
              </w:rPr>
              <w:fldChar w:fldCharType="begin"/>
            </w:r>
            <w:r>
              <w:rPr>
                <w:noProof/>
                <w:webHidden/>
              </w:rPr>
              <w:instrText xml:space="preserve"> PAGEREF _Toc224576675 \h </w:instrText>
            </w:r>
            <w:r>
              <w:rPr>
                <w:noProof/>
                <w:webHidden/>
              </w:rPr>
            </w:r>
            <w:r>
              <w:rPr>
                <w:noProof/>
                <w:webHidden/>
              </w:rPr>
              <w:fldChar w:fldCharType="separate"/>
            </w:r>
            <w:r>
              <w:rPr>
                <w:noProof/>
                <w:webHidden/>
              </w:rPr>
              <w:t>11</w:t>
            </w:r>
            <w:r>
              <w:rPr>
                <w:noProof/>
                <w:webHidden/>
              </w:rPr>
              <w:fldChar w:fldCharType="end"/>
            </w:r>
          </w:hyperlink>
        </w:p>
        <w:p w14:paraId="5070842A" w14:textId="64F3A5F9" w:rsidR="00C12DAC" w:rsidRDefault="00C12DAC">
          <w:pPr>
            <w:pStyle w:val="TOC2"/>
            <w:tabs>
              <w:tab w:val="right" w:leader="dot" w:pos="9350"/>
            </w:tabs>
            <w:rPr>
              <w:rFonts w:eastAsiaTheme="minorEastAsia" w:cstheme="minorBidi"/>
              <w:b w:val="0"/>
              <w:bCs w:val="0"/>
              <w:noProof/>
              <w:sz w:val="24"/>
              <w:szCs w:val="24"/>
            </w:rPr>
          </w:pPr>
          <w:hyperlink w:anchor="_Toc224576676" w:history="1">
            <w:r w:rsidRPr="002F4A49">
              <w:rPr>
                <w:rStyle w:val="Hyperlink"/>
                <w:rFonts w:ascii="Arial" w:eastAsia="Times New Roman" w:hAnsi="Arial" w:cs="Arial"/>
                <w:noProof/>
              </w:rPr>
              <w:t>Хавсралт 1. Үнэлгээнд хамруулсан зохицуулалтын хүрээ</w:t>
            </w:r>
            <w:r>
              <w:rPr>
                <w:noProof/>
                <w:webHidden/>
              </w:rPr>
              <w:tab/>
            </w:r>
            <w:r>
              <w:rPr>
                <w:noProof/>
                <w:webHidden/>
              </w:rPr>
              <w:fldChar w:fldCharType="begin"/>
            </w:r>
            <w:r>
              <w:rPr>
                <w:noProof/>
                <w:webHidden/>
              </w:rPr>
              <w:instrText xml:space="preserve"> PAGEREF _Toc224576676 \h </w:instrText>
            </w:r>
            <w:r>
              <w:rPr>
                <w:noProof/>
                <w:webHidden/>
              </w:rPr>
            </w:r>
            <w:r>
              <w:rPr>
                <w:noProof/>
                <w:webHidden/>
              </w:rPr>
              <w:fldChar w:fldCharType="separate"/>
            </w:r>
            <w:r>
              <w:rPr>
                <w:noProof/>
                <w:webHidden/>
              </w:rPr>
              <w:t>11</w:t>
            </w:r>
            <w:r>
              <w:rPr>
                <w:noProof/>
                <w:webHidden/>
              </w:rPr>
              <w:fldChar w:fldCharType="end"/>
            </w:r>
          </w:hyperlink>
        </w:p>
        <w:p w14:paraId="078B2F5B" w14:textId="302367D5" w:rsidR="00C12DAC" w:rsidRDefault="00C12DAC">
          <w:pPr>
            <w:pStyle w:val="TOC2"/>
            <w:tabs>
              <w:tab w:val="right" w:leader="dot" w:pos="9350"/>
            </w:tabs>
            <w:rPr>
              <w:rFonts w:eastAsiaTheme="minorEastAsia" w:cstheme="minorBidi"/>
              <w:b w:val="0"/>
              <w:bCs w:val="0"/>
              <w:noProof/>
              <w:sz w:val="24"/>
              <w:szCs w:val="24"/>
            </w:rPr>
          </w:pPr>
          <w:hyperlink w:anchor="_Toc224576677" w:history="1">
            <w:r w:rsidRPr="002F4A49">
              <w:rPr>
                <w:rStyle w:val="Hyperlink"/>
                <w:rFonts w:ascii="Arial" w:eastAsia="Times New Roman" w:hAnsi="Arial" w:cs="Arial"/>
                <w:noProof/>
              </w:rPr>
              <w:t>Хавсралт 2. Туршилтын хэрэгжилтийн санал болгож буй шалгуур үзүүлэлт</w:t>
            </w:r>
            <w:r>
              <w:rPr>
                <w:noProof/>
                <w:webHidden/>
              </w:rPr>
              <w:tab/>
            </w:r>
            <w:r>
              <w:rPr>
                <w:noProof/>
                <w:webHidden/>
              </w:rPr>
              <w:fldChar w:fldCharType="begin"/>
            </w:r>
            <w:r>
              <w:rPr>
                <w:noProof/>
                <w:webHidden/>
              </w:rPr>
              <w:instrText xml:space="preserve"> PAGEREF _Toc224576677 \h </w:instrText>
            </w:r>
            <w:r>
              <w:rPr>
                <w:noProof/>
                <w:webHidden/>
              </w:rPr>
            </w:r>
            <w:r>
              <w:rPr>
                <w:noProof/>
                <w:webHidden/>
              </w:rPr>
              <w:fldChar w:fldCharType="separate"/>
            </w:r>
            <w:r>
              <w:rPr>
                <w:noProof/>
                <w:webHidden/>
              </w:rPr>
              <w:t>11</w:t>
            </w:r>
            <w:r>
              <w:rPr>
                <w:noProof/>
                <w:webHidden/>
              </w:rPr>
              <w:fldChar w:fldCharType="end"/>
            </w:r>
          </w:hyperlink>
        </w:p>
        <w:p w14:paraId="01A4765A" w14:textId="63B910B1" w:rsidR="00C12DAC" w:rsidRDefault="00C12DAC">
          <w:pPr>
            <w:pStyle w:val="TOC2"/>
            <w:tabs>
              <w:tab w:val="right" w:leader="dot" w:pos="9350"/>
            </w:tabs>
            <w:rPr>
              <w:rFonts w:eastAsiaTheme="minorEastAsia" w:cstheme="minorBidi"/>
              <w:b w:val="0"/>
              <w:bCs w:val="0"/>
              <w:noProof/>
              <w:sz w:val="24"/>
              <w:szCs w:val="24"/>
            </w:rPr>
          </w:pPr>
          <w:hyperlink w:anchor="_Toc224576678" w:history="1">
            <w:r w:rsidRPr="002F4A49">
              <w:rPr>
                <w:rStyle w:val="Hyperlink"/>
                <w:rFonts w:ascii="Arial" w:eastAsia="Times New Roman" w:hAnsi="Arial" w:cs="Arial"/>
                <w:noProof/>
              </w:rPr>
              <w:t>Хавсралт 3. Техникийн засвар, нарийвчлал шаардлагатай асуудлын жагсаалт</w:t>
            </w:r>
            <w:r>
              <w:rPr>
                <w:noProof/>
                <w:webHidden/>
              </w:rPr>
              <w:tab/>
            </w:r>
            <w:r>
              <w:rPr>
                <w:noProof/>
                <w:webHidden/>
              </w:rPr>
              <w:fldChar w:fldCharType="begin"/>
            </w:r>
            <w:r>
              <w:rPr>
                <w:noProof/>
                <w:webHidden/>
              </w:rPr>
              <w:instrText xml:space="preserve"> PAGEREF _Toc224576678 \h </w:instrText>
            </w:r>
            <w:r>
              <w:rPr>
                <w:noProof/>
                <w:webHidden/>
              </w:rPr>
            </w:r>
            <w:r>
              <w:rPr>
                <w:noProof/>
                <w:webHidden/>
              </w:rPr>
              <w:fldChar w:fldCharType="separate"/>
            </w:r>
            <w:r>
              <w:rPr>
                <w:noProof/>
                <w:webHidden/>
              </w:rPr>
              <w:t>12</w:t>
            </w:r>
            <w:r>
              <w:rPr>
                <w:noProof/>
                <w:webHidden/>
              </w:rPr>
              <w:fldChar w:fldCharType="end"/>
            </w:r>
          </w:hyperlink>
        </w:p>
        <w:p w14:paraId="2F1D86F5" w14:textId="1D5D0854" w:rsidR="00C6428B" w:rsidRDefault="00C6428B">
          <w:r>
            <w:rPr>
              <w:b/>
              <w:bCs/>
              <w:noProof/>
            </w:rPr>
            <w:fldChar w:fldCharType="end"/>
          </w:r>
        </w:p>
      </w:sdtContent>
    </w:sdt>
    <w:p w14:paraId="1FA6A059" w14:textId="77777777" w:rsidR="00C6428B" w:rsidRDefault="00C6428B" w:rsidP="00CE1023">
      <w:pPr>
        <w:spacing w:after="0" w:line="276" w:lineRule="auto"/>
        <w:jc w:val="center"/>
        <w:outlineLvl w:val="0"/>
        <w:rPr>
          <w:rFonts w:ascii="Arial" w:eastAsia="Times New Roman" w:hAnsi="Arial" w:cs="Arial"/>
          <w:b/>
          <w:bCs/>
          <w:kern w:val="0"/>
          <w:sz w:val="26"/>
          <w:szCs w:val="26"/>
          <w:lang w:val="mn-MN"/>
          <w14:ligatures w14:val="none"/>
        </w:rPr>
      </w:pPr>
    </w:p>
    <w:p w14:paraId="03B2E2F9" w14:textId="77777777" w:rsidR="00C6428B" w:rsidRDefault="00C6428B" w:rsidP="00C6428B">
      <w:pPr>
        <w:spacing w:after="120"/>
        <w:jc w:val="center"/>
        <w:rPr>
          <w:rFonts w:ascii="Arial" w:hAnsi="Arial" w:cs="Arial"/>
          <w:b/>
          <w:bCs/>
          <w:sz w:val="26"/>
          <w:szCs w:val="26"/>
          <w:lang w:val="mn-MN"/>
        </w:rPr>
      </w:pPr>
    </w:p>
    <w:p w14:paraId="7C2A0D60" w14:textId="77777777" w:rsidR="00C6428B" w:rsidRDefault="00C6428B" w:rsidP="00C6428B">
      <w:pPr>
        <w:spacing w:after="120"/>
        <w:jc w:val="center"/>
        <w:rPr>
          <w:rFonts w:ascii="Arial" w:hAnsi="Arial" w:cs="Arial"/>
          <w:b/>
          <w:bCs/>
          <w:sz w:val="26"/>
          <w:szCs w:val="26"/>
          <w:lang w:val="mn-MN"/>
        </w:rPr>
      </w:pPr>
    </w:p>
    <w:p w14:paraId="41157F9C" w14:textId="77777777" w:rsidR="00C6428B" w:rsidRDefault="00C6428B" w:rsidP="00C6428B">
      <w:pPr>
        <w:spacing w:after="120"/>
        <w:jc w:val="center"/>
        <w:rPr>
          <w:rFonts w:ascii="Arial" w:hAnsi="Arial" w:cs="Arial"/>
          <w:b/>
          <w:bCs/>
          <w:sz w:val="26"/>
          <w:szCs w:val="26"/>
          <w:lang w:val="mn-MN"/>
        </w:rPr>
      </w:pPr>
    </w:p>
    <w:p w14:paraId="0156EE46" w14:textId="7450212C" w:rsidR="00CE1023" w:rsidRPr="00C6428B" w:rsidRDefault="00CE1023" w:rsidP="00C6428B">
      <w:pPr>
        <w:spacing w:after="0"/>
        <w:jc w:val="center"/>
        <w:rPr>
          <w:rFonts w:ascii="Arial" w:hAnsi="Arial" w:cs="Arial"/>
          <w:b/>
          <w:bCs/>
          <w:sz w:val="26"/>
          <w:szCs w:val="26"/>
          <w:lang w:val="mn-MN"/>
        </w:rPr>
      </w:pPr>
      <w:r w:rsidRPr="00C6428B">
        <w:rPr>
          <w:rFonts w:ascii="Arial" w:hAnsi="Arial" w:cs="Arial"/>
          <w:b/>
          <w:bCs/>
          <w:sz w:val="26"/>
          <w:szCs w:val="26"/>
          <w:lang w:val="mn-MN"/>
        </w:rPr>
        <w:lastRenderedPageBreak/>
        <w:t>Тариалангийн индексжүүлсэн даатгалын тухай хуулийн</w:t>
      </w:r>
    </w:p>
    <w:p w14:paraId="6E856EF6" w14:textId="1D452987" w:rsidR="00CE1023" w:rsidRPr="00C6428B" w:rsidRDefault="00CE1023" w:rsidP="00C6428B">
      <w:pPr>
        <w:spacing w:after="0"/>
        <w:jc w:val="center"/>
        <w:rPr>
          <w:rFonts w:ascii="Arial" w:hAnsi="Arial" w:cs="Arial"/>
          <w:b/>
          <w:bCs/>
          <w:sz w:val="26"/>
          <w:szCs w:val="26"/>
          <w:lang w:val="mn-MN"/>
        </w:rPr>
      </w:pPr>
      <w:r w:rsidRPr="00C6428B">
        <w:rPr>
          <w:rFonts w:ascii="Arial" w:hAnsi="Arial" w:cs="Arial"/>
          <w:b/>
          <w:bCs/>
          <w:sz w:val="26"/>
          <w:szCs w:val="26"/>
          <w:lang w:val="mn-MN"/>
        </w:rPr>
        <w:t>төслийн үр нөлөөний тайлан</w:t>
      </w:r>
    </w:p>
    <w:p w14:paraId="4D62863C" w14:textId="77777777" w:rsidR="00CE1023" w:rsidRDefault="00CE1023" w:rsidP="002114B0">
      <w:pPr>
        <w:spacing w:after="120" w:line="240" w:lineRule="auto"/>
        <w:jc w:val="both"/>
        <w:outlineLvl w:val="0"/>
        <w:rPr>
          <w:rFonts w:ascii="Arial" w:eastAsia="Times New Roman" w:hAnsi="Arial" w:cs="Arial"/>
          <w:b/>
          <w:bCs/>
          <w:kern w:val="36"/>
          <w14:ligatures w14:val="none"/>
        </w:rPr>
      </w:pPr>
    </w:p>
    <w:p w14:paraId="10434B12" w14:textId="5028EEEB" w:rsidR="002114B0" w:rsidRPr="00CE1023" w:rsidRDefault="002114B0" w:rsidP="00CE1023">
      <w:pPr>
        <w:pStyle w:val="Heading1"/>
        <w:spacing w:before="0" w:after="0"/>
        <w:rPr>
          <w:rFonts w:ascii="Arial" w:eastAsia="Times New Roman" w:hAnsi="Arial" w:cs="Arial"/>
          <w:b/>
          <w:bCs/>
          <w:sz w:val="26"/>
          <w:szCs w:val="26"/>
        </w:rPr>
      </w:pPr>
      <w:bookmarkStart w:id="0" w:name="_Toc224576656"/>
      <w:r w:rsidRPr="00CE1023">
        <w:rPr>
          <w:rFonts w:ascii="Arial" w:eastAsia="Times New Roman" w:hAnsi="Arial" w:cs="Arial"/>
          <w:b/>
          <w:bCs/>
          <w:sz w:val="26"/>
          <w:szCs w:val="26"/>
        </w:rPr>
        <w:t>Товч хураангуй</w:t>
      </w:r>
      <w:bookmarkEnd w:id="0"/>
    </w:p>
    <w:p w14:paraId="593909F3" w14:textId="77777777" w:rsidR="00CE1023" w:rsidRDefault="00CE1023" w:rsidP="002114B0">
      <w:pPr>
        <w:spacing w:after="120" w:line="240" w:lineRule="auto"/>
        <w:ind w:firstLine="720"/>
        <w:jc w:val="both"/>
        <w:rPr>
          <w:rFonts w:ascii="Arial" w:eastAsia="Times New Roman" w:hAnsi="Arial" w:cs="Arial"/>
          <w:kern w:val="0"/>
          <w14:ligatures w14:val="none"/>
        </w:rPr>
      </w:pPr>
    </w:p>
    <w:p w14:paraId="441188B6" w14:textId="28E44BB4" w:rsidR="002114B0" w:rsidRDefault="002114B0" w:rsidP="002114B0">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Энэхүү тайлан нь “Тариалангийн индексжүүлсэн даатгалын тухай</w:t>
      </w:r>
      <w:r>
        <w:rPr>
          <w:rFonts w:ascii="Arial" w:eastAsia="Times New Roman" w:hAnsi="Arial" w:cs="Arial"/>
          <w:kern w:val="0"/>
          <w14:ligatures w14:val="none"/>
        </w:rPr>
        <w:t>”</w:t>
      </w:r>
      <w:r w:rsidRPr="002114B0">
        <w:rPr>
          <w:rFonts w:ascii="Arial" w:eastAsia="Times New Roman" w:hAnsi="Arial" w:cs="Arial"/>
          <w:kern w:val="0"/>
          <w14:ligatures w14:val="none"/>
        </w:rPr>
        <w:t xml:space="preserve"> хуулийн төслийн үр нөлөөг Засгийн газрын 2016 оны 59 дүгээр тогтоолын 3 дугаар хавсралтаар баталсан “Хууль тогтоомжийн төслийн үр нөлөөг үнэлэх аргачлал”-ын дагуу үнэлсэн дүгнэлт, зөвлөмжийг нэгтгэн хүргэж байна. </w:t>
      </w:r>
    </w:p>
    <w:p w14:paraId="20ADDFC0" w14:textId="5DB356B0" w:rsidR="002114B0" w:rsidRPr="002114B0" w:rsidRDefault="002114B0" w:rsidP="002114B0">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Үнэлгээг </w:t>
      </w:r>
      <w:r>
        <w:rPr>
          <w:rFonts w:ascii="Arial" w:eastAsia="Times New Roman" w:hAnsi="Arial" w:cs="Arial"/>
          <w:kern w:val="0"/>
          <w14:ligatures w14:val="none"/>
        </w:rPr>
        <w:t xml:space="preserve">тус </w:t>
      </w:r>
      <w:r w:rsidRPr="002114B0">
        <w:rPr>
          <w:rFonts w:ascii="Arial" w:eastAsia="Times New Roman" w:hAnsi="Arial" w:cs="Arial"/>
          <w:kern w:val="0"/>
          <w14:ligatures w14:val="none"/>
        </w:rPr>
        <w:t xml:space="preserve">хуулийн төслийн сүүлчийн хувилбарт туссан зохицуулалтад тулгуурлан хийв. Тухайлбал, индексийн төрөл, даатгалын нэгжийн бүртгэл, газар зүйн мэдээллийн системийн хэрэглээ, </w:t>
      </w:r>
      <w:r>
        <w:rPr>
          <w:rFonts w:ascii="Arial" w:eastAsia="Times New Roman" w:hAnsi="Arial" w:cs="Arial"/>
          <w:kern w:val="0"/>
          <w14:ligatures w14:val="none"/>
        </w:rPr>
        <w:t xml:space="preserve">даатгалын гэрээний онцлог нөхцөлүүд, </w:t>
      </w:r>
      <w:r w:rsidRPr="002114B0">
        <w:rPr>
          <w:rFonts w:ascii="Arial" w:eastAsia="Times New Roman" w:hAnsi="Arial" w:cs="Arial"/>
          <w:kern w:val="0"/>
          <w14:ligatures w14:val="none"/>
        </w:rPr>
        <w:t>хэмжилт–тайлагнал–баталгаажуулалтын тогтолцоо, нөхөн төлбөрийн хүснэгт, суурь зөрүүний мэдээллийн үүрэг, даатгалын бүтээгдэхүүний товч танилцуулга, мэдрэгч төхөөрөмжийн мэдээлэл ашиглах боломж, эрсдэлийн олон давхар сан, төрийн татаас, туршилтын үе шаттай хэрэгжилт зэрэг шинэчилсэн зохицуулалтыг үнэлгээний суурь болгосон.</w:t>
      </w:r>
    </w:p>
    <w:p w14:paraId="083DDA82" w14:textId="5B82F3BE" w:rsidR="002114B0" w:rsidRPr="002114B0" w:rsidRDefault="002114B0" w:rsidP="002114B0">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Үнэлгээг </w:t>
      </w:r>
      <w:r>
        <w:rPr>
          <w:rFonts w:ascii="Arial" w:eastAsia="Times New Roman" w:hAnsi="Arial" w:cs="Arial"/>
          <w:kern w:val="0"/>
          <w:lang w:val="en-US"/>
          <w14:ligatures w14:val="none"/>
        </w:rPr>
        <w:t xml:space="preserve">1) </w:t>
      </w:r>
      <w:r w:rsidRPr="002114B0">
        <w:rPr>
          <w:rFonts w:ascii="Arial" w:eastAsia="Times New Roman" w:hAnsi="Arial" w:cs="Arial"/>
          <w:kern w:val="0"/>
          <w14:ligatures w14:val="none"/>
        </w:rPr>
        <w:t>зорилгод хүрэх байдал</w:t>
      </w:r>
      <w:r>
        <w:rPr>
          <w:rFonts w:ascii="Arial" w:eastAsia="Times New Roman" w:hAnsi="Arial" w:cs="Arial"/>
          <w:kern w:val="0"/>
          <w14:ligatures w14:val="none"/>
        </w:rPr>
        <w:t>;</w:t>
      </w:r>
      <w:r w:rsidRPr="002114B0">
        <w:rPr>
          <w:rFonts w:ascii="Arial" w:eastAsia="Times New Roman" w:hAnsi="Arial" w:cs="Arial"/>
          <w:kern w:val="0"/>
          <w14:ligatures w14:val="none"/>
        </w:rPr>
        <w:t xml:space="preserve"> </w:t>
      </w:r>
      <w:r>
        <w:rPr>
          <w:rFonts w:ascii="Arial" w:eastAsia="Times New Roman" w:hAnsi="Arial" w:cs="Arial"/>
          <w:kern w:val="0"/>
          <w14:ligatures w14:val="none"/>
        </w:rPr>
        <w:t xml:space="preserve">2) </w:t>
      </w:r>
      <w:r w:rsidRPr="002114B0">
        <w:rPr>
          <w:rFonts w:ascii="Arial" w:eastAsia="Times New Roman" w:hAnsi="Arial" w:cs="Arial"/>
          <w:kern w:val="0"/>
          <w14:ligatures w14:val="none"/>
        </w:rPr>
        <w:t>практикт хэрэгжих боломж</w:t>
      </w:r>
      <w:r>
        <w:rPr>
          <w:rFonts w:ascii="Arial" w:eastAsia="Times New Roman" w:hAnsi="Arial" w:cs="Arial"/>
          <w:kern w:val="0"/>
          <w14:ligatures w14:val="none"/>
        </w:rPr>
        <w:t>;</w:t>
      </w:r>
      <w:r w:rsidRPr="002114B0">
        <w:rPr>
          <w:rFonts w:ascii="Arial" w:eastAsia="Times New Roman" w:hAnsi="Arial" w:cs="Arial"/>
          <w:kern w:val="0"/>
          <w14:ligatures w14:val="none"/>
        </w:rPr>
        <w:t xml:space="preserve"> </w:t>
      </w:r>
      <w:r>
        <w:rPr>
          <w:rFonts w:ascii="Arial" w:eastAsia="Times New Roman" w:hAnsi="Arial" w:cs="Arial"/>
          <w:kern w:val="0"/>
          <w14:ligatures w14:val="none"/>
        </w:rPr>
        <w:t xml:space="preserve">3) </w:t>
      </w:r>
      <w:r w:rsidRPr="002114B0">
        <w:rPr>
          <w:rFonts w:ascii="Arial" w:eastAsia="Times New Roman" w:hAnsi="Arial" w:cs="Arial"/>
          <w:kern w:val="0"/>
          <w14:ligatures w14:val="none"/>
        </w:rPr>
        <w:t>ойлгомжтой байдал</w:t>
      </w:r>
      <w:r>
        <w:rPr>
          <w:rFonts w:ascii="Arial" w:eastAsia="Times New Roman" w:hAnsi="Arial" w:cs="Arial"/>
          <w:kern w:val="0"/>
          <w14:ligatures w14:val="none"/>
        </w:rPr>
        <w:t>;</w:t>
      </w:r>
      <w:r w:rsidRPr="002114B0">
        <w:rPr>
          <w:rFonts w:ascii="Arial" w:eastAsia="Times New Roman" w:hAnsi="Arial" w:cs="Arial"/>
          <w:kern w:val="0"/>
          <w14:ligatures w14:val="none"/>
        </w:rPr>
        <w:t xml:space="preserve"> </w:t>
      </w:r>
      <w:r>
        <w:rPr>
          <w:rFonts w:ascii="Arial" w:eastAsia="Times New Roman" w:hAnsi="Arial" w:cs="Arial"/>
          <w:kern w:val="0"/>
          <w14:ligatures w14:val="none"/>
        </w:rPr>
        <w:t xml:space="preserve">4) </w:t>
      </w:r>
      <w:r w:rsidRPr="002114B0">
        <w:rPr>
          <w:rFonts w:ascii="Arial" w:eastAsia="Times New Roman" w:hAnsi="Arial" w:cs="Arial"/>
          <w:kern w:val="0"/>
          <w14:ligatures w14:val="none"/>
        </w:rPr>
        <w:t>хүлээн зөвшөөрөгдөх байдал</w:t>
      </w:r>
      <w:r>
        <w:rPr>
          <w:rFonts w:ascii="Arial" w:eastAsia="Times New Roman" w:hAnsi="Arial" w:cs="Arial"/>
          <w:kern w:val="0"/>
          <w14:ligatures w14:val="none"/>
        </w:rPr>
        <w:t>;</w:t>
      </w:r>
      <w:r w:rsidRPr="002114B0">
        <w:rPr>
          <w:rFonts w:ascii="Arial" w:eastAsia="Times New Roman" w:hAnsi="Arial" w:cs="Arial"/>
          <w:kern w:val="0"/>
          <w14:ligatures w14:val="none"/>
        </w:rPr>
        <w:t xml:space="preserve"> </w:t>
      </w:r>
      <w:r>
        <w:rPr>
          <w:rFonts w:ascii="Arial" w:eastAsia="Times New Roman" w:hAnsi="Arial" w:cs="Arial"/>
          <w:kern w:val="0"/>
          <w14:ligatures w14:val="none"/>
        </w:rPr>
        <w:t xml:space="preserve">5) </w:t>
      </w:r>
      <w:r w:rsidRPr="002114B0">
        <w:rPr>
          <w:rFonts w:ascii="Arial" w:eastAsia="Times New Roman" w:hAnsi="Arial" w:cs="Arial"/>
          <w:kern w:val="0"/>
          <w14:ligatures w14:val="none"/>
        </w:rPr>
        <w:t>зардал</w:t>
      </w:r>
      <w:r>
        <w:rPr>
          <w:rFonts w:ascii="Arial" w:eastAsia="Times New Roman" w:hAnsi="Arial" w:cs="Arial"/>
          <w:kern w:val="0"/>
          <w14:ligatures w14:val="none"/>
        </w:rPr>
        <w:t>;</w:t>
      </w:r>
      <w:r w:rsidRPr="002114B0">
        <w:rPr>
          <w:rFonts w:ascii="Arial" w:eastAsia="Times New Roman" w:hAnsi="Arial" w:cs="Arial"/>
          <w:kern w:val="0"/>
          <w14:ligatures w14:val="none"/>
        </w:rPr>
        <w:t xml:space="preserve"> </w:t>
      </w:r>
      <w:r>
        <w:rPr>
          <w:rFonts w:ascii="Arial" w:eastAsia="Times New Roman" w:hAnsi="Arial" w:cs="Arial"/>
          <w:kern w:val="0"/>
          <w14:ligatures w14:val="none"/>
        </w:rPr>
        <w:t xml:space="preserve">6) </w:t>
      </w:r>
      <w:r w:rsidRPr="002114B0">
        <w:rPr>
          <w:rFonts w:ascii="Arial" w:eastAsia="Times New Roman" w:hAnsi="Arial" w:cs="Arial"/>
          <w:kern w:val="0"/>
          <w14:ligatures w14:val="none"/>
        </w:rPr>
        <w:t>харилцан уялдаа гэсэн зургаан шалгуурын хүрээнд гүйцэтгэлээ. Ерөнхий дүнгээр хуулийн төсөл нь тариалангийн уур амьсгалын эрсдэлийг индексэд суурилан удирдах эрх зүйн суурийг бүрдүүлэх боломжтой, бүтцийн хувьд цогц, бодлогын зорилготойгоо нийцсэн, олон улсын туршлаг</w:t>
      </w:r>
      <w:r>
        <w:rPr>
          <w:rFonts w:ascii="Arial" w:eastAsia="Times New Roman" w:hAnsi="Arial" w:cs="Arial"/>
          <w:kern w:val="0"/>
          <w:lang w:val="mn-MN"/>
          <w14:ligatures w14:val="none"/>
        </w:rPr>
        <w:t xml:space="preserve">ыг харгалзан </w:t>
      </w:r>
      <w:r>
        <w:rPr>
          <w:rFonts w:ascii="Arial" w:eastAsia="Times New Roman" w:hAnsi="Arial" w:cs="Arial"/>
          <w:kern w:val="0"/>
          <w14:ligatures w14:val="none"/>
        </w:rPr>
        <w:t>үзсэн</w:t>
      </w:r>
      <w:r w:rsidRPr="002114B0">
        <w:rPr>
          <w:rFonts w:ascii="Arial" w:eastAsia="Times New Roman" w:hAnsi="Arial" w:cs="Arial"/>
          <w:kern w:val="0"/>
          <w14:ligatures w14:val="none"/>
        </w:rPr>
        <w:t xml:space="preserve"> байна. Гэвч хэрэгжилтийн бодит үр дүн нь өгөгдлийн чанар, индексийн төлөөлөх чадвар, суурь зөрүүг бууруулах арга хэмжээ, </w:t>
      </w:r>
      <w:r>
        <w:rPr>
          <w:rFonts w:ascii="Arial" w:eastAsia="Times New Roman" w:hAnsi="Arial" w:cs="Arial"/>
          <w:kern w:val="0"/>
          <w14:ligatures w14:val="none"/>
        </w:rPr>
        <w:t>даатгуула</w:t>
      </w:r>
      <w:r w:rsidRPr="002114B0">
        <w:rPr>
          <w:rFonts w:ascii="Arial" w:eastAsia="Times New Roman" w:hAnsi="Arial" w:cs="Arial"/>
          <w:kern w:val="0"/>
          <w14:ligatures w14:val="none"/>
        </w:rPr>
        <w:t>гчийн ойлголт,</w:t>
      </w:r>
      <w:r>
        <w:rPr>
          <w:rFonts w:ascii="Arial" w:eastAsia="Times New Roman" w:hAnsi="Arial" w:cs="Arial"/>
          <w:kern w:val="0"/>
          <w14:ligatures w14:val="none"/>
        </w:rPr>
        <w:t xml:space="preserve"> </w:t>
      </w:r>
      <w:r w:rsidRPr="002114B0">
        <w:rPr>
          <w:rFonts w:ascii="Arial" w:eastAsia="Times New Roman" w:hAnsi="Arial" w:cs="Arial"/>
          <w:kern w:val="0"/>
          <w14:ligatures w14:val="none"/>
        </w:rPr>
        <w:t>сангуудын зохион байгуулалт, туршилтын үе шатны шалгуур үзүүлэлтээс ихээхэн шалтгаална.</w:t>
      </w:r>
    </w:p>
    <w:p w14:paraId="02CD467C" w14:textId="26529B08" w:rsidR="002114B0" w:rsidRPr="002114B0" w:rsidRDefault="002114B0" w:rsidP="002114B0">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Хуулийн төслийн </w:t>
      </w:r>
      <w:r>
        <w:rPr>
          <w:rFonts w:ascii="Arial" w:eastAsia="Times New Roman" w:hAnsi="Arial" w:cs="Arial"/>
          <w:kern w:val="0"/>
          <w14:ligatures w14:val="none"/>
        </w:rPr>
        <w:t>гол ололттой</w:t>
      </w:r>
      <w:r w:rsidRPr="002114B0">
        <w:rPr>
          <w:rFonts w:ascii="Arial" w:eastAsia="Times New Roman" w:hAnsi="Arial" w:cs="Arial"/>
          <w:kern w:val="0"/>
          <w14:ligatures w14:val="none"/>
        </w:rPr>
        <w:t xml:space="preserve"> тал нь бодит хохиролд суурилсан уламжлалт даатгалын хүндрэлүүдийг багасгаж, албан ёсны индексийн мэдээлэлд үндэслэн нөхөн төлбөрийг илүү шуурхай, харьцангуй бага зардлаар олгох эрх зүйн үндсийг бүрдүүлж буй явдал юм. Мөн эрсдэлийг доод, дунд, дээд түвшинд хуваарилсан олон давхар хамгаалалтын бүтэц, </w:t>
      </w:r>
      <w:r>
        <w:rPr>
          <w:rFonts w:ascii="Arial" w:eastAsia="Times New Roman" w:hAnsi="Arial" w:cs="Arial"/>
          <w:kern w:val="0"/>
          <w14:ligatures w14:val="none"/>
        </w:rPr>
        <w:t xml:space="preserve">төрийн дэмжлэг, гэрээний нэмэлт нөхцөл, </w:t>
      </w:r>
      <w:r w:rsidRPr="002114B0">
        <w:rPr>
          <w:rFonts w:ascii="Arial" w:eastAsia="Times New Roman" w:hAnsi="Arial" w:cs="Arial"/>
          <w:kern w:val="0"/>
          <w14:ligatures w14:val="none"/>
        </w:rPr>
        <w:t xml:space="preserve">даатгуулагчид суурь зөрүүгийн эрсдэлийг урьдчилан мэдээлэх зохицуулалт, даатгалын бүтээгдэхүүний товч танилцуулга, хэмжилт–тайлагнал–баталгаажуулалтын тогтолцоо зэрэг нь </w:t>
      </w:r>
      <w:r>
        <w:rPr>
          <w:rFonts w:ascii="Arial" w:eastAsia="Times New Roman" w:hAnsi="Arial" w:cs="Arial"/>
          <w:kern w:val="0"/>
          <w14:ligatures w14:val="none"/>
        </w:rPr>
        <w:t>даатгуулаг</w:t>
      </w:r>
      <w:r w:rsidRPr="002114B0">
        <w:rPr>
          <w:rFonts w:ascii="Arial" w:eastAsia="Times New Roman" w:hAnsi="Arial" w:cs="Arial"/>
          <w:kern w:val="0"/>
          <w14:ligatures w14:val="none"/>
        </w:rPr>
        <w:t>чийн эрхийн хамгаалалт, ил тод байдал, санхүүгийн тогтвортой байдлыг дэмжих ач холбогдолтой.</w:t>
      </w:r>
    </w:p>
    <w:p w14:paraId="12A95422" w14:textId="73E5B776" w:rsidR="002114B0" w:rsidRPr="002114B0" w:rsidRDefault="002114B0" w:rsidP="002114B0">
      <w:pPr>
        <w:spacing w:after="120" w:line="240" w:lineRule="auto"/>
        <w:ind w:firstLine="720"/>
        <w:jc w:val="both"/>
        <w:rPr>
          <w:rFonts w:ascii="Arial" w:eastAsia="Times New Roman" w:hAnsi="Arial" w:cs="Arial"/>
          <w:kern w:val="0"/>
          <w:lang w:val="mn-MN"/>
          <w14:ligatures w14:val="none"/>
        </w:rPr>
      </w:pPr>
      <w:r w:rsidRPr="002114B0">
        <w:rPr>
          <w:rFonts w:ascii="Arial" w:eastAsia="Times New Roman" w:hAnsi="Arial" w:cs="Arial"/>
          <w:kern w:val="0"/>
          <w14:ligatures w14:val="none"/>
        </w:rPr>
        <w:t xml:space="preserve">Харин сул тал буюу анхаарах асуудлын хувьд индексийн мэдээллийн нягтрал, тасралтгүй байдал, баталгаажуулалтын бодит чадавх, индексийн босго ба нөхөн төлбөрийн хүснэгтийн ойлгомжтой байдал, мэдрэгч төхөөрөмжийн мэдээллийг ашиглах эрх зүйн болон техникийн нэг мөр зохицуулалт, туршилтын үр дүнг хэмжих </w:t>
      </w:r>
      <w:r>
        <w:rPr>
          <w:rFonts w:ascii="Arial" w:eastAsia="Times New Roman" w:hAnsi="Arial" w:cs="Arial"/>
          <w:kern w:val="0"/>
          <w14:ligatures w14:val="none"/>
        </w:rPr>
        <w:t>гүйцэтгэлийн шалгуур үзүүлэлт</w:t>
      </w:r>
      <w:r w:rsidRPr="002114B0">
        <w:rPr>
          <w:rFonts w:ascii="Arial" w:eastAsia="Times New Roman" w:hAnsi="Arial" w:cs="Arial"/>
          <w:kern w:val="0"/>
          <w14:ligatures w14:val="none"/>
        </w:rPr>
        <w:t xml:space="preserve">, төрийн татаасын буурах үе шатны бодлого, сангуудын нэр томьёоны нэг мөр ойлголт, индексийн маргаанд ашиглах эксперт, аудитын журмыг </w:t>
      </w:r>
      <w:r w:rsidR="0009371B">
        <w:rPr>
          <w:rFonts w:ascii="Arial" w:eastAsia="Times New Roman" w:hAnsi="Arial" w:cs="Arial"/>
          <w:kern w:val="0"/>
          <w14:ligatures w14:val="none"/>
        </w:rPr>
        <w:t xml:space="preserve">зэрэг асуудлын зохицуулалтыг </w:t>
      </w:r>
      <w:r w:rsidRPr="002114B0">
        <w:rPr>
          <w:rFonts w:ascii="Arial" w:eastAsia="Times New Roman" w:hAnsi="Arial" w:cs="Arial"/>
          <w:kern w:val="0"/>
          <w14:ligatures w14:val="none"/>
        </w:rPr>
        <w:t>нарийвчлах шаардлага</w:t>
      </w:r>
      <w:r w:rsidR="0009371B">
        <w:rPr>
          <w:rFonts w:ascii="Arial" w:eastAsia="Times New Roman" w:hAnsi="Arial" w:cs="Arial"/>
          <w:kern w:val="0"/>
          <w14:ligatures w14:val="none"/>
        </w:rPr>
        <w:t>тай</w:t>
      </w:r>
      <w:r w:rsidRPr="002114B0">
        <w:rPr>
          <w:rFonts w:ascii="Arial" w:eastAsia="Times New Roman" w:hAnsi="Arial" w:cs="Arial"/>
          <w:kern w:val="0"/>
          <w14:ligatures w14:val="none"/>
        </w:rPr>
        <w:t xml:space="preserve"> </w:t>
      </w:r>
      <w:r w:rsidRPr="002114B0">
        <w:rPr>
          <w:rFonts w:ascii="Arial" w:eastAsia="Times New Roman" w:hAnsi="Arial" w:cs="Arial"/>
          <w:kern w:val="0"/>
          <w14:ligatures w14:val="none"/>
        </w:rPr>
        <w:lastRenderedPageBreak/>
        <w:t>хэ</w:t>
      </w:r>
      <w:r w:rsidR="0009371B">
        <w:rPr>
          <w:rFonts w:ascii="Arial" w:eastAsia="Times New Roman" w:hAnsi="Arial" w:cs="Arial"/>
          <w:kern w:val="0"/>
          <w14:ligatures w14:val="none"/>
        </w:rPr>
        <w:t>мээн үзэж</w:t>
      </w:r>
      <w:r w:rsidRPr="002114B0">
        <w:rPr>
          <w:rFonts w:ascii="Arial" w:eastAsia="Times New Roman" w:hAnsi="Arial" w:cs="Arial"/>
          <w:kern w:val="0"/>
          <w14:ligatures w14:val="none"/>
        </w:rPr>
        <w:t xml:space="preserve"> байна.</w:t>
      </w:r>
      <w:r w:rsidR="0009371B">
        <w:rPr>
          <w:rFonts w:ascii="Arial" w:eastAsia="Times New Roman" w:hAnsi="Arial" w:cs="Arial"/>
          <w:kern w:val="0"/>
          <w14:ligatures w14:val="none"/>
        </w:rPr>
        <w:t xml:space="preserve"> </w:t>
      </w:r>
      <w:r w:rsidR="0009371B">
        <w:rPr>
          <w:rFonts w:ascii="Arial" w:eastAsia="Times New Roman" w:hAnsi="Arial" w:cs="Arial"/>
          <w:kern w:val="0"/>
          <w:lang w:val="mn-MN"/>
          <w14:ligatures w14:val="none"/>
        </w:rPr>
        <w:t xml:space="preserve">Мөн шилжилтийн үе шатны зохицуулалт байх шаардлагатай эсэхийг нягтлан үзвэл зохино. </w:t>
      </w:r>
    </w:p>
    <w:p w14:paraId="050D6A6E" w14:textId="0DAE0B30" w:rsidR="002114B0" w:rsidRDefault="0009371B" w:rsidP="002114B0">
      <w:pPr>
        <w:spacing w:after="120" w:line="240" w:lineRule="auto"/>
        <w:jc w:val="both"/>
        <w:rPr>
          <w:rFonts w:ascii="Arial" w:eastAsia="Times New Roman" w:hAnsi="Arial" w:cs="Arial"/>
          <w:kern w:val="0"/>
          <w14:ligatures w14:val="none"/>
        </w:rPr>
      </w:pPr>
      <w:r>
        <w:rPr>
          <w:rFonts w:ascii="Arial" w:eastAsia="Times New Roman" w:hAnsi="Arial" w:cs="Arial"/>
          <w:kern w:val="0"/>
          <w14:ligatures w14:val="none"/>
        </w:rPr>
        <w:tab/>
        <w:t xml:space="preserve">Хуулийн төслийн үр нөлөөний нэгдсэн үнэлгээг Хүснэгт 1-ээр товчоолон харуулав. </w:t>
      </w:r>
    </w:p>
    <w:p w14:paraId="6EB8BBC6" w14:textId="4953EF21" w:rsidR="002114B0" w:rsidRPr="002114B0" w:rsidRDefault="0009371B" w:rsidP="0009371B">
      <w:pPr>
        <w:spacing w:after="120" w:line="240" w:lineRule="auto"/>
        <w:jc w:val="center"/>
        <w:outlineLvl w:val="0"/>
        <w:rPr>
          <w:rFonts w:ascii="Arial" w:eastAsia="Times New Roman" w:hAnsi="Arial" w:cs="Arial"/>
          <w:b/>
          <w:bCs/>
          <w:kern w:val="36"/>
          <w:sz w:val="22"/>
          <w:szCs w:val="22"/>
          <w14:ligatures w14:val="none"/>
        </w:rPr>
      </w:pPr>
      <w:bookmarkStart w:id="1" w:name="_Toc224576657"/>
      <w:r w:rsidRPr="0009371B">
        <w:rPr>
          <w:rFonts w:ascii="Arial" w:eastAsia="Times New Roman" w:hAnsi="Arial" w:cs="Arial"/>
          <w:b/>
          <w:bCs/>
          <w:kern w:val="36"/>
          <w:sz w:val="22"/>
          <w:szCs w:val="22"/>
          <w14:ligatures w14:val="none"/>
        </w:rPr>
        <w:t xml:space="preserve">Хүснэгт 1. </w:t>
      </w:r>
      <w:r w:rsidR="002114B0" w:rsidRPr="002114B0">
        <w:rPr>
          <w:rFonts w:ascii="Arial" w:eastAsia="Times New Roman" w:hAnsi="Arial" w:cs="Arial"/>
          <w:b/>
          <w:bCs/>
          <w:kern w:val="36"/>
          <w:sz w:val="22"/>
          <w:szCs w:val="22"/>
          <w14:ligatures w14:val="none"/>
        </w:rPr>
        <w:t>Нэгдсэн үнэлгээ</w:t>
      </w:r>
      <w:bookmarkEnd w:id="1"/>
    </w:p>
    <w:tbl>
      <w:tblPr>
        <w:tblStyle w:val="TableGrid"/>
        <w:tblW w:w="0" w:type="auto"/>
        <w:tblLook w:val="04A0" w:firstRow="1" w:lastRow="0" w:firstColumn="1" w:lastColumn="0" w:noHBand="0" w:noVBand="1"/>
      </w:tblPr>
      <w:tblGrid>
        <w:gridCol w:w="2689"/>
        <w:gridCol w:w="1402"/>
        <w:gridCol w:w="5259"/>
      </w:tblGrid>
      <w:tr w:rsidR="002114B0" w:rsidRPr="002114B0" w14:paraId="4D35540E" w14:textId="77777777" w:rsidTr="0009371B">
        <w:tc>
          <w:tcPr>
            <w:tcW w:w="2689" w:type="dxa"/>
            <w:vAlign w:val="center"/>
            <w:hideMark/>
          </w:tcPr>
          <w:p w14:paraId="40089583" w14:textId="77777777" w:rsidR="002114B0" w:rsidRPr="002114B0" w:rsidRDefault="002114B0" w:rsidP="0009371B">
            <w:pPr>
              <w:jc w:val="center"/>
              <w:rPr>
                <w:rFonts w:ascii="Arial" w:eastAsia="Times New Roman" w:hAnsi="Arial" w:cs="Arial"/>
                <w:b/>
                <w:bCs/>
                <w:kern w:val="0"/>
                <w:sz w:val="22"/>
                <w:szCs w:val="22"/>
                <w14:ligatures w14:val="none"/>
              </w:rPr>
            </w:pPr>
            <w:r w:rsidRPr="002114B0">
              <w:rPr>
                <w:rFonts w:ascii="Arial" w:eastAsia="Times New Roman" w:hAnsi="Arial" w:cs="Arial"/>
                <w:b/>
                <w:bCs/>
                <w:kern w:val="0"/>
                <w:sz w:val="22"/>
                <w:szCs w:val="22"/>
                <w14:ligatures w14:val="none"/>
              </w:rPr>
              <w:t>Шалгуур үзүүлэлт</w:t>
            </w:r>
          </w:p>
        </w:tc>
        <w:tc>
          <w:tcPr>
            <w:tcW w:w="1402" w:type="dxa"/>
            <w:vAlign w:val="center"/>
            <w:hideMark/>
          </w:tcPr>
          <w:p w14:paraId="245CA2BA" w14:textId="77777777" w:rsidR="002114B0" w:rsidRPr="002114B0" w:rsidRDefault="002114B0" w:rsidP="0009371B">
            <w:pPr>
              <w:jc w:val="center"/>
              <w:rPr>
                <w:rFonts w:ascii="Arial" w:eastAsia="Times New Roman" w:hAnsi="Arial" w:cs="Arial"/>
                <w:b/>
                <w:bCs/>
                <w:kern w:val="0"/>
                <w:sz w:val="22"/>
                <w:szCs w:val="22"/>
                <w14:ligatures w14:val="none"/>
              </w:rPr>
            </w:pPr>
            <w:r w:rsidRPr="002114B0">
              <w:rPr>
                <w:rFonts w:ascii="Arial" w:eastAsia="Times New Roman" w:hAnsi="Arial" w:cs="Arial"/>
                <w:b/>
                <w:bCs/>
                <w:kern w:val="0"/>
                <w:sz w:val="22"/>
                <w:szCs w:val="22"/>
                <w14:ligatures w14:val="none"/>
              </w:rPr>
              <w:t>Ерөнхий үнэлгээ</w:t>
            </w:r>
          </w:p>
        </w:tc>
        <w:tc>
          <w:tcPr>
            <w:tcW w:w="0" w:type="auto"/>
            <w:vAlign w:val="center"/>
            <w:hideMark/>
          </w:tcPr>
          <w:p w14:paraId="10DB6EC6" w14:textId="77777777" w:rsidR="002114B0" w:rsidRPr="002114B0" w:rsidRDefault="002114B0" w:rsidP="0009371B">
            <w:pPr>
              <w:jc w:val="center"/>
              <w:rPr>
                <w:rFonts w:ascii="Arial" w:eastAsia="Times New Roman" w:hAnsi="Arial" w:cs="Arial"/>
                <w:b/>
                <w:bCs/>
                <w:kern w:val="0"/>
                <w:sz w:val="22"/>
                <w:szCs w:val="22"/>
                <w14:ligatures w14:val="none"/>
              </w:rPr>
            </w:pPr>
            <w:r w:rsidRPr="002114B0">
              <w:rPr>
                <w:rFonts w:ascii="Arial" w:eastAsia="Times New Roman" w:hAnsi="Arial" w:cs="Arial"/>
                <w:b/>
                <w:bCs/>
                <w:kern w:val="0"/>
                <w:sz w:val="22"/>
                <w:szCs w:val="22"/>
                <w14:ligatures w14:val="none"/>
              </w:rPr>
              <w:t>Гол сайжруулалтын чиглэл</w:t>
            </w:r>
          </w:p>
        </w:tc>
      </w:tr>
      <w:tr w:rsidR="002114B0" w:rsidRPr="002114B0" w14:paraId="47ECBBF6" w14:textId="77777777" w:rsidTr="0009371B">
        <w:tc>
          <w:tcPr>
            <w:tcW w:w="2689" w:type="dxa"/>
            <w:hideMark/>
          </w:tcPr>
          <w:p w14:paraId="11E68AC9" w14:textId="2AEF2512" w:rsidR="002114B0" w:rsidRPr="002114B0" w:rsidRDefault="002114B0" w:rsidP="0009371B">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1.Зорилгод хүрэх байдал</w:t>
            </w:r>
          </w:p>
        </w:tc>
        <w:tc>
          <w:tcPr>
            <w:tcW w:w="1402" w:type="dxa"/>
            <w:hideMark/>
          </w:tcPr>
          <w:p w14:paraId="5466F17F" w14:textId="77777777" w:rsidR="002114B0" w:rsidRPr="002114B0" w:rsidRDefault="002114B0" w:rsidP="0009371B">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Сайн</w:t>
            </w:r>
          </w:p>
        </w:tc>
        <w:tc>
          <w:tcPr>
            <w:tcW w:w="0" w:type="auto"/>
            <w:hideMark/>
          </w:tcPr>
          <w:p w14:paraId="0C4B82FC" w14:textId="59D00D8B" w:rsidR="002114B0" w:rsidRPr="002114B0" w:rsidRDefault="002114B0" w:rsidP="0009371B">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 xml:space="preserve">Туршилтын </w:t>
            </w:r>
            <w:r w:rsidR="0009371B">
              <w:rPr>
                <w:rFonts w:ascii="Arial" w:eastAsia="Times New Roman" w:hAnsi="Arial" w:cs="Arial"/>
                <w:kern w:val="0"/>
                <w:sz w:val="22"/>
                <w:szCs w:val="22"/>
                <w14:ligatures w14:val="none"/>
              </w:rPr>
              <w:t>гүйцэтгэлийн шалгуур үзүүлэлт</w:t>
            </w:r>
            <w:r w:rsidRPr="002114B0">
              <w:rPr>
                <w:rFonts w:ascii="Arial" w:eastAsia="Times New Roman" w:hAnsi="Arial" w:cs="Arial"/>
                <w:kern w:val="0"/>
                <w:sz w:val="22"/>
                <w:szCs w:val="22"/>
                <w14:ligatures w14:val="none"/>
              </w:rPr>
              <w:t>, үр дүнгийн үнэлгээ, өргөтгөх шалгуур</w:t>
            </w:r>
          </w:p>
        </w:tc>
      </w:tr>
      <w:tr w:rsidR="002114B0" w:rsidRPr="002114B0" w14:paraId="0F451279" w14:textId="77777777" w:rsidTr="0009371B">
        <w:tc>
          <w:tcPr>
            <w:tcW w:w="2689" w:type="dxa"/>
            <w:hideMark/>
          </w:tcPr>
          <w:p w14:paraId="5FF3B1F8" w14:textId="77777777" w:rsidR="002114B0" w:rsidRPr="002114B0" w:rsidRDefault="002114B0" w:rsidP="0009371B">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2. Практикт хэрэгжих боломж</w:t>
            </w:r>
          </w:p>
        </w:tc>
        <w:tc>
          <w:tcPr>
            <w:tcW w:w="1402" w:type="dxa"/>
            <w:hideMark/>
          </w:tcPr>
          <w:p w14:paraId="22FF5CA0" w14:textId="77777777" w:rsidR="002114B0" w:rsidRPr="002114B0" w:rsidRDefault="002114B0" w:rsidP="0009371B">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Дунд–сайн</w:t>
            </w:r>
          </w:p>
        </w:tc>
        <w:tc>
          <w:tcPr>
            <w:tcW w:w="0" w:type="auto"/>
            <w:hideMark/>
          </w:tcPr>
          <w:p w14:paraId="39911E52" w14:textId="77777777" w:rsidR="002114B0" w:rsidRPr="002114B0" w:rsidRDefault="002114B0" w:rsidP="0009371B">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Өгөгдлийн нөөц арга, GIS бүртгэл, мэдрэгч мэдээллийн баталгаажуулалт</w:t>
            </w:r>
          </w:p>
        </w:tc>
      </w:tr>
      <w:tr w:rsidR="002114B0" w:rsidRPr="002114B0" w14:paraId="095437AF" w14:textId="77777777" w:rsidTr="0009371B">
        <w:tc>
          <w:tcPr>
            <w:tcW w:w="2689" w:type="dxa"/>
            <w:hideMark/>
          </w:tcPr>
          <w:p w14:paraId="67E267E6" w14:textId="77777777" w:rsidR="002114B0" w:rsidRPr="002114B0" w:rsidRDefault="002114B0" w:rsidP="0009371B">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3. Ойлгомжтой байдал</w:t>
            </w:r>
          </w:p>
        </w:tc>
        <w:tc>
          <w:tcPr>
            <w:tcW w:w="1402" w:type="dxa"/>
            <w:hideMark/>
          </w:tcPr>
          <w:p w14:paraId="73B8C861" w14:textId="77777777" w:rsidR="002114B0" w:rsidRPr="002114B0" w:rsidRDefault="002114B0" w:rsidP="0009371B">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Сайн</w:t>
            </w:r>
          </w:p>
        </w:tc>
        <w:tc>
          <w:tcPr>
            <w:tcW w:w="0" w:type="auto"/>
            <w:hideMark/>
          </w:tcPr>
          <w:p w14:paraId="12EC2BAD" w14:textId="77777777" w:rsidR="002114B0" w:rsidRPr="002114B0" w:rsidRDefault="002114B0" w:rsidP="0009371B">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Нэр томьёо, нөхөн төлбөрийн хүснэгт, техникийн найруулгын нэг мөр байдал</w:t>
            </w:r>
          </w:p>
        </w:tc>
      </w:tr>
      <w:tr w:rsidR="002114B0" w:rsidRPr="002114B0" w14:paraId="5B6376B1" w14:textId="77777777" w:rsidTr="0009371B">
        <w:tc>
          <w:tcPr>
            <w:tcW w:w="2689" w:type="dxa"/>
            <w:hideMark/>
          </w:tcPr>
          <w:p w14:paraId="7EE8F203" w14:textId="69B0AB7A" w:rsidR="002114B0" w:rsidRPr="002114B0" w:rsidRDefault="002114B0" w:rsidP="0009371B">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4.Хүлээн зөвшөөрөгдөх байдал</w:t>
            </w:r>
          </w:p>
        </w:tc>
        <w:tc>
          <w:tcPr>
            <w:tcW w:w="1402" w:type="dxa"/>
            <w:hideMark/>
          </w:tcPr>
          <w:p w14:paraId="49995B32" w14:textId="16190F48" w:rsidR="002114B0" w:rsidRPr="002114B0" w:rsidRDefault="00AB58E6" w:rsidP="0009371B">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Сайн</w:t>
            </w:r>
          </w:p>
        </w:tc>
        <w:tc>
          <w:tcPr>
            <w:tcW w:w="0" w:type="auto"/>
            <w:hideMark/>
          </w:tcPr>
          <w:p w14:paraId="1B4C5B9E" w14:textId="77777777" w:rsidR="002114B0" w:rsidRPr="002114B0" w:rsidRDefault="002114B0" w:rsidP="0009371B">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Суурь зөрүүгийн ойлголт, хэрэглэгчийн мэдээллийн стандарт, санхүүгийн боловсрол</w:t>
            </w:r>
          </w:p>
        </w:tc>
      </w:tr>
      <w:tr w:rsidR="002114B0" w:rsidRPr="002114B0" w14:paraId="05B25328" w14:textId="77777777" w:rsidTr="0009371B">
        <w:tc>
          <w:tcPr>
            <w:tcW w:w="2689" w:type="dxa"/>
            <w:hideMark/>
          </w:tcPr>
          <w:p w14:paraId="11CD4A48" w14:textId="77777777" w:rsidR="002114B0" w:rsidRPr="002114B0" w:rsidRDefault="002114B0" w:rsidP="0009371B">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5. Зардал</w:t>
            </w:r>
          </w:p>
        </w:tc>
        <w:tc>
          <w:tcPr>
            <w:tcW w:w="1402" w:type="dxa"/>
            <w:hideMark/>
          </w:tcPr>
          <w:p w14:paraId="0BA767CD" w14:textId="77777777" w:rsidR="002114B0" w:rsidRPr="002114B0" w:rsidRDefault="002114B0" w:rsidP="0009371B">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Дунд</w:t>
            </w:r>
          </w:p>
        </w:tc>
        <w:tc>
          <w:tcPr>
            <w:tcW w:w="0" w:type="auto"/>
            <w:hideMark/>
          </w:tcPr>
          <w:p w14:paraId="3045ED6E" w14:textId="77777777" w:rsidR="002114B0" w:rsidRPr="002114B0" w:rsidRDefault="002114B0" w:rsidP="0009371B">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Татаас, өгөгдөл-дэд бүтэц, сангуудын ачаалал, үе шаттай бууруулах бодлого</w:t>
            </w:r>
          </w:p>
        </w:tc>
      </w:tr>
      <w:tr w:rsidR="002114B0" w:rsidRPr="002114B0" w14:paraId="7BDECFE6" w14:textId="77777777" w:rsidTr="0009371B">
        <w:tc>
          <w:tcPr>
            <w:tcW w:w="2689" w:type="dxa"/>
            <w:hideMark/>
          </w:tcPr>
          <w:p w14:paraId="252CCFDE" w14:textId="77777777" w:rsidR="002114B0" w:rsidRPr="002114B0" w:rsidRDefault="002114B0" w:rsidP="0009371B">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6. Харилцан уялдаа</w:t>
            </w:r>
          </w:p>
        </w:tc>
        <w:tc>
          <w:tcPr>
            <w:tcW w:w="1402" w:type="dxa"/>
            <w:hideMark/>
          </w:tcPr>
          <w:p w14:paraId="432F432D" w14:textId="42BC5F3D" w:rsidR="002114B0" w:rsidRPr="002114B0" w:rsidRDefault="0009371B" w:rsidP="0009371B">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С</w:t>
            </w:r>
            <w:r w:rsidR="002114B0" w:rsidRPr="002114B0">
              <w:rPr>
                <w:rFonts w:ascii="Arial" w:eastAsia="Times New Roman" w:hAnsi="Arial" w:cs="Arial"/>
                <w:kern w:val="0"/>
                <w:sz w:val="22"/>
                <w:szCs w:val="22"/>
                <w14:ligatures w14:val="none"/>
              </w:rPr>
              <w:t>айн</w:t>
            </w:r>
          </w:p>
        </w:tc>
        <w:tc>
          <w:tcPr>
            <w:tcW w:w="0" w:type="auto"/>
            <w:hideMark/>
          </w:tcPr>
          <w:p w14:paraId="0730F2C9" w14:textId="77777777" w:rsidR="002114B0" w:rsidRPr="002114B0" w:rsidRDefault="002114B0" w:rsidP="0009371B">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Холбогдох хуулиудтай уялдуулах, сангуудын нэр томьёо, operational журам</w:t>
            </w:r>
          </w:p>
        </w:tc>
      </w:tr>
    </w:tbl>
    <w:p w14:paraId="2DDAA451" w14:textId="68EFEA81" w:rsidR="002114B0" w:rsidRPr="002114B0" w:rsidRDefault="002114B0" w:rsidP="002114B0">
      <w:pPr>
        <w:spacing w:after="120" w:line="240" w:lineRule="auto"/>
        <w:jc w:val="both"/>
        <w:rPr>
          <w:rFonts w:ascii="Arial" w:eastAsia="Times New Roman" w:hAnsi="Arial" w:cs="Arial"/>
          <w:kern w:val="0"/>
          <w14:ligatures w14:val="none"/>
        </w:rPr>
      </w:pPr>
    </w:p>
    <w:p w14:paraId="37DE7159" w14:textId="73C480EB" w:rsidR="002114B0" w:rsidRPr="00CE1023" w:rsidRDefault="002114B0" w:rsidP="00CE1023">
      <w:pPr>
        <w:pStyle w:val="Heading1"/>
        <w:spacing w:before="0" w:after="0"/>
        <w:rPr>
          <w:rFonts w:ascii="Arial" w:eastAsia="Times New Roman" w:hAnsi="Arial" w:cs="Arial"/>
          <w:b/>
          <w:bCs/>
          <w:sz w:val="26"/>
          <w:szCs w:val="26"/>
        </w:rPr>
      </w:pPr>
      <w:bookmarkStart w:id="2" w:name="_Toc224576658"/>
      <w:r w:rsidRPr="00CE1023">
        <w:rPr>
          <w:rFonts w:ascii="Arial" w:eastAsia="Times New Roman" w:hAnsi="Arial" w:cs="Arial"/>
          <w:b/>
          <w:bCs/>
          <w:sz w:val="26"/>
          <w:szCs w:val="26"/>
        </w:rPr>
        <w:t>Товч зөвлөмж</w:t>
      </w:r>
      <w:bookmarkEnd w:id="2"/>
    </w:p>
    <w:p w14:paraId="523C70E9" w14:textId="77777777" w:rsidR="00CE1023" w:rsidRDefault="00CE1023" w:rsidP="0009371B">
      <w:pPr>
        <w:spacing w:after="120" w:line="240" w:lineRule="auto"/>
        <w:ind w:firstLine="720"/>
        <w:jc w:val="both"/>
        <w:rPr>
          <w:rFonts w:ascii="Arial" w:eastAsia="Times New Roman" w:hAnsi="Arial" w:cs="Arial"/>
          <w:kern w:val="0"/>
          <w14:ligatures w14:val="none"/>
        </w:rPr>
      </w:pPr>
    </w:p>
    <w:p w14:paraId="396399D8" w14:textId="48D5EEF1" w:rsidR="002114B0" w:rsidRPr="002114B0" w:rsidRDefault="002114B0" w:rsidP="0009371B">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Хуулийн төслийн үр нөлөөг дээшлүүлэхийн тулд дараах чиглэлээр сайжруулалт хийх нь зүйтэй гэж үзэв.</w:t>
      </w:r>
    </w:p>
    <w:p w14:paraId="6C57BFE4" w14:textId="77777777" w:rsidR="002114B0" w:rsidRPr="002114B0" w:rsidRDefault="002114B0" w:rsidP="002114B0">
      <w:p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Нэгдүгээрт, шилжилтийн үе шатны зохицуулалт буюу 28 дугаар зүйлтэй уялдуулан туршилтын хэрэгжилтийн үр дүнг хэмжих гүйцэтгэлийн гол шалгуур үзүүлэлт (KPI), үнэлгээний логик, өргөтгөх шийдвэр гаргах шалгуурыг илүү тодорхой тусгах шаардлагатай байна.</w:t>
      </w:r>
    </w:p>
    <w:p w14:paraId="51AF065D" w14:textId="320D04DD" w:rsidR="002114B0" w:rsidRPr="002114B0" w:rsidRDefault="002114B0" w:rsidP="002114B0">
      <w:p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Хоёрдугаарт, индексийн өгөгдөл хүрэлцээгүй, тасалдсан, эсхүл төлөөлөх чадвар сул тохиолдолд ашиглах баталгаажсан нөөц аргын эрх зүйн суурийг бэхжүүлэх нь зүйтэй. Үүнд интерполяц</w:t>
      </w:r>
      <w:r w:rsidR="001032B4">
        <w:rPr>
          <w:rFonts w:ascii="Arial" w:eastAsia="Times New Roman" w:hAnsi="Arial" w:cs="Arial"/>
          <w:kern w:val="0"/>
          <w14:ligatures w14:val="none"/>
        </w:rPr>
        <w:t>и</w:t>
      </w:r>
      <w:r w:rsidRPr="002114B0">
        <w:rPr>
          <w:rFonts w:ascii="Arial" w:eastAsia="Times New Roman" w:hAnsi="Arial" w:cs="Arial"/>
          <w:kern w:val="0"/>
          <w14:ligatures w14:val="none"/>
        </w:rPr>
        <w:t>, торон нэгжийн арга, зайнаас тандан судлалын индекс, мэдрэгч төхөөрөмжийн өгөгдөл, олон эх үүсвэрийн давхар баталгаажуулалт зэрэг багтана.</w:t>
      </w:r>
    </w:p>
    <w:p w14:paraId="4452A6FC" w14:textId="66C3F1B4" w:rsidR="002114B0" w:rsidRPr="002114B0" w:rsidRDefault="002114B0" w:rsidP="002114B0">
      <w:p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Гуравдугаарт, </w:t>
      </w:r>
      <w:r w:rsidR="0009371B">
        <w:rPr>
          <w:rFonts w:ascii="Arial" w:eastAsia="Times New Roman" w:hAnsi="Arial" w:cs="Arial"/>
          <w:kern w:val="0"/>
          <w14:ligatures w14:val="none"/>
        </w:rPr>
        <w:t>даатгуула</w:t>
      </w:r>
      <w:r w:rsidRPr="002114B0">
        <w:rPr>
          <w:rFonts w:ascii="Arial" w:eastAsia="Times New Roman" w:hAnsi="Arial" w:cs="Arial"/>
          <w:kern w:val="0"/>
          <w14:ligatures w14:val="none"/>
        </w:rPr>
        <w:t>гчийн эрхийг хамгаалах зорилгоор даатгалын бүтээгдэхүүний товч танилцуулгад заавал багтах наад захын мэдээллийг хууль болон дагалдах журамд нэг мөр болгох шаардлагатай. Үүнд индексийн төрөл, эх үүсвэр, босго үзүүлэлт, нөхөн төлбөр олгогдох болон олгогдохгүй нөхцөл, суурь зөрүүгийн тайлбар, жишээ тооцоо зэрэг мэдээлэл багтана.</w:t>
      </w:r>
    </w:p>
    <w:p w14:paraId="00BB239C" w14:textId="6FDB6181" w:rsidR="002114B0" w:rsidRPr="002114B0" w:rsidRDefault="002114B0" w:rsidP="002114B0">
      <w:p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Дөрөвдүгээрт, төрийн татаасын зохицуулалтыг зах зээл төлөвших шилжилтийн дэмжлэг гэж тодорхой харж, хамрагдалт, актуар тогтвортой байдал, зах зээлийн багтаамж нэмэгдэхийн хэрээр татаасыг үе шаттай бууруулах бодлогын </w:t>
      </w:r>
      <w:r w:rsidR="0009371B">
        <w:rPr>
          <w:rFonts w:ascii="Arial" w:eastAsia="Times New Roman" w:hAnsi="Arial" w:cs="Arial"/>
          <w:kern w:val="0"/>
          <w14:ligatures w14:val="none"/>
        </w:rPr>
        <w:t>чиглэл</w:t>
      </w:r>
      <w:r w:rsidRPr="002114B0">
        <w:rPr>
          <w:rFonts w:ascii="Arial" w:eastAsia="Times New Roman" w:hAnsi="Arial" w:cs="Arial"/>
          <w:kern w:val="0"/>
          <w14:ligatures w14:val="none"/>
        </w:rPr>
        <w:t>ийг илүү тодорхой тайлбарлах нь зүйтэй.</w:t>
      </w:r>
    </w:p>
    <w:p w14:paraId="2B35FF1E" w14:textId="56F4EAFB" w:rsidR="0009371B" w:rsidRDefault="002114B0" w:rsidP="0009371B">
      <w:p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lastRenderedPageBreak/>
        <w:t>Тавдугаарт, сангуудын нэр томьёо, бүтэц, хоорондын харилцаа, санхүүжилтийн урсгалыг нэг мөр болгож, хамтын эрсдэлийн сан, эрсдэлийн дунд түвшний сан, эрсдэлийн дээд түвшний сан, алдагдлаас хамгаалах сан гэсэн ойлголтын ялгаа, уялдаа</w:t>
      </w:r>
      <w:r w:rsidR="0009371B">
        <w:rPr>
          <w:rFonts w:ascii="Arial" w:eastAsia="Times New Roman" w:hAnsi="Arial" w:cs="Arial"/>
          <w:kern w:val="0"/>
          <w14:ligatures w14:val="none"/>
        </w:rPr>
        <w:t xml:space="preserve"> </w:t>
      </w:r>
      <w:r w:rsidR="00C12DAC">
        <w:rPr>
          <w:rFonts w:ascii="Arial" w:eastAsia="Times New Roman" w:hAnsi="Arial" w:cs="Arial"/>
          <w:kern w:val="0"/>
          <w14:ligatures w14:val="none"/>
        </w:rPr>
        <w:t xml:space="preserve">холбоо </w:t>
      </w:r>
      <w:r w:rsidR="0009371B">
        <w:rPr>
          <w:rFonts w:ascii="Arial" w:eastAsia="Times New Roman" w:hAnsi="Arial" w:cs="Arial"/>
          <w:kern w:val="0"/>
          <w14:ligatures w14:val="none"/>
        </w:rPr>
        <w:t>нь одоо мөрдөж буй Даатгалын тухай хууль, Малын индексжүүлсэн даатгалын тухай хуульд зааснаар хэвийн зохицуулагдаж буй э</w:t>
      </w:r>
      <w:r w:rsidR="00E65EAD">
        <w:rPr>
          <w:rFonts w:ascii="Arial" w:eastAsia="Times New Roman" w:hAnsi="Arial" w:cs="Arial"/>
          <w:kern w:val="0"/>
          <w14:ligatures w14:val="none"/>
        </w:rPr>
        <w:t>с</w:t>
      </w:r>
      <w:r w:rsidR="0009371B">
        <w:rPr>
          <w:rFonts w:ascii="Arial" w:eastAsia="Times New Roman" w:hAnsi="Arial" w:cs="Arial"/>
          <w:kern w:val="0"/>
          <w14:ligatures w14:val="none"/>
        </w:rPr>
        <w:t xml:space="preserve">эхийг нягтлан авч үзэхийг санал болгож байна. </w:t>
      </w:r>
    </w:p>
    <w:p w14:paraId="3B34F2D3" w14:textId="77777777" w:rsidR="00CE1023" w:rsidRPr="002114B0" w:rsidRDefault="00CE1023" w:rsidP="0009371B">
      <w:pPr>
        <w:spacing w:after="120" w:line="240" w:lineRule="auto"/>
        <w:jc w:val="both"/>
        <w:rPr>
          <w:rFonts w:ascii="Arial" w:eastAsia="Times New Roman" w:hAnsi="Arial" w:cs="Arial"/>
          <w:kern w:val="0"/>
          <w14:ligatures w14:val="none"/>
        </w:rPr>
      </w:pPr>
    </w:p>
    <w:p w14:paraId="0C4744C4" w14:textId="77777777" w:rsidR="002114B0" w:rsidRPr="00CE1023" w:rsidRDefault="002114B0" w:rsidP="00CE1023">
      <w:pPr>
        <w:pStyle w:val="Heading1"/>
        <w:spacing w:before="0" w:after="0"/>
        <w:rPr>
          <w:rFonts w:ascii="Arial" w:eastAsia="Times New Roman" w:hAnsi="Arial" w:cs="Arial"/>
          <w:b/>
          <w:bCs/>
          <w:sz w:val="26"/>
          <w:szCs w:val="26"/>
        </w:rPr>
      </w:pPr>
      <w:bookmarkStart w:id="3" w:name="_Toc224576659"/>
      <w:r w:rsidRPr="00CE1023">
        <w:rPr>
          <w:rFonts w:ascii="Arial" w:eastAsia="Times New Roman" w:hAnsi="Arial" w:cs="Arial"/>
          <w:b/>
          <w:bCs/>
          <w:sz w:val="26"/>
          <w:szCs w:val="26"/>
        </w:rPr>
        <w:t>Нэг. Үр нөлөөний үнэлгээ хийх үндэслэл, арга зүй</w:t>
      </w:r>
      <w:bookmarkEnd w:id="3"/>
    </w:p>
    <w:p w14:paraId="660EA2CC" w14:textId="77777777" w:rsidR="00CE1023" w:rsidRDefault="00CE1023" w:rsidP="002114B0">
      <w:pPr>
        <w:spacing w:after="120" w:line="240" w:lineRule="auto"/>
        <w:jc w:val="both"/>
        <w:outlineLvl w:val="1"/>
        <w:rPr>
          <w:rFonts w:ascii="Arial" w:eastAsia="Times New Roman" w:hAnsi="Arial" w:cs="Arial"/>
          <w:b/>
          <w:bCs/>
          <w:kern w:val="0"/>
          <w14:ligatures w14:val="none"/>
        </w:rPr>
      </w:pPr>
    </w:p>
    <w:p w14:paraId="36BF41D0" w14:textId="0D3ACF2F" w:rsidR="002114B0" w:rsidRPr="00CE1023" w:rsidRDefault="002114B0" w:rsidP="00CE1023">
      <w:pPr>
        <w:pStyle w:val="Heading2"/>
        <w:numPr>
          <w:ilvl w:val="1"/>
          <w:numId w:val="7"/>
        </w:numPr>
        <w:spacing w:before="0" w:after="0"/>
        <w:rPr>
          <w:rFonts w:ascii="Arial" w:eastAsia="Times New Roman" w:hAnsi="Arial" w:cs="Arial"/>
          <w:b/>
          <w:bCs/>
          <w:sz w:val="24"/>
          <w:szCs w:val="24"/>
        </w:rPr>
      </w:pPr>
      <w:bookmarkStart w:id="4" w:name="_Toc224576660"/>
      <w:r w:rsidRPr="00CE1023">
        <w:rPr>
          <w:rFonts w:ascii="Arial" w:eastAsia="Times New Roman" w:hAnsi="Arial" w:cs="Arial"/>
          <w:b/>
          <w:bCs/>
          <w:sz w:val="24"/>
          <w:szCs w:val="24"/>
        </w:rPr>
        <w:t>Үнэлгээний зорилго</w:t>
      </w:r>
      <w:bookmarkEnd w:id="4"/>
    </w:p>
    <w:p w14:paraId="2FE567C4" w14:textId="4CA83793" w:rsidR="002114B0" w:rsidRPr="002114B0" w:rsidRDefault="002114B0" w:rsidP="00E65EAD">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Үр нөлөөний үнэлгээний зорилго нь боловсруулж буй хуулийн төслийн зохицуулалтаас үүдэх эерэг болон сөрөг үр дагаврыг урьдчилан тодорхойлох, хэрэгжилтийн явцад үүсэж болох давхардал, хийдэл, зөрчлийг илрүүлэх, хуулийн төслийг илүү ойлгомжтой, хэрэгжихүйц, хүлээн зөвшөөрөгдөхүйц байдлаар сайжруулах зөвлөмж боловсруулахад оршино.</w:t>
      </w:r>
    </w:p>
    <w:p w14:paraId="0C3B2BBF" w14:textId="3B78F4D6" w:rsidR="002114B0" w:rsidRPr="002114B0" w:rsidRDefault="00E65EAD" w:rsidP="002114B0">
      <w:pPr>
        <w:spacing w:after="120" w:line="240" w:lineRule="auto"/>
        <w:jc w:val="both"/>
        <w:rPr>
          <w:rFonts w:ascii="Arial" w:eastAsia="Times New Roman" w:hAnsi="Arial" w:cs="Arial"/>
          <w:kern w:val="0"/>
          <w14:ligatures w14:val="none"/>
        </w:rPr>
      </w:pPr>
      <w:r>
        <w:rPr>
          <w:rFonts w:ascii="Arial" w:eastAsia="Times New Roman" w:hAnsi="Arial" w:cs="Arial"/>
          <w:kern w:val="0"/>
          <w14:ligatures w14:val="none"/>
        </w:rPr>
        <w:tab/>
      </w:r>
      <w:r w:rsidR="002114B0" w:rsidRPr="002114B0">
        <w:rPr>
          <w:rFonts w:ascii="Arial" w:eastAsia="Times New Roman" w:hAnsi="Arial" w:cs="Arial"/>
          <w:kern w:val="0"/>
          <w14:ligatures w14:val="none"/>
        </w:rPr>
        <w:t>Энэхүү үнэлгээ нь зөвхөн хууль зүйн техникийн шаардлагыг шалгахаас гадна, хуулийн төслийн бодлогын зорилт бодит амьдрал дээр хэрхэн хэрэгжих, ямар институцийн болон санхүүгийн нөхцөл шаардах, хэрэглэгч болон даатгагчид ямар үр нөлөө үзүүлэх, төрийн оролцоо ямар түвшинд байх нь оновчтой вэ гэсэн асуудлыг хамруулсан.</w:t>
      </w:r>
    </w:p>
    <w:p w14:paraId="776E5587" w14:textId="77777777" w:rsidR="002114B0" w:rsidRPr="00CE1023" w:rsidRDefault="002114B0" w:rsidP="00CE1023">
      <w:pPr>
        <w:pStyle w:val="Heading2"/>
        <w:spacing w:before="0" w:after="0"/>
        <w:rPr>
          <w:rFonts w:ascii="Arial" w:eastAsia="Times New Roman" w:hAnsi="Arial" w:cs="Arial"/>
          <w:b/>
          <w:bCs/>
          <w:sz w:val="24"/>
          <w:szCs w:val="24"/>
        </w:rPr>
      </w:pPr>
      <w:bookmarkStart w:id="5" w:name="_Toc224576661"/>
      <w:r w:rsidRPr="00CE1023">
        <w:rPr>
          <w:rFonts w:ascii="Arial" w:eastAsia="Times New Roman" w:hAnsi="Arial" w:cs="Arial"/>
          <w:b/>
          <w:bCs/>
          <w:sz w:val="24"/>
          <w:szCs w:val="24"/>
        </w:rPr>
        <w:t>1.2. Хэрэглэсэн аргачлал, үе шат</w:t>
      </w:r>
      <w:bookmarkEnd w:id="5"/>
    </w:p>
    <w:p w14:paraId="06D71678" w14:textId="77777777" w:rsidR="002114B0" w:rsidRPr="002114B0" w:rsidRDefault="002114B0" w:rsidP="00E65EAD">
      <w:pPr>
        <w:spacing w:after="120" w:line="240" w:lineRule="auto"/>
        <w:ind w:firstLine="360"/>
        <w:jc w:val="both"/>
        <w:rPr>
          <w:rFonts w:ascii="Arial" w:eastAsia="Times New Roman" w:hAnsi="Arial" w:cs="Arial"/>
          <w:kern w:val="0"/>
          <w14:ligatures w14:val="none"/>
        </w:rPr>
      </w:pPr>
      <w:r w:rsidRPr="002114B0">
        <w:rPr>
          <w:rFonts w:ascii="Arial" w:eastAsia="Times New Roman" w:hAnsi="Arial" w:cs="Arial"/>
          <w:kern w:val="0"/>
          <w14:ligatures w14:val="none"/>
        </w:rPr>
        <w:t>Үнэлгээг Засгийн газрын 2016 оны 59 дүгээр тогтоолын 3 дугаар хавсралтаар баталсан аргачлалын дагуу дараах үе шатаар гүйцэтгэлээ. Үүнд:</w:t>
      </w:r>
    </w:p>
    <w:p w14:paraId="0485B6E4" w14:textId="77777777" w:rsidR="002114B0" w:rsidRPr="002114B0" w:rsidRDefault="002114B0" w:rsidP="002114B0">
      <w:pPr>
        <w:numPr>
          <w:ilvl w:val="0"/>
          <w:numId w:val="1"/>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үр нөлөө үнэлэх шалгуур үзүүлэлтийг сонгох;</w:t>
      </w:r>
    </w:p>
    <w:p w14:paraId="18C5EC46" w14:textId="77777777" w:rsidR="002114B0" w:rsidRPr="002114B0" w:rsidRDefault="002114B0" w:rsidP="002114B0">
      <w:pPr>
        <w:numPr>
          <w:ilvl w:val="0"/>
          <w:numId w:val="1"/>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хуулийн төслийн шууд үр дагавар үүсгэх зохицуулалтын хэсгийг тодорхойлох;</w:t>
      </w:r>
    </w:p>
    <w:p w14:paraId="7C05E9AE" w14:textId="77777777" w:rsidR="002114B0" w:rsidRPr="002114B0" w:rsidRDefault="002114B0" w:rsidP="002114B0">
      <w:pPr>
        <w:numPr>
          <w:ilvl w:val="0"/>
          <w:numId w:val="1"/>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шалгах хэрэгслийн дагуу үр нөлөөг тооцох, шинжлэх, дүгнэх;</w:t>
      </w:r>
    </w:p>
    <w:p w14:paraId="09E2B785" w14:textId="77777777" w:rsidR="002114B0" w:rsidRPr="002114B0" w:rsidRDefault="002114B0" w:rsidP="002114B0">
      <w:pPr>
        <w:numPr>
          <w:ilvl w:val="0"/>
          <w:numId w:val="1"/>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үнэлгээний дүнг нэгтгэж, дүгнэлт, зөвлөмж боловсруулах.</w:t>
      </w:r>
    </w:p>
    <w:p w14:paraId="78C98348" w14:textId="77777777" w:rsidR="002114B0" w:rsidRPr="002114B0" w:rsidRDefault="002114B0" w:rsidP="00E65EAD">
      <w:pPr>
        <w:spacing w:after="120" w:line="240" w:lineRule="auto"/>
        <w:ind w:firstLine="360"/>
        <w:jc w:val="both"/>
        <w:rPr>
          <w:rFonts w:ascii="Arial" w:eastAsia="Times New Roman" w:hAnsi="Arial" w:cs="Arial"/>
          <w:kern w:val="0"/>
          <w14:ligatures w14:val="none"/>
        </w:rPr>
      </w:pPr>
      <w:r w:rsidRPr="002114B0">
        <w:rPr>
          <w:rFonts w:ascii="Arial" w:eastAsia="Times New Roman" w:hAnsi="Arial" w:cs="Arial"/>
          <w:kern w:val="0"/>
          <w14:ligatures w14:val="none"/>
        </w:rPr>
        <w:t>Арга зүйн хувьд хууль зүйн шинжилгээ, бодлогын нийцлийн дүн шинжилгээ, зохицуулалтын логик үнэлгээ, эрсдэлийн шинжилгээ, институцийн хэрэгжих чадварын үнэлгээ, зардлын ерөнхий дүн шинжилгээ гэсэн хандлагыг хослуулан ашиглав.</w:t>
      </w:r>
    </w:p>
    <w:p w14:paraId="50A1BB16" w14:textId="77777777" w:rsidR="002114B0" w:rsidRPr="00CE1023" w:rsidRDefault="002114B0" w:rsidP="00CE1023">
      <w:pPr>
        <w:pStyle w:val="Heading2"/>
        <w:spacing w:before="0" w:after="0"/>
        <w:rPr>
          <w:rFonts w:ascii="Arial" w:eastAsia="Times New Roman" w:hAnsi="Arial" w:cs="Arial"/>
          <w:b/>
          <w:bCs/>
          <w:sz w:val="24"/>
          <w:szCs w:val="24"/>
        </w:rPr>
      </w:pPr>
      <w:bookmarkStart w:id="6" w:name="_Toc224576662"/>
      <w:r w:rsidRPr="00CE1023">
        <w:rPr>
          <w:rFonts w:ascii="Arial" w:eastAsia="Times New Roman" w:hAnsi="Arial" w:cs="Arial"/>
          <w:b/>
          <w:bCs/>
          <w:sz w:val="24"/>
          <w:szCs w:val="24"/>
        </w:rPr>
        <w:t>1.3. Үнэлгээний хамрах хүрээ</w:t>
      </w:r>
      <w:bookmarkEnd w:id="6"/>
    </w:p>
    <w:p w14:paraId="1192D58B" w14:textId="28F93326" w:rsidR="002114B0" w:rsidRPr="002114B0" w:rsidRDefault="002114B0" w:rsidP="00E65EAD">
      <w:pPr>
        <w:spacing w:after="120" w:line="240" w:lineRule="auto"/>
        <w:ind w:firstLine="360"/>
        <w:jc w:val="both"/>
        <w:rPr>
          <w:rFonts w:ascii="Arial" w:eastAsia="Times New Roman" w:hAnsi="Arial" w:cs="Arial"/>
          <w:kern w:val="0"/>
          <w14:ligatures w14:val="none"/>
        </w:rPr>
      </w:pPr>
      <w:r w:rsidRPr="002114B0">
        <w:rPr>
          <w:rFonts w:ascii="Arial" w:eastAsia="Times New Roman" w:hAnsi="Arial" w:cs="Arial"/>
          <w:kern w:val="0"/>
          <w14:ligatures w14:val="none"/>
        </w:rPr>
        <w:t>Үнэлгээнд хуулийн төслийн нийт зохицуулалтыг бүхэлд нь хамруулсан боловч шууд үр дагавар үүсгэх ач холбогдол өндөртэй дараах зохицуулалтуудад</w:t>
      </w:r>
      <w:r w:rsidR="00E65EAD">
        <w:rPr>
          <w:rFonts w:ascii="Arial" w:eastAsia="Times New Roman" w:hAnsi="Arial" w:cs="Arial"/>
          <w:kern w:val="0"/>
          <w14:ligatures w14:val="none"/>
        </w:rPr>
        <w:t xml:space="preserve"> илүү анхаарал</w:t>
      </w:r>
      <w:r w:rsidRPr="002114B0">
        <w:rPr>
          <w:rFonts w:ascii="Arial" w:eastAsia="Times New Roman" w:hAnsi="Arial" w:cs="Arial"/>
          <w:kern w:val="0"/>
          <w14:ligatures w14:val="none"/>
        </w:rPr>
        <w:t xml:space="preserve"> </w:t>
      </w:r>
      <w:r w:rsidR="00E65EAD">
        <w:rPr>
          <w:rFonts w:ascii="Arial" w:eastAsia="Times New Roman" w:hAnsi="Arial" w:cs="Arial"/>
          <w:kern w:val="0"/>
          <w14:ligatures w14:val="none"/>
        </w:rPr>
        <w:t>хандуула</w:t>
      </w:r>
      <w:r w:rsidRPr="002114B0">
        <w:rPr>
          <w:rFonts w:ascii="Arial" w:eastAsia="Times New Roman" w:hAnsi="Arial" w:cs="Arial"/>
          <w:kern w:val="0"/>
          <w14:ligatures w14:val="none"/>
        </w:rPr>
        <w:t>в. Үүнд:</w:t>
      </w:r>
    </w:p>
    <w:p w14:paraId="4916F962" w14:textId="77777777" w:rsidR="002114B0" w:rsidRPr="002114B0" w:rsidRDefault="002114B0" w:rsidP="002114B0">
      <w:pPr>
        <w:numPr>
          <w:ilvl w:val="0"/>
          <w:numId w:val="2"/>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нэр томьёо, үндсэн ойлголт;</w:t>
      </w:r>
    </w:p>
    <w:p w14:paraId="1169EDCF" w14:textId="77777777" w:rsidR="002114B0" w:rsidRPr="002114B0" w:rsidRDefault="002114B0" w:rsidP="002114B0">
      <w:pPr>
        <w:numPr>
          <w:ilvl w:val="0"/>
          <w:numId w:val="2"/>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даатгалын хэлбэр, даатгалын нэгж, хамрах таримал;</w:t>
      </w:r>
    </w:p>
    <w:p w14:paraId="27D4E36F" w14:textId="06C7AF73" w:rsidR="002114B0" w:rsidRPr="002114B0" w:rsidRDefault="002114B0" w:rsidP="002114B0">
      <w:pPr>
        <w:numPr>
          <w:ilvl w:val="0"/>
          <w:numId w:val="2"/>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индексийн мэдээллийн эх үүсвэр, нийтэд мэдээлэх, </w:t>
      </w:r>
      <w:r w:rsidR="00E65EAD">
        <w:rPr>
          <w:rFonts w:ascii="Arial" w:eastAsia="Times New Roman" w:hAnsi="Arial" w:cs="Arial"/>
          <w:kern w:val="0"/>
          <w14:ligatures w14:val="none"/>
        </w:rPr>
        <w:t xml:space="preserve">хэмжилт-тайлагнал-баталгаажуулалтын </w:t>
      </w:r>
      <w:r w:rsidRPr="002114B0">
        <w:rPr>
          <w:rFonts w:ascii="Arial" w:eastAsia="Times New Roman" w:hAnsi="Arial" w:cs="Arial"/>
          <w:kern w:val="0"/>
          <w14:ligatures w14:val="none"/>
        </w:rPr>
        <w:t>тогтолцоо;</w:t>
      </w:r>
    </w:p>
    <w:p w14:paraId="2D25ECDF" w14:textId="77777777" w:rsidR="002114B0" w:rsidRPr="002114B0" w:rsidRDefault="002114B0" w:rsidP="002114B0">
      <w:pPr>
        <w:numPr>
          <w:ilvl w:val="0"/>
          <w:numId w:val="2"/>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lastRenderedPageBreak/>
        <w:t>босго үзүүлэлт, эрсдэлийн түвшин, нөхөн төлбөрийн шатлал;</w:t>
      </w:r>
    </w:p>
    <w:p w14:paraId="22FCEECC" w14:textId="77777777" w:rsidR="002114B0" w:rsidRPr="002114B0" w:rsidRDefault="002114B0" w:rsidP="002114B0">
      <w:pPr>
        <w:numPr>
          <w:ilvl w:val="0"/>
          <w:numId w:val="2"/>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даатгалын гэрээ, даатгалын бүтээгдэхүүний товч танилцуулга, хэрэглэгчийн эрх;</w:t>
      </w:r>
    </w:p>
    <w:p w14:paraId="5C61BC09" w14:textId="77777777" w:rsidR="002114B0" w:rsidRPr="002114B0" w:rsidRDefault="002114B0" w:rsidP="002114B0">
      <w:pPr>
        <w:numPr>
          <w:ilvl w:val="0"/>
          <w:numId w:val="2"/>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эрсдэлийн сангууд, давхар даатгал;</w:t>
      </w:r>
    </w:p>
    <w:p w14:paraId="2C777A64" w14:textId="77777777" w:rsidR="002114B0" w:rsidRPr="002114B0" w:rsidRDefault="002114B0" w:rsidP="002114B0">
      <w:pPr>
        <w:numPr>
          <w:ilvl w:val="0"/>
          <w:numId w:val="2"/>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төрийн татаас, өгөгдөл, дэд бүтцийн дэмжлэг;</w:t>
      </w:r>
    </w:p>
    <w:p w14:paraId="7E9F0EFD" w14:textId="77777777" w:rsidR="002114B0" w:rsidRPr="002114B0" w:rsidRDefault="002114B0" w:rsidP="002114B0">
      <w:pPr>
        <w:numPr>
          <w:ilvl w:val="0"/>
          <w:numId w:val="2"/>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хяналт, маргаан шийдвэрлэх, туршилтын үе шат.</w:t>
      </w:r>
    </w:p>
    <w:p w14:paraId="541CDA5F" w14:textId="77777777" w:rsidR="002114B0" w:rsidRPr="00CE1023" w:rsidRDefault="002114B0" w:rsidP="00CE1023">
      <w:pPr>
        <w:pStyle w:val="Heading2"/>
        <w:spacing w:before="0" w:after="0"/>
        <w:rPr>
          <w:rFonts w:ascii="Arial" w:eastAsia="Times New Roman" w:hAnsi="Arial" w:cs="Arial"/>
          <w:b/>
          <w:bCs/>
          <w:sz w:val="24"/>
          <w:szCs w:val="24"/>
        </w:rPr>
      </w:pPr>
      <w:bookmarkStart w:id="7" w:name="_Toc224576663"/>
      <w:r w:rsidRPr="00CE1023">
        <w:rPr>
          <w:rFonts w:ascii="Arial" w:eastAsia="Times New Roman" w:hAnsi="Arial" w:cs="Arial"/>
          <w:b/>
          <w:bCs/>
          <w:sz w:val="24"/>
          <w:szCs w:val="24"/>
        </w:rPr>
        <w:t>1.4. Оролцогч талууд ба мэдээллийн эх сурвалж</w:t>
      </w:r>
      <w:bookmarkEnd w:id="7"/>
    </w:p>
    <w:p w14:paraId="7932BAD1" w14:textId="77777777" w:rsidR="002114B0" w:rsidRPr="002114B0" w:rsidRDefault="002114B0" w:rsidP="00E65EAD">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Энэхүү тайлан нь хууль санаачлагчийн боловсруулсан хуулийн төслийн эх бичвэр, үзэл баримтлал, товч болон дэлгэрэнгүй танилцуулга, зардлын урьдчилсан тооцоо, өмнөх хэлэлцүүлгийн санал, техникийн зөвлөмжүүдэд тулгуурлан бэлтгэгдсэн.</w:t>
      </w:r>
    </w:p>
    <w:p w14:paraId="711E907D" w14:textId="77777777" w:rsidR="002114B0" w:rsidRPr="002114B0" w:rsidRDefault="002114B0" w:rsidP="00E65EAD">
      <w:pPr>
        <w:spacing w:after="120" w:line="240" w:lineRule="auto"/>
        <w:ind w:firstLine="360"/>
        <w:jc w:val="both"/>
        <w:rPr>
          <w:rFonts w:ascii="Arial" w:eastAsia="Times New Roman" w:hAnsi="Arial" w:cs="Arial"/>
          <w:kern w:val="0"/>
          <w14:ligatures w14:val="none"/>
        </w:rPr>
      </w:pPr>
      <w:r w:rsidRPr="002114B0">
        <w:rPr>
          <w:rFonts w:ascii="Arial" w:eastAsia="Times New Roman" w:hAnsi="Arial" w:cs="Arial"/>
          <w:kern w:val="0"/>
          <w14:ligatures w14:val="none"/>
        </w:rPr>
        <w:t>Мөн үнэлгээ хийхдээ дараах оролцогч талуудын ашиг сонирхол, үүрэг оролцоог харгалзан үзэв. Үүнд:</w:t>
      </w:r>
    </w:p>
    <w:p w14:paraId="3C9A1188" w14:textId="77777777" w:rsidR="002114B0" w:rsidRPr="002114B0" w:rsidRDefault="002114B0" w:rsidP="002114B0">
      <w:pPr>
        <w:numPr>
          <w:ilvl w:val="0"/>
          <w:numId w:val="3"/>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тариаланч иргэн, хуулийн этгээд;</w:t>
      </w:r>
    </w:p>
    <w:p w14:paraId="7D9F6D7D" w14:textId="77777777" w:rsidR="002114B0" w:rsidRPr="002114B0" w:rsidRDefault="002114B0" w:rsidP="002114B0">
      <w:pPr>
        <w:numPr>
          <w:ilvl w:val="0"/>
          <w:numId w:val="3"/>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даатгалын компаниуд;</w:t>
      </w:r>
    </w:p>
    <w:p w14:paraId="68384181" w14:textId="77777777" w:rsidR="002114B0" w:rsidRPr="002114B0" w:rsidRDefault="002114B0" w:rsidP="002114B0">
      <w:pPr>
        <w:numPr>
          <w:ilvl w:val="0"/>
          <w:numId w:val="3"/>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давхар даатгалын компани;</w:t>
      </w:r>
    </w:p>
    <w:p w14:paraId="1A866B07" w14:textId="760081B3" w:rsidR="002114B0" w:rsidRPr="002114B0" w:rsidRDefault="00E65EAD" w:rsidP="002114B0">
      <w:pPr>
        <w:numPr>
          <w:ilvl w:val="0"/>
          <w:numId w:val="3"/>
        </w:numPr>
        <w:spacing w:after="120" w:line="240" w:lineRule="auto"/>
        <w:jc w:val="both"/>
        <w:rPr>
          <w:rFonts w:ascii="Arial" w:eastAsia="Times New Roman" w:hAnsi="Arial" w:cs="Arial"/>
          <w:kern w:val="0"/>
          <w14:ligatures w14:val="none"/>
        </w:rPr>
      </w:pPr>
      <w:r>
        <w:rPr>
          <w:rFonts w:ascii="Arial" w:eastAsia="Times New Roman" w:hAnsi="Arial" w:cs="Arial"/>
          <w:kern w:val="0"/>
          <w14:ligatures w14:val="none"/>
        </w:rPr>
        <w:t>санхүүгийн зохицуу</w:t>
      </w:r>
      <w:r w:rsidR="001032B4">
        <w:rPr>
          <w:rFonts w:ascii="Arial" w:eastAsia="Times New Roman" w:hAnsi="Arial" w:cs="Arial"/>
          <w:kern w:val="0"/>
          <w14:ligatures w14:val="none"/>
        </w:rPr>
        <w:t>л</w:t>
      </w:r>
      <w:r>
        <w:rPr>
          <w:rFonts w:ascii="Arial" w:eastAsia="Times New Roman" w:hAnsi="Arial" w:cs="Arial"/>
          <w:kern w:val="0"/>
          <w14:ligatures w14:val="none"/>
        </w:rPr>
        <w:t xml:space="preserve">алт, </w:t>
      </w:r>
      <w:r w:rsidR="002114B0" w:rsidRPr="002114B0">
        <w:rPr>
          <w:rFonts w:ascii="Arial" w:eastAsia="Times New Roman" w:hAnsi="Arial" w:cs="Arial"/>
          <w:kern w:val="0"/>
          <w14:ligatures w14:val="none"/>
        </w:rPr>
        <w:t>цаг уур, статистик, газар тариалан,</w:t>
      </w:r>
      <w:r>
        <w:rPr>
          <w:rFonts w:ascii="Arial" w:eastAsia="Times New Roman" w:hAnsi="Arial" w:cs="Arial"/>
          <w:kern w:val="0"/>
          <w14:ligatures w14:val="none"/>
        </w:rPr>
        <w:t xml:space="preserve"> газар зүйн мэдээллийн систем, </w:t>
      </w:r>
      <w:r w:rsidR="002114B0" w:rsidRPr="002114B0">
        <w:rPr>
          <w:rFonts w:ascii="Arial" w:eastAsia="Times New Roman" w:hAnsi="Arial" w:cs="Arial"/>
          <w:kern w:val="0"/>
          <w14:ligatures w14:val="none"/>
        </w:rPr>
        <w:t>зайнаас тандан судлалын мэдээллийн байгууллагууд;</w:t>
      </w:r>
    </w:p>
    <w:p w14:paraId="31C4A6F6" w14:textId="77777777" w:rsidR="002114B0" w:rsidRPr="002114B0" w:rsidRDefault="002114B0" w:rsidP="002114B0">
      <w:pPr>
        <w:numPr>
          <w:ilvl w:val="0"/>
          <w:numId w:val="3"/>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төсвийн асуудал эрхэлсэн төрийн захиргааны төв байгууллага;</w:t>
      </w:r>
    </w:p>
    <w:p w14:paraId="604606C7" w14:textId="77777777" w:rsidR="002114B0" w:rsidRPr="002114B0" w:rsidRDefault="002114B0" w:rsidP="002114B0">
      <w:pPr>
        <w:numPr>
          <w:ilvl w:val="0"/>
          <w:numId w:val="3"/>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орон нутгийн захиргаа;</w:t>
      </w:r>
    </w:p>
    <w:p w14:paraId="797EF135" w14:textId="77777777" w:rsidR="002114B0" w:rsidRPr="002114B0" w:rsidRDefault="002114B0" w:rsidP="002114B0">
      <w:pPr>
        <w:numPr>
          <w:ilvl w:val="0"/>
          <w:numId w:val="3"/>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мэргэжлийн холбоо, эрдэм шинжилгээний байгууллага.</w:t>
      </w:r>
    </w:p>
    <w:p w14:paraId="778E51E4" w14:textId="77777777" w:rsidR="002114B0" w:rsidRDefault="002114B0" w:rsidP="00E65EAD">
      <w:pPr>
        <w:spacing w:after="120" w:line="240" w:lineRule="auto"/>
        <w:ind w:firstLine="360"/>
        <w:jc w:val="both"/>
        <w:rPr>
          <w:rFonts w:ascii="Arial" w:eastAsia="Times New Roman" w:hAnsi="Arial" w:cs="Arial"/>
          <w:kern w:val="0"/>
          <w14:ligatures w14:val="none"/>
        </w:rPr>
      </w:pPr>
      <w:r w:rsidRPr="002114B0">
        <w:rPr>
          <w:rFonts w:ascii="Arial" w:eastAsia="Times New Roman" w:hAnsi="Arial" w:cs="Arial"/>
          <w:kern w:val="0"/>
          <w14:ligatures w14:val="none"/>
        </w:rPr>
        <w:t>Цаашид албан ёсны үр нөлөөний үнэлгээг баталгаажуулахдаа статистик өгөгдөл, актуар тооцоолол, туршилтын аймаг, сумын мэдээлэл, хэлэлцүүлгийн протокол, даатгалын зах зээлийн тоон мэдээллийг хавсарган баримтжуулах шаардлагатай.</w:t>
      </w:r>
    </w:p>
    <w:p w14:paraId="34F47F38" w14:textId="77777777" w:rsidR="00CE1023" w:rsidRPr="002114B0" w:rsidRDefault="00CE1023" w:rsidP="00E65EAD">
      <w:pPr>
        <w:spacing w:after="120" w:line="240" w:lineRule="auto"/>
        <w:ind w:firstLine="360"/>
        <w:jc w:val="both"/>
        <w:rPr>
          <w:rFonts w:ascii="Arial" w:eastAsia="Times New Roman" w:hAnsi="Arial" w:cs="Arial"/>
          <w:kern w:val="0"/>
          <w14:ligatures w14:val="none"/>
        </w:rPr>
      </w:pPr>
    </w:p>
    <w:p w14:paraId="596B301B" w14:textId="77777777" w:rsidR="002114B0" w:rsidRPr="00CE1023" w:rsidRDefault="002114B0" w:rsidP="00CE1023">
      <w:pPr>
        <w:pStyle w:val="Heading1"/>
        <w:spacing w:before="0" w:after="0"/>
        <w:rPr>
          <w:rFonts w:ascii="Arial" w:eastAsia="Times New Roman" w:hAnsi="Arial" w:cs="Arial"/>
          <w:b/>
          <w:bCs/>
          <w:sz w:val="26"/>
          <w:szCs w:val="26"/>
        </w:rPr>
      </w:pPr>
      <w:bookmarkStart w:id="8" w:name="_Toc224576664"/>
      <w:r w:rsidRPr="00CE1023">
        <w:rPr>
          <w:rFonts w:ascii="Arial" w:eastAsia="Times New Roman" w:hAnsi="Arial" w:cs="Arial"/>
          <w:b/>
          <w:bCs/>
          <w:sz w:val="26"/>
          <w:szCs w:val="26"/>
        </w:rPr>
        <w:t>Хоёр. Үр нөлөөний үнэлгээний дүн</w:t>
      </w:r>
      <w:bookmarkEnd w:id="8"/>
    </w:p>
    <w:p w14:paraId="0DFFAAF1" w14:textId="77777777" w:rsidR="00CE1023" w:rsidRDefault="00CE1023" w:rsidP="002114B0">
      <w:pPr>
        <w:spacing w:after="120" w:line="240" w:lineRule="auto"/>
        <w:jc w:val="both"/>
        <w:outlineLvl w:val="1"/>
        <w:rPr>
          <w:rFonts w:ascii="Arial" w:eastAsia="Times New Roman" w:hAnsi="Arial" w:cs="Arial"/>
          <w:b/>
          <w:bCs/>
          <w:kern w:val="0"/>
          <w14:ligatures w14:val="none"/>
        </w:rPr>
      </w:pPr>
    </w:p>
    <w:p w14:paraId="1B132524" w14:textId="7FCA4680" w:rsidR="002114B0" w:rsidRPr="00CE1023" w:rsidRDefault="002114B0" w:rsidP="00CE1023">
      <w:pPr>
        <w:pStyle w:val="Heading2"/>
        <w:spacing w:before="0" w:after="0"/>
        <w:rPr>
          <w:rFonts w:ascii="Arial" w:eastAsia="Times New Roman" w:hAnsi="Arial" w:cs="Arial"/>
          <w:b/>
          <w:bCs/>
          <w:sz w:val="24"/>
          <w:szCs w:val="24"/>
        </w:rPr>
      </w:pPr>
      <w:bookmarkStart w:id="9" w:name="_Toc224576665"/>
      <w:r w:rsidRPr="00CE1023">
        <w:rPr>
          <w:rFonts w:ascii="Arial" w:eastAsia="Times New Roman" w:hAnsi="Arial" w:cs="Arial"/>
          <w:b/>
          <w:bCs/>
          <w:sz w:val="24"/>
          <w:szCs w:val="24"/>
        </w:rPr>
        <w:t>2.1. Зорилгод хүрэх байдал</w:t>
      </w:r>
      <w:bookmarkEnd w:id="9"/>
    </w:p>
    <w:p w14:paraId="4B7F89AE" w14:textId="51076022" w:rsidR="002114B0" w:rsidRPr="002114B0" w:rsidRDefault="002114B0" w:rsidP="00E65EAD">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Хуулийн төслийн 1.1-д заасан зорилт нь тариалангийн индексжүүлсэн даатгалын үйл ажиллагааны эрх зүйн үндсийг тогтоох, даатгалын эрсдэлийг хуваарилах, нөхөн төлбөр төлөх, даатгуулагч болон даатгагчийн эрх ашгийг хамгаалахтай холбогдсон харилцааг зохицуулахад чиглэсэн. Энэ зорилтыг хэрэгжүүлэхэд шаардлагатай үндсэн зохицуулалтууд хуулийн төслийн бүлэг, зүйлүүдэд цогцоор тусгагдсан байна.</w:t>
      </w:r>
      <w:r w:rsidR="00E65EAD">
        <w:rPr>
          <w:rFonts w:ascii="Arial" w:eastAsia="Times New Roman" w:hAnsi="Arial" w:cs="Arial"/>
          <w:kern w:val="0"/>
          <w14:ligatures w14:val="none"/>
        </w:rPr>
        <w:t xml:space="preserve"> </w:t>
      </w:r>
      <w:r w:rsidRPr="002114B0">
        <w:rPr>
          <w:rFonts w:ascii="Arial" w:eastAsia="Times New Roman" w:hAnsi="Arial" w:cs="Arial"/>
          <w:kern w:val="0"/>
          <w14:ligatures w14:val="none"/>
        </w:rPr>
        <w:t xml:space="preserve">Тухайлбал, </w:t>
      </w:r>
      <w:r w:rsidR="00E65EAD">
        <w:rPr>
          <w:rFonts w:ascii="Arial" w:eastAsia="Times New Roman" w:hAnsi="Arial" w:cs="Arial"/>
          <w:kern w:val="0"/>
          <w14:ligatures w14:val="none"/>
        </w:rPr>
        <w:t xml:space="preserve">даатгалын зарчим, </w:t>
      </w:r>
      <w:r w:rsidRPr="002114B0">
        <w:rPr>
          <w:rFonts w:ascii="Arial" w:eastAsia="Times New Roman" w:hAnsi="Arial" w:cs="Arial"/>
          <w:kern w:val="0"/>
          <w14:ligatures w14:val="none"/>
        </w:rPr>
        <w:t>индексийн төрөл, даатгалын хамрах хугацаа, даатгалын нэгж,</w:t>
      </w:r>
      <w:r w:rsidR="00E65EAD">
        <w:rPr>
          <w:rFonts w:ascii="Arial" w:eastAsia="Times New Roman" w:hAnsi="Arial" w:cs="Arial"/>
          <w:kern w:val="0"/>
          <w14:ligatures w14:val="none"/>
        </w:rPr>
        <w:t xml:space="preserve"> даатгалын гэрээ,</w:t>
      </w:r>
      <w:r w:rsidRPr="002114B0">
        <w:rPr>
          <w:rFonts w:ascii="Arial" w:eastAsia="Times New Roman" w:hAnsi="Arial" w:cs="Arial"/>
          <w:kern w:val="0"/>
          <w14:ligatures w14:val="none"/>
        </w:rPr>
        <w:t xml:space="preserve"> даатгалын үнэлгээ, босго үзүүлэлт, суурь зөрүү, хэмжилт–тайлагнал–баталгаажуулалт, эрсдэлийн сангууд, төрийн татаас, хэрэглэгчийн мэдээллийн хамгаалалт зэрэг </w:t>
      </w:r>
      <w:r w:rsidRPr="002114B0">
        <w:rPr>
          <w:rFonts w:ascii="Arial" w:eastAsia="Times New Roman" w:hAnsi="Arial" w:cs="Arial"/>
          <w:kern w:val="0"/>
          <w14:ligatures w14:val="none"/>
        </w:rPr>
        <w:lastRenderedPageBreak/>
        <w:t>индексжүүлсэн даатгалын цөм ойлголтуудыг хуульд тодорхойлсон нь зорилгод хүрэх суурь нөхцөлийг бүрдүүлж байна.</w:t>
      </w:r>
    </w:p>
    <w:p w14:paraId="67493BA4" w14:textId="77777777" w:rsidR="002114B0" w:rsidRPr="002114B0" w:rsidRDefault="002114B0" w:rsidP="00E65EAD">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Даатгалын бүтээгдэхүүний хэлбэрийг олон төрөлтэйгөөр тодорхойлсон нь хуулийн бодит хэрэглээний хүрээг өргөжүүлж, нэг индексэд хэт найдах эрсдэлийг бууруулах боломжтой. Мөн даатгалын нэгжийг GIS-д суурилан тогтоох, талбайг бүртгэх, гурван жил тутам ангилал, индексийн тохирлыг шинэчлэх зохицуулалт нь бодит эрсдэлийг илүү нарийвчлалтай төлөөлөхөд чиглэж байна.</w:t>
      </w:r>
    </w:p>
    <w:p w14:paraId="36532B20" w14:textId="77777777" w:rsidR="002114B0" w:rsidRPr="002114B0" w:rsidRDefault="002114B0" w:rsidP="00E65EAD">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Нөхөн төлбөрийг шаталсан болон хэсэгчлэн байдлаар олгох, нөхөн төлбөрийн хүснэгтийг гэрээний салшгүй хэсэг болгох, даатгагчийн суурь зөрүүгийн тайлбар өгөх үүргийг хуульчлах нь хуулийн зорилгод шууд нийцэж байна. Түүнчлэн эрсдэлийг даатгуулагч, даатгагч, эрсдэлийн сан, давхар даатгал, төрийн дэмжлэг бүхий бүтэцтэй уялдуулсан нь санхүүгийн тогтвортой байдлыг хангах логикийг бүрдүүлжээ.</w:t>
      </w:r>
    </w:p>
    <w:p w14:paraId="334D8CAD" w14:textId="2879FF71" w:rsidR="002114B0" w:rsidRPr="002114B0" w:rsidRDefault="002114B0" w:rsidP="00E65EAD">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Гэсэн хэдий ч зорилгод хүрэх байдлыг бодитоор баталгаажуулахын тулд туршилтын хэрэгжилтийн хүрээнд ямар үзүүлэлтээр амжилтыг хэмжих, ямар нөхцөлд өргөтгөх, ямар нөхцөлд зохицуулалтыг өөрчлөх талаар илүү тодорхой </w:t>
      </w:r>
      <w:r w:rsidR="00E65EAD">
        <w:rPr>
          <w:rFonts w:ascii="Arial" w:eastAsia="Times New Roman" w:hAnsi="Arial" w:cs="Arial"/>
          <w:kern w:val="0"/>
          <w14:ligatures w14:val="none"/>
        </w:rPr>
        <w:t>гүйцэтгэлийн шалгуур үзүүлэлт</w:t>
      </w:r>
      <w:r w:rsidRPr="002114B0">
        <w:rPr>
          <w:rFonts w:ascii="Arial" w:eastAsia="Times New Roman" w:hAnsi="Arial" w:cs="Arial"/>
          <w:kern w:val="0"/>
          <w14:ligatures w14:val="none"/>
        </w:rPr>
        <w:t xml:space="preserve"> болон үнэлгээний хүрээ шаардлагатай байна. Иймд энэ шалгуураар “сайн” гэж үнэлэв.</w:t>
      </w:r>
    </w:p>
    <w:p w14:paraId="36DD003B" w14:textId="77777777" w:rsidR="002114B0" w:rsidRPr="00CE1023" w:rsidRDefault="002114B0" w:rsidP="00CE1023">
      <w:pPr>
        <w:pStyle w:val="Heading2"/>
        <w:spacing w:before="0" w:after="0"/>
        <w:rPr>
          <w:rFonts w:ascii="Arial" w:eastAsia="Times New Roman" w:hAnsi="Arial" w:cs="Arial"/>
          <w:b/>
          <w:bCs/>
          <w:sz w:val="24"/>
          <w:szCs w:val="24"/>
        </w:rPr>
      </w:pPr>
      <w:bookmarkStart w:id="10" w:name="_Toc224576666"/>
      <w:r w:rsidRPr="00CE1023">
        <w:rPr>
          <w:rFonts w:ascii="Arial" w:eastAsia="Times New Roman" w:hAnsi="Arial" w:cs="Arial"/>
          <w:b/>
          <w:bCs/>
          <w:sz w:val="24"/>
          <w:szCs w:val="24"/>
        </w:rPr>
        <w:t>2.2. Практикт хэрэгжих боломж</w:t>
      </w:r>
      <w:bookmarkEnd w:id="10"/>
    </w:p>
    <w:p w14:paraId="64177AE1" w14:textId="1930BFA5" w:rsidR="002114B0" w:rsidRPr="002114B0" w:rsidRDefault="002114B0" w:rsidP="00E65EAD">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Хуулийн төслийг практикт хэрэгжүүлэх боломж ерөнхийдөө дунд</w:t>
      </w:r>
      <w:r w:rsidR="00AB58E6">
        <w:rPr>
          <w:rFonts w:ascii="Arial" w:eastAsia="Times New Roman" w:hAnsi="Arial" w:cs="Arial"/>
          <w:kern w:val="0"/>
          <w14:ligatures w14:val="none"/>
        </w:rPr>
        <w:t xml:space="preserve">аас </w:t>
      </w:r>
      <w:r w:rsidRPr="002114B0">
        <w:rPr>
          <w:rFonts w:ascii="Arial" w:eastAsia="Times New Roman" w:hAnsi="Arial" w:cs="Arial"/>
          <w:kern w:val="0"/>
          <w14:ligatures w14:val="none"/>
        </w:rPr>
        <w:t>сайн түвшинд байна. Хамгийн том давуу тал нь индексийн албан ёсны мэдээлэлд тулгуурлан нөхөн төлбөр олгох учраас уламжлалт газар дээрх бодит хохирлын үнэлгээтэй харьцуулахад хугацаа, зардал, маргаан багасах боломжтойд оршино.</w:t>
      </w:r>
    </w:p>
    <w:p w14:paraId="5944D1B5" w14:textId="67EBF035" w:rsidR="002114B0" w:rsidRPr="002114B0" w:rsidRDefault="002114B0" w:rsidP="00E65EAD">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Даатгалын нэгжийг GIS-д суурилан бүртгэх, индексийн мэдээлэлд цаг уурын албан ёсны ажиглалт, </w:t>
      </w:r>
      <w:r w:rsidR="00E65EAD">
        <w:rPr>
          <w:rFonts w:ascii="Arial" w:eastAsia="Times New Roman" w:hAnsi="Arial" w:cs="Arial"/>
          <w:kern w:val="0"/>
          <w14:ligatures w14:val="none"/>
        </w:rPr>
        <w:t xml:space="preserve">даатгуулагчийн </w:t>
      </w:r>
      <w:r w:rsidRPr="002114B0">
        <w:rPr>
          <w:rFonts w:ascii="Arial" w:eastAsia="Times New Roman" w:hAnsi="Arial" w:cs="Arial"/>
          <w:kern w:val="0"/>
          <w14:ligatures w14:val="none"/>
        </w:rPr>
        <w:t>мэдрэгч төхөөрөмж, статистик, хиймэл дагуул, баталгаажсан агро-мэдээллийн системийг ашиглах боломж нээсэн нь практикт уян хатан байдлыг бий болгож байна. Түүнчлэн индексийн мэдээллийг нийтэд мэдээлэх, алдаа засах, баталгаажуулах журам боловсруулах эрх зүйн суурийг хуульд тусгасан нь хэрэгжилтийн бодит боломжийг нэмэгдүүлнэ.</w:t>
      </w:r>
    </w:p>
    <w:p w14:paraId="3EB74714" w14:textId="2CFF0553" w:rsidR="002114B0" w:rsidRPr="002114B0" w:rsidRDefault="002114B0" w:rsidP="00E65EAD">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Гэвч энэ бүхний амжилт нь бодит өгөгдлийн чанар, станцын нягтрал, талбайн түвшний мэдээллийн хүртээмж, институц хоорондын мэдээлэл солилцоо, </w:t>
      </w:r>
      <w:r w:rsidR="00AB58E6">
        <w:rPr>
          <w:rFonts w:ascii="Arial" w:eastAsia="Times New Roman" w:hAnsi="Arial" w:cs="Arial"/>
          <w:kern w:val="0"/>
          <w14:ligatures w14:val="none"/>
        </w:rPr>
        <w:t>хэмжилт-тайлагнал-баталгаажуулалтын</w:t>
      </w:r>
      <w:r w:rsidRPr="002114B0">
        <w:rPr>
          <w:rFonts w:ascii="Arial" w:eastAsia="Times New Roman" w:hAnsi="Arial" w:cs="Arial"/>
          <w:kern w:val="0"/>
          <w14:ligatures w14:val="none"/>
        </w:rPr>
        <w:t xml:space="preserve"> тогтолцооны чадавхаас хамаарна. Ялангуяа</w:t>
      </w:r>
      <w:r w:rsidR="00AB58E6">
        <w:rPr>
          <w:rFonts w:ascii="Arial" w:eastAsia="Times New Roman" w:hAnsi="Arial" w:cs="Arial"/>
          <w:kern w:val="0"/>
          <w14:ligatures w14:val="none"/>
        </w:rPr>
        <w:t>,</w:t>
      </w:r>
      <w:r w:rsidRPr="002114B0">
        <w:rPr>
          <w:rFonts w:ascii="Arial" w:eastAsia="Times New Roman" w:hAnsi="Arial" w:cs="Arial"/>
          <w:kern w:val="0"/>
          <w14:ligatures w14:val="none"/>
        </w:rPr>
        <w:t xml:space="preserve"> тариалангийн эрсдэлийг төлөөлөх индексийн орон зайн нарийвчлал сул бол суурь зөрүү нэмэгдэж, </w:t>
      </w:r>
      <w:r w:rsidR="00AB58E6">
        <w:rPr>
          <w:rFonts w:ascii="Arial" w:eastAsia="Times New Roman" w:hAnsi="Arial" w:cs="Arial"/>
          <w:kern w:val="0"/>
          <w14:ligatures w14:val="none"/>
        </w:rPr>
        <w:t>даатгуула</w:t>
      </w:r>
      <w:r w:rsidRPr="002114B0">
        <w:rPr>
          <w:rFonts w:ascii="Arial" w:eastAsia="Times New Roman" w:hAnsi="Arial" w:cs="Arial"/>
          <w:kern w:val="0"/>
          <w14:ligatures w14:val="none"/>
        </w:rPr>
        <w:t>гчийн итгэл буурна. Мэдрэгч төхөөрөмжийн мэдээллийг ашиглах заалт хуульд орсон боловч түүний баталгаажуулалт, стандарт, хариуцлагын асуудлыг дагалдах журмаар нарийвчлахгүй бол практикт нэг мөр хэрэглэхэд хүндрэл үүсэж болзошгүй.</w:t>
      </w:r>
    </w:p>
    <w:p w14:paraId="4DD68E73" w14:textId="77777777" w:rsidR="002114B0" w:rsidRPr="002114B0" w:rsidRDefault="002114B0" w:rsidP="00AB58E6">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Иймд өгөгдөл хангалтгүй нөхцөлд ашиглах баталгаажсан нөөц арга, олон эх үүсвэрийн уялдаа, эксперт баталгаажуулалтын нарийвчилсан механизмыг журамд тодорхой болгох шаардлагатай. Энэ үндэслэлээр “дунд–сайн” гэж үнэлэв.</w:t>
      </w:r>
    </w:p>
    <w:p w14:paraId="62C65AB5" w14:textId="77777777" w:rsidR="002114B0" w:rsidRPr="00CE1023" w:rsidRDefault="002114B0" w:rsidP="00CE1023">
      <w:pPr>
        <w:pStyle w:val="Heading2"/>
        <w:spacing w:before="0" w:after="0"/>
        <w:rPr>
          <w:rFonts w:ascii="Arial" w:eastAsia="Times New Roman" w:hAnsi="Arial" w:cs="Arial"/>
          <w:b/>
          <w:bCs/>
          <w:sz w:val="24"/>
          <w:szCs w:val="24"/>
        </w:rPr>
      </w:pPr>
      <w:bookmarkStart w:id="11" w:name="_Toc224576667"/>
      <w:r w:rsidRPr="00CE1023">
        <w:rPr>
          <w:rFonts w:ascii="Arial" w:eastAsia="Times New Roman" w:hAnsi="Arial" w:cs="Arial"/>
          <w:b/>
          <w:bCs/>
          <w:sz w:val="24"/>
          <w:szCs w:val="24"/>
        </w:rPr>
        <w:t>2.3. Ойлгомжтой байдал</w:t>
      </w:r>
      <w:bookmarkEnd w:id="11"/>
    </w:p>
    <w:p w14:paraId="0CED2AF6" w14:textId="77777777" w:rsidR="002114B0" w:rsidRPr="002114B0" w:rsidRDefault="002114B0" w:rsidP="00AB58E6">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Хуулийн төслийн бүтэц нь нийтлэг үндэслэл, даатгалын бүтээгдэхүүн, индексийн мэдээлэл, нөхөн төлбөр, гэрээ, хэрэглэгчийн эрх, эрсдэлийн сан, төрийн </w:t>
      </w:r>
      <w:r w:rsidRPr="002114B0">
        <w:rPr>
          <w:rFonts w:ascii="Arial" w:eastAsia="Times New Roman" w:hAnsi="Arial" w:cs="Arial"/>
          <w:kern w:val="0"/>
          <w14:ligatures w14:val="none"/>
        </w:rPr>
        <w:lastRenderedPageBreak/>
        <w:t>дэмжлэг, хяналт, шилжилтийн үе шат гэсэн логик дарааллаар бичигдсэн тул ерөнхий бүтэц, агуулгын хувьд ойлгомжтой байна.</w:t>
      </w:r>
    </w:p>
    <w:p w14:paraId="6D30A9D8" w14:textId="77777777" w:rsidR="002114B0" w:rsidRPr="002114B0" w:rsidRDefault="002114B0" w:rsidP="00AB58E6">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Нэр томьёоны тодорхойлолт нэлээд өргөн хүрээтэй, хуулийн онцлог ойлголтуудыг тусгасан нь давуу талтай. Ялангуяа “суурь зөрүү”, “даатгалын нэгж”, “босго үзүүлэлт”, “хамтын эрсдэлийн сан”, “хэмжилт, тайлагнал, баталгаажуулалт” зэрэг ойлголтыг хуульд оруулсан нь хэрэглээний нэг мөр байдлыг дэмжинэ.</w:t>
      </w:r>
    </w:p>
    <w:p w14:paraId="726A9ED4" w14:textId="77777777" w:rsidR="002114B0" w:rsidRPr="002114B0" w:rsidRDefault="002114B0" w:rsidP="00AB58E6">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Гэсэн хэдий ч зарим зохицуулалт, ялангуяа сангуудын хоорондын ялгаа, давхар даатгалын компанийн сан ба хамтын эрсдэлийн сангийн харилцаа, нөхөн төлбөрийн хүснэгтийн хэрэглээ, таван жил тогтмол даатгуулсан боловч нөхөн төлбөр аваагүй даатгуулагчид үзүүлэх хөнгөлөлтийн нөхцөлийн хэрэгжилт зэрэг нь уншигчийн хувьд нэмэлт тайлбар шаардаж болохоор байна.</w:t>
      </w:r>
    </w:p>
    <w:p w14:paraId="0D23DE68" w14:textId="77777777" w:rsidR="002114B0" w:rsidRPr="002114B0" w:rsidRDefault="002114B0" w:rsidP="00AB58E6">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Мөн техникийн хувьд үг үсэг, дугаарлалт, найруулгын нэг мөр байдлыг дахин шалгаж засварлах шаардлагатай. Гэвч нийт агуулгын хувьд ойлгомжтой байдлын түвшин сайн байна гэж үзэж “сайн” гэж үнэлэв.</w:t>
      </w:r>
    </w:p>
    <w:p w14:paraId="14B88EDC" w14:textId="77777777" w:rsidR="002114B0" w:rsidRPr="00CE1023" w:rsidRDefault="002114B0" w:rsidP="00CE1023">
      <w:pPr>
        <w:pStyle w:val="Heading2"/>
        <w:spacing w:before="0" w:after="0"/>
        <w:rPr>
          <w:rFonts w:ascii="Arial" w:eastAsia="Times New Roman" w:hAnsi="Arial" w:cs="Arial"/>
          <w:b/>
          <w:bCs/>
          <w:sz w:val="24"/>
          <w:szCs w:val="24"/>
        </w:rPr>
      </w:pPr>
      <w:bookmarkStart w:id="12" w:name="_Toc224576668"/>
      <w:r w:rsidRPr="00CE1023">
        <w:rPr>
          <w:rFonts w:ascii="Arial" w:eastAsia="Times New Roman" w:hAnsi="Arial" w:cs="Arial"/>
          <w:b/>
          <w:bCs/>
          <w:sz w:val="24"/>
          <w:szCs w:val="24"/>
        </w:rPr>
        <w:t>2.4. Хүлээн зөвшөөрөгдөх байдал</w:t>
      </w:r>
      <w:bookmarkEnd w:id="12"/>
    </w:p>
    <w:p w14:paraId="3AA76E28" w14:textId="77777777" w:rsidR="002114B0" w:rsidRPr="002114B0" w:rsidRDefault="002114B0" w:rsidP="00AB58E6">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Индексжүүлсэн даатгалын хувьд хүлээн зөвшөөрөгдөх байдал нь зөвхөн хууль зүйн төгс байдал биш, харин хэрэглэгчийн ойлголт, итгэлцэл, шударга гэж хүлээн авах мэдрэмжээс шууд хамаарна. Энэ талаас авч үзвэл хуулийн төсөлд даатгагчийн мэдээллийн үүргийг тодорхой тусгасан, даатгалын бүтээгдэхүүний товч танилцуулга хүргүүлэх, суурь зөрүүгийн талаар урьдчилан тайлбарлах, санхүүгийн боловсролын сургалт зохион байгуулах, индексийн мэдээллийг нийтэд мэдээлэх зохицуулалт орсон нь хүлээн зөвшөөрөгдөх байдлыг дэмжиж байна.</w:t>
      </w:r>
    </w:p>
    <w:p w14:paraId="78E86198" w14:textId="26437508" w:rsidR="002114B0" w:rsidRPr="002114B0" w:rsidRDefault="002114B0" w:rsidP="00AB58E6">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Гэсэн хэдий ч индексжүүлсэн даатгалын хамгийн түгээмэл маргаан нь “би хохирсон ч төлбөр аваагүй” гэсэн ойлголтоос үүсдэг. Иймд хуульд заасан суурь зөрүүний тайлбар, нөхөн төлбөр олгогдох болон олгогдохгүй нөхцөл, жишээ тооцоо, бодит </w:t>
      </w:r>
      <w:r w:rsidR="00AB58E6">
        <w:rPr>
          <w:rFonts w:ascii="Arial" w:eastAsia="Times New Roman" w:hAnsi="Arial" w:cs="Arial"/>
          <w:kern w:val="0"/>
          <w14:ligatures w14:val="none"/>
        </w:rPr>
        <w:t>жишээн</w:t>
      </w:r>
      <w:r w:rsidRPr="002114B0">
        <w:rPr>
          <w:rFonts w:ascii="Arial" w:eastAsia="Times New Roman" w:hAnsi="Arial" w:cs="Arial"/>
          <w:kern w:val="0"/>
          <w14:ligatures w14:val="none"/>
        </w:rPr>
        <w:t xml:space="preserve"> дээр суурилсан тайлбарын хэрэглээ маш чухал юм. Мөн бодит хэрэглээнд </w:t>
      </w:r>
      <w:r w:rsidR="00AB58E6">
        <w:rPr>
          <w:rFonts w:ascii="Arial" w:eastAsia="Times New Roman" w:hAnsi="Arial" w:cs="Arial"/>
          <w:kern w:val="0"/>
          <w14:ligatures w14:val="none"/>
        </w:rPr>
        <w:t xml:space="preserve">даатгалын </w:t>
      </w:r>
      <w:r w:rsidRPr="002114B0">
        <w:rPr>
          <w:rFonts w:ascii="Arial" w:eastAsia="Times New Roman" w:hAnsi="Arial" w:cs="Arial"/>
          <w:kern w:val="0"/>
          <w14:ligatures w14:val="none"/>
        </w:rPr>
        <w:t>бүтээгдэхүүний товч танилцуулга, гэрээ, нөхөн төлбөрийн хүснэгт нь үнэхээр ойлгомжтой хэлээр бэлтгэгдэх шаардлагатай.</w:t>
      </w:r>
    </w:p>
    <w:p w14:paraId="22CBBF97" w14:textId="33D147B1" w:rsidR="002114B0" w:rsidRPr="002114B0" w:rsidRDefault="002114B0" w:rsidP="00AB58E6">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Төрөөс хураамжийн тодорхой хувийг татаас хэлбэрээр дэмжих зохицуулалт нь эхний шатанд оролцоог нэмэгдүүлэх, зах зээлийн хүлээн зөвшөөрөгдөх байдлыг сайжруулах ач холбогдолтой. Гэвч энэ татаасыг байнгын эрх мэт ойлгохгүй, харин зах зээл төлөвших шилжилтийн дэмжлэг гэдгийг бодлогын түвшинд ойлгуулах нь чухал. Ийм үндэслэлээр энэ шалгуурыг “</w:t>
      </w:r>
      <w:r w:rsidR="00AB58E6" w:rsidRPr="00AB58E6">
        <w:rPr>
          <w:rFonts w:ascii="Arial" w:eastAsia="Times New Roman" w:hAnsi="Arial" w:cs="Arial"/>
          <w:kern w:val="0"/>
          <w14:ligatures w14:val="none"/>
        </w:rPr>
        <w:t>сайн</w:t>
      </w:r>
      <w:r w:rsidRPr="002114B0">
        <w:rPr>
          <w:rFonts w:ascii="Arial" w:eastAsia="Times New Roman" w:hAnsi="Arial" w:cs="Arial"/>
          <w:kern w:val="0"/>
          <w14:ligatures w14:val="none"/>
        </w:rPr>
        <w:t>” гэж үнэлэв.</w:t>
      </w:r>
    </w:p>
    <w:p w14:paraId="74436AF8" w14:textId="77777777" w:rsidR="002114B0" w:rsidRPr="00CE1023" w:rsidRDefault="002114B0" w:rsidP="00CE1023">
      <w:pPr>
        <w:pStyle w:val="Heading2"/>
        <w:spacing w:before="0" w:after="0"/>
        <w:rPr>
          <w:rFonts w:ascii="Arial" w:eastAsia="Times New Roman" w:hAnsi="Arial" w:cs="Arial"/>
          <w:b/>
          <w:bCs/>
          <w:sz w:val="24"/>
          <w:szCs w:val="24"/>
        </w:rPr>
      </w:pPr>
      <w:bookmarkStart w:id="13" w:name="_Toc224576669"/>
      <w:r w:rsidRPr="00CE1023">
        <w:rPr>
          <w:rFonts w:ascii="Arial" w:eastAsia="Times New Roman" w:hAnsi="Arial" w:cs="Arial"/>
          <w:b/>
          <w:bCs/>
          <w:sz w:val="24"/>
          <w:szCs w:val="24"/>
        </w:rPr>
        <w:t>2.5. Зардал, санхүүгийн үр дагавар</w:t>
      </w:r>
      <w:bookmarkEnd w:id="13"/>
    </w:p>
    <w:p w14:paraId="13BAA5FA" w14:textId="2AF24A08" w:rsidR="002114B0" w:rsidRPr="002114B0" w:rsidRDefault="002114B0" w:rsidP="00AB58E6">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Хуулийн төслийн хэрэгжилт нь төр, даатгагч, давхар даатгалын бүтэц, өгөгдлийн байгууллагуудад тодорхой санхүүгийн ачаалал үүсгэнэ. Төрийн хувьд зохицуулалт, хяналт, өгөгдөл, индексийн дэд бүтэц, </w:t>
      </w:r>
      <w:r w:rsidR="00AB58E6">
        <w:rPr>
          <w:rFonts w:ascii="Arial" w:eastAsia="Times New Roman" w:hAnsi="Arial" w:cs="Arial"/>
          <w:kern w:val="0"/>
          <w14:ligatures w14:val="none"/>
        </w:rPr>
        <w:t>хэмжилт-тайлагнал-баталгаажуулалтын</w:t>
      </w:r>
      <w:r w:rsidRPr="002114B0">
        <w:rPr>
          <w:rFonts w:ascii="Arial" w:eastAsia="Times New Roman" w:hAnsi="Arial" w:cs="Arial"/>
          <w:kern w:val="0"/>
          <w14:ligatures w14:val="none"/>
        </w:rPr>
        <w:t xml:space="preserve"> тогтолцоо, мэдээлэл түгээх, туршилтын хэрэгжилт, хураамжийн татаас зэрэг зардал гарна. Даатгагчийн хувьд бүтээгдэхүүн хөгжүүлэлт, актуар тооцоо, систем шинэчлэх, гэрээ, </w:t>
      </w:r>
      <w:r w:rsidR="00AB58E6" w:rsidRPr="00AB58E6">
        <w:rPr>
          <w:rFonts w:ascii="Arial" w:eastAsia="Times New Roman" w:hAnsi="Arial" w:cs="Arial"/>
          <w:kern w:val="0"/>
          <w14:ligatures w14:val="none"/>
        </w:rPr>
        <w:t>даатгалын бүтээгдэхүүний товч танилцуулга</w:t>
      </w:r>
      <w:r w:rsidRPr="002114B0">
        <w:rPr>
          <w:rFonts w:ascii="Arial" w:eastAsia="Times New Roman" w:hAnsi="Arial" w:cs="Arial"/>
          <w:kern w:val="0"/>
          <w14:ligatures w14:val="none"/>
        </w:rPr>
        <w:t>, хэрэглэгчийн мэдээлэл, мэдээллийн урсгалын зардал гарна. Сангууд, давхар даатгалын хувьд нөхцөлт шинжтэй санхүүгийн хэрэгцээ үүснэ.</w:t>
      </w:r>
    </w:p>
    <w:p w14:paraId="5708F4D1" w14:textId="77777777" w:rsidR="002114B0" w:rsidRPr="002114B0" w:rsidRDefault="002114B0" w:rsidP="00AB58E6">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lastRenderedPageBreak/>
        <w:t>Хуулийн төслийн 23 дугаар зүйлд төрөөс даатгалын хураамжийн тодорхой хувийг татаас хэлбэрээр санхүүжүүлж болохоор заасан нь төсөвт бодит ачаалал үүсгэнэ. Гэвч энэ ачааллыг эхний шатанд бодлогын дэмжлэг гэж үзэх үндэслэлтэй. Даатгалын зах зээл төлөвшин хөгжихийн хэрээр төрийн татаасын хэмжээг аажмаар бууруулах бодлогын логик нь санхүүгийн үр нөлөөний үнэлгээнд чухал эерэг хүчин зүйл болно.</w:t>
      </w:r>
    </w:p>
    <w:p w14:paraId="0A04FE60" w14:textId="4C949454" w:rsidR="002114B0" w:rsidRPr="002114B0" w:rsidRDefault="002114B0" w:rsidP="00AB58E6">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Зардлын хувьд хамгийн том эрсдэл нь өгөгдлийн дэд бүтцэд шаардлагатай хөрөнгө оруулалт, татаасын хэмжээ, томоохон </w:t>
      </w:r>
      <w:r w:rsidR="00AB58E6">
        <w:rPr>
          <w:rFonts w:ascii="Arial" w:eastAsia="Times New Roman" w:hAnsi="Arial" w:cs="Arial"/>
          <w:kern w:val="0"/>
          <w14:ligatures w14:val="none"/>
        </w:rPr>
        <w:t>нийтлэг эрсдэл</w:t>
      </w:r>
      <w:r w:rsidRPr="002114B0">
        <w:rPr>
          <w:rFonts w:ascii="Arial" w:eastAsia="Times New Roman" w:hAnsi="Arial" w:cs="Arial"/>
          <w:kern w:val="0"/>
          <w14:ligatures w14:val="none"/>
        </w:rPr>
        <w:t xml:space="preserve"> үүсэх үед сангуудын ачаалал хэрхэн өсөхөөс шалтгаална. Иймд санхүүгийн үр дагаврыг дунд түвшний эрсдэлтэй гэж үзэн энэ шалгуурыг “дунд” гэж үнэлэв.</w:t>
      </w:r>
    </w:p>
    <w:p w14:paraId="07B5453C" w14:textId="77777777" w:rsidR="002114B0" w:rsidRPr="00CE1023" w:rsidRDefault="002114B0" w:rsidP="00CE1023">
      <w:pPr>
        <w:pStyle w:val="Heading2"/>
        <w:spacing w:before="0" w:after="0"/>
        <w:rPr>
          <w:rFonts w:ascii="Arial" w:eastAsia="Times New Roman" w:hAnsi="Arial" w:cs="Arial"/>
          <w:b/>
          <w:bCs/>
          <w:sz w:val="24"/>
          <w:szCs w:val="24"/>
        </w:rPr>
      </w:pPr>
      <w:bookmarkStart w:id="14" w:name="_Toc224576670"/>
      <w:r w:rsidRPr="00CE1023">
        <w:rPr>
          <w:rFonts w:ascii="Arial" w:eastAsia="Times New Roman" w:hAnsi="Arial" w:cs="Arial"/>
          <w:b/>
          <w:bCs/>
          <w:sz w:val="24"/>
          <w:szCs w:val="24"/>
        </w:rPr>
        <w:t>2.6. Харилцан уялдаа</w:t>
      </w:r>
      <w:bookmarkEnd w:id="14"/>
    </w:p>
    <w:p w14:paraId="06940854" w14:textId="77777777" w:rsidR="002114B0" w:rsidRPr="002114B0" w:rsidRDefault="002114B0" w:rsidP="00AB58E6">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Хуулийн төсөл нь Иргэний хууль, Даатгалын тухай хууль, Даатгалын мэргэжлийн оролцогчийн тухай хууль, Санхүүгийн зохицуулах хорооны эрх зүйн байдлын тухай хууль, Статистикийн тухай хууль, Тариалангийн тухай хууль, түүнчлэн зарим тохиолдолд Малын индексжүүлсэн даатгалын тухай хуулийн зохицуулалтыг харгалзан боловсруулагдсан тул ерөнхийдөө харилцан уялдаатай байна.</w:t>
      </w:r>
    </w:p>
    <w:p w14:paraId="22549830" w14:textId="77777777" w:rsidR="002114B0" w:rsidRPr="002114B0" w:rsidRDefault="002114B0" w:rsidP="00AB58E6">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Төслийн 3.1, 18.1, 19.1, 26.1 зэрэг заалтаар бусад хуулийн зохицуулалтыг иш татсан нь давхардлыг бууруулах эерэг талтай. Мөн 6.7-д богино хугацааны, бага талбайд нөлөөлөх зарим эрсдэлийг Даатгалын тухай хуулиар зохицуулахаар тусгасан нь индексжүүлсэн даатгалын хамрах хүрээг оновчтой тогтоожээ.</w:t>
      </w:r>
    </w:p>
    <w:p w14:paraId="365DC940" w14:textId="7B717C7F" w:rsidR="002114B0" w:rsidRPr="002114B0" w:rsidRDefault="002114B0" w:rsidP="00AB58E6">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Гэсэн хэдий ч operational түвшинд харилцан уялдаа хангахын тулд индексийн мэдээлэл, баталгаажуулалт, GIS бүртгэл, мэдрэгч мэдээлэл, маргаан шийдвэрлэх, сангуудын удирдлага, тайлан, аудитын журмыг салбар хооронд уялдуулж батлах шаардлагатай. Мөн нэр томьёоны нэг мөр байдал, ялангуяа сангуудын ангилал, зориулалтыг илүү тодорхой болгох хэрэгтэй. Иймээс энэ шалгуурыг “сайн” гэж үнэлэв.</w:t>
      </w:r>
    </w:p>
    <w:p w14:paraId="5D463B61" w14:textId="77777777" w:rsidR="00C6428B" w:rsidRDefault="00C6428B" w:rsidP="00CE1023">
      <w:pPr>
        <w:pStyle w:val="Heading1"/>
        <w:spacing w:before="0" w:after="0"/>
        <w:rPr>
          <w:rFonts w:ascii="Arial" w:eastAsia="Times New Roman" w:hAnsi="Arial" w:cs="Arial"/>
          <w:b/>
          <w:bCs/>
          <w:sz w:val="26"/>
          <w:szCs w:val="26"/>
        </w:rPr>
      </w:pPr>
    </w:p>
    <w:p w14:paraId="2802C4B0" w14:textId="6D291CE4" w:rsidR="002114B0" w:rsidRPr="00CE1023" w:rsidRDefault="002114B0" w:rsidP="00CE1023">
      <w:pPr>
        <w:pStyle w:val="Heading1"/>
        <w:spacing w:before="0" w:after="0"/>
        <w:rPr>
          <w:rFonts w:ascii="Arial" w:eastAsia="Times New Roman" w:hAnsi="Arial" w:cs="Arial"/>
          <w:b/>
          <w:bCs/>
          <w:sz w:val="26"/>
          <w:szCs w:val="26"/>
        </w:rPr>
      </w:pPr>
      <w:bookmarkStart w:id="15" w:name="_Toc224576671"/>
      <w:r w:rsidRPr="00CE1023">
        <w:rPr>
          <w:rFonts w:ascii="Arial" w:eastAsia="Times New Roman" w:hAnsi="Arial" w:cs="Arial"/>
          <w:b/>
          <w:bCs/>
          <w:sz w:val="26"/>
          <w:szCs w:val="26"/>
        </w:rPr>
        <w:t>Гурав. Гол эрсдэл, анхаарах асуудлууд</w:t>
      </w:r>
      <w:bookmarkEnd w:id="15"/>
    </w:p>
    <w:p w14:paraId="7A788BB4" w14:textId="77777777" w:rsidR="002114B0" w:rsidRPr="002114B0" w:rsidRDefault="002114B0" w:rsidP="007E1B81">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Хуулийн төслийн хэрэгжилтэд дараах үндсэн эрсдэлүүд нөлөөлж болзошгүй байна.</w:t>
      </w:r>
    </w:p>
    <w:p w14:paraId="453C2172" w14:textId="77777777" w:rsidR="002114B0" w:rsidRPr="002114B0" w:rsidRDefault="002114B0" w:rsidP="002114B0">
      <w:pPr>
        <w:spacing w:after="120" w:line="240" w:lineRule="auto"/>
        <w:jc w:val="both"/>
        <w:rPr>
          <w:rFonts w:ascii="Arial" w:eastAsia="Times New Roman" w:hAnsi="Arial" w:cs="Arial"/>
          <w:kern w:val="0"/>
          <w14:ligatures w14:val="none"/>
        </w:rPr>
      </w:pPr>
      <w:r w:rsidRPr="002114B0">
        <w:rPr>
          <w:rFonts w:ascii="Arial" w:eastAsia="Times New Roman" w:hAnsi="Arial" w:cs="Arial"/>
          <w:b/>
          <w:bCs/>
          <w:kern w:val="0"/>
          <w14:ligatures w14:val="none"/>
        </w:rPr>
        <w:t>Нэгдүгээрт, өгөгдлийн эрсдэл.</w:t>
      </w:r>
      <w:r w:rsidRPr="002114B0">
        <w:rPr>
          <w:rFonts w:ascii="Arial" w:eastAsia="Times New Roman" w:hAnsi="Arial" w:cs="Arial"/>
          <w:kern w:val="0"/>
          <w14:ligatures w14:val="none"/>
        </w:rPr>
        <w:t xml:space="preserve"> Индексийн даатгалын үр нөлөө нь өгөгдлийн чанар, нягтрал, тасралтгүй байдал, тухайн даатгалын нэгжийг төлөөлөх чадвараас хамаарна. Хэрэв цаг уурын станцын нягтрал хангалтгүй, статистикийн чанар сул, хиймэл дагуулын мэдээлэл баталгаажуулалтгүй бол индексийн найдвартай байдал буурна.</w:t>
      </w:r>
    </w:p>
    <w:p w14:paraId="47A138A9" w14:textId="77777777" w:rsidR="002114B0" w:rsidRPr="002114B0" w:rsidRDefault="002114B0" w:rsidP="002114B0">
      <w:pPr>
        <w:spacing w:after="120" w:line="240" w:lineRule="auto"/>
        <w:jc w:val="both"/>
        <w:rPr>
          <w:rFonts w:ascii="Arial" w:eastAsia="Times New Roman" w:hAnsi="Arial" w:cs="Arial"/>
          <w:kern w:val="0"/>
          <w14:ligatures w14:val="none"/>
        </w:rPr>
      </w:pPr>
      <w:r w:rsidRPr="002114B0">
        <w:rPr>
          <w:rFonts w:ascii="Arial" w:eastAsia="Times New Roman" w:hAnsi="Arial" w:cs="Arial"/>
          <w:b/>
          <w:bCs/>
          <w:kern w:val="0"/>
          <w14:ligatures w14:val="none"/>
        </w:rPr>
        <w:t>Хоёрдугаарт, суурь зөрүүний эрсдэл.</w:t>
      </w:r>
      <w:r w:rsidRPr="002114B0">
        <w:rPr>
          <w:rFonts w:ascii="Arial" w:eastAsia="Times New Roman" w:hAnsi="Arial" w:cs="Arial"/>
          <w:kern w:val="0"/>
          <w14:ligatures w14:val="none"/>
        </w:rPr>
        <w:t xml:space="preserve"> Бодит хохирол ба индексийн үзүүлэлт бүрэн давхцахгүй байх нь индексжүүлсэн даатгалын салшгүй шинж. Үүнийг бууруулах арга хэмжээ хангалтгүй бол хэрэглэгчийн маргаан нэмэгдэж, бүтээгдэхүүний нэр хүнд буурна.</w:t>
      </w:r>
    </w:p>
    <w:p w14:paraId="318BBE12" w14:textId="77777777" w:rsidR="002114B0" w:rsidRPr="002114B0" w:rsidRDefault="002114B0" w:rsidP="002114B0">
      <w:pPr>
        <w:spacing w:after="120" w:line="240" w:lineRule="auto"/>
        <w:jc w:val="both"/>
        <w:rPr>
          <w:rFonts w:ascii="Arial" w:eastAsia="Times New Roman" w:hAnsi="Arial" w:cs="Arial"/>
          <w:kern w:val="0"/>
          <w14:ligatures w14:val="none"/>
        </w:rPr>
      </w:pPr>
      <w:r w:rsidRPr="002114B0">
        <w:rPr>
          <w:rFonts w:ascii="Arial" w:eastAsia="Times New Roman" w:hAnsi="Arial" w:cs="Arial"/>
          <w:b/>
          <w:bCs/>
          <w:kern w:val="0"/>
          <w14:ligatures w14:val="none"/>
        </w:rPr>
        <w:lastRenderedPageBreak/>
        <w:t>Гуравдугаарт, хэрэглэгчийн ойлголт, итгэлцлийн эрсдэл.</w:t>
      </w:r>
      <w:r w:rsidRPr="002114B0">
        <w:rPr>
          <w:rFonts w:ascii="Arial" w:eastAsia="Times New Roman" w:hAnsi="Arial" w:cs="Arial"/>
          <w:kern w:val="0"/>
          <w14:ligatures w14:val="none"/>
        </w:rPr>
        <w:t xml:space="preserve"> Индексжүүлсэн даатгалын логик уламжлалт даатгалаас ялгаатай тул мэдээлэл, тайлбар, сургалт хангалтгүй байвал хамрагдалт багасах эрсдэлтэй.</w:t>
      </w:r>
    </w:p>
    <w:p w14:paraId="0F290BB6" w14:textId="00809F3C" w:rsidR="002114B0" w:rsidRPr="002114B0" w:rsidRDefault="002114B0" w:rsidP="002114B0">
      <w:pPr>
        <w:spacing w:after="120" w:line="240" w:lineRule="auto"/>
        <w:jc w:val="both"/>
        <w:rPr>
          <w:rFonts w:ascii="Arial" w:eastAsia="Times New Roman" w:hAnsi="Arial" w:cs="Arial"/>
          <w:kern w:val="0"/>
          <w14:ligatures w14:val="none"/>
        </w:rPr>
      </w:pPr>
      <w:r w:rsidRPr="002114B0">
        <w:rPr>
          <w:rFonts w:ascii="Arial" w:eastAsia="Times New Roman" w:hAnsi="Arial" w:cs="Arial"/>
          <w:b/>
          <w:bCs/>
          <w:kern w:val="0"/>
          <w14:ligatures w14:val="none"/>
        </w:rPr>
        <w:t>Дөрөвдүгээрт, санхүүгийн тогтвортой байдлын эрсдэл.</w:t>
      </w:r>
      <w:r w:rsidRPr="002114B0">
        <w:rPr>
          <w:rFonts w:ascii="Arial" w:eastAsia="Times New Roman" w:hAnsi="Arial" w:cs="Arial"/>
          <w:kern w:val="0"/>
          <w14:ligatures w14:val="none"/>
        </w:rPr>
        <w:t xml:space="preserve"> Нийтлэг шинжтэй уур амьсгалын эрсдэл давхцан үүсэхэд нөхөн төлбөрийн төвлөрөл огцом өс</w:t>
      </w:r>
      <w:r w:rsidR="001032B4">
        <w:rPr>
          <w:rFonts w:ascii="Arial" w:eastAsia="Times New Roman" w:hAnsi="Arial" w:cs="Arial"/>
          <w:kern w:val="0"/>
          <w14:ligatures w14:val="none"/>
        </w:rPr>
        <w:t>өж</w:t>
      </w:r>
      <w:r w:rsidRPr="002114B0">
        <w:rPr>
          <w:rFonts w:ascii="Arial" w:eastAsia="Times New Roman" w:hAnsi="Arial" w:cs="Arial"/>
          <w:kern w:val="0"/>
          <w14:ligatures w14:val="none"/>
        </w:rPr>
        <w:t>, сангууд, давхар даатгалын хамгаалалтад ачаалал нэмэгдэнэ.</w:t>
      </w:r>
    </w:p>
    <w:p w14:paraId="5233E2AA" w14:textId="034EC26A" w:rsidR="002114B0" w:rsidRPr="002114B0" w:rsidRDefault="002114B0" w:rsidP="002114B0">
      <w:pPr>
        <w:spacing w:after="120" w:line="240" w:lineRule="auto"/>
        <w:jc w:val="both"/>
        <w:rPr>
          <w:rFonts w:ascii="Arial" w:eastAsia="Times New Roman" w:hAnsi="Arial" w:cs="Arial"/>
          <w:kern w:val="0"/>
          <w14:ligatures w14:val="none"/>
        </w:rPr>
      </w:pPr>
      <w:r w:rsidRPr="002114B0">
        <w:rPr>
          <w:rFonts w:ascii="Arial" w:eastAsia="Times New Roman" w:hAnsi="Arial" w:cs="Arial"/>
          <w:b/>
          <w:bCs/>
          <w:kern w:val="0"/>
          <w14:ligatures w14:val="none"/>
        </w:rPr>
        <w:t>Тавдугаарт, институцийн уялдааны эрсдэл.</w:t>
      </w:r>
      <w:r w:rsidRPr="002114B0">
        <w:rPr>
          <w:rFonts w:ascii="Arial" w:eastAsia="Times New Roman" w:hAnsi="Arial" w:cs="Arial"/>
          <w:kern w:val="0"/>
          <w14:ligatures w14:val="none"/>
        </w:rPr>
        <w:t xml:space="preserve"> Индексийн мэдээлэл цуглуулах, баталгаажуулах, нийтэд мэдээлэх, алдаа засах, маргаан шийдвэрлэх, аудит хийх зэрэг чиг үүрэг хэд хэдэн байгууллагын хамтын ажиллагаанаас хамаарах тул </w:t>
      </w:r>
      <w:r w:rsidR="007E1B81">
        <w:rPr>
          <w:rFonts w:ascii="Arial" w:eastAsia="Times New Roman" w:hAnsi="Arial" w:cs="Arial"/>
          <w:kern w:val="0"/>
          <w14:ligatures w14:val="none"/>
        </w:rPr>
        <w:t>үйл ажиллагааны</w:t>
      </w:r>
      <w:r w:rsidRPr="002114B0">
        <w:rPr>
          <w:rFonts w:ascii="Arial" w:eastAsia="Times New Roman" w:hAnsi="Arial" w:cs="Arial"/>
          <w:kern w:val="0"/>
          <w14:ligatures w14:val="none"/>
        </w:rPr>
        <w:t xml:space="preserve"> түвшний тодорхой журам шаардлагатай.</w:t>
      </w:r>
    </w:p>
    <w:p w14:paraId="1FF54CE0" w14:textId="77777777" w:rsidR="002114B0" w:rsidRPr="002114B0" w:rsidRDefault="002114B0" w:rsidP="002114B0">
      <w:pPr>
        <w:spacing w:after="120" w:line="240" w:lineRule="auto"/>
        <w:jc w:val="both"/>
        <w:rPr>
          <w:rFonts w:ascii="Arial" w:eastAsia="Times New Roman" w:hAnsi="Arial" w:cs="Arial"/>
          <w:kern w:val="0"/>
          <w14:ligatures w14:val="none"/>
        </w:rPr>
      </w:pPr>
      <w:r w:rsidRPr="002114B0">
        <w:rPr>
          <w:rFonts w:ascii="Arial" w:eastAsia="Times New Roman" w:hAnsi="Arial" w:cs="Arial"/>
          <w:b/>
          <w:bCs/>
          <w:kern w:val="0"/>
          <w14:ligatures w14:val="none"/>
        </w:rPr>
        <w:t>Зургаадугаарт, төрийн татаасын бодлогын эрсдэл.</w:t>
      </w:r>
      <w:r w:rsidRPr="002114B0">
        <w:rPr>
          <w:rFonts w:ascii="Arial" w:eastAsia="Times New Roman" w:hAnsi="Arial" w:cs="Arial"/>
          <w:kern w:val="0"/>
          <w14:ligatures w14:val="none"/>
        </w:rPr>
        <w:t xml:space="preserve"> Хэрэв татаасыг байнгын, өөрчлөгдөхгүй дэмжлэг гэсэн хүлээлт үүсвэл зах зээлийн өөрийн хөгжлийг сааруулах эрсдэлтэй. Иймд татаасыг үе шаттай бууруулах логикийг бодлогын түвшинд тодорхой болгох шаардлагатай.</w:t>
      </w:r>
    </w:p>
    <w:p w14:paraId="7E2575C3" w14:textId="77777777" w:rsidR="00CE1023" w:rsidRDefault="00CE1023" w:rsidP="002114B0">
      <w:pPr>
        <w:spacing w:after="120" w:line="240" w:lineRule="auto"/>
        <w:jc w:val="both"/>
        <w:outlineLvl w:val="0"/>
        <w:rPr>
          <w:rFonts w:ascii="Arial" w:eastAsia="Times New Roman" w:hAnsi="Arial" w:cs="Arial"/>
          <w:b/>
          <w:bCs/>
          <w:kern w:val="36"/>
          <w14:ligatures w14:val="none"/>
        </w:rPr>
      </w:pPr>
    </w:p>
    <w:p w14:paraId="40DC796F" w14:textId="7CF92C4D" w:rsidR="002114B0" w:rsidRPr="00CE1023" w:rsidRDefault="002114B0" w:rsidP="00CE1023">
      <w:pPr>
        <w:pStyle w:val="Heading1"/>
        <w:spacing w:before="0" w:after="0"/>
        <w:rPr>
          <w:rFonts w:ascii="Arial" w:eastAsia="Times New Roman" w:hAnsi="Arial" w:cs="Arial"/>
          <w:b/>
          <w:bCs/>
          <w:sz w:val="26"/>
          <w:szCs w:val="26"/>
        </w:rPr>
      </w:pPr>
      <w:bookmarkStart w:id="16" w:name="_Toc224576672"/>
      <w:r w:rsidRPr="00CE1023">
        <w:rPr>
          <w:rFonts w:ascii="Arial" w:eastAsia="Times New Roman" w:hAnsi="Arial" w:cs="Arial"/>
          <w:b/>
          <w:bCs/>
          <w:sz w:val="26"/>
          <w:szCs w:val="26"/>
        </w:rPr>
        <w:t>Дөрөв. Дүгнэлт ба зөвлөмж</w:t>
      </w:r>
      <w:bookmarkEnd w:id="16"/>
    </w:p>
    <w:p w14:paraId="7F2B2C5D" w14:textId="77777777" w:rsidR="00CE1023" w:rsidRDefault="00CE1023" w:rsidP="00CE1023">
      <w:pPr>
        <w:pStyle w:val="Heading2"/>
        <w:spacing w:before="0" w:after="0"/>
        <w:rPr>
          <w:rFonts w:ascii="Arial" w:eastAsia="Times New Roman" w:hAnsi="Arial" w:cs="Arial"/>
          <w:b/>
          <w:bCs/>
          <w:sz w:val="24"/>
          <w:szCs w:val="24"/>
        </w:rPr>
      </w:pPr>
    </w:p>
    <w:p w14:paraId="4C11C76A" w14:textId="5F5947FA" w:rsidR="002114B0" w:rsidRPr="00CE1023" w:rsidRDefault="002114B0" w:rsidP="00CE1023">
      <w:pPr>
        <w:pStyle w:val="Heading2"/>
        <w:spacing w:before="0" w:after="0"/>
        <w:rPr>
          <w:rFonts w:ascii="Arial" w:eastAsia="Times New Roman" w:hAnsi="Arial" w:cs="Arial"/>
          <w:b/>
          <w:bCs/>
          <w:sz w:val="24"/>
          <w:szCs w:val="24"/>
        </w:rPr>
      </w:pPr>
      <w:bookmarkStart w:id="17" w:name="_Toc224576673"/>
      <w:r w:rsidRPr="00CE1023">
        <w:rPr>
          <w:rFonts w:ascii="Arial" w:eastAsia="Times New Roman" w:hAnsi="Arial" w:cs="Arial"/>
          <w:b/>
          <w:bCs/>
          <w:sz w:val="24"/>
          <w:szCs w:val="24"/>
        </w:rPr>
        <w:t>4.1. Дүгнэлт</w:t>
      </w:r>
      <w:bookmarkEnd w:id="17"/>
    </w:p>
    <w:p w14:paraId="0E15D331" w14:textId="631F4ADF" w:rsidR="002114B0" w:rsidRPr="002114B0" w:rsidRDefault="002114B0" w:rsidP="007E1B81">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Хуулийн төсөл нь тариалангийн салбарын уур амьсгалын эрсдэлийг бууруулах индексжүүлсэн даатгалын тогтолцоог эрх зүйн хувьд цогцоор нь зохицуулах суурийг бүрдүүлж байна. Сүүлчийн хувилбарт орсон шинэчилсэн зохицуулалтууд, тухайлбал индексийн төрлийг өргөжүүлсэн байдал, GIS-д суурилсан даатгалын нэгж, мэдрэгч төхөөрөмжийн мэдээлэл ашиглах боломж, </w:t>
      </w:r>
      <w:r w:rsidR="007E1B81">
        <w:rPr>
          <w:rFonts w:ascii="Arial" w:eastAsia="Times New Roman" w:hAnsi="Arial" w:cs="Arial"/>
          <w:kern w:val="0"/>
          <w14:ligatures w14:val="none"/>
        </w:rPr>
        <w:t>хэмжилт-тайлагнал-баталгаажуулалтын</w:t>
      </w:r>
      <w:r w:rsidRPr="002114B0">
        <w:rPr>
          <w:rFonts w:ascii="Arial" w:eastAsia="Times New Roman" w:hAnsi="Arial" w:cs="Arial"/>
          <w:kern w:val="0"/>
          <w14:ligatures w14:val="none"/>
        </w:rPr>
        <w:t xml:space="preserve"> тогтолцоо, нөхөн төлбөрийн хүснэгт, даатгалын бүтээгдэхүүний товч танилцуулга, таван жил тогтвортой даатгуулсан даатгуулагчид үзүүлэх хөнгөлөлтийн нөхцөл, эрсдэлийн сангуудын бүтэц, туршилтын үе шатны зохицуулалт зэрэг нь хуулийн төслийг </w:t>
      </w:r>
      <w:r w:rsidR="007E1B81">
        <w:rPr>
          <w:rFonts w:ascii="Arial" w:eastAsia="Times New Roman" w:hAnsi="Arial" w:cs="Arial"/>
          <w:kern w:val="0"/>
          <w14:ligatures w14:val="none"/>
        </w:rPr>
        <w:t>эхний</w:t>
      </w:r>
      <w:r w:rsidRPr="002114B0">
        <w:rPr>
          <w:rFonts w:ascii="Arial" w:eastAsia="Times New Roman" w:hAnsi="Arial" w:cs="Arial"/>
          <w:kern w:val="0"/>
          <w14:ligatures w14:val="none"/>
        </w:rPr>
        <w:t xml:space="preserve"> хувилбараас илүү боловсронгуй болгосон байна.</w:t>
      </w:r>
    </w:p>
    <w:p w14:paraId="0726FA39" w14:textId="34B8205A" w:rsidR="002114B0" w:rsidRPr="002114B0" w:rsidRDefault="007E1B81" w:rsidP="007E1B81">
      <w:pPr>
        <w:spacing w:after="120" w:line="240" w:lineRule="auto"/>
        <w:ind w:firstLine="720"/>
        <w:jc w:val="both"/>
        <w:rPr>
          <w:rFonts w:ascii="Arial" w:eastAsia="Times New Roman" w:hAnsi="Arial" w:cs="Arial"/>
          <w:kern w:val="0"/>
          <w14:ligatures w14:val="none"/>
        </w:rPr>
      </w:pPr>
      <w:r>
        <w:rPr>
          <w:rFonts w:ascii="Arial" w:eastAsia="Times New Roman" w:hAnsi="Arial" w:cs="Arial"/>
          <w:kern w:val="0"/>
          <w14:ligatures w14:val="none"/>
        </w:rPr>
        <w:t>Аливаа</w:t>
      </w:r>
      <w:r w:rsidR="002114B0" w:rsidRPr="002114B0">
        <w:rPr>
          <w:rFonts w:ascii="Arial" w:eastAsia="Times New Roman" w:hAnsi="Arial" w:cs="Arial"/>
          <w:kern w:val="0"/>
          <w14:ligatures w14:val="none"/>
        </w:rPr>
        <w:t xml:space="preserve"> хуулийн амжилттай хэрэгжилт нь зөвхөн хуулийн бичвэрээс бус, өгөгдлийн системийн чанар, институцийн зохицуулалт, хэрэглэгчийн ойлголт, туршилтын үр дүнд суурилсан үе шаттай хэрэгжилт, татаасын бодлогын уян хатан байдал, </w:t>
      </w:r>
      <w:r>
        <w:rPr>
          <w:rFonts w:ascii="Arial" w:eastAsia="Times New Roman" w:hAnsi="Arial" w:cs="Arial"/>
          <w:kern w:val="0"/>
          <w14:ligatures w14:val="none"/>
        </w:rPr>
        <w:t xml:space="preserve">үйл ажиллагааг зохицуулах дагалдах </w:t>
      </w:r>
      <w:r w:rsidR="002114B0" w:rsidRPr="002114B0">
        <w:rPr>
          <w:rFonts w:ascii="Arial" w:eastAsia="Times New Roman" w:hAnsi="Arial" w:cs="Arial"/>
          <w:kern w:val="0"/>
          <w14:ligatures w14:val="none"/>
        </w:rPr>
        <w:t xml:space="preserve"> журмуудаас ихээхэн шалтгаална.</w:t>
      </w:r>
    </w:p>
    <w:p w14:paraId="03766963" w14:textId="14C02F86" w:rsidR="002114B0" w:rsidRPr="002114B0" w:rsidRDefault="002114B0" w:rsidP="007E1B81">
      <w:pPr>
        <w:spacing w:after="120" w:line="240" w:lineRule="auto"/>
        <w:ind w:firstLine="720"/>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Иймд энэ хуулийн төслийг бодлогын зорилго, бүтэц, үндсэн зохицуулалтын хувьд хэрэгжих боломжтой, үр нөлөөтэй гэж үзэж байгаа боловч дагалдах журам, аргачлал, тайлбарын баримт бичиг, </w:t>
      </w:r>
      <w:r w:rsidR="007E1B81">
        <w:rPr>
          <w:rFonts w:ascii="Arial" w:eastAsia="Times New Roman" w:hAnsi="Arial" w:cs="Arial"/>
          <w:kern w:val="0"/>
          <w14:ligatures w14:val="none"/>
        </w:rPr>
        <w:t>гүйцэтгэлийн шалгуур үзүүлэлт</w:t>
      </w:r>
      <w:r w:rsidRPr="002114B0">
        <w:rPr>
          <w:rFonts w:ascii="Arial" w:eastAsia="Times New Roman" w:hAnsi="Arial" w:cs="Arial"/>
          <w:kern w:val="0"/>
          <w14:ligatures w14:val="none"/>
        </w:rPr>
        <w:t>, санхүүгийн үе шаттай бодлогыг нарийвчлан боловсруулах шаардлагатай байна.</w:t>
      </w:r>
    </w:p>
    <w:p w14:paraId="061169CB" w14:textId="77777777" w:rsidR="002114B0" w:rsidRPr="00C6428B" w:rsidRDefault="002114B0" w:rsidP="00C6428B">
      <w:pPr>
        <w:pStyle w:val="Heading2"/>
        <w:spacing w:before="0" w:after="0"/>
        <w:rPr>
          <w:rFonts w:ascii="Arial" w:eastAsia="Times New Roman" w:hAnsi="Arial" w:cs="Arial"/>
          <w:b/>
          <w:bCs/>
          <w:sz w:val="24"/>
          <w:szCs w:val="24"/>
        </w:rPr>
      </w:pPr>
      <w:bookmarkStart w:id="18" w:name="_Toc224576674"/>
      <w:r w:rsidRPr="00C6428B">
        <w:rPr>
          <w:rFonts w:ascii="Arial" w:eastAsia="Times New Roman" w:hAnsi="Arial" w:cs="Arial"/>
          <w:b/>
          <w:bCs/>
          <w:sz w:val="24"/>
          <w:szCs w:val="24"/>
        </w:rPr>
        <w:t>4.2. Сайжруулах багц зөвлөмж</w:t>
      </w:r>
      <w:bookmarkEnd w:id="18"/>
    </w:p>
    <w:p w14:paraId="65144DA9" w14:textId="1F1571EC" w:rsidR="002114B0" w:rsidRPr="002114B0" w:rsidRDefault="002114B0" w:rsidP="002114B0">
      <w:pPr>
        <w:numPr>
          <w:ilvl w:val="0"/>
          <w:numId w:val="4"/>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Шилжилтийн үе шатны 28 дугаар зүйлтэй уялдуулан туршилтын хэрэгжилтийн </w:t>
      </w:r>
      <w:r w:rsidR="007E1B81">
        <w:rPr>
          <w:rFonts w:ascii="Arial" w:eastAsia="Times New Roman" w:hAnsi="Arial" w:cs="Arial"/>
          <w:kern w:val="0"/>
          <w14:ligatures w14:val="none"/>
        </w:rPr>
        <w:t>шалгуур үзүүлэлт</w:t>
      </w:r>
      <w:r w:rsidRPr="002114B0">
        <w:rPr>
          <w:rFonts w:ascii="Arial" w:eastAsia="Times New Roman" w:hAnsi="Arial" w:cs="Arial"/>
          <w:kern w:val="0"/>
          <w14:ligatures w14:val="none"/>
        </w:rPr>
        <w:t>, суурь түвшин, зорилтот түвшин, үнэлгээний аргачлал, өргөтгөх шийдвэрийн шалгуур-ыг илүү тодорхой болгох.</w:t>
      </w:r>
    </w:p>
    <w:p w14:paraId="56F44015" w14:textId="3DE6617F" w:rsidR="002114B0" w:rsidRPr="002114B0" w:rsidRDefault="002114B0" w:rsidP="002114B0">
      <w:pPr>
        <w:numPr>
          <w:ilvl w:val="0"/>
          <w:numId w:val="4"/>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Индексийн өгөгдөл хүрэлцээгүй нөхцөлд ашиглах баталгаажсан нөөц аргын эрх зүйн суурь, журмыг нарийвчлах.</w:t>
      </w:r>
    </w:p>
    <w:p w14:paraId="734B50D9" w14:textId="27C2AD05" w:rsidR="002114B0" w:rsidRPr="002114B0" w:rsidRDefault="002114B0" w:rsidP="002114B0">
      <w:pPr>
        <w:numPr>
          <w:ilvl w:val="0"/>
          <w:numId w:val="4"/>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lastRenderedPageBreak/>
        <w:t xml:space="preserve">Мэдрэгч төхөөрөмжийн мэдээлэл ашиглахтай холбоотой стандарт, баталгаажуулалт, өгөгдөл өмчлөл, хариуцлагын зохицуулалтыг </w:t>
      </w:r>
      <w:r w:rsidR="007E1B81">
        <w:rPr>
          <w:rFonts w:ascii="Arial" w:eastAsia="Times New Roman" w:hAnsi="Arial" w:cs="Arial"/>
          <w:kern w:val="0"/>
          <w14:ligatures w14:val="none"/>
        </w:rPr>
        <w:t>үйл ажиллагаанд хэрэглэх</w:t>
      </w:r>
      <w:r w:rsidRPr="002114B0">
        <w:rPr>
          <w:rFonts w:ascii="Arial" w:eastAsia="Times New Roman" w:hAnsi="Arial" w:cs="Arial"/>
          <w:kern w:val="0"/>
          <w14:ligatures w14:val="none"/>
        </w:rPr>
        <w:t xml:space="preserve"> түвшинд тодорхой болгох.</w:t>
      </w:r>
    </w:p>
    <w:p w14:paraId="2B699243" w14:textId="626A8EC3" w:rsidR="002114B0" w:rsidRPr="002114B0" w:rsidRDefault="002114B0" w:rsidP="002114B0">
      <w:pPr>
        <w:numPr>
          <w:ilvl w:val="0"/>
          <w:numId w:val="4"/>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Даатгалын бүтээгдэхүүний товч танилцуулга-д заавал багтах мэдээллийн </w:t>
      </w:r>
      <w:r w:rsidR="007E1B81">
        <w:rPr>
          <w:rFonts w:ascii="Arial" w:eastAsia="Times New Roman" w:hAnsi="Arial" w:cs="Arial"/>
          <w:kern w:val="0"/>
          <w14:ligatures w14:val="none"/>
        </w:rPr>
        <w:t>хамгийн наад захын</w:t>
      </w:r>
      <w:r w:rsidRPr="002114B0">
        <w:rPr>
          <w:rFonts w:ascii="Arial" w:eastAsia="Times New Roman" w:hAnsi="Arial" w:cs="Arial"/>
          <w:kern w:val="0"/>
          <w14:ligatures w14:val="none"/>
        </w:rPr>
        <w:t xml:space="preserve"> стандартыг тогтоох.</w:t>
      </w:r>
    </w:p>
    <w:p w14:paraId="0C1CF0BB" w14:textId="77777777" w:rsidR="002114B0" w:rsidRPr="002114B0" w:rsidRDefault="002114B0" w:rsidP="002114B0">
      <w:pPr>
        <w:numPr>
          <w:ilvl w:val="0"/>
          <w:numId w:val="4"/>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Сангуудын нэр томьёо, санхүүгийн урсгал, хоорондын ялгаа, тайлангийн бүтэц, хариуцлагыг нэг мөр ойлгомжтой болгох.</w:t>
      </w:r>
    </w:p>
    <w:p w14:paraId="4D4BE7FC" w14:textId="2CF3AD40" w:rsidR="002114B0" w:rsidRDefault="002114B0" w:rsidP="002114B0">
      <w:pPr>
        <w:numPr>
          <w:ilvl w:val="0"/>
          <w:numId w:val="4"/>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Төрийн татаасыг зах зээл төлөвших шилжилтийн дэмжлэг гэж тодорхойлон, хамрагдалт, актуар тогтвортой байдал, нөхөн төлбөрийн гүйцэтгэл, даатгалын зах зээлийн багтаамжтай уялдуулан үе шаттай бууруулах бодлогын суурь зарчмыг тайлбарлах.</w:t>
      </w:r>
    </w:p>
    <w:p w14:paraId="740F9545" w14:textId="77777777" w:rsidR="002114B0" w:rsidRPr="002114B0" w:rsidRDefault="002114B0" w:rsidP="002114B0">
      <w:pPr>
        <w:numPr>
          <w:ilvl w:val="0"/>
          <w:numId w:val="4"/>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Хуулийн төслийн техникийн найруулга, дотоод уялдаа, үг хэллэг, давхардал, дугаарлалтыг дахин нягталж засварлах.</w:t>
      </w:r>
    </w:p>
    <w:p w14:paraId="23C92881" w14:textId="77777777" w:rsidR="00C6428B" w:rsidRDefault="00C6428B" w:rsidP="00C6428B">
      <w:pPr>
        <w:pStyle w:val="Heading1"/>
        <w:spacing w:before="0" w:after="0"/>
        <w:rPr>
          <w:rFonts w:ascii="Arial" w:eastAsia="Times New Roman" w:hAnsi="Arial" w:cs="Arial"/>
          <w:b/>
          <w:bCs/>
          <w:sz w:val="26"/>
          <w:szCs w:val="26"/>
        </w:rPr>
      </w:pPr>
    </w:p>
    <w:p w14:paraId="2CFAE417" w14:textId="772393EF" w:rsidR="00C6428B" w:rsidRPr="00C6428B" w:rsidRDefault="002114B0" w:rsidP="00C6428B">
      <w:pPr>
        <w:pStyle w:val="Heading1"/>
        <w:spacing w:before="0" w:after="0"/>
        <w:rPr>
          <w:rFonts w:ascii="Arial" w:eastAsia="Times New Roman" w:hAnsi="Arial" w:cs="Arial"/>
          <w:b/>
          <w:bCs/>
          <w:sz w:val="26"/>
          <w:szCs w:val="26"/>
        </w:rPr>
      </w:pPr>
      <w:bookmarkStart w:id="19" w:name="_Toc224576675"/>
      <w:r w:rsidRPr="00C6428B">
        <w:rPr>
          <w:rFonts w:ascii="Arial" w:eastAsia="Times New Roman" w:hAnsi="Arial" w:cs="Arial"/>
          <w:b/>
          <w:bCs/>
          <w:sz w:val="26"/>
          <w:szCs w:val="26"/>
        </w:rPr>
        <w:t>Хавсралтууд</w:t>
      </w:r>
      <w:bookmarkEnd w:id="19"/>
    </w:p>
    <w:p w14:paraId="1AD32FFE" w14:textId="1152B51D" w:rsidR="002114B0" w:rsidRPr="00C6428B" w:rsidRDefault="002114B0" w:rsidP="00C6428B">
      <w:pPr>
        <w:pStyle w:val="Heading2"/>
        <w:spacing w:before="0" w:after="0"/>
        <w:rPr>
          <w:rFonts w:ascii="Arial" w:eastAsia="Times New Roman" w:hAnsi="Arial" w:cs="Arial"/>
          <w:b/>
          <w:bCs/>
          <w:sz w:val="24"/>
          <w:szCs w:val="24"/>
        </w:rPr>
      </w:pPr>
      <w:bookmarkStart w:id="20" w:name="_Toc224576676"/>
      <w:r w:rsidRPr="00C6428B">
        <w:rPr>
          <w:rFonts w:ascii="Arial" w:eastAsia="Times New Roman" w:hAnsi="Arial" w:cs="Arial"/>
          <w:b/>
          <w:bCs/>
          <w:sz w:val="24"/>
          <w:szCs w:val="24"/>
        </w:rPr>
        <w:t>Хавсралт 1. Үнэлгээнд хамруулсан зохицуулалтын хүрээ</w:t>
      </w:r>
      <w:bookmarkEnd w:id="20"/>
    </w:p>
    <w:p w14:paraId="32E4E091" w14:textId="77777777" w:rsidR="002114B0" w:rsidRPr="002114B0" w:rsidRDefault="002114B0" w:rsidP="002114B0">
      <w:pPr>
        <w:numPr>
          <w:ilvl w:val="0"/>
          <w:numId w:val="5"/>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Нэр томьёо, үндсэн ойлголтууд (1–4 дүгээр зүйл)</w:t>
      </w:r>
    </w:p>
    <w:p w14:paraId="1187FB7C" w14:textId="77777777" w:rsidR="002114B0" w:rsidRPr="002114B0" w:rsidRDefault="002114B0" w:rsidP="002114B0">
      <w:pPr>
        <w:numPr>
          <w:ilvl w:val="0"/>
          <w:numId w:val="5"/>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Даатгалын хэлбэр, хамрах нэгж, таримал, GIS бүртгэл (5–7 дугаар зүйл)</w:t>
      </w:r>
    </w:p>
    <w:p w14:paraId="28C79199" w14:textId="77777777" w:rsidR="002114B0" w:rsidRPr="002114B0" w:rsidRDefault="002114B0" w:rsidP="002114B0">
      <w:pPr>
        <w:numPr>
          <w:ilvl w:val="0"/>
          <w:numId w:val="5"/>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Индексийн мэдээллийн эх үүсвэр, нийтэд мэдээлэх, МТБ тогтолцоо (8 дугаар зүйл)</w:t>
      </w:r>
    </w:p>
    <w:p w14:paraId="0B29745A" w14:textId="77777777" w:rsidR="002114B0" w:rsidRPr="002114B0" w:rsidRDefault="002114B0" w:rsidP="002114B0">
      <w:pPr>
        <w:numPr>
          <w:ilvl w:val="0"/>
          <w:numId w:val="5"/>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Босго тогтоолт, эрсдэлийн түвшин, нөхөн төлбөрийн шатлал (9–10 дугаар зүйл)</w:t>
      </w:r>
    </w:p>
    <w:p w14:paraId="50614509" w14:textId="77777777" w:rsidR="002114B0" w:rsidRPr="002114B0" w:rsidRDefault="002114B0" w:rsidP="002114B0">
      <w:pPr>
        <w:numPr>
          <w:ilvl w:val="0"/>
          <w:numId w:val="5"/>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Хураамж, гэрээ, суурь зөрүү, нөхөн төлбөр, хэрэглэгчийн эрх (11–15 дугаар зүйл)</w:t>
      </w:r>
    </w:p>
    <w:p w14:paraId="3EA247C8" w14:textId="77777777" w:rsidR="002114B0" w:rsidRPr="002114B0" w:rsidRDefault="002114B0" w:rsidP="002114B0">
      <w:pPr>
        <w:numPr>
          <w:ilvl w:val="0"/>
          <w:numId w:val="5"/>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Эрсдэлийн хуваарилалт, сангууд, давхар даатгал, аудит (16–22 дугаар зүйл)</w:t>
      </w:r>
    </w:p>
    <w:p w14:paraId="72A89181" w14:textId="77777777" w:rsidR="002114B0" w:rsidRPr="002114B0" w:rsidRDefault="002114B0" w:rsidP="002114B0">
      <w:pPr>
        <w:numPr>
          <w:ilvl w:val="0"/>
          <w:numId w:val="5"/>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Төрийн дэмжлэг, татаас, өгөгдөл-дэд бүтэц (23–24 дүгээр зүйл)</w:t>
      </w:r>
    </w:p>
    <w:p w14:paraId="47E2F780" w14:textId="77777777" w:rsidR="002114B0" w:rsidRDefault="002114B0" w:rsidP="002114B0">
      <w:pPr>
        <w:numPr>
          <w:ilvl w:val="0"/>
          <w:numId w:val="5"/>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Хяналт, маргаан, хариуцлага, шилжилтийн үе шат (25–29 дүгээр зүйл)</w:t>
      </w:r>
    </w:p>
    <w:p w14:paraId="687A61B1" w14:textId="77777777" w:rsidR="00C6428B" w:rsidRPr="002114B0" w:rsidRDefault="00C6428B" w:rsidP="002114B0">
      <w:pPr>
        <w:numPr>
          <w:ilvl w:val="0"/>
          <w:numId w:val="5"/>
        </w:numPr>
        <w:spacing w:after="120" w:line="240" w:lineRule="auto"/>
        <w:jc w:val="both"/>
        <w:rPr>
          <w:rFonts w:ascii="Arial" w:eastAsia="Times New Roman" w:hAnsi="Arial" w:cs="Arial"/>
          <w:kern w:val="0"/>
          <w14:ligatures w14:val="none"/>
        </w:rPr>
      </w:pPr>
    </w:p>
    <w:p w14:paraId="027E66A4" w14:textId="7BDB7AFB" w:rsidR="002114B0" w:rsidRPr="00C6428B" w:rsidRDefault="002114B0" w:rsidP="00C6428B">
      <w:pPr>
        <w:pStyle w:val="Heading2"/>
        <w:spacing w:before="0" w:after="0"/>
        <w:rPr>
          <w:rFonts w:ascii="Arial" w:eastAsia="Times New Roman" w:hAnsi="Arial" w:cs="Arial"/>
          <w:b/>
          <w:bCs/>
          <w:sz w:val="24"/>
          <w:szCs w:val="24"/>
        </w:rPr>
      </w:pPr>
      <w:bookmarkStart w:id="21" w:name="_Toc224576677"/>
      <w:r w:rsidRPr="00C6428B">
        <w:rPr>
          <w:rFonts w:ascii="Arial" w:eastAsia="Times New Roman" w:hAnsi="Arial" w:cs="Arial"/>
          <w:b/>
          <w:bCs/>
          <w:sz w:val="24"/>
          <w:szCs w:val="24"/>
        </w:rPr>
        <w:t xml:space="preserve">Хавсралт 2. Туршилтын хэрэгжилтийн санал болгож буй </w:t>
      </w:r>
      <w:r w:rsidR="00C6428B">
        <w:rPr>
          <w:rFonts w:ascii="Arial" w:eastAsia="Times New Roman" w:hAnsi="Arial" w:cs="Arial"/>
          <w:b/>
          <w:bCs/>
          <w:sz w:val="24"/>
          <w:szCs w:val="24"/>
        </w:rPr>
        <w:t>шалгуур үзүүлэлт</w:t>
      </w:r>
      <w:bookmarkEnd w:id="21"/>
    </w:p>
    <w:tbl>
      <w:tblPr>
        <w:tblStyle w:val="TableGrid"/>
        <w:tblW w:w="0" w:type="auto"/>
        <w:tblLook w:val="04A0" w:firstRow="1" w:lastRow="0" w:firstColumn="1" w:lastColumn="0" w:noHBand="0" w:noVBand="1"/>
      </w:tblPr>
      <w:tblGrid>
        <w:gridCol w:w="2020"/>
        <w:gridCol w:w="3237"/>
        <w:gridCol w:w="2695"/>
        <w:gridCol w:w="1398"/>
      </w:tblGrid>
      <w:tr w:rsidR="00CE1023" w:rsidRPr="002114B0" w14:paraId="75815626" w14:textId="77777777" w:rsidTr="007E1B81">
        <w:tc>
          <w:tcPr>
            <w:tcW w:w="0" w:type="auto"/>
            <w:vAlign w:val="center"/>
            <w:hideMark/>
          </w:tcPr>
          <w:p w14:paraId="46346158" w14:textId="04647E0C" w:rsidR="002114B0" w:rsidRPr="002114B0" w:rsidRDefault="007E1B81" w:rsidP="007E1B81">
            <w:pPr>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Гүйцэтгэлийн шалгуур үзүүлэлт</w:t>
            </w:r>
          </w:p>
        </w:tc>
        <w:tc>
          <w:tcPr>
            <w:tcW w:w="0" w:type="auto"/>
            <w:vAlign w:val="center"/>
            <w:hideMark/>
          </w:tcPr>
          <w:p w14:paraId="6287368D" w14:textId="77777777" w:rsidR="002114B0" w:rsidRPr="002114B0" w:rsidRDefault="002114B0" w:rsidP="007E1B81">
            <w:pPr>
              <w:jc w:val="center"/>
              <w:rPr>
                <w:rFonts w:ascii="Arial" w:eastAsia="Times New Roman" w:hAnsi="Arial" w:cs="Arial"/>
                <w:b/>
                <w:bCs/>
                <w:kern w:val="0"/>
                <w:sz w:val="22"/>
                <w:szCs w:val="22"/>
                <w14:ligatures w14:val="none"/>
              </w:rPr>
            </w:pPr>
            <w:r w:rsidRPr="002114B0">
              <w:rPr>
                <w:rFonts w:ascii="Arial" w:eastAsia="Times New Roman" w:hAnsi="Arial" w:cs="Arial"/>
                <w:b/>
                <w:bCs/>
                <w:kern w:val="0"/>
                <w:sz w:val="22"/>
                <w:szCs w:val="22"/>
                <w14:ligatures w14:val="none"/>
              </w:rPr>
              <w:t>Тайлбар</w:t>
            </w:r>
          </w:p>
        </w:tc>
        <w:tc>
          <w:tcPr>
            <w:tcW w:w="0" w:type="auto"/>
            <w:vAlign w:val="center"/>
            <w:hideMark/>
          </w:tcPr>
          <w:p w14:paraId="784497EF" w14:textId="77777777" w:rsidR="002114B0" w:rsidRPr="002114B0" w:rsidRDefault="002114B0" w:rsidP="007E1B81">
            <w:pPr>
              <w:jc w:val="center"/>
              <w:rPr>
                <w:rFonts w:ascii="Arial" w:eastAsia="Times New Roman" w:hAnsi="Arial" w:cs="Arial"/>
                <w:b/>
                <w:bCs/>
                <w:kern w:val="0"/>
                <w:sz w:val="22"/>
                <w:szCs w:val="22"/>
                <w14:ligatures w14:val="none"/>
              </w:rPr>
            </w:pPr>
            <w:r w:rsidRPr="002114B0">
              <w:rPr>
                <w:rFonts w:ascii="Arial" w:eastAsia="Times New Roman" w:hAnsi="Arial" w:cs="Arial"/>
                <w:b/>
                <w:bCs/>
                <w:kern w:val="0"/>
                <w:sz w:val="22"/>
                <w:szCs w:val="22"/>
                <w14:ligatures w14:val="none"/>
              </w:rPr>
              <w:t>Хэмжих эх сурвалж</w:t>
            </w:r>
          </w:p>
        </w:tc>
        <w:tc>
          <w:tcPr>
            <w:tcW w:w="0" w:type="auto"/>
            <w:vAlign w:val="center"/>
            <w:hideMark/>
          </w:tcPr>
          <w:p w14:paraId="7A85AE6C" w14:textId="77777777" w:rsidR="002114B0" w:rsidRPr="002114B0" w:rsidRDefault="002114B0" w:rsidP="007E1B81">
            <w:pPr>
              <w:jc w:val="center"/>
              <w:rPr>
                <w:rFonts w:ascii="Arial" w:eastAsia="Times New Roman" w:hAnsi="Arial" w:cs="Arial"/>
                <w:b/>
                <w:bCs/>
                <w:kern w:val="0"/>
                <w:sz w:val="22"/>
                <w:szCs w:val="22"/>
                <w14:ligatures w14:val="none"/>
              </w:rPr>
            </w:pPr>
            <w:r w:rsidRPr="002114B0">
              <w:rPr>
                <w:rFonts w:ascii="Arial" w:eastAsia="Times New Roman" w:hAnsi="Arial" w:cs="Arial"/>
                <w:b/>
                <w:bCs/>
                <w:kern w:val="0"/>
                <w:sz w:val="22"/>
                <w:szCs w:val="22"/>
                <w14:ligatures w14:val="none"/>
              </w:rPr>
              <w:t>Давтамж</w:t>
            </w:r>
          </w:p>
        </w:tc>
      </w:tr>
      <w:tr w:rsidR="00CE1023" w:rsidRPr="002114B0" w14:paraId="557B5E3D" w14:textId="77777777" w:rsidTr="00CE1023">
        <w:tc>
          <w:tcPr>
            <w:tcW w:w="0" w:type="auto"/>
            <w:hideMark/>
          </w:tcPr>
          <w:p w14:paraId="7DD2E5D0" w14:textId="77777777" w:rsidR="002114B0" w:rsidRPr="002114B0" w:rsidRDefault="002114B0" w:rsidP="007E1B81">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Хамрагдалтын түвшин</w:t>
            </w:r>
          </w:p>
        </w:tc>
        <w:tc>
          <w:tcPr>
            <w:tcW w:w="0" w:type="auto"/>
            <w:hideMark/>
          </w:tcPr>
          <w:p w14:paraId="1EC76010" w14:textId="54CD9777" w:rsidR="002114B0" w:rsidRPr="002114B0" w:rsidRDefault="007E1B81" w:rsidP="007E1B81">
            <w:pPr>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Туршилтын</w:t>
            </w:r>
            <w:r w:rsidR="002114B0" w:rsidRPr="002114B0">
              <w:rPr>
                <w:rFonts w:ascii="Arial" w:eastAsia="Times New Roman" w:hAnsi="Arial" w:cs="Arial"/>
                <w:kern w:val="0"/>
                <w:sz w:val="22"/>
                <w:szCs w:val="22"/>
                <w14:ligatures w14:val="none"/>
              </w:rPr>
              <w:t xml:space="preserve"> аймаг, сум, таримал бүр</w:t>
            </w:r>
            <w:r w:rsidR="001032B4">
              <w:rPr>
                <w:rFonts w:ascii="Arial" w:eastAsia="Times New Roman" w:hAnsi="Arial" w:cs="Arial"/>
                <w:kern w:val="0"/>
                <w:sz w:val="22"/>
                <w:szCs w:val="22"/>
                <w14:ligatures w14:val="none"/>
              </w:rPr>
              <w:t>д</w:t>
            </w:r>
            <w:r w:rsidR="002114B0" w:rsidRPr="002114B0">
              <w:rPr>
                <w:rFonts w:ascii="Arial" w:eastAsia="Times New Roman" w:hAnsi="Arial" w:cs="Arial"/>
                <w:kern w:val="0"/>
                <w:sz w:val="22"/>
                <w:szCs w:val="22"/>
                <w14:ligatures w14:val="none"/>
              </w:rPr>
              <w:t xml:space="preserve"> даатгуулсан нэгжийн хувь</w:t>
            </w:r>
          </w:p>
        </w:tc>
        <w:tc>
          <w:tcPr>
            <w:tcW w:w="0" w:type="auto"/>
            <w:vAlign w:val="center"/>
            <w:hideMark/>
          </w:tcPr>
          <w:p w14:paraId="61BD1742" w14:textId="77777777" w:rsidR="002114B0" w:rsidRPr="002114B0" w:rsidRDefault="002114B0" w:rsidP="00CE1023">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Даатгагчийн тайлан, GIS бүртгэл</w:t>
            </w:r>
          </w:p>
        </w:tc>
        <w:tc>
          <w:tcPr>
            <w:tcW w:w="0" w:type="auto"/>
            <w:vAlign w:val="center"/>
            <w:hideMark/>
          </w:tcPr>
          <w:p w14:paraId="2E3229D3" w14:textId="77777777" w:rsidR="002114B0" w:rsidRPr="002114B0" w:rsidRDefault="002114B0" w:rsidP="00CE1023">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Жил бүр</w:t>
            </w:r>
          </w:p>
        </w:tc>
      </w:tr>
      <w:tr w:rsidR="00CE1023" w:rsidRPr="002114B0" w14:paraId="6523119B" w14:textId="77777777" w:rsidTr="00CE1023">
        <w:tc>
          <w:tcPr>
            <w:tcW w:w="0" w:type="auto"/>
            <w:hideMark/>
          </w:tcPr>
          <w:p w14:paraId="78DB3B26" w14:textId="77777777" w:rsidR="002114B0" w:rsidRPr="002114B0" w:rsidRDefault="002114B0" w:rsidP="007E1B81">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Нөхөн төлбөр олголтын хугацаа</w:t>
            </w:r>
          </w:p>
        </w:tc>
        <w:tc>
          <w:tcPr>
            <w:tcW w:w="0" w:type="auto"/>
            <w:hideMark/>
          </w:tcPr>
          <w:p w14:paraId="0D791DB7" w14:textId="77777777" w:rsidR="002114B0" w:rsidRPr="002114B0" w:rsidRDefault="002114B0" w:rsidP="007E1B81">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Индекс нийтэд зарлагдсанаас төлбөр шилжүүлэлт хүртэлх хоног</w:t>
            </w:r>
          </w:p>
        </w:tc>
        <w:tc>
          <w:tcPr>
            <w:tcW w:w="0" w:type="auto"/>
            <w:vAlign w:val="center"/>
            <w:hideMark/>
          </w:tcPr>
          <w:p w14:paraId="7A75A129" w14:textId="77777777" w:rsidR="002114B0" w:rsidRPr="002114B0" w:rsidRDefault="002114B0" w:rsidP="00CE1023">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Даатгагчийн мэдээлэл</w:t>
            </w:r>
          </w:p>
        </w:tc>
        <w:tc>
          <w:tcPr>
            <w:tcW w:w="0" w:type="auto"/>
            <w:vAlign w:val="center"/>
            <w:hideMark/>
          </w:tcPr>
          <w:p w14:paraId="0DB49E21" w14:textId="77777777" w:rsidR="002114B0" w:rsidRPr="002114B0" w:rsidRDefault="002114B0" w:rsidP="00CE1023">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Тохиолдол бүр</w:t>
            </w:r>
          </w:p>
        </w:tc>
      </w:tr>
      <w:tr w:rsidR="00CE1023" w:rsidRPr="002114B0" w14:paraId="6DDC6480" w14:textId="77777777" w:rsidTr="00CE1023">
        <w:tc>
          <w:tcPr>
            <w:tcW w:w="0" w:type="auto"/>
            <w:hideMark/>
          </w:tcPr>
          <w:p w14:paraId="0D675B4D" w14:textId="77777777" w:rsidR="002114B0" w:rsidRPr="002114B0" w:rsidRDefault="002114B0" w:rsidP="007E1B81">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Гомдол, маргааны тоо</w:t>
            </w:r>
          </w:p>
        </w:tc>
        <w:tc>
          <w:tcPr>
            <w:tcW w:w="0" w:type="auto"/>
            <w:hideMark/>
          </w:tcPr>
          <w:p w14:paraId="51265357" w14:textId="77777777" w:rsidR="002114B0" w:rsidRPr="002114B0" w:rsidRDefault="002114B0" w:rsidP="007E1B81">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Гомдлын тоо, төрөл, шийдвэрлэлтийн хугацаа</w:t>
            </w:r>
          </w:p>
        </w:tc>
        <w:tc>
          <w:tcPr>
            <w:tcW w:w="0" w:type="auto"/>
            <w:vAlign w:val="center"/>
            <w:hideMark/>
          </w:tcPr>
          <w:p w14:paraId="46581D8D" w14:textId="77777777" w:rsidR="002114B0" w:rsidRPr="002114B0" w:rsidRDefault="002114B0" w:rsidP="00CE1023">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Даатгагч, СЗХ, протокол</w:t>
            </w:r>
          </w:p>
        </w:tc>
        <w:tc>
          <w:tcPr>
            <w:tcW w:w="0" w:type="auto"/>
            <w:vAlign w:val="center"/>
            <w:hideMark/>
          </w:tcPr>
          <w:p w14:paraId="3D72881C" w14:textId="77777777" w:rsidR="002114B0" w:rsidRPr="002114B0" w:rsidRDefault="002114B0" w:rsidP="00CE1023">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Улирал</w:t>
            </w:r>
          </w:p>
        </w:tc>
      </w:tr>
      <w:tr w:rsidR="00CE1023" w:rsidRPr="002114B0" w14:paraId="0D4BC65B" w14:textId="77777777" w:rsidTr="00CE1023">
        <w:tc>
          <w:tcPr>
            <w:tcW w:w="0" w:type="auto"/>
            <w:hideMark/>
          </w:tcPr>
          <w:p w14:paraId="3B086388" w14:textId="77777777" w:rsidR="002114B0" w:rsidRPr="002114B0" w:rsidRDefault="002114B0" w:rsidP="007E1B81">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lastRenderedPageBreak/>
              <w:t>Хэрэглэгчийн ойлголт</w:t>
            </w:r>
          </w:p>
        </w:tc>
        <w:tc>
          <w:tcPr>
            <w:tcW w:w="0" w:type="auto"/>
            <w:hideMark/>
          </w:tcPr>
          <w:p w14:paraId="4BDF3AF0" w14:textId="3C9A89CE" w:rsidR="002114B0" w:rsidRPr="002114B0" w:rsidRDefault="007E1B81" w:rsidP="007E1B81">
            <w:pPr>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Даатгалын бүтээгдэхүүний</w:t>
            </w:r>
            <w:r w:rsidR="00CE1023">
              <w:rPr>
                <w:rFonts w:ascii="Arial" w:eastAsia="Times New Roman" w:hAnsi="Arial" w:cs="Arial"/>
                <w:kern w:val="0"/>
                <w:sz w:val="22"/>
                <w:szCs w:val="22"/>
                <w14:ligatures w14:val="none"/>
              </w:rPr>
              <w:t xml:space="preserve"> товч </w:t>
            </w:r>
            <w:r>
              <w:rPr>
                <w:rFonts w:ascii="Arial" w:eastAsia="Times New Roman" w:hAnsi="Arial" w:cs="Arial"/>
                <w:kern w:val="0"/>
                <w:sz w:val="22"/>
                <w:szCs w:val="22"/>
                <w14:ligatures w14:val="none"/>
              </w:rPr>
              <w:t xml:space="preserve"> танилцуулг</w:t>
            </w:r>
            <w:r w:rsidR="00CE1023">
              <w:rPr>
                <w:rFonts w:ascii="Arial" w:eastAsia="Times New Roman" w:hAnsi="Arial" w:cs="Arial"/>
                <w:kern w:val="0"/>
                <w:sz w:val="22"/>
                <w:szCs w:val="22"/>
                <w14:ligatures w14:val="none"/>
              </w:rPr>
              <w:t>а,</w:t>
            </w:r>
            <w:r>
              <w:rPr>
                <w:rFonts w:ascii="Arial" w:eastAsia="Times New Roman" w:hAnsi="Arial" w:cs="Arial"/>
                <w:kern w:val="0"/>
                <w:sz w:val="22"/>
                <w:szCs w:val="22"/>
                <w14:ligatures w14:val="none"/>
              </w:rPr>
              <w:t xml:space="preserve"> </w:t>
            </w:r>
            <w:r w:rsidR="002114B0" w:rsidRPr="002114B0">
              <w:rPr>
                <w:rFonts w:ascii="Arial" w:eastAsia="Times New Roman" w:hAnsi="Arial" w:cs="Arial"/>
                <w:kern w:val="0"/>
                <w:sz w:val="22"/>
                <w:szCs w:val="22"/>
                <w14:ligatures w14:val="none"/>
              </w:rPr>
              <w:t xml:space="preserve"> ойлго</w:t>
            </w:r>
            <w:r w:rsidR="00CE1023">
              <w:rPr>
                <w:rFonts w:ascii="Arial" w:eastAsia="Times New Roman" w:hAnsi="Arial" w:cs="Arial"/>
                <w:kern w:val="0"/>
                <w:sz w:val="22"/>
                <w:szCs w:val="22"/>
                <w14:ligatures w14:val="none"/>
              </w:rPr>
              <w:t>лтын</w:t>
            </w:r>
            <w:r w:rsidR="002114B0" w:rsidRPr="002114B0">
              <w:rPr>
                <w:rFonts w:ascii="Arial" w:eastAsia="Times New Roman" w:hAnsi="Arial" w:cs="Arial"/>
                <w:kern w:val="0"/>
                <w:sz w:val="22"/>
                <w:szCs w:val="22"/>
                <w14:ligatures w14:val="none"/>
              </w:rPr>
              <w:t xml:space="preserve"> түвшин, бүтээгдэхүүний талаарх ойлголт</w:t>
            </w:r>
          </w:p>
        </w:tc>
        <w:tc>
          <w:tcPr>
            <w:tcW w:w="0" w:type="auto"/>
            <w:vAlign w:val="center"/>
            <w:hideMark/>
          </w:tcPr>
          <w:p w14:paraId="4DE4DD8E" w14:textId="77777777" w:rsidR="002114B0" w:rsidRPr="002114B0" w:rsidRDefault="002114B0" w:rsidP="00CE1023">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Санал асуулга</w:t>
            </w:r>
          </w:p>
        </w:tc>
        <w:tc>
          <w:tcPr>
            <w:tcW w:w="0" w:type="auto"/>
            <w:vAlign w:val="center"/>
            <w:hideMark/>
          </w:tcPr>
          <w:p w14:paraId="60147EA7" w14:textId="77777777" w:rsidR="002114B0" w:rsidRPr="002114B0" w:rsidRDefault="002114B0" w:rsidP="00CE1023">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Жил бүр</w:t>
            </w:r>
          </w:p>
        </w:tc>
      </w:tr>
      <w:tr w:rsidR="00CE1023" w:rsidRPr="002114B0" w14:paraId="1AD08678" w14:textId="77777777" w:rsidTr="00CE1023">
        <w:tc>
          <w:tcPr>
            <w:tcW w:w="0" w:type="auto"/>
            <w:hideMark/>
          </w:tcPr>
          <w:p w14:paraId="2F0543F0" w14:textId="77777777" w:rsidR="002114B0" w:rsidRPr="002114B0" w:rsidRDefault="002114B0" w:rsidP="007E1B81">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Суурь зөрүүний тохиолдол</w:t>
            </w:r>
          </w:p>
        </w:tc>
        <w:tc>
          <w:tcPr>
            <w:tcW w:w="0" w:type="auto"/>
            <w:hideMark/>
          </w:tcPr>
          <w:p w14:paraId="780C0E79" w14:textId="11633872" w:rsidR="002114B0" w:rsidRPr="002114B0" w:rsidRDefault="002114B0" w:rsidP="007E1B81">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 xml:space="preserve">Бодит хохирол ба индексийн зөрүүний </w:t>
            </w:r>
            <w:r w:rsidR="00CE1023">
              <w:rPr>
                <w:rFonts w:ascii="Arial" w:eastAsia="Times New Roman" w:hAnsi="Arial" w:cs="Arial"/>
                <w:kern w:val="0"/>
                <w:sz w:val="22"/>
                <w:szCs w:val="22"/>
                <w14:ligatures w14:val="none"/>
              </w:rPr>
              <w:t>тохиолдлын</w:t>
            </w:r>
            <w:r w:rsidRPr="002114B0">
              <w:rPr>
                <w:rFonts w:ascii="Arial" w:eastAsia="Times New Roman" w:hAnsi="Arial" w:cs="Arial"/>
                <w:kern w:val="0"/>
                <w:sz w:val="22"/>
                <w:szCs w:val="22"/>
                <w14:ligatures w14:val="none"/>
              </w:rPr>
              <w:t xml:space="preserve"> тоо</w:t>
            </w:r>
          </w:p>
        </w:tc>
        <w:tc>
          <w:tcPr>
            <w:tcW w:w="0" w:type="auto"/>
            <w:vAlign w:val="center"/>
            <w:hideMark/>
          </w:tcPr>
          <w:p w14:paraId="01943252" w14:textId="77777777" w:rsidR="002114B0" w:rsidRPr="002114B0" w:rsidRDefault="002114B0" w:rsidP="00CE1023">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Судалгаа, кейс үнэлгээ</w:t>
            </w:r>
          </w:p>
        </w:tc>
        <w:tc>
          <w:tcPr>
            <w:tcW w:w="0" w:type="auto"/>
            <w:vAlign w:val="center"/>
            <w:hideMark/>
          </w:tcPr>
          <w:p w14:paraId="2D5B18BB" w14:textId="77777777" w:rsidR="002114B0" w:rsidRPr="002114B0" w:rsidRDefault="002114B0" w:rsidP="00CE1023">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Жил бүр</w:t>
            </w:r>
          </w:p>
        </w:tc>
      </w:tr>
      <w:tr w:rsidR="00CE1023" w:rsidRPr="002114B0" w14:paraId="2AD2B7E1" w14:textId="77777777" w:rsidTr="00CE1023">
        <w:tc>
          <w:tcPr>
            <w:tcW w:w="0" w:type="auto"/>
            <w:hideMark/>
          </w:tcPr>
          <w:p w14:paraId="4CC361FA" w14:textId="77777777" w:rsidR="002114B0" w:rsidRPr="002114B0" w:rsidRDefault="002114B0" w:rsidP="007E1B81">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Индексийн өгөгдлийн тасралт</w:t>
            </w:r>
          </w:p>
        </w:tc>
        <w:tc>
          <w:tcPr>
            <w:tcW w:w="0" w:type="auto"/>
            <w:hideMark/>
          </w:tcPr>
          <w:p w14:paraId="7E9294BD" w14:textId="77777777" w:rsidR="002114B0" w:rsidRPr="002114B0" w:rsidRDefault="002114B0" w:rsidP="007E1B81">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Тасалдсан, орлуулсан, баталгаажуулсан өгөгдлийн тохиолдол</w:t>
            </w:r>
          </w:p>
        </w:tc>
        <w:tc>
          <w:tcPr>
            <w:tcW w:w="0" w:type="auto"/>
            <w:vAlign w:val="center"/>
            <w:hideMark/>
          </w:tcPr>
          <w:p w14:paraId="586101E2" w14:textId="6FFC5ADC" w:rsidR="002114B0" w:rsidRPr="002114B0" w:rsidRDefault="00CE1023" w:rsidP="00CE1023">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Хэмжилт-тайлагнал-баталгаажуулалтын</w:t>
            </w:r>
            <w:r w:rsidR="002114B0" w:rsidRPr="002114B0">
              <w:rPr>
                <w:rFonts w:ascii="Arial" w:eastAsia="Times New Roman" w:hAnsi="Arial" w:cs="Arial"/>
                <w:kern w:val="0"/>
                <w:sz w:val="22"/>
                <w:szCs w:val="22"/>
                <w14:ligatures w14:val="none"/>
              </w:rPr>
              <w:t xml:space="preserve"> тайлан</w:t>
            </w:r>
          </w:p>
        </w:tc>
        <w:tc>
          <w:tcPr>
            <w:tcW w:w="0" w:type="auto"/>
            <w:vAlign w:val="center"/>
            <w:hideMark/>
          </w:tcPr>
          <w:p w14:paraId="1C92123F" w14:textId="77777777" w:rsidR="002114B0" w:rsidRPr="002114B0" w:rsidRDefault="002114B0" w:rsidP="00CE1023">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Улирал</w:t>
            </w:r>
          </w:p>
        </w:tc>
      </w:tr>
      <w:tr w:rsidR="00CE1023" w:rsidRPr="002114B0" w14:paraId="4564DE38" w14:textId="77777777" w:rsidTr="00CE1023">
        <w:tc>
          <w:tcPr>
            <w:tcW w:w="0" w:type="auto"/>
            <w:hideMark/>
          </w:tcPr>
          <w:p w14:paraId="70E50708" w14:textId="77777777" w:rsidR="002114B0" w:rsidRPr="002114B0" w:rsidRDefault="002114B0" w:rsidP="007E1B81">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Татаасын үр нөлөө</w:t>
            </w:r>
          </w:p>
        </w:tc>
        <w:tc>
          <w:tcPr>
            <w:tcW w:w="0" w:type="auto"/>
            <w:hideMark/>
          </w:tcPr>
          <w:p w14:paraId="1D4BA503" w14:textId="77777777" w:rsidR="002114B0" w:rsidRPr="002114B0" w:rsidRDefault="002114B0" w:rsidP="007E1B81">
            <w:pPr>
              <w:jc w:val="both"/>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Татаас авсан даатгуулагчдын хамрагдалт, тогтвортой даатгалын хувь</w:t>
            </w:r>
          </w:p>
        </w:tc>
        <w:tc>
          <w:tcPr>
            <w:tcW w:w="0" w:type="auto"/>
            <w:vAlign w:val="center"/>
            <w:hideMark/>
          </w:tcPr>
          <w:p w14:paraId="7A06152A" w14:textId="77777777" w:rsidR="002114B0" w:rsidRPr="002114B0" w:rsidRDefault="002114B0" w:rsidP="00CE1023">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Санхүү, даатгалын тайлан</w:t>
            </w:r>
          </w:p>
        </w:tc>
        <w:tc>
          <w:tcPr>
            <w:tcW w:w="0" w:type="auto"/>
            <w:vAlign w:val="center"/>
            <w:hideMark/>
          </w:tcPr>
          <w:p w14:paraId="5666EB7C" w14:textId="77777777" w:rsidR="002114B0" w:rsidRPr="002114B0" w:rsidRDefault="002114B0" w:rsidP="00CE1023">
            <w:pPr>
              <w:jc w:val="center"/>
              <w:rPr>
                <w:rFonts w:ascii="Arial" w:eastAsia="Times New Roman" w:hAnsi="Arial" w:cs="Arial"/>
                <w:kern w:val="0"/>
                <w:sz w:val="22"/>
                <w:szCs w:val="22"/>
                <w14:ligatures w14:val="none"/>
              </w:rPr>
            </w:pPr>
            <w:r w:rsidRPr="002114B0">
              <w:rPr>
                <w:rFonts w:ascii="Arial" w:eastAsia="Times New Roman" w:hAnsi="Arial" w:cs="Arial"/>
                <w:kern w:val="0"/>
                <w:sz w:val="22"/>
                <w:szCs w:val="22"/>
                <w14:ligatures w14:val="none"/>
              </w:rPr>
              <w:t>Жил бүр</w:t>
            </w:r>
          </w:p>
        </w:tc>
      </w:tr>
    </w:tbl>
    <w:p w14:paraId="5BC76CCA" w14:textId="77777777" w:rsidR="00CE1023" w:rsidRDefault="00CE1023" w:rsidP="002114B0">
      <w:pPr>
        <w:spacing w:after="120" w:line="240" w:lineRule="auto"/>
        <w:jc w:val="both"/>
        <w:outlineLvl w:val="1"/>
        <w:rPr>
          <w:rFonts w:ascii="Arial" w:eastAsia="Times New Roman" w:hAnsi="Arial" w:cs="Arial"/>
          <w:b/>
          <w:bCs/>
          <w:kern w:val="0"/>
          <w14:ligatures w14:val="none"/>
        </w:rPr>
      </w:pPr>
    </w:p>
    <w:p w14:paraId="49ADF2F2" w14:textId="62CFDFBE" w:rsidR="002114B0" w:rsidRPr="00C6428B" w:rsidRDefault="002114B0" w:rsidP="00C6428B">
      <w:pPr>
        <w:pStyle w:val="Heading2"/>
        <w:spacing w:before="0" w:after="0"/>
        <w:rPr>
          <w:rFonts w:ascii="Arial" w:eastAsia="Times New Roman" w:hAnsi="Arial" w:cs="Arial"/>
          <w:b/>
          <w:bCs/>
          <w:sz w:val="24"/>
          <w:szCs w:val="24"/>
        </w:rPr>
      </w:pPr>
      <w:bookmarkStart w:id="22" w:name="_Toc224576678"/>
      <w:r w:rsidRPr="00C6428B">
        <w:rPr>
          <w:rFonts w:ascii="Arial" w:eastAsia="Times New Roman" w:hAnsi="Arial" w:cs="Arial"/>
          <w:b/>
          <w:bCs/>
          <w:sz w:val="24"/>
          <w:szCs w:val="24"/>
        </w:rPr>
        <w:t>Хавсралт 3. Техникийн засвар, нарийвчлал шаардлагатай асуудлын жагсаалт</w:t>
      </w:r>
      <w:bookmarkEnd w:id="22"/>
    </w:p>
    <w:p w14:paraId="314DF745" w14:textId="77777777" w:rsidR="002114B0" w:rsidRPr="002114B0" w:rsidRDefault="002114B0" w:rsidP="002114B0">
      <w:pPr>
        <w:numPr>
          <w:ilvl w:val="0"/>
          <w:numId w:val="6"/>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Нэр томьёоны хэрэглээг бүх зүйл, заалтад нэг мөр болгох;</w:t>
      </w:r>
    </w:p>
    <w:p w14:paraId="1713E53D" w14:textId="77777777" w:rsidR="002114B0" w:rsidRPr="002114B0" w:rsidRDefault="002114B0" w:rsidP="002114B0">
      <w:pPr>
        <w:numPr>
          <w:ilvl w:val="0"/>
          <w:numId w:val="6"/>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Сангуудын нэршил, хоорондын хамаарлыг тайлбарлах найруулгыг илүү тодруулах;</w:t>
      </w:r>
    </w:p>
    <w:p w14:paraId="714E2076" w14:textId="696BAA0E" w:rsidR="002114B0" w:rsidRPr="002114B0" w:rsidRDefault="002114B0" w:rsidP="002114B0">
      <w:pPr>
        <w:numPr>
          <w:ilvl w:val="0"/>
          <w:numId w:val="6"/>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 xml:space="preserve">Мэдрэгч төхөөрөмжийн мэдээлэл, GIS бүртгэл, алдаа засварын журамтай холбоотой эрх зүйн </w:t>
      </w:r>
      <w:r w:rsidR="001032B4">
        <w:rPr>
          <w:rFonts w:ascii="Arial" w:eastAsia="Times New Roman" w:hAnsi="Arial" w:cs="Arial"/>
          <w:kern w:val="0"/>
          <w14:ligatures w14:val="none"/>
        </w:rPr>
        <w:t>э</w:t>
      </w:r>
      <w:r w:rsidRPr="002114B0">
        <w:rPr>
          <w:rFonts w:ascii="Arial" w:eastAsia="Times New Roman" w:hAnsi="Arial" w:cs="Arial"/>
          <w:kern w:val="0"/>
          <w14:ligatures w14:val="none"/>
        </w:rPr>
        <w:t>шлэлийг operational түвшинд тодорхой болгох;</w:t>
      </w:r>
    </w:p>
    <w:p w14:paraId="5D403DC2" w14:textId="6267C555" w:rsidR="002114B0" w:rsidRPr="002114B0" w:rsidRDefault="002114B0" w:rsidP="002114B0">
      <w:pPr>
        <w:numPr>
          <w:ilvl w:val="0"/>
          <w:numId w:val="6"/>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Нөхөн төлбөрийн хүснэгтийн хэрэглээг гэрээний нөхцөлтэй уялдуулсан тайлбарын хэлбэрээр жишээлэх;</w:t>
      </w:r>
    </w:p>
    <w:p w14:paraId="048E3517" w14:textId="77777777" w:rsidR="002114B0" w:rsidRPr="002114B0" w:rsidRDefault="002114B0" w:rsidP="002114B0">
      <w:pPr>
        <w:numPr>
          <w:ilvl w:val="0"/>
          <w:numId w:val="6"/>
        </w:numPr>
        <w:spacing w:after="120" w:line="240" w:lineRule="auto"/>
        <w:jc w:val="both"/>
        <w:rPr>
          <w:rFonts w:ascii="Arial" w:eastAsia="Times New Roman" w:hAnsi="Arial" w:cs="Arial"/>
          <w:kern w:val="0"/>
          <w14:ligatures w14:val="none"/>
        </w:rPr>
      </w:pPr>
      <w:r w:rsidRPr="002114B0">
        <w:rPr>
          <w:rFonts w:ascii="Arial" w:eastAsia="Times New Roman" w:hAnsi="Arial" w:cs="Arial"/>
          <w:kern w:val="0"/>
          <w14:ligatures w14:val="none"/>
        </w:rPr>
        <w:t>Төрийн татаасын үе шаттай буурах бодлогын тайлбарыг дагалдах танилцуулга, зардлын тооцоотой уялдуулах.</w:t>
      </w:r>
    </w:p>
    <w:p w14:paraId="5E975F43" w14:textId="0CA56963" w:rsidR="002114B0" w:rsidRPr="002114B0" w:rsidRDefault="002114B0" w:rsidP="002114B0">
      <w:pPr>
        <w:spacing w:after="120" w:line="240" w:lineRule="auto"/>
        <w:jc w:val="both"/>
        <w:rPr>
          <w:rFonts w:ascii="Arial" w:eastAsia="Times New Roman" w:hAnsi="Arial" w:cs="Arial"/>
          <w:kern w:val="0"/>
          <w14:ligatures w14:val="none"/>
        </w:rPr>
      </w:pPr>
    </w:p>
    <w:p w14:paraId="4531C8F2" w14:textId="77777777" w:rsidR="006F706C" w:rsidRPr="002114B0" w:rsidRDefault="006F706C" w:rsidP="002114B0">
      <w:pPr>
        <w:spacing w:after="120" w:line="240" w:lineRule="auto"/>
        <w:jc w:val="both"/>
        <w:rPr>
          <w:rFonts w:ascii="Arial" w:hAnsi="Arial" w:cs="Arial"/>
        </w:rPr>
      </w:pPr>
    </w:p>
    <w:sectPr w:rsidR="006F706C" w:rsidRPr="002114B0">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6935F" w14:textId="77777777" w:rsidR="009C087C" w:rsidRDefault="009C087C" w:rsidP="00C12DAC">
      <w:pPr>
        <w:spacing w:after="0" w:line="240" w:lineRule="auto"/>
      </w:pPr>
      <w:r>
        <w:separator/>
      </w:r>
    </w:p>
  </w:endnote>
  <w:endnote w:type="continuationSeparator" w:id="0">
    <w:p w14:paraId="73602322" w14:textId="77777777" w:rsidR="009C087C" w:rsidRDefault="009C087C" w:rsidP="00C1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3805059"/>
      <w:docPartObj>
        <w:docPartGallery w:val="Page Numbers (Bottom of Page)"/>
        <w:docPartUnique/>
      </w:docPartObj>
    </w:sdtPr>
    <w:sdtContent>
      <w:p w14:paraId="5C5DAC00" w14:textId="5B44EBDE" w:rsidR="00C12DAC" w:rsidRDefault="00C12DAC" w:rsidP="00375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5D30B1A" w14:textId="77777777" w:rsidR="00C12DAC" w:rsidRDefault="00C12DAC" w:rsidP="00C12D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3467436"/>
      <w:docPartObj>
        <w:docPartGallery w:val="Page Numbers (Bottom of Page)"/>
        <w:docPartUnique/>
      </w:docPartObj>
    </w:sdtPr>
    <w:sdtContent>
      <w:p w14:paraId="142EE90D" w14:textId="127D182E" w:rsidR="00C12DAC" w:rsidRDefault="00C12DAC" w:rsidP="00375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BEA790" w14:textId="77777777" w:rsidR="00C12DAC" w:rsidRDefault="00C12DAC" w:rsidP="00C12D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D2CD4" w14:textId="77777777" w:rsidR="009C087C" w:rsidRDefault="009C087C" w:rsidP="00C12DAC">
      <w:pPr>
        <w:spacing w:after="0" w:line="240" w:lineRule="auto"/>
      </w:pPr>
      <w:r>
        <w:separator/>
      </w:r>
    </w:p>
  </w:footnote>
  <w:footnote w:type="continuationSeparator" w:id="0">
    <w:p w14:paraId="30EB8396" w14:textId="77777777" w:rsidR="009C087C" w:rsidRDefault="009C087C" w:rsidP="00C12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00FB5"/>
    <w:multiLevelType w:val="multilevel"/>
    <w:tmpl w:val="AB7EA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A86FAC"/>
    <w:multiLevelType w:val="multilevel"/>
    <w:tmpl w:val="BB3E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312D3"/>
    <w:multiLevelType w:val="multilevel"/>
    <w:tmpl w:val="991A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8185D"/>
    <w:multiLevelType w:val="multilevel"/>
    <w:tmpl w:val="98A8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809A0"/>
    <w:multiLevelType w:val="multilevel"/>
    <w:tmpl w:val="E7007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E435E1"/>
    <w:multiLevelType w:val="multilevel"/>
    <w:tmpl w:val="553C390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64E1AB8"/>
    <w:multiLevelType w:val="multilevel"/>
    <w:tmpl w:val="8CD4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077872">
    <w:abstractNumId w:val="0"/>
  </w:num>
  <w:num w:numId="2" w16cid:durableId="1697924725">
    <w:abstractNumId w:val="2"/>
  </w:num>
  <w:num w:numId="3" w16cid:durableId="397435491">
    <w:abstractNumId w:val="1"/>
  </w:num>
  <w:num w:numId="4" w16cid:durableId="1329864530">
    <w:abstractNumId w:val="4"/>
  </w:num>
  <w:num w:numId="5" w16cid:durableId="257568620">
    <w:abstractNumId w:val="3"/>
  </w:num>
  <w:num w:numId="6" w16cid:durableId="764233798">
    <w:abstractNumId w:val="6"/>
  </w:num>
  <w:num w:numId="7" w16cid:durableId="1004939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B0"/>
    <w:rsid w:val="0009371B"/>
    <w:rsid w:val="001032B4"/>
    <w:rsid w:val="002114B0"/>
    <w:rsid w:val="004D00A1"/>
    <w:rsid w:val="00503329"/>
    <w:rsid w:val="00537F83"/>
    <w:rsid w:val="006F706C"/>
    <w:rsid w:val="00733437"/>
    <w:rsid w:val="0074542F"/>
    <w:rsid w:val="007E1B81"/>
    <w:rsid w:val="008E00C6"/>
    <w:rsid w:val="008E0D29"/>
    <w:rsid w:val="009C087C"/>
    <w:rsid w:val="00AB58E6"/>
    <w:rsid w:val="00B13300"/>
    <w:rsid w:val="00BF21C5"/>
    <w:rsid w:val="00C12DAC"/>
    <w:rsid w:val="00C6428B"/>
    <w:rsid w:val="00CE1023"/>
    <w:rsid w:val="00E65EA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D59"/>
  <w15:chartTrackingRefBased/>
  <w15:docId w15:val="{F80201DD-4103-184E-8F7A-0C3A354C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11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14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14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14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1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4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114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14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14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14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1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4B0"/>
    <w:rPr>
      <w:rFonts w:eastAsiaTheme="majorEastAsia" w:cstheme="majorBidi"/>
      <w:color w:val="272727" w:themeColor="text1" w:themeTint="D8"/>
    </w:rPr>
  </w:style>
  <w:style w:type="paragraph" w:styleId="Title">
    <w:name w:val="Title"/>
    <w:basedOn w:val="Normal"/>
    <w:next w:val="Normal"/>
    <w:link w:val="TitleChar"/>
    <w:uiPriority w:val="10"/>
    <w:qFormat/>
    <w:rsid w:val="00211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4B0"/>
    <w:pPr>
      <w:spacing w:before="160"/>
      <w:jc w:val="center"/>
    </w:pPr>
    <w:rPr>
      <w:i/>
      <w:iCs/>
      <w:color w:val="404040" w:themeColor="text1" w:themeTint="BF"/>
    </w:rPr>
  </w:style>
  <w:style w:type="character" w:customStyle="1" w:styleId="QuoteChar">
    <w:name w:val="Quote Char"/>
    <w:basedOn w:val="DefaultParagraphFont"/>
    <w:link w:val="Quote"/>
    <w:uiPriority w:val="29"/>
    <w:rsid w:val="002114B0"/>
    <w:rPr>
      <w:i/>
      <w:iCs/>
      <w:color w:val="404040" w:themeColor="text1" w:themeTint="BF"/>
    </w:rPr>
  </w:style>
  <w:style w:type="paragraph" w:styleId="ListParagraph">
    <w:name w:val="List Paragraph"/>
    <w:basedOn w:val="Normal"/>
    <w:uiPriority w:val="34"/>
    <w:qFormat/>
    <w:rsid w:val="002114B0"/>
    <w:pPr>
      <w:ind w:left="720"/>
      <w:contextualSpacing/>
    </w:pPr>
  </w:style>
  <w:style w:type="character" w:styleId="IntenseEmphasis">
    <w:name w:val="Intense Emphasis"/>
    <w:basedOn w:val="DefaultParagraphFont"/>
    <w:uiPriority w:val="21"/>
    <w:qFormat/>
    <w:rsid w:val="002114B0"/>
    <w:rPr>
      <w:i/>
      <w:iCs/>
      <w:color w:val="2F5496" w:themeColor="accent1" w:themeShade="BF"/>
    </w:rPr>
  </w:style>
  <w:style w:type="paragraph" w:styleId="IntenseQuote">
    <w:name w:val="Intense Quote"/>
    <w:basedOn w:val="Normal"/>
    <w:next w:val="Normal"/>
    <w:link w:val="IntenseQuoteChar"/>
    <w:uiPriority w:val="30"/>
    <w:qFormat/>
    <w:rsid w:val="00211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14B0"/>
    <w:rPr>
      <w:i/>
      <w:iCs/>
      <w:color w:val="2F5496" w:themeColor="accent1" w:themeShade="BF"/>
    </w:rPr>
  </w:style>
  <w:style w:type="character" w:styleId="IntenseReference">
    <w:name w:val="Intense Reference"/>
    <w:basedOn w:val="DefaultParagraphFont"/>
    <w:uiPriority w:val="32"/>
    <w:qFormat/>
    <w:rsid w:val="002114B0"/>
    <w:rPr>
      <w:b/>
      <w:bCs/>
      <w:smallCaps/>
      <w:color w:val="2F5496" w:themeColor="accent1" w:themeShade="BF"/>
      <w:spacing w:val="5"/>
    </w:rPr>
  </w:style>
  <w:style w:type="paragraph" w:customStyle="1" w:styleId="p1">
    <w:name w:val="p1"/>
    <w:basedOn w:val="Normal"/>
    <w:rsid w:val="002114B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2114B0"/>
  </w:style>
  <w:style w:type="paragraph" w:customStyle="1" w:styleId="p2">
    <w:name w:val="p2"/>
    <w:basedOn w:val="Normal"/>
    <w:rsid w:val="002114B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2114B0"/>
  </w:style>
  <w:style w:type="paragraph" w:customStyle="1" w:styleId="p3">
    <w:name w:val="p3"/>
    <w:basedOn w:val="Normal"/>
    <w:rsid w:val="002114B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2114B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2114B0"/>
  </w:style>
  <w:style w:type="table" w:styleId="TableGrid">
    <w:name w:val="Table Grid"/>
    <w:basedOn w:val="TableNormal"/>
    <w:uiPriority w:val="39"/>
    <w:rsid w:val="00093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428B"/>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C6428B"/>
    <w:pPr>
      <w:spacing w:before="120" w:after="0"/>
    </w:pPr>
    <w:rPr>
      <w:rFonts w:cstheme="minorHAnsi"/>
      <w:b/>
      <w:bCs/>
      <w:i/>
      <w:iCs/>
    </w:rPr>
  </w:style>
  <w:style w:type="paragraph" w:styleId="TOC2">
    <w:name w:val="toc 2"/>
    <w:basedOn w:val="Normal"/>
    <w:next w:val="Normal"/>
    <w:autoRedefine/>
    <w:uiPriority w:val="39"/>
    <w:unhideWhenUsed/>
    <w:rsid w:val="00C6428B"/>
    <w:pPr>
      <w:spacing w:before="120" w:after="0"/>
      <w:ind w:left="240"/>
    </w:pPr>
    <w:rPr>
      <w:rFonts w:cstheme="minorHAnsi"/>
      <w:b/>
      <w:bCs/>
      <w:sz w:val="22"/>
      <w:szCs w:val="22"/>
    </w:rPr>
  </w:style>
  <w:style w:type="character" w:styleId="Hyperlink">
    <w:name w:val="Hyperlink"/>
    <w:basedOn w:val="DefaultParagraphFont"/>
    <w:uiPriority w:val="99"/>
    <w:unhideWhenUsed/>
    <w:rsid w:val="00C6428B"/>
    <w:rPr>
      <w:color w:val="0563C1" w:themeColor="hyperlink"/>
      <w:u w:val="single"/>
    </w:rPr>
  </w:style>
  <w:style w:type="paragraph" w:styleId="TOC3">
    <w:name w:val="toc 3"/>
    <w:basedOn w:val="Normal"/>
    <w:next w:val="Normal"/>
    <w:autoRedefine/>
    <w:uiPriority w:val="39"/>
    <w:semiHidden/>
    <w:unhideWhenUsed/>
    <w:rsid w:val="00C6428B"/>
    <w:pPr>
      <w:spacing w:after="0"/>
      <w:ind w:left="480"/>
    </w:pPr>
    <w:rPr>
      <w:rFonts w:cstheme="minorHAnsi"/>
      <w:sz w:val="20"/>
      <w:szCs w:val="20"/>
    </w:rPr>
  </w:style>
  <w:style w:type="paragraph" w:styleId="TOC4">
    <w:name w:val="toc 4"/>
    <w:basedOn w:val="Normal"/>
    <w:next w:val="Normal"/>
    <w:autoRedefine/>
    <w:uiPriority w:val="39"/>
    <w:semiHidden/>
    <w:unhideWhenUsed/>
    <w:rsid w:val="00C6428B"/>
    <w:pPr>
      <w:spacing w:after="0"/>
      <w:ind w:left="720"/>
    </w:pPr>
    <w:rPr>
      <w:rFonts w:cstheme="minorHAnsi"/>
      <w:sz w:val="20"/>
      <w:szCs w:val="20"/>
    </w:rPr>
  </w:style>
  <w:style w:type="paragraph" w:styleId="TOC5">
    <w:name w:val="toc 5"/>
    <w:basedOn w:val="Normal"/>
    <w:next w:val="Normal"/>
    <w:autoRedefine/>
    <w:uiPriority w:val="39"/>
    <w:semiHidden/>
    <w:unhideWhenUsed/>
    <w:rsid w:val="00C6428B"/>
    <w:pPr>
      <w:spacing w:after="0"/>
      <w:ind w:left="960"/>
    </w:pPr>
    <w:rPr>
      <w:rFonts w:cstheme="minorHAnsi"/>
      <w:sz w:val="20"/>
      <w:szCs w:val="20"/>
    </w:rPr>
  </w:style>
  <w:style w:type="paragraph" w:styleId="TOC6">
    <w:name w:val="toc 6"/>
    <w:basedOn w:val="Normal"/>
    <w:next w:val="Normal"/>
    <w:autoRedefine/>
    <w:uiPriority w:val="39"/>
    <w:semiHidden/>
    <w:unhideWhenUsed/>
    <w:rsid w:val="00C6428B"/>
    <w:pPr>
      <w:spacing w:after="0"/>
      <w:ind w:left="1200"/>
    </w:pPr>
    <w:rPr>
      <w:rFonts w:cstheme="minorHAnsi"/>
      <w:sz w:val="20"/>
      <w:szCs w:val="20"/>
    </w:rPr>
  </w:style>
  <w:style w:type="paragraph" w:styleId="TOC7">
    <w:name w:val="toc 7"/>
    <w:basedOn w:val="Normal"/>
    <w:next w:val="Normal"/>
    <w:autoRedefine/>
    <w:uiPriority w:val="39"/>
    <w:semiHidden/>
    <w:unhideWhenUsed/>
    <w:rsid w:val="00C6428B"/>
    <w:pPr>
      <w:spacing w:after="0"/>
      <w:ind w:left="1440"/>
    </w:pPr>
    <w:rPr>
      <w:rFonts w:cstheme="minorHAnsi"/>
      <w:sz w:val="20"/>
      <w:szCs w:val="20"/>
    </w:rPr>
  </w:style>
  <w:style w:type="paragraph" w:styleId="TOC8">
    <w:name w:val="toc 8"/>
    <w:basedOn w:val="Normal"/>
    <w:next w:val="Normal"/>
    <w:autoRedefine/>
    <w:uiPriority w:val="39"/>
    <w:semiHidden/>
    <w:unhideWhenUsed/>
    <w:rsid w:val="00C6428B"/>
    <w:pPr>
      <w:spacing w:after="0"/>
      <w:ind w:left="1680"/>
    </w:pPr>
    <w:rPr>
      <w:rFonts w:cstheme="minorHAnsi"/>
      <w:sz w:val="20"/>
      <w:szCs w:val="20"/>
    </w:rPr>
  </w:style>
  <w:style w:type="paragraph" w:styleId="TOC9">
    <w:name w:val="toc 9"/>
    <w:basedOn w:val="Normal"/>
    <w:next w:val="Normal"/>
    <w:autoRedefine/>
    <w:uiPriority w:val="39"/>
    <w:semiHidden/>
    <w:unhideWhenUsed/>
    <w:rsid w:val="00C6428B"/>
    <w:pPr>
      <w:spacing w:after="0"/>
      <w:ind w:left="1920"/>
    </w:pPr>
    <w:rPr>
      <w:rFonts w:cstheme="minorHAnsi"/>
      <w:sz w:val="20"/>
      <w:szCs w:val="20"/>
    </w:rPr>
  </w:style>
  <w:style w:type="paragraph" w:styleId="Footer">
    <w:name w:val="footer"/>
    <w:basedOn w:val="Normal"/>
    <w:link w:val="FooterChar"/>
    <w:uiPriority w:val="99"/>
    <w:unhideWhenUsed/>
    <w:rsid w:val="00C12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DAC"/>
  </w:style>
  <w:style w:type="character" w:styleId="PageNumber">
    <w:name w:val="page number"/>
    <w:basedOn w:val="DefaultParagraphFont"/>
    <w:uiPriority w:val="99"/>
    <w:semiHidden/>
    <w:unhideWhenUsed/>
    <w:rsid w:val="00C1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2C606-AC4A-2248-998A-43E1F292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3767</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Bakey Agipar</dc:creator>
  <cp:keywords/>
  <dc:description/>
  <cp:lastModifiedBy>Erdenebold Sukhbaatar</cp:lastModifiedBy>
  <cp:revision>2</cp:revision>
  <dcterms:created xsi:type="dcterms:W3CDTF">2026-03-18T02:30:00Z</dcterms:created>
  <dcterms:modified xsi:type="dcterms:W3CDTF">2026-03-18T02:30:00Z</dcterms:modified>
</cp:coreProperties>
</file>