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27C5" w14:textId="77777777" w:rsidR="00C00969" w:rsidRPr="00CF31A4" w:rsidRDefault="00C00969" w:rsidP="00C00969">
      <w:pPr>
        <w:ind w:firstLine="720"/>
        <w:jc w:val="right"/>
        <w:rPr>
          <w:rFonts w:ascii="Arial" w:eastAsia="Times New Roman" w:hAnsi="Arial" w:cs="Arial"/>
          <w:noProof/>
          <w:lang w:val="en-US"/>
        </w:rPr>
      </w:pPr>
      <w:r w:rsidRPr="00CF31A4">
        <w:rPr>
          <w:rFonts w:ascii="Arial" w:eastAsia="Times New Roman" w:hAnsi="Arial" w:cs="Arial"/>
          <w:noProof/>
          <w:lang w:val="en-US"/>
        </w:rPr>
        <w:t>Төсөл</w:t>
      </w:r>
    </w:p>
    <w:p w14:paraId="7B3A8B14" w14:textId="77777777" w:rsidR="00C00969" w:rsidRPr="00CF31A4" w:rsidRDefault="00C00969" w:rsidP="00C00969">
      <w:pPr>
        <w:ind w:firstLine="720"/>
        <w:jc w:val="right"/>
        <w:rPr>
          <w:rFonts w:ascii="Arial" w:eastAsia="Times New Roman" w:hAnsi="Arial" w:cs="Arial"/>
          <w:noProof/>
          <w:lang w:val="en-US"/>
        </w:rPr>
      </w:pPr>
    </w:p>
    <w:p w14:paraId="0FF6684B" w14:textId="77777777" w:rsidR="00C00969" w:rsidRPr="00CF31A4" w:rsidRDefault="00C00969" w:rsidP="00C00969">
      <w:pPr>
        <w:ind w:firstLine="720"/>
        <w:jc w:val="center"/>
        <w:rPr>
          <w:rStyle w:val="Strong"/>
          <w:rFonts w:ascii="Arial" w:hAnsi="Arial" w:cs="Arial"/>
          <w:noProof/>
          <w:lang w:val="en-US"/>
        </w:rPr>
      </w:pPr>
    </w:p>
    <w:p w14:paraId="7B0BB99E" w14:textId="77777777" w:rsidR="00C00969" w:rsidRPr="00CF31A4" w:rsidRDefault="00C00969" w:rsidP="00C00969">
      <w:pPr>
        <w:ind w:firstLine="720"/>
        <w:jc w:val="right"/>
        <w:rPr>
          <w:rStyle w:val="Strong"/>
          <w:rFonts w:ascii="Arial" w:hAnsi="Arial" w:cs="Arial"/>
          <w:noProof/>
          <w:lang w:val="en-US"/>
        </w:rPr>
      </w:pPr>
    </w:p>
    <w:p w14:paraId="0BDCE155" w14:textId="77777777" w:rsidR="00C00969" w:rsidRPr="00CF31A4" w:rsidRDefault="00C00969" w:rsidP="00C00969">
      <w:pPr>
        <w:ind w:firstLine="720"/>
        <w:jc w:val="center"/>
        <w:rPr>
          <w:rFonts w:ascii="Arial" w:eastAsia="Times New Roman" w:hAnsi="Arial" w:cs="Arial"/>
          <w:noProof/>
          <w:lang w:val="en-US"/>
        </w:rPr>
      </w:pPr>
      <w:r w:rsidRPr="00CF31A4">
        <w:rPr>
          <w:rStyle w:val="Strong"/>
          <w:rFonts w:ascii="Arial" w:hAnsi="Arial" w:cs="Arial"/>
          <w:noProof/>
          <w:lang w:val="en-US"/>
        </w:rPr>
        <w:t>МОНГОЛ УЛСЫН ХУУЛЬ</w:t>
      </w:r>
    </w:p>
    <w:p w14:paraId="33BD21F7" w14:textId="77777777" w:rsidR="00C00969" w:rsidRPr="00CF31A4" w:rsidRDefault="00C00969" w:rsidP="00C00969">
      <w:pPr>
        <w:ind w:firstLine="720"/>
        <w:rPr>
          <w:rFonts w:ascii="Arial" w:hAnsi="Arial" w:cs="Arial"/>
          <w:noProof/>
          <w:lang w:val="en-US"/>
        </w:rPr>
      </w:pPr>
    </w:p>
    <w:p w14:paraId="79CCE162" w14:textId="77777777" w:rsidR="00C00969" w:rsidRPr="00CF31A4" w:rsidRDefault="00C00969" w:rsidP="00C00969">
      <w:pPr>
        <w:ind w:firstLine="720"/>
        <w:jc w:val="both"/>
        <w:rPr>
          <w:rFonts w:ascii="Arial" w:hAnsi="Arial" w:cs="Arial"/>
          <w:bCs/>
          <w:iCs/>
          <w:noProof/>
          <w:lang w:val="en-US"/>
        </w:rPr>
      </w:pPr>
      <w:r w:rsidRPr="00CF31A4">
        <w:rPr>
          <w:rFonts w:ascii="Arial" w:hAnsi="Arial" w:cs="Arial"/>
          <w:iCs/>
          <w:noProof/>
          <w:lang w:val="en-US"/>
        </w:rPr>
        <w:t>2026</w:t>
      </w:r>
      <w:r w:rsidRPr="00CF31A4">
        <w:rPr>
          <w:rFonts w:ascii="Arial" w:hAnsi="Arial" w:cs="Arial"/>
          <w:bCs/>
          <w:iCs/>
          <w:noProof/>
          <w:lang w:val="en-US"/>
        </w:rPr>
        <w:t xml:space="preserve"> оны ... дугаар</w:t>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t xml:space="preserve">Улаанбаатар </w:t>
      </w:r>
    </w:p>
    <w:p w14:paraId="43EF78F1" w14:textId="77777777" w:rsidR="00C00969" w:rsidRPr="00CF31A4" w:rsidRDefault="00C00969" w:rsidP="00C00969">
      <w:pPr>
        <w:ind w:firstLine="720"/>
        <w:rPr>
          <w:rFonts w:ascii="Arial" w:hAnsi="Arial" w:cs="Arial"/>
          <w:bCs/>
          <w:iCs/>
          <w:noProof/>
          <w:lang w:val="en-US"/>
        </w:rPr>
      </w:pPr>
      <w:r w:rsidRPr="00CF31A4">
        <w:rPr>
          <w:rFonts w:ascii="Arial" w:hAnsi="Arial" w:cs="Arial"/>
          <w:bCs/>
          <w:iCs/>
          <w:noProof/>
          <w:lang w:val="en-US"/>
        </w:rPr>
        <w:t xml:space="preserve">сарын ... -ны өдөр </w:t>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t>хот</w:t>
      </w:r>
    </w:p>
    <w:p w14:paraId="54FF97A2" w14:textId="77777777" w:rsidR="00C00969" w:rsidRPr="00CF31A4" w:rsidRDefault="00C00969" w:rsidP="00C00969">
      <w:pPr>
        <w:ind w:firstLine="720"/>
        <w:rPr>
          <w:rFonts w:ascii="Arial" w:hAnsi="Arial" w:cs="Arial"/>
          <w:bCs/>
          <w:iCs/>
          <w:noProof/>
          <w:lang w:val="en-US"/>
        </w:rPr>
      </w:pPr>
    </w:p>
    <w:p w14:paraId="6C68F2C6" w14:textId="77777777" w:rsidR="00C00969" w:rsidRPr="00CF31A4" w:rsidRDefault="00C00969" w:rsidP="00C00969">
      <w:pPr>
        <w:pStyle w:val="Heading5"/>
        <w:spacing w:before="0" w:after="0" w:line="240" w:lineRule="auto"/>
        <w:ind w:firstLine="720"/>
        <w:jc w:val="center"/>
        <w:rPr>
          <w:rFonts w:ascii="Arial" w:hAnsi="Arial" w:cs="Arial"/>
          <w:b/>
          <w:bCs/>
          <w:noProof/>
          <w:color w:val="auto"/>
        </w:rPr>
      </w:pPr>
    </w:p>
    <w:p w14:paraId="1136765E" w14:textId="77777777" w:rsidR="00C00969" w:rsidRPr="00CF31A4" w:rsidRDefault="00C00969" w:rsidP="00C00969">
      <w:pPr>
        <w:pStyle w:val="Heading5"/>
        <w:spacing w:before="0" w:after="0" w:line="240" w:lineRule="auto"/>
        <w:ind w:firstLine="720"/>
        <w:jc w:val="center"/>
        <w:rPr>
          <w:rFonts w:ascii="Arial" w:hAnsi="Arial" w:cs="Arial"/>
          <w:b/>
          <w:bCs/>
          <w:noProof/>
          <w:color w:val="auto"/>
        </w:rPr>
      </w:pPr>
      <w:r w:rsidRPr="00CF31A4">
        <w:rPr>
          <w:rFonts w:ascii="Arial" w:hAnsi="Arial" w:cs="Arial"/>
          <w:b/>
          <w:bCs/>
          <w:noProof/>
          <w:color w:val="auto"/>
        </w:rPr>
        <w:t>МОНГОЛ УЛСЫН ИХ ХУРЛЫН ЧУУЛГАНЫ ХУРАЛДААНЫ ДЭГИЙН ТУХАЙ ХУУЛЬД НЭМЭЛТ, ӨӨРЧЛӨЛТ ОРУУЛАХ ТУХАЙ</w:t>
      </w:r>
      <w:r w:rsidRPr="00CF31A4">
        <w:rPr>
          <w:rStyle w:val="apple-converted-space"/>
          <w:rFonts w:ascii="Arial" w:hAnsi="Arial" w:cs="Arial"/>
          <w:noProof/>
          <w:color w:val="auto"/>
        </w:rPr>
        <w:t> </w:t>
      </w:r>
    </w:p>
    <w:p w14:paraId="71679EEE" w14:textId="77777777" w:rsidR="00C00969" w:rsidRPr="00CF31A4" w:rsidRDefault="00C00969" w:rsidP="00C00969">
      <w:pPr>
        <w:shd w:val="clear" w:color="auto" w:fill="FFFFFF"/>
        <w:jc w:val="both"/>
        <w:rPr>
          <w:rFonts w:ascii="Arial" w:hAnsi="Arial" w:cs="Arial"/>
          <w:b/>
          <w:bCs/>
          <w:noProof/>
          <w:shd w:val="clear" w:color="auto" w:fill="FFFFFF"/>
          <w:lang w:val="en-US"/>
        </w:rPr>
      </w:pPr>
    </w:p>
    <w:p w14:paraId="2F4905CD" w14:textId="77777777" w:rsidR="00C00969" w:rsidRPr="00CF31A4" w:rsidRDefault="00C00969" w:rsidP="00C00969">
      <w:pPr>
        <w:shd w:val="clear" w:color="auto" w:fill="FFFFFF"/>
        <w:ind w:firstLine="720"/>
        <w:jc w:val="both"/>
        <w:rPr>
          <w:rFonts w:ascii="Arial" w:hAnsi="Arial" w:cs="Arial"/>
          <w:noProof/>
          <w:shd w:val="clear" w:color="auto" w:fill="FFFFFF"/>
          <w:lang w:val="en-US"/>
        </w:rPr>
      </w:pPr>
      <w:r w:rsidRPr="00CF31A4">
        <w:rPr>
          <w:rFonts w:ascii="Arial" w:hAnsi="Arial" w:cs="Arial"/>
          <w:b/>
          <w:bCs/>
          <w:noProof/>
          <w:shd w:val="clear" w:color="auto" w:fill="FFFFFF"/>
          <w:lang w:val="en-US"/>
        </w:rPr>
        <w:t>1 дүгээр зүйл</w:t>
      </w:r>
      <w:r w:rsidRPr="00CF31A4">
        <w:rPr>
          <w:rFonts w:ascii="Arial" w:hAnsi="Arial" w:cs="Arial"/>
          <w:noProof/>
          <w:shd w:val="clear" w:color="auto" w:fill="FFFFFF"/>
          <w:lang w:val="en-US"/>
        </w:rPr>
        <w:t>.Монгол Улсын Их Хурлын чуулганы хуралдааны дэгийн тухай хуулийн 10 дугаар зүйлд доор дурдсан агуулгатай 10.11 дэх хэсгийг нэмсүгэй:</w:t>
      </w:r>
    </w:p>
    <w:p w14:paraId="1F704E56" w14:textId="77777777" w:rsidR="00C00969" w:rsidRPr="00CF31A4" w:rsidRDefault="00C00969" w:rsidP="00C00969">
      <w:pPr>
        <w:shd w:val="clear" w:color="auto" w:fill="FFFFFF"/>
        <w:jc w:val="both"/>
        <w:rPr>
          <w:rFonts w:ascii="Arial" w:hAnsi="Arial" w:cs="Arial"/>
          <w:noProof/>
          <w:shd w:val="clear" w:color="auto" w:fill="FFFFFF"/>
          <w:lang w:val="en-US"/>
        </w:rPr>
      </w:pPr>
    </w:p>
    <w:p w14:paraId="3279E9F2" w14:textId="77777777" w:rsidR="00C00969" w:rsidRPr="00CF31A4" w:rsidRDefault="00C00969" w:rsidP="00C00969">
      <w:pPr>
        <w:shd w:val="clear" w:color="auto" w:fill="FFFFFF"/>
        <w:ind w:firstLine="720"/>
        <w:jc w:val="both"/>
        <w:rPr>
          <w:rFonts w:ascii="Arial" w:hAnsi="Arial" w:cs="Arial"/>
          <w:noProof/>
          <w:lang w:val="en-US"/>
        </w:rPr>
      </w:pPr>
      <w:r w:rsidRPr="00CF31A4">
        <w:rPr>
          <w:rFonts w:ascii="Arial" w:hAnsi="Arial" w:cs="Arial"/>
          <w:noProof/>
          <w:shd w:val="clear" w:color="auto" w:fill="FFFFFF"/>
          <w:lang w:val="en-US"/>
        </w:rPr>
        <w:t>“</w:t>
      </w:r>
      <w:bookmarkStart w:id="0" w:name="_Hlk212128543"/>
      <w:r w:rsidRPr="00CF31A4">
        <w:rPr>
          <w:rFonts w:ascii="Arial" w:hAnsi="Arial" w:cs="Arial"/>
          <w:noProof/>
          <w:shd w:val="clear" w:color="auto" w:fill="FFFFFF"/>
          <w:lang w:val="en-US"/>
        </w:rPr>
        <w:t>10.11.</w:t>
      </w:r>
      <w:bookmarkEnd w:id="0"/>
      <w:r w:rsidRPr="00CF31A4">
        <w:rPr>
          <w:rFonts w:ascii="Arial" w:hAnsi="Arial" w:cs="Arial"/>
          <w:noProof/>
          <w:lang w:val="en-US"/>
        </w:rPr>
        <w:t>Хэрэв энэ хуулийн 10.10-т заасан нөхцөл байдал хуралдааны явцад тогтоогдвол гишүүн энэ тухай хуралдаан даргалагчид мэдэгдэж санал хураалтад оролцохгүй. Энэ тохиолдолд хуралдаан даргалагч тухайн гишүүнд санал хураах төхөөрөмжөө идэвхигүй болгох зөвшөөрөл өгөх ба ирцэд оруулж тооцно.”</w:t>
      </w:r>
    </w:p>
    <w:p w14:paraId="0A10C54E" w14:textId="77777777" w:rsidR="00C00969" w:rsidRPr="00CF31A4" w:rsidRDefault="00C00969" w:rsidP="00C00969">
      <w:pPr>
        <w:shd w:val="clear" w:color="auto" w:fill="FFFFFF"/>
        <w:ind w:firstLine="720"/>
        <w:jc w:val="both"/>
        <w:rPr>
          <w:rFonts w:ascii="Arial" w:hAnsi="Arial" w:cs="Arial"/>
          <w:b/>
          <w:bCs/>
          <w:noProof/>
          <w:shd w:val="clear" w:color="auto" w:fill="FFFFFF"/>
          <w:lang w:val="en-US"/>
        </w:rPr>
      </w:pPr>
    </w:p>
    <w:p w14:paraId="406DF363" w14:textId="77777777" w:rsidR="00C00969" w:rsidRPr="00CF31A4" w:rsidRDefault="00C00969" w:rsidP="00C00969">
      <w:pPr>
        <w:shd w:val="clear" w:color="auto" w:fill="FFFFFF"/>
        <w:ind w:firstLine="720"/>
        <w:jc w:val="both"/>
        <w:rPr>
          <w:rStyle w:val="apple-converted-space"/>
          <w:rFonts w:ascii="Arial" w:hAnsi="Arial" w:cs="Arial"/>
          <w:noProof/>
          <w:lang w:val="en-US"/>
        </w:rPr>
      </w:pPr>
      <w:r w:rsidRPr="00CF31A4">
        <w:rPr>
          <w:rFonts w:ascii="Arial" w:hAnsi="Arial" w:cs="Arial"/>
          <w:b/>
          <w:bCs/>
          <w:noProof/>
          <w:shd w:val="clear" w:color="auto" w:fill="FFFFFF"/>
          <w:lang w:val="en-US"/>
        </w:rPr>
        <w:t>2 дугаар зүйл.</w:t>
      </w:r>
      <w:r w:rsidRPr="00CF31A4">
        <w:rPr>
          <w:rFonts w:ascii="Arial" w:hAnsi="Arial" w:cs="Arial"/>
          <w:noProof/>
          <w:shd w:val="clear" w:color="auto" w:fill="FFFFFF"/>
          <w:lang w:val="en-US"/>
        </w:rPr>
        <w:t xml:space="preserve">Монгол Улсын Их Хурлын чуулганы хуралдааны дэгийн тухай хуулийн </w:t>
      </w:r>
      <w:r w:rsidRPr="00CF31A4">
        <w:rPr>
          <w:rStyle w:val="apple-converted-space"/>
          <w:rFonts w:ascii="Arial" w:hAnsi="Arial" w:cs="Arial"/>
          <w:noProof/>
          <w:lang w:val="en-US"/>
        </w:rPr>
        <w:t>135 дугаар зүйлийн 135.3.3 дахь заалтын “</w:t>
      </w:r>
      <w:r w:rsidRPr="00CF31A4">
        <w:rPr>
          <w:rFonts w:ascii="Arial" w:hAnsi="Arial" w:cs="Arial"/>
          <w:noProof/>
          <w:shd w:val="clear" w:color="auto" w:fill="FFFFFF"/>
          <w:lang w:val="en-US"/>
        </w:rPr>
        <w:t>саналын тоо” гэсний дараа “, энэ хуулийн 10.10, 10.11-д заасны дагуу санал хураалтад оролцоогүй гишүүний тоо” гэж нэмсүгэй.</w:t>
      </w:r>
    </w:p>
    <w:p w14:paraId="551F03B1" w14:textId="77777777" w:rsidR="00C00969" w:rsidRPr="00CF31A4" w:rsidRDefault="00C00969" w:rsidP="00C00969">
      <w:pPr>
        <w:ind w:firstLine="720"/>
        <w:jc w:val="both"/>
        <w:rPr>
          <w:rFonts w:ascii="Arial" w:hAnsi="Arial" w:cs="Arial"/>
          <w:b/>
          <w:bCs/>
          <w:noProof/>
          <w:lang w:val="en-US"/>
        </w:rPr>
      </w:pPr>
    </w:p>
    <w:p w14:paraId="21DD7844" w14:textId="77777777" w:rsidR="00C00969" w:rsidRPr="00CF31A4" w:rsidRDefault="00C00969" w:rsidP="00C00969">
      <w:pPr>
        <w:shd w:val="clear" w:color="auto" w:fill="FFFFFF"/>
        <w:ind w:firstLine="720"/>
        <w:jc w:val="both"/>
        <w:rPr>
          <w:rFonts w:ascii="Arial" w:hAnsi="Arial" w:cs="Arial"/>
          <w:noProof/>
          <w:shd w:val="clear" w:color="auto" w:fill="FFFFFF"/>
          <w:lang w:val="en-US"/>
        </w:rPr>
      </w:pPr>
      <w:r w:rsidRPr="00CF31A4">
        <w:rPr>
          <w:rFonts w:ascii="Arial" w:hAnsi="Arial" w:cs="Arial"/>
          <w:b/>
          <w:bCs/>
          <w:noProof/>
          <w:shd w:val="clear" w:color="auto" w:fill="FFFFFF"/>
          <w:lang w:val="en-US"/>
        </w:rPr>
        <w:t>3 дугаар зүйл.</w:t>
      </w:r>
      <w:r w:rsidRPr="00CF31A4">
        <w:rPr>
          <w:rFonts w:ascii="Arial" w:hAnsi="Arial" w:cs="Arial"/>
          <w:noProof/>
          <w:shd w:val="clear" w:color="auto" w:fill="FFFFFF"/>
          <w:lang w:val="en-US"/>
        </w:rPr>
        <w:t xml:space="preserve">Монгол Улсын Их Хурлын чуулганы хуралдааны дэгийн тухай хуулийн 10 дугаар зүйлийн 10.10 дахь хэсгийг доор дурдсанаар өөрчлөн найруулсугай: </w:t>
      </w:r>
    </w:p>
    <w:p w14:paraId="485B8FCF" w14:textId="77777777" w:rsidR="00C00969" w:rsidRPr="00CF31A4" w:rsidRDefault="00C00969" w:rsidP="00C00969">
      <w:pPr>
        <w:shd w:val="clear" w:color="auto" w:fill="FFFFFF"/>
        <w:jc w:val="both"/>
        <w:rPr>
          <w:rFonts w:ascii="Arial" w:hAnsi="Arial" w:cs="Arial"/>
          <w:noProof/>
          <w:shd w:val="clear" w:color="auto" w:fill="FFFFFF"/>
          <w:lang w:val="en-US"/>
        </w:rPr>
      </w:pPr>
    </w:p>
    <w:p w14:paraId="7BA8E07F" w14:textId="77777777" w:rsidR="00C00969" w:rsidRPr="00CF31A4" w:rsidRDefault="00C00969" w:rsidP="00C00969">
      <w:pPr>
        <w:shd w:val="clear" w:color="auto" w:fill="FFFFFF"/>
        <w:ind w:firstLine="720"/>
        <w:jc w:val="both"/>
        <w:rPr>
          <w:rFonts w:ascii="Arial" w:hAnsi="Arial" w:cs="Arial"/>
          <w:noProof/>
          <w:shd w:val="clear" w:color="auto" w:fill="FFFFFF"/>
          <w:lang w:val="en-US"/>
        </w:rPr>
      </w:pPr>
      <w:r w:rsidRPr="00CF31A4">
        <w:rPr>
          <w:rFonts w:ascii="Arial" w:hAnsi="Arial" w:cs="Arial"/>
          <w:iCs/>
          <w:noProof/>
          <w:lang w:val="en-US"/>
        </w:rPr>
        <w:t>“10.10.Гишүүн тухайн хэлэлцэж байгаа асуудалтай шууд холбоотой үйл ажиллагааны үр дүнд өөрөө болон түүнтэй хамаарал бүхий этгээд орлого олж байгаа, эсхүл бусад хэлбэрээр ашиг сонирхлын зөрчилтэй бол энэ тухай хуралдааны өмнө хуралдаан даргалагчид бичгээр болон цахим хэлбэрээр урьдчилан мэдэгдэж санал хураалтад оролцохгүй.”</w:t>
      </w:r>
      <w:r w:rsidRPr="00CF31A4">
        <w:rPr>
          <w:rFonts w:ascii="Arial" w:hAnsi="Arial" w:cs="Arial"/>
          <w:noProof/>
          <w:shd w:val="clear" w:color="auto" w:fill="FFFFFF"/>
          <w:lang w:val="en-US"/>
        </w:rPr>
        <w:t xml:space="preserve"> </w:t>
      </w:r>
    </w:p>
    <w:p w14:paraId="18B96259" w14:textId="77777777" w:rsidR="00C00969" w:rsidRPr="00CF31A4" w:rsidRDefault="00C00969" w:rsidP="00C00969">
      <w:pPr>
        <w:shd w:val="clear" w:color="auto" w:fill="FFFFFF"/>
        <w:ind w:firstLine="720"/>
        <w:jc w:val="both"/>
        <w:rPr>
          <w:rFonts w:ascii="Arial" w:hAnsi="Arial" w:cs="Arial"/>
          <w:noProof/>
          <w:shd w:val="clear" w:color="auto" w:fill="FFFFFF"/>
          <w:lang w:val="en-US"/>
        </w:rPr>
      </w:pPr>
    </w:p>
    <w:p w14:paraId="1AFEADB3" w14:textId="77777777" w:rsidR="00C00969" w:rsidRPr="00CF31A4" w:rsidRDefault="00C00969" w:rsidP="00C00969">
      <w:pPr>
        <w:shd w:val="clear" w:color="auto" w:fill="FFFFFF"/>
        <w:ind w:firstLine="720"/>
        <w:jc w:val="both"/>
        <w:rPr>
          <w:rStyle w:val="apple-converted-space"/>
          <w:rFonts w:ascii="Arial" w:hAnsi="Arial" w:cs="Arial"/>
          <w:noProof/>
          <w:lang w:val="en-US"/>
        </w:rPr>
      </w:pPr>
      <w:r w:rsidRPr="00CF31A4">
        <w:rPr>
          <w:rFonts w:ascii="Arial" w:hAnsi="Arial" w:cs="Arial"/>
          <w:b/>
          <w:bCs/>
          <w:noProof/>
          <w:shd w:val="clear" w:color="auto" w:fill="FFFFFF"/>
          <w:lang w:val="en-US"/>
        </w:rPr>
        <w:t>4 дүгээр зүйл.</w:t>
      </w:r>
      <w:r w:rsidRPr="00CF31A4">
        <w:rPr>
          <w:rFonts w:ascii="Arial" w:hAnsi="Arial" w:cs="Arial"/>
          <w:noProof/>
          <w:shd w:val="clear" w:color="auto" w:fill="FFFFFF"/>
          <w:lang w:val="en-US"/>
        </w:rPr>
        <w:t xml:space="preserve">Монгол Улсын Их Хурлын чуулганы хуралдааны дэгийн тухай хуулийн 10 дугаар зүйлийн 10.11, 10.12, 10.13 дахь хэсгийн дугаарыг “10.12, 10.13, 10.14” гэж, 10.13 дахь хэсгийн “10.11” гэснийг “10.12” гэж, </w:t>
      </w:r>
      <w:r w:rsidRPr="00CF31A4">
        <w:rPr>
          <w:rStyle w:val="apple-converted-space"/>
          <w:rFonts w:ascii="Arial" w:hAnsi="Arial" w:cs="Arial"/>
          <w:noProof/>
          <w:lang w:val="en-US"/>
        </w:rPr>
        <w:t xml:space="preserve">135.3.5 дахь заалтын “гишүүний” гэснийг </w:t>
      </w:r>
      <w:r w:rsidRPr="00CF31A4">
        <w:rPr>
          <w:rFonts w:ascii="Arial" w:hAnsi="Arial" w:cs="Arial"/>
          <w:noProof/>
          <w:shd w:val="clear" w:color="auto" w:fill="FFFFFF"/>
          <w:lang w:val="en-US"/>
        </w:rPr>
        <w:t>“энэ хуулийн 10.10, 10.11-д заасны дагуу санал хураалтад оролцохгүй тухай гишүүний мэдэгдэл болон” гэж тус тус өөрчилсүгэй.</w:t>
      </w:r>
    </w:p>
    <w:p w14:paraId="375A7CCD" w14:textId="77777777" w:rsidR="00C00969" w:rsidRPr="00CF31A4" w:rsidRDefault="00C00969" w:rsidP="00C00969">
      <w:pPr>
        <w:jc w:val="both"/>
        <w:rPr>
          <w:rFonts w:ascii="Arial" w:hAnsi="Arial" w:cs="Arial"/>
          <w:b/>
          <w:bCs/>
          <w:noProof/>
          <w:lang w:val="en-US"/>
        </w:rPr>
      </w:pPr>
    </w:p>
    <w:p w14:paraId="257296F8" w14:textId="77777777" w:rsidR="00C00969" w:rsidRPr="00CF31A4" w:rsidRDefault="00C00969" w:rsidP="00C00969">
      <w:pPr>
        <w:ind w:firstLine="720"/>
        <w:jc w:val="both"/>
        <w:rPr>
          <w:rFonts w:ascii="Arial" w:hAnsi="Arial" w:cs="Arial"/>
          <w:noProof/>
          <w:lang w:val="en-US"/>
        </w:rPr>
      </w:pPr>
      <w:r w:rsidRPr="00CF31A4">
        <w:rPr>
          <w:rFonts w:ascii="Arial" w:hAnsi="Arial" w:cs="Arial"/>
          <w:b/>
          <w:bCs/>
          <w:noProof/>
          <w:lang w:val="en-US"/>
        </w:rPr>
        <w:t>5 дугаар зүйл.</w:t>
      </w:r>
      <w:r w:rsidRPr="00CF31A4">
        <w:rPr>
          <w:rFonts w:ascii="Arial" w:hAnsi="Arial" w:cs="Arial"/>
          <w:noProof/>
          <w:lang w:val="en-US"/>
        </w:rPr>
        <w:t>Энэ хуулийг Монгол Улсын Их Хурлын тухай хуульд нэмэлт, өөрчлөлт оруулах тухай хууль хүчин төгөлдөр болсон өдрөөс эхлэн дагаж мөрдсүгэй.</w:t>
      </w:r>
    </w:p>
    <w:p w14:paraId="38168169" w14:textId="77777777" w:rsidR="00C00969" w:rsidRPr="00CF31A4" w:rsidRDefault="00C00969" w:rsidP="00C00969">
      <w:pPr>
        <w:ind w:firstLine="720"/>
        <w:jc w:val="both"/>
        <w:rPr>
          <w:rFonts w:ascii="Arial" w:hAnsi="Arial" w:cs="Arial"/>
          <w:b/>
          <w:bCs/>
          <w:noProof/>
          <w:lang w:val="en-US"/>
        </w:rPr>
      </w:pPr>
    </w:p>
    <w:p w14:paraId="526F6067" w14:textId="77777777" w:rsidR="00C00969" w:rsidRPr="00CF31A4" w:rsidRDefault="00C00969" w:rsidP="00C00969">
      <w:pPr>
        <w:ind w:firstLine="720"/>
        <w:jc w:val="center"/>
        <w:rPr>
          <w:rFonts w:ascii="Arial" w:hAnsi="Arial" w:cs="Arial"/>
          <w:noProof/>
          <w:lang w:val="en-US"/>
        </w:rPr>
      </w:pPr>
      <w:r w:rsidRPr="00CF31A4">
        <w:rPr>
          <w:rFonts w:ascii="Arial" w:hAnsi="Arial" w:cs="Arial"/>
          <w:noProof/>
          <w:lang w:val="en-US"/>
        </w:rPr>
        <w:t>Гарын үсэг</w:t>
      </w:r>
    </w:p>
    <w:p w14:paraId="15D21F4B" w14:textId="77777777" w:rsidR="00C00969" w:rsidRPr="00CF31A4" w:rsidRDefault="00C00969" w:rsidP="00C00969">
      <w:pPr>
        <w:ind w:firstLine="720"/>
        <w:jc w:val="both"/>
        <w:rPr>
          <w:rFonts w:ascii="Arial" w:hAnsi="Arial" w:cs="Arial"/>
          <w:noProof/>
          <w:lang w:val="en-US"/>
        </w:rPr>
      </w:pPr>
    </w:p>
    <w:p w14:paraId="39074BD9" w14:textId="77777777" w:rsidR="00C00969" w:rsidRPr="00CF31A4" w:rsidRDefault="00C00969" w:rsidP="00C00969">
      <w:pPr>
        <w:tabs>
          <w:tab w:val="left" w:pos="4215"/>
        </w:tabs>
        <w:ind w:firstLine="720"/>
        <w:rPr>
          <w:rFonts w:ascii="Arial" w:hAnsi="Arial" w:cs="Arial"/>
          <w:noProof/>
          <w:shd w:val="clear" w:color="auto" w:fill="FFFFFF"/>
          <w:lang w:val="en-US"/>
        </w:rPr>
      </w:pPr>
      <w:r w:rsidRPr="00CF31A4">
        <w:rPr>
          <w:rFonts w:ascii="Arial" w:hAnsi="Arial" w:cs="Arial"/>
          <w:noProof/>
          <w:lang w:val="en-US"/>
        </w:rPr>
        <w:tab/>
      </w:r>
    </w:p>
    <w:p w14:paraId="67F5A83C" w14:textId="77777777" w:rsidR="00C00969" w:rsidRDefault="00C00969" w:rsidP="00C00969">
      <w:pPr>
        <w:ind w:firstLine="720"/>
        <w:jc w:val="right"/>
        <w:rPr>
          <w:rFonts w:ascii="Arial" w:eastAsia="Times New Roman" w:hAnsi="Arial" w:cs="Arial"/>
          <w:noProof/>
          <w:lang w:val="en-US"/>
        </w:rPr>
      </w:pPr>
    </w:p>
    <w:p w14:paraId="5643EEEC" w14:textId="77777777" w:rsidR="00C00969" w:rsidRDefault="00C00969" w:rsidP="00C00969">
      <w:pPr>
        <w:ind w:firstLine="720"/>
        <w:jc w:val="right"/>
        <w:rPr>
          <w:rFonts w:ascii="Arial" w:eastAsia="Times New Roman" w:hAnsi="Arial" w:cs="Arial"/>
          <w:noProof/>
          <w:lang w:val="en-US"/>
        </w:rPr>
      </w:pPr>
    </w:p>
    <w:p w14:paraId="0731A782" w14:textId="77777777" w:rsidR="00C00969" w:rsidRPr="00CF31A4" w:rsidRDefault="00C00969" w:rsidP="00C00969">
      <w:pPr>
        <w:ind w:firstLine="720"/>
        <w:jc w:val="right"/>
        <w:rPr>
          <w:rFonts w:ascii="Arial" w:eastAsia="Times New Roman" w:hAnsi="Arial" w:cs="Arial"/>
          <w:noProof/>
          <w:lang w:val="en-US"/>
        </w:rPr>
      </w:pPr>
      <w:r w:rsidRPr="00CF31A4">
        <w:rPr>
          <w:rFonts w:ascii="Arial" w:eastAsia="Times New Roman" w:hAnsi="Arial" w:cs="Arial"/>
          <w:noProof/>
          <w:lang w:val="en-US"/>
        </w:rPr>
        <w:t>Төсөл</w:t>
      </w:r>
    </w:p>
    <w:p w14:paraId="16F3DC8D" w14:textId="77777777" w:rsidR="00C00969" w:rsidRPr="00CF31A4" w:rsidRDefault="00C00969" w:rsidP="00C00969">
      <w:pPr>
        <w:ind w:firstLine="720"/>
        <w:jc w:val="right"/>
        <w:rPr>
          <w:rFonts w:ascii="Arial" w:eastAsia="Times New Roman" w:hAnsi="Arial" w:cs="Arial"/>
          <w:noProof/>
          <w:lang w:val="en-US"/>
        </w:rPr>
      </w:pPr>
    </w:p>
    <w:p w14:paraId="2460DB26" w14:textId="77777777" w:rsidR="00C00969" w:rsidRPr="00CF31A4" w:rsidRDefault="00C00969" w:rsidP="00C00969">
      <w:pPr>
        <w:ind w:firstLine="720"/>
        <w:jc w:val="right"/>
        <w:rPr>
          <w:rFonts w:ascii="Arial" w:eastAsia="Times New Roman" w:hAnsi="Arial" w:cs="Arial"/>
          <w:noProof/>
          <w:lang w:val="en-US"/>
        </w:rPr>
      </w:pPr>
    </w:p>
    <w:p w14:paraId="32C4170C" w14:textId="77777777" w:rsidR="00C00969" w:rsidRPr="00CF31A4" w:rsidRDefault="00C00969" w:rsidP="00C00969">
      <w:pPr>
        <w:ind w:firstLine="720"/>
        <w:jc w:val="right"/>
        <w:rPr>
          <w:rStyle w:val="Strong"/>
          <w:rFonts w:ascii="Arial" w:hAnsi="Arial" w:cs="Arial"/>
          <w:noProof/>
          <w:lang w:val="en-US"/>
        </w:rPr>
      </w:pPr>
    </w:p>
    <w:p w14:paraId="27B503D3" w14:textId="77777777" w:rsidR="00C00969" w:rsidRPr="00CF31A4" w:rsidRDefault="00C00969" w:rsidP="00C00969">
      <w:pPr>
        <w:jc w:val="center"/>
        <w:rPr>
          <w:rFonts w:ascii="Arial" w:eastAsia="Times New Roman" w:hAnsi="Arial" w:cs="Arial"/>
          <w:noProof/>
          <w:lang w:val="en-US"/>
        </w:rPr>
      </w:pPr>
      <w:r w:rsidRPr="00CF31A4">
        <w:rPr>
          <w:rStyle w:val="Strong"/>
          <w:rFonts w:ascii="Arial" w:hAnsi="Arial" w:cs="Arial"/>
          <w:noProof/>
          <w:lang w:val="en-US"/>
        </w:rPr>
        <w:t>МОНГОЛ УЛСЫН ИХ ХУРЛЫН ТОГТООЛ</w:t>
      </w:r>
    </w:p>
    <w:p w14:paraId="66606EAC" w14:textId="77777777" w:rsidR="00C00969" w:rsidRPr="00CF31A4" w:rsidRDefault="00C00969" w:rsidP="00C00969">
      <w:pPr>
        <w:ind w:firstLine="720"/>
        <w:rPr>
          <w:rFonts w:ascii="Arial" w:hAnsi="Arial" w:cs="Arial"/>
          <w:noProof/>
          <w:lang w:val="en-US"/>
        </w:rPr>
      </w:pPr>
    </w:p>
    <w:p w14:paraId="1C829F18" w14:textId="77777777" w:rsidR="00C00969" w:rsidRPr="00CF31A4" w:rsidRDefault="00C00969" w:rsidP="00C00969">
      <w:pPr>
        <w:ind w:firstLine="720"/>
        <w:jc w:val="both"/>
        <w:rPr>
          <w:rFonts w:ascii="Arial" w:hAnsi="Arial" w:cs="Arial"/>
          <w:bCs/>
          <w:iCs/>
          <w:noProof/>
          <w:lang w:val="en-US"/>
        </w:rPr>
      </w:pPr>
      <w:r w:rsidRPr="00CF31A4">
        <w:rPr>
          <w:rFonts w:ascii="Arial" w:hAnsi="Arial" w:cs="Arial"/>
          <w:iCs/>
          <w:noProof/>
          <w:lang w:val="en-US"/>
        </w:rPr>
        <w:t>2026</w:t>
      </w:r>
      <w:r w:rsidRPr="00CF31A4">
        <w:rPr>
          <w:rFonts w:ascii="Arial" w:hAnsi="Arial" w:cs="Arial"/>
          <w:bCs/>
          <w:iCs/>
          <w:noProof/>
          <w:lang w:val="en-US"/>
        </w:rPr>
        <w:t xml:space="preserve"> оны ... дугаар</w:t>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t xml:space="preserve">Улаанбаатар </w:t>
      </w:r>
    </w:p>
    <w:p w14:paraId="5A1E10B1" w14:textId="77777777" w:rsidR="00C00969" w:rsidRPr="00CF31A4" w:rsidRDefault="00C00969" w:rsidP="00C00969">
      <w:pPr>
        <w:ind w:firstLine="720"/>
        <w:rPr>
          <w:rFonts w:ascii="Arial" w:hAnsi="Arial" w:cs="Arial"/>
          <w:bCs/>
          <w:iCs/>
          <w:noProof/>
          <w:lang w:val="en-US"/>
        </w:rPr>
      </w:pPr>
      <w:r w:rsidRPr="00CF31A4">
        <w:rPr>
          <w:rFonts w:ascii="Arial" w:hAnsi="Arial" w:cs="Arial"/>
          <w:bCs/>
          <w:iCs/>
          <w:noProof/>
          <w:lang w:val="en-US"/>
        </w:rPr>
        <w:t xml:space="preserve">сарын ... -ны өдөр </w:t>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r>
      <w:r w:rsidRPr="00CF31A4">
        <w:rPr>
          <w:rFonts w:ascii="Arial" w:hAnsi="Arial" w:cs="Arial"/>
          <w:bCs/>
          <w:iCs/>
          <w:noProof/>
          <w:lang w:val="en-US"/>
        </w:rPr>
        <w:tab/>
        <w:t>хот</w:t>
      </w:r>
    </w:p>
    <w:p w14:paraId="4E734040" w14:textId="77777777" w:rsidR="00C00969" w:rsidRPr="00CF31A4" w:rsidRDefault="00C00969" w:rsidP="00C00969">
      <w:pPr>
        <w:ind w:firstLine="720"/>
        <w:rPr>
          <w:rFonts w:ascii="Arial" w:hAnsi="Arial" w:cs="Arial"/>
          <w:bCs/>
          <w:iCs/>
          <w:noProof/>
          <w:lang w:val="en-US"/>
        </w:rPr>
      </w:pPr>
    </w:p>
    <w:p w14:paraId="3674AAF2" w14:textId="77777777" w:rsidR="00C00969" w:rsidRPr="00CF31A4" w:rsidRDefault="00C00969" w:rsidP="00C00969">
      <w:pPr>
        <w:pStyle w:val="Heading5"/>
        <w:spacing w:before="0" w:after="0" w:line="240" w:lineRule="auto"/>
        <w:ind w:firstLine="720"/>
        <w:jc w:val="center"/>
        <w:rPr>
          <w:rFonts w:ascii="Arial" w:hAnsi="Arial" w:cs="Arial"/>
          <w:b/>
          <w:bCs/>
          <w:noProof/>
          <w:color w:val="auto"/>
        </w:rPr>
      </w:pPr>
    </w:p>
    <w:p w14:paraId="34CEDBA2" w14:textId="77777777" w:rsidR="00C00969" w:rsidRPr="00CF31A4" w:rsidRDefault="00C00969" w:rsidP="00C00969">
      <w:pPr>
        <w:pStyle w:val="Heading5"/>
        <w:spacing w:before="0" w:after="0" w:line="240" w:lineRule="auto"/>
        <w:ind w:firstLine="720"/>
        <w:jc w:val="center"/>
        <w:rPr>
          <w:rFonts w:ascii="Arial" w:hAnsi="Arial" w:cs="Arial"/>
          <w:b/>
          <w:bCs/>
          <w:noProof/>
          <w:color w:val="auto"/>
        </w:rPr>
      </w:pPr>
      <w:r w:rsidRPr="00CF31A4">
        <w:rPr>
          <w:rFonts w:ascii="Arial" w:hAnsi="Arial" w:cs="Arial"/>
          <w:b/>
          <w:bCs/>
          <w:noProof/>
          <w:color w:val="auto"/>
        </w:rPr>
        <w:t>ТОГТООЛЫН ХАВСРАЛТАД ӨӨРЧЛӨЛТ ОРУУЛАХ ТУХАЙ</w:t>
      </w:r>
      <w:r w:rsidRPr="00CF31A4">
        <w:rPr>
          <w:rStyle w:val="apple-converted-space"/>
          <w:rFonts w:ascii="Arial" w:hAnsi="Arial" w:cs="Arial"/>
          <w:noProof/>
          <w:color w:val="auto"/>
        </w:rPr>
        <w:t> </w:t>
      </w:r>
    </w:p>
    <w:p w14:paraId="7ECCA7E5" w14:textId="77777777" w:rsidR="00C00969" w:rsidRPr="00CF31A4" w:rsidRDefault="00C00969" w:rsidP="00C00969">
      <w:pPr>
        <w:rPr>
          <w:rFonts w:ascii="Arial" w:hAnsi="Arial" w:cs="Arial"/>
          <w:b/>
          <w:bCs/>
          <w:noProof/>
          <w:lang w:val="en-US"/>
        </w:rPr>
      </w:pPr>
    </w:p>
    <w:p w14:paraId="0C51F86D" w14:textId="77777777" w:rsidR="00C00969" w:rsidRPr="00CF31A4" w:rsidRDefault="00C00969" w:rsidP="00C00969">
      <w:pPr>
        <w:ind w:firstLine="720"/>
        <w:jc w:val="both"/>
        <w:rPr>
          <w:rFonts w:ascii="Arial" w:hAnsi="Arial" w:cs="Arial"/>
          <w:noProof/>
          <w:lang w:val="en-US"/>
        </w:rPr>
      </w:pPr>
      <w:r w:rsidRPr="00CF31A4">
        <w:rPr>
          <w:rFonts w:ascii="Arial" w:hAnsi="Arial" w:cs="Arial"/>
          <w:noProof/>
          <w:lang w:val="en-US"/>
        </w:rPr>
        <w:t xml:space="preserve">Монгол Улсын Их Хурлын тухай хуулийн 5 дугаар зүйлийн 5.1 дэх хэсгийг үндэслэн Монгол Улсын Их Хурлаас ТОГТООХ нь: </w:t>
      </w:r>
    </w:p>
    <w:p w14:paraId="3FB4275E" w14:textId="77777777" w:rsidR="00C00969" w:rsidRPr="00CF31A4" w:rsidRDefault="00C00969" w:rsidP="00C00969">
      <w:pPr>
        <w:ind w:firstLine="720"/>
        <w:jc w:val="both"/>
        <w:rPr>
          <w:rFonts w:ascii="Arial" w:hAnsi="Arial" w:cs="Arial"/>
          <w:noProof/>
          <w:lang w:val="en-US"/>
        </w:rPr>
      </w:pPr>
    </w:p>
    <w:p w14:paraId="7D571CB5" w14:textId="77777777" w:rsidR="00C00969" w:rsidRPr="00CF31A4" w:rsidRDefault="00C00969" w:rsidP="00C00969">
      <w:pPr>
        <w:ind w:firstLine="720"/>
        <w:jc w:val="both"/>
        <w:rPr>
          <w:rFonts w:ascii="Arial" w:hAnsi="Arial" w:cs="Arial"/>
          <w:noProof/>
          <w:shd w:val="clear" w:color="auto" w:fill="FFFFFF"/>
          <w:lang w:val="en-US"/>
        </w:rPr>
      </w:pPr>
      <w:r w:rsidRPr="00CF31A4">
        <w:rPr>
          <w:rFonts w:ascii="Arial" w:hAnsi="Arial" w:cs="Arial"/>
          <w:noProof/>
          <w:lang w:val="en-US"/>
        </w:rPr>
        <w:t xml:space="preserve">1.“Монгол Улсын Их Хурлын гишүүний ёс зүйн дүрмийг шинэчлэн батлах тухай” Монгол Улсын Их Хурлын 2021 оны 12 дугаар сарын 30-ны өдрийн 105 дугаар тогтоолын хавсралтын 6.1, </w:t>
      </w:r>
      <w:r w:rsidRPr="00CF31A4">
        <w:rPr>
          <w:rFonts w:ascii="Arial" w:hAnsi="Arial" w:cs="Arial"/>
          <w:noProof/>
          <w:shd w:val="clear" w:color="auto" w:fill="FFFFFF"/>
          <w:lang w:val="en-US"/>
        </w:rPr>
        <w:t>10.3, 10.10, 11.3, 11.4, 12.1 дэх хэсэгт “Ёс зүй, сахилга хариуцлагын” гэснийг “Төрийн байгуулалтын” гэж тус тус өөрчилсүгэй.</w:t>
      </w:r>
    </w:p>
    <w:p w14:paraId="11F54A9C" w14:textId="77777777" w:rsidR="00C00969" w:rsidRPr="00CF31A4" w:rsidRDefault="00C00969" w:rsidP="00C00969">
      <w:pPr>
        <w:ind w:firstLine="720"/>
        <w:jc w:val="both"/>
        <w:rPr>
          <w:rFonts w:ascii="Arial" w:hAnsi="Arial" w:cs="Arial"/>
          <w:noProof/>
          <w:shd w:val="clear" w:color="auto" w:fill="FFFFFF"/>
          <w:lang w:val="en-US"/>
        </w:rPr>
      </w:pPr>
    </w:p>
    <w:p w14:paraId="0A3C0A15" w14:textId="77777777" w:rsidR="00C00969" w:rsidRPr="00CF31A4" w:rsidRDefault="00C00969" w:rsidP="00C00969">
      <w:pPr>
        <w:ind w:firstLine="720"/>
        <w:jc w:val="both"/>
        <w:rPr>
          <w:rFonts w:ascii="Arial" w:hAnsi="Arial" w:cs="Arial"/>
          <w:noProof/>
          <w:lang w:val="en-US"/>
        </w:rPr>
      </w:pPr>
      <w:r w:rsidRPr="00CF31A4">
        <w:rPr>
          <w:rFonts w:ascii="Arial" w:hAnsi="Arial" w:cs="Arial"/>
          <w:noProof/>
          <w:shd w:val="clear" w:color="auto" w:fill="FFFFFF"/>
          <w:lang w:val="en-US"/>
        </w:rPr>
        <w:t>2.</w:t>
      </w:r>
      <w:r w:rsidRPr="00CF31A4">
        <w:rPr>
          <w:rFonts w:ascii="Arial" w:hAnsi="Arial" w:cs="Arial"/>
          <w:noProof/>
          <w:lang w:val="en-US"/>
        </w:rPr>
        <w:t>“Монгол Улсын Их Хурлын гишүүний ёс зүйн дүрмийг шинэчлэн батлах тухай” Монгол Улсын Их Хурлын 2021 оны 12 дугаар сарын 30-ны өдрийн 105 дугаар тогтоолын хавсралтын 4.12 дахь хэсэгт “сайн дураараа” гэснийг хассугай.</w:t>
      </w:r>
    </w:p>
    <w:p w14:paraId="3C5B7F14" w14:textId="77777777" w:rsidR="00C00969" w:rsidRPr="00CF31A4" w:rsidRDefault="00C00969" w:rsidP="00C00969">
      <w:pPr>
        <w:ind w:firstLine="720"/>
        <w:jc w:val="both"/>
        <w:rPr>
          <w:rFonts w:ascii="Arial" w:hAnsi="Arial" w:cs="Arial"/>
          <w:noProof/>
          <w:lang w:val="en-US"/>
        </w:rPr>
      </w:pPr>
    </w:p>
    <w:p w14:paraId="1D26E5A1" w14:textId="77777777" w:rsidR="00C00969" w:rsidRPr="00CF31A4" w:rsidRDefault="00C00969" w:rsidP="00C00969">
      <w:pPr>
        <w:ind w:firstLine="720"/>
        <w:jc w:val="both"/>
        <w:rPr>
          <w:rFonts w:ascii="Arial" w:hAnsi="Arial" w:cs="Arial"/>
          <w:noProof/>
          <w:lang w:val="en-US"/>
        </w:rPr>
      </w:pPr>
      <w:r w:rsidRPr="00CF31A4">
        <w:rPr>
          <w:rFonts w:ascii="Arial" w:hAnsi="Arial" w:cs="Arial"/>
          <w:noProof/>
          <w:lang w:val="en-US"/>
        </w:rPr>
        <w:t xml:space="preserve">3.Энэ тогтоолыг Монгол Улсын Их Хурлын тухай хуульд нэмэлт, өөрчлөлт оруулах тухай хууль хүчин төгөлдөр болсон өдрөөс эхлэн дагаж мөрдсүгэй. </w:t>
      </w:r>
    </w:p>
    <w:p w14:paraId="78441046" w14:textId="77777777" w:rsidR="00C00969" w:rsidRPr="00CF31A4" w:rsidRDefault="00C00969" w:rsidP="00C00969">
      <w:pPr>
        <w:jc w:val="both"/>
        <w:rPr>
          <w:rFonts w:ascii="Arial" w:hAnsi="Arial" w:cs="Arial"/>
          <w:noProof/>
          <w:lang w:val="en-US"/>
        </w:rPr>
      </w:pPr>
    </w:p>
    <w:p w14:paraId="663155DF" w14:textId="77777777" w:rsidR="00C00969" w:rsidRPr="00CF31A4" w:rsidRDefault="00C00969" w:rsidP="00C00969">
      <w:pPr>
        <w:jc w:val="both"/>
        <w:rPr>
          <w:rFonts w:ascii="Arial" w:hAnsi="Arial" w:cs="Arial"/>
          <w:noProof/>
          <w:lang w:val="en-US"/>
        </w:rPr>
      </w:pPr>
    </w:p>
    <w:p w14:paraId="0DB84360" w14:textId="77777777" w:rsidR="00C00969" w:rsidRPr="00CF31A4" w:rsidRDefault="00C00969" w:rsidP="00C00969">
      <w:pPr>
        <w:ind w:firstLine="720"/>
        <w:jc w:val="center"/>
        <w:rPr>
          <w:rFonts w:ascii="Arial" w:hAnsi="Arial" w:cs="Arial"/>
          <w:noProof/>
          <w:lang w:val="en-US"/>
        </w:rPr>
      </w:pPr>
      <w:r w:rsidRPr="00CF31A4">
        <w:rPr>
          <w:rFonts w:ascii="Arial" w:hAnsi="Arial" w:cs="Arial"/>
          <w:noProof/>
          <w:lang w:val="en-US"/>
        </w:rPr>
        <w:t>Гарын үсэг</w:t>
      </w:r>
    </w:p>
    <w:p w14:paraId="30C3104E" w14:textId="6BC1A3A7" w:rsidR="00DB4940" w:rsidRPr="00C00969" w:rsidRDefault="00DB4940" w:rsidP="00C00969"/>
    <w:sectPr w:rsidR="00DB4940" w:rsidRPr="00C00969"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C4"/>
    <w:rsid w:val="001D2AC4"/>
    <w:rsid w:val="002D3237"/>
    <w:rsid w:val="00653794"/>
    <w:rsid w:val="0077189D"/>
    <w:rsid w:val="00823318"/>
    <w:rsid w:val="00C00969"/>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5D7C"/>
  <w15:chartTrackingRefBased/>
  <w15:docId w15:val="{95EDC84C-2964-4D97-9CAE-C8BD145E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C4"/>
    <w:pPr>
      <w:widowControl w:val="0"/>
      <w:spacing w:after="0" w:line="240" w:lineRule="auto"/>
    </w:pPr>
    <w:rPr>
      <w:rFonts w:ascii="Courier New" w:eastAsia="Courier New" w:hAnsi="Courier New" w:cs="Courier New"/>
      <w:color w:val="000000"/>
      <w:lang w:val="mn-MN" w:eastAsia="mn-MN" w:bidi="mn-MN"/>
    </w:rPr>
  </w:style>
  <w:style w:type="paragraph" w:styleId="Heading1">
    <w:name w:val="heading 1"/>
    <w:basedOn w:val="Normal"/>
    <w:next w:val="Normal"/>
    <w:link w:val="Heading1Char"/>
    <w:uiPriority w:val="9"/>
    <w:qFormat/>
    <w:rsid w:val="001D2AC4"/>
    <w:pPr>
      <w:keepNext/>
      <w:keepLines/>
      <w:widowControl/>
      <w:spacing w:before="360" w:after="80" w:line="278" w:lineRule="auto"/>
      <w:outlineLvl w:val="0"/>
    </w:pPr>
    <w:rPr>
      <w:rFonts w:asciiTheme="majorHAnsi" w:eastAsiaTheme="majorEastAsia" w:hAnsiTheme="majorHAnsi" w:cstheme="majorBidi"/>
      <w:color w:val="2F5496" w:themeColor="accent1" w:themeShade="BF"/>
      <w:sz w:val="40"/>
      <w:szCs w:val="50"/>
      <w:lang w:val="en-US" w:eastAsia="ja-JP" w:bidi="mn-Mong-MN"/>
    </w:rPr>
  </w:style>
  <w:style w:type="paragraph" w:styleId="Heading2">
    <w:name w:val="heading 2"/>
    <w:basedOn w:val="Normal"/>
    <w:next w:val="Normal"/>
    <w:link w:val="Heading2Char"/>
    <w:uiPriority w:val="9"/>
    <w:semiHidden/>
    <w:unhideWhenUsed/>
    <w:qFormat/>
    <w:rsid w:val="001D2AC4"/>
    <w:pPr>
      <w:keepNext/>
      <w:keepLines/>
      <w:widowControl/>
      <w:spacing w:before="160" w:after="80" w:line="278" w:lineRule="auto"/>
      <w:outlineLvl w:val="1"/>
    </w:pPr>
    <w:rPr>
      <w:rFonts w:asciiTheme="majorHAnsi" w:eastAsiaTheme="majorEastAsia" w:hAnsiTheme="majorHAnsi" w:cstheme="majorBidi"/>
      <w:color w:val="2F5496" w:themeColor="accent1" w:themeShade="BF"/>
      <w:sz w:val="32"/>
      <w:szCs w:val="40"/>
      <w:lang w:val="en-US" w:eastAsia="ja-JP" w:bidi="mn-Mong-MN"/>
    </w:rPr>
  </w:style>
  <w:style w:type="paragraph" w:styleId="Heading3">
    <w:name w:val="heading 3"/>
    <w:basedOn w:val="Normal"/>
    <w:next w:val="Normal"/>
    <w:link w:val="Heading3Char"/>
    <w:uiPriority w:val="9"/>
    <w:semiHidden/>
    <w:unhideWhenUsed/>
    <w:qFormat/>
    <w:rsid w:val="001D2AC4"/>
    <w:pPr>
      <w:keepNext/>
      <w:keepLines/>
      <w:widowControl/>
      <w:spacing w:before="160" w:after="80" w:line="278" w:lineRule="auto"/>
      <w:outlineLvl w:val="2"/>
    </w:pPr>
    <w:rPr>
      <w:rFonts w:asciiTheme="minorHAnsi" w:eastAsiaTheme="majorEastAsia" w:hAnsiTheme="minorHAnsi" w:cstheme="majorBidi"/>
      <w:color w:val="2F5496" w:themeColor="accent1" w:themeShade="BF"/>
      <w:sz w:val="28"/>
      <w:szCs w:val="35"/>
      <w:lang w:val="en-US" w:eastAsia="ja-JP" w:bidi="mn-Mong-MN"/>
    </w:rPr>
  </w:style>
  <w:style w:type="paragraph" w:styleId="Heading4">
    <w:name w:val="heading 4"/>
    <w:basedOn w:val="Normal"/>
    <w:next w:val="Normal"/>
    <w:link w:val="Heading4Char"/>
    <w:uiPriority w:val="9"/>
    <w:semiHidden/>
    <w:unhideWhenUsed/>
    <w:qFormat/>
    <w:rsid w:val="001D2AC4"/>
    <w:pPr>
      <w:keepNext/>
      <w:keepLines/>
      <w:widowControl/>
      <w:spacing w:before="80" w:after="40" w:line="278" w:lineRule="auto"/>
      <w:outlineLvl w:val="3"/>
    </w:pPr>
    <w:rPr>
      <w:rFonts w:asciiTheme="minorHAnsi" w:eastAsiaTheme="majorEastAsia" w:hAnsiTheme="minorHAnsi" w:cstheme="majorBidi"/>
      <w:i/>
      <w:iCs/>
      <w:color w:val="2F5496" w:themeColor="accent1" w:themeShade="BF"/>
      <w:szCs w:val="30"/>
      <w:lang w:val="en-US" w:eastAsia="ja-JP" w:bidi="mn-Mong-MN"/>
    </w:rPr>
  </w:style>
  <w:style w:type="paragraph" w:styleId="Heading5">
    <w:name w:val="heading 5"/>
    <w:basedOn w:val="Normal"/>
    <w:next w:val="Normal"/>
    <w:link w:val="Heading5Char"/>
    <w:uiPriority w:val="9"/>
    <w:semiHidden/>
    <w:unhideWhenUsed/>
    <w:qFormat/>
    <w:rsid w:val="001D2AC4"/>
    <w:pPr>
      <w:keepNext/>
      <w:keepLines/>
      <w:widowControl/>
      <w:spacing w:before="80" w:after="40" w:line="278" w:lineRule="auto"/>
      <w:outlineLvl w:val="4"/>
    </w:pPr>
    <w:rPr>
      <w:rFonts w:asciiTheme="minorHAnsi" w:eastAsiaTheme="majorEastAsia" w:hAnsiTheme="minorHAnsi" w:cstheme="majorBidi"/>
      <w:color w:val="2F5496" w:themeColor="accent1" w:themeShade="BF"/>
      <w:szCs w:val="30"/>
      <w:lang w:val="en-US" w:eastAsia="ja-JP" w:bidi="mn-Mong-MN"/>
    </w:rPr>
  </w:style>
  <w:style w:type="paragraph" w:styleId="Heading6">
    <w:name w:val="heading 6"/>
    <w:basedOn w:val="Normal"/>
    <w:next w:val="Normal"/>
    <w:link w:val="Heading6Char"/>
    <w:uiPriority w:val="9"/>
    <w:semiHidden/>
    <w:unhideWhenUsed/>
    <w:qFormat/>
    <w:rsid w:val="001D2AC4"/>
    <w:pPr>
      <w:keepNext/>
      <w:keepLines/>
      <w:widowControl/>
      <w:spacing w:before="40" w:line="278" w:lineRule="auto"/>
      <w:outlineLvl w:val="5"/>
    </w:pPr>
    <w:rPr>
      <w:rFonts w:asciiTheme="minorHAnsi" w:eastAsiaTheme="majorEastAsia" w:hAnsiTheme="minorHAnsi" w:cstheme="majorBidi"/>
      <w:i/>
      <w:iCs/>
      <w:color w:val="595959" w:themeColor="text1" w:themeTint="A6"/>
      <w:szCs w:val="30"/>
      <w:lang w:val="en-US" w:eastAsia="ja-JP" w:bidi="mn-Mong-MN"/>
    </w:rPr>
  </w:style>
  <w:style w:type="paragraph" w:styleId="Heading7">
    <w:name w:val="heading 7"/>
    <w:basedOn w:val="Normal"/>
    <w:next w:val="Normal"/>
    <w:link w:val="Heading7Char"/>
    <w:uiPriority w:val="9"/>
    <w:semiHidden/>
    <w:unhideWhenUsed/>
    <w:qFormat/>
    <w:rsid w:val="001D2AC4"/>
    <w:pPr>
      <w:keepNext/>
      <w:keepLines/>
      <w:widowControl/>
      <w:spacing w:before="40" w:line="278" w:lineRule="auto"/>
      <w:outlineLvl w:val="6"/>
    </w:pPr>
    <w:rPr>
      <w:rFonts w:asciiTheme="minorHAnsi" w:eastAsiaTheme="majorEastAsia" w:hAnsiTheme="minorHAnsi" w:cstheme="majorBidi"/>
      <w:color w:val="595959" w:themeColor="text1" w:themeTint="A6"/>
      <w:szCs w:val="30"/>
      <w:lang w:val="en-US" w:eastAsia="ja-JP" w:bidi="mn-Mong-MN"/>
    </w:rPr>
  </w:style>
  <w:style w:type="paragraph" w:styleId="Heading8">
    <w:name w:val="heading 8"/>
    <w:basedOn w:val="Normal"/>
    <w:next w:val="Normal"/>
    <w:link w:val="Heading8Char"/>
    <w:uiPriority w:val="9"/>
    <w:semiHidden/>
    <w:unhideWhenUsed/>
    <w:qFormat/>
    <w:rsid w:val="001D2AC4"/>
    <w:pPr>
      <w:keepNext/>
      <w:keepLines/>
      <w:widowControl/>
      <w:spacing w:line="278" w:lineRule="auto"/>
      <w:outlineLvl w:val="7"/>
    </w:pPr>
    <w:rPr>
      <w:rFonts w:asciiTheme="minorHAnsi" w:eastAsiaTheme="majorEastAsia" w:hAnsiTheme="minorHAnsi" w:cstheme="majorBidi"/>
      <w:i/>
      <w:iCs/>
      <w:color w:val="272727" w:themeColor="text1" w:themeTint="D8"/>
      <w:szCs w:val="30"/>
      <w:lang w:val="en-US" w:eastAsia="ja-JP" w:bidi="mn-Mong-MN"/>
    </w:rPr>
  </w:style>
  <w:style w:type="paragraph" w:styleId="Heading9">
    <w:name w:val="heading 9"/>
    <w:basedOn w:val="Normal"/>
    <w:next w:val="Normal"/>
    <w:link w:val="Heading9Char"/>
    <w:uiPriority w:val="9"/>
    <w:semiHidden/>
    <w:unhideWhenUsed/>
    <w:qFormat/>
    <w:rsid w:val="001D2AC4"/>
    <w:pPr>
      <w:keepNext/>
      <w:keepLines/>
      <w:widowControl/>
      <w:spacing w:line="278" w:lineRule="auto"/>
      <w:outlineLvl w:val="8"/>
    </w:pPr>
    <w:rPr>
      <w:rFonts w:asciiTheme="minorHAnsi" w:eastAsiaTheme="majorEastAsia" w:hAnsiTheme="minorHAnsi" w:cstheme="majorBidi"/>
      <w:color w:val="272727" w:themeColor="text1" w:themeTint="D8"/>
      <w:szCs w:val="30"/>
      <w:lang w:val="en-US"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C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D2AC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D2AC4"/>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D2AC4"/>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1D2AC4"/>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1D2AC4"/>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1D2AC4"/>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1D2AC4"/>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1D2AC4"/>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1D2AC4"/>
    <w:pPr>
      <w:widowControl/>
      <w:spacing w:after="80"/>
      <w:contextualSpacing/>
    </w:pPr>
    <w:rPr>
      <w:rFonts w:asciiTheme="majorHAnsi" w:eastAsiaTheme="majorEastAsia" w:hAnsiTheme="majorHAnsi" w:cstheme="majorBidi"/>
      <w:color w:val="auto"/>
      <w:spacing w:val="-10"/>
      <w:kern w:val="28"/>
      <w:sz w:val="56"/>
      <w:szCs w:val="71"/>
      <w:lang w:val="en-US" w:eastAsia="ja-JP" w:bidi="mn-Mong-MN"/>
    </w:rPr>
  </w:style>
  <w:style w:type="character" w:customStyle="1" w:styleId="TitleChar">
    <w:name w:val="Title Char"/>
    <w:basedOn w:val="DefaultParagraphFont"/>
    <w:link w:val="Title"/>
    <w:uiPriority w:val="10"/>
    <w:rsid w:val="001D2AC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D2AC4"/>
    <w:pPr>
      <w:widowControl/>
      <w:numPr>
        <w:ilvl w:val="1"/>
      </w:numPr>
      <w:spacing w:after="160" w:line="278" w:lineRule="auto"/>
    </w:pPr>
    <w:rPr>
      <w:rFonts w:asciiTheme="minorHAnsi" w:eastAsiaTheme="majorEastAsia" w:hAnsiTheme="minorHAnsi" w:cstheme="majorBidi"/>
      <w:color w:val="595959" w:themeColor="text1" w:themeTint="A6"/>
      <w:spacing w:val="15"/>
      <w:sz w:val="28"/>
      <w:szCs w:val="35"/>
      <w:lang w:val="en-US" w:eastAsia="ja-JP" w:bidi="mn-Mong-MN"/>
    </w:rPr>
  </w:style>
  <w:style w:type="character" w:customStyle="1" w:styleId="SubtitleChar">
    <w:name w:val="Subtitle Char"/>
    <w:basedOn w:val="DefaultParagraphFont"/>
    <w:link w:val="Subtitle"/>
    <w:uiPriority w:val="11"/>
    <w:rsid w:val="001D2AC4"/>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1D2AC4"/>
    <w:pPr>
      <w:widowControl/>
      <w:spacing w:before="160" w:after="160" w:line="278" w:lineRule="auto"/>
      <w:jc w:val="center"/>
    </w:pPr>
    <w:rPr>
      <w:rFonts w:ascii="Arial" w:eastAsiaTheme="minorEastAsia" w:hAnsi="Arial" w:cs="Arial"/>
      <w:i/>
      <w:iCs/>
      <w:color w:val="404040" w:themeColor="text1" w:themeTint="BF"/>
      <w:szCs w:val="30"/>
      <w:lang w:val="en-US" w:eastAsia="ja-JP" w:bidi="mn-Mong-MN"/>
    </w:rPr>
  </w:style>
  <w:style w:type="character" w:customStyle="1" w:styleId="QuoteChar">
    <w:name w:val="Quote Char"/>
    <w:basedOn w:val="DefaultParagraphFont"/>
    <w:link w:val="Quote"/>
    <w:uiPriority w:val="29"/>
    <w:rsid w:val="001D2AC4"/>
    <w:rPr>
      <w:i/>
      <w:iCs/>
      <w:color w:val="404040" w:themeColor="text1" w:themeTint="BF"/>
      <w:szCs w:val="30"/>
    </w:rPr>
  </w:style>
  <w:style w:type="paragraph" w:styleId="ListParagraph">
    <w:name w:val="List Paragraph"/>
    <w:basedOn w:val="Normal"/>
    <w:uiPriority w:val="34"/>
    <w:qFormat/>
    <w:rsid w:val="001D2AC4"/>
    <w:pPr>
      <w:widowControl/>
      <w:spacing w:after="160" w:line="278" w:lineRule="auto"/>
      <w:ind w:left="720"/>
      <w:contextualSpacing/>
    </w:pPr>
    <w:rPr>
      <w:rFonts w:ascii="Arial" w:eastAsiaTheme="minorEastAsia" w:hAnsi="Arial" w:cs="Arial"/>
      <w:color w:val="auto"/>
      <w:szCs w:val="30"/>
      <w:lang w:val="en-US" w:eastAsia="ja-JP" w:bidi="mn-Mong-MN"/>
    </w:rPr>
  </w:style>
  <w:style w:type="character" w:styleId="IntenseEmphasis">
    <w:name w:val="Intense Emphasis"/>
    <w:basedOn w:val="DefaultParagraphFont"/>
    <w:uiPriority w:val="21"/>
    <w:qFormat/>
    <w:rsid w:val="001D2AC4"/>
    <w:rPr>
      <w:i/>
      <w:iCs/>
      <w:color w:val="2F5496" w:themeColor="accent1" w:themeShade="BF"/>
    </w:rPr>
  </w:style>
  <w:style w:type="paragraph" w:styleId="IntenseQuote">
    <w:name w:val="Intense Quote"/>
    <w:basedOn w:val="Normal"/>
    <w:next w:val="Normal"/>
    <w:link w:val="IntenseQuoteChar"/>
    <w:uiPriority w:val="30"/>
    <w:qFormat/>
    <w:rsid w:val="001D2AC4"/>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val="en-US" w:eastAsia="ja-JP" w:bidi="mn-Mong-MN"/>
    </w:rPr>
  </w:style>
  <w:style w:type="character" w:customStyle="1" w:styleId="IntenseQuoteChar">
    <w:name w:val="Intense Quote Char"/>
    <w:basedOn w:val="DefaultParagraphFont"/>
    <w:link w:val="IntenseQuote"/>
    <w:uiPriority w:val="30"/>
    <w:rsid w:val="001D2AC4"/>
    <w:rPr>
      <w:i/>
      <w:iCs/>
      <w:color w:val="2F5496" w:themeColor="accent1" w:themeShade="BF"/>
      <w:szCs w:val="30"/>
    </w:rPr>
  </w:style>
  <w:style w:type="character" w:styleId="IntenseReference">
    <w:name w:val="Intense Reference"/>
    <w:basedOn w:val="DefaultParagraphFont"/>
    <w:uiPriority w:val="32"/>
    <w:qFormat/>
    <w:rsid w:val="001D2AC4"/>
    <w:rPr>
      <w:b/>
      <w:bCs/>
      <w:smallCaps/>
      <w:color w:val="2F5496" w:themeColor="accent1" w:themeShade="BF"/>
      <w:spacing w:val="5"/>
    </w:rPr>
  </w:style>
  <w:style w:type="character" w:styleId="Strong">
    <w:name w:val="Strong"/>
    <w:basedOn w:val="DefaultParagraphFont"/>
    <w:uiPriority w:val="22"/>
    <w:qFormat/>
    <w:rsid w:val="001D2AC4"/>
    <w:rPr>
      <w:b/>
      <w:bCs/>
    </w:rPr>
  </w:style>
  <w:style w:type="character" w:customStyle="1" w:styleId="apple-converted-space">
    <w:name w:val="apple-converted-space"/>
    <w:basedOn w:val="DefaultParagraphFont"/>
    <w:rsid w:val="001D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3</cp:revision>
  <dcterms:created xsi:type="dcterms:W3CDTF">2026-03-19T04:34:00Z</dcterms:created>
  <dcterms:modified xsi:type="dcterms:W3CDTF">2026-03-19T06:05:00Z</dcterms:modified>
</cp:coreProperties>
</file>