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FC84" w14:textId="77777777" w:rsidR="00F700CF" w:rsidRPr="00CF31A4" w:rsidRDefault="00F700CF" w:rsidP="00F700CF">
      <w:pPr>
        <w:ind w:firstLine="720"/>
        <w:jc w:val="right"/>
        <w:rPr>
          <w:rFonts w:ascii="Arial" w:eastAsia="Times New Roman" w:hAnsi="Arial" w:cs="Arial"/>
          <w:noProof/>
          <w:lang w:val="en-US"/>
        </w:rPr>
      </w:pPr>
      <w:r w:rsidRPr="00CF31A4">
        <w:rPr>
          <w:rFonts w:ascii="Arial" w:eastAsia="Times New Roman" w:hAnsi="Arial" w:cs="Arial"/>
          <w:noProof/>
          <w:lang w:val="en-US"/>
        </w:rPr>
        <w:t>Төсөл</w:t>
      </w:r>
    </w:p>
    <w:p w14:paraId="7B1C0D6B" w14:textId="77777777" w:rsidR="00F700CF" w:rsidRPr="00CF31A4" w:rsidRDefault="00F700CF" w:rsidP="00F700CF">
      <w:pPr>
        <w:ind w:firstLine="720"/>
        <w:jc w:val="center"/>
        <w:rPr>
          <w:rStyle w:val="Strong"/>
          <w:rFonts w:ascii="Arial" w:hAnsi="Arial" w:cs="Arial"/>
          <w:noProof/>
          <w:lang w:val="en-US"/>
        </w:rPr>
      </w:pPr>
    </w:p>
    <w:p w14:paraId="7E3BCE49" w14:textId="77777777" w:rsidR="00F700CF" w:rsidRPr="00CF31A4" w:rsidRDefault="00F700CF" w:rsidP="00F700CF">
      <w:pPr>
        <w:ind w:firstLine="720"/>
        <w:jc w:val="right"/>
        <w:rPr>
          <w:rStyle w:val="Strong"/>
          <w:rFonts w:ascii="Arial" w:hAnsi="Arial" w:cs="Arial"/>
          <w:noProof/>
          <w:lang w:val="en-US"/>
        </w:rPr>
      </w:pPr>
    </w:p>
    <w:p w14:paraId="5765AFA5" w14:textId="77777777" w:rsidR="00F700CF" w:rsidRPr="00CF31A4" w:rsidRDefault="00F700CF" w:rsidP="00F700CF">
      <w:pPr>
        <w:ind w:firstLine="720"/>
        <w:jc w:val="center"/>
        <w:rPr>
          <w:rFonts w:ascii="Arial" w:eastAsia="Times New Roman" w:hAnsi="Arial" w:cs="Arial"/>
          <w:noProof/>
          <w:lang w:val="en-US"/>
        </w:rPr>
      </w:pPr>
      <w:r w:rsidRPr="00CF31A4">
        <w:rPr>
          <w:rStyle w:val="Strong"/>
          <w:rFonts w:ascii="Arial" w:hAnsi="Arial" w:cs="Arial"/>
          <w:noProof/>
          <w:lang w:val="en-US"/>
        </w:rPr>
        <w:t>МОНГОЛ УЛСЫН ХУУЛЬ</w:t>
      </w:r>
    </w:p>
    <w:p w14:paraId="731020C9" w14:textId="77777777" w:rsidR="00F700CF" w:rsidRPr="00CF31A4" w:rsidRDefault="00F700CF" w:rsidP="00F700CF">
      <w:pPr>
        <w:ind w:firstLine="720"/>
        <w:rPr>
          <w:rFonts w:ascii="Arial" w:hAnsi="Arial" w:cs="Arial"/>
          <w:noProof/>
          <w:lang w:val="en-US"/>
        </w:rPr>
      </w:pPr>
    </w:p>
    <w:p w14:paraId="4CC6A2AC" w14:textId="77777777" w:rsidR="00F700CF" w:rsidRPr="00CF31A4" w:rsidRDefault="00F700CF" w:rsidP="00F700CF">
      <w:pPr>
        <w:ind w:firstLine="720"/>
        <w:jc w:val="both"/>
        <w:rPr>
          <w:rFonts w:ascii="Arial" w:hAnsi="Arial" w:cs="Arial"/>
          <w:bCs/>
          <w:iCs/>
          <w:noProof/>
          <w:lang w:val="en-US"/>
        </w:rPr>
      </w:pPr>
      <w:r w:rsidRPr="00CF31A4">
        <w:rPr>
          <w:rFonts w:ascii="Arial" w:hAnsi="Arial" w:cs="Arial"/>
          <w:iCs/>
          <w:noProof/>
          <w:lang w:val="en-US"/>
        </w:rPr>
        <w:t>2025</w:t>
      </w:r>
      <w:r w:rsidRPr="00CF31A4">
        <w:rPr>
          <w:rFonts w:ascii="Arial" w:hAnsi="Arial" w:cs="Arial"/>
          <w:bCs/>
          <w:iCs/>
          <w:noProof/>
          <w:lang w:val="en-US"/>
        </w:rPr>
        <w:t xml:space="preserve"> оны ... дугаар</w:t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  <w:t xml:space="preserve">Улаанбаатар </w:t>
      </w:r>
    </w:p>
    <w:p w14:paraId="7B5B90CC" w14:textId="77777777" w:rsidR="00F700CF" w:rsidRPr="00CF31A4" w:rsidRDefault="00F700CF" w:rsidP="00F700CF">
      <w:pPr>
        <w:ind w:firstLine="720"/>
        <w:rPr>
          <w:rFonts w:ascii="Arial" w:hAnsi="Arial" w:cs="Arial"/>
          <w:bCs/>
          <w:iCs/>
          <w:noProof/>
          <w:lang w:val="en-US"/>
        </w:rPr>
      </w:pPr>
      <w:r w:rsidRPr="00CF31A4">
        <w:rPr>
          <w:rFonts w:ascii="Arial" w:hAnsi="Arial" w:cs="Arial"/>
          <w:bCs/>
          <w:iCs/>
          <w:noProof/>
          <w:lang w:val="en-US"/>
        </w:rPr>
        <w:t xml:space="preserve">сарын ... -ны өдөр </w:t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</w:r>
      <w:r w:rsidRPr="00CF31A4">
        <w:rPr>
          <w:rFonts w:ascii="Arial" w:hAnsi="Arial" w:cs="Arial"/>
          <w:bCs/>
          <w:iCs/>
          <w:noProof/>
          <w:lang w:val="en-US"/>
        </w:rPr>
        <w:tab/>
        <w:t>хот</w:t>
      </w:r>
    </w:p>
    <w:p w14:paraId="02CEED08" w14:textId="77777777" w:rsidR="00F700CF" w:rsidRPr="00CF31A4" w:rsidRDefault="00F700CF" w:rsidP="00F700CF">
      <w:pPr>
        <w:ind w:firstLine="720"/>
        <w:rPr>
          <w:rFonts w:ascii="Arial" w:hAnsi="Arial" w:cs="Arial"/>
          <w:bCs/>
          <w:iCs/>
          <w:noProof/>
          <w:lang w:val="en-US"/>
        </w:rPr>
      </w:pPr>
    </w:p>
    <w:p w14:paraId="5767F664" w14:textId="77777777" w:rsidR="00F700CF" w:rsidRPr="00CF31A4" w:rsidRDefault="00F700CF" w:rsidP="00F700CF">
      <w:pPr>
        <w:pStyle w:val="Heading5"/>
        <w:spacing w:before="0" w:after="0" w:line="240" w:lineRule="auto"/>
        <w:ind w:firstLine="720"/>
        <w:jc w:val="center"/>
        <w:rPr>
          <w:rFonts w:ascii="Arial" w:hAnsi="Arial" w:cs="Arial"/>
          <w:b/>
          <w:bCs/>
          <w:noProof/>
          <w:color w:val="auto"/>
        </w:rPr>
      </w:pPr>
    </w:p>
    <w:p w14:paraId="4A6433CB" w14:textId="77777777" w:rsidR="00F700CF" w:rsidRPr="00CF31A4" w:rsidRDefault="00F700CF" w:rsidP="00F700CF">
      <w:pPr>
        <w:pStyle w:val="Heading5"/>
        <w:spacing w:before="0" w:after="0" w:line="240" w:lineRule="auto"/>
        <w:jc w:val="center"/>
        <w:rPr>
          <w:rFonts w:ascii="Arial" w:hAnsi="Arial" w:cs="Arial"/>
          <w:b/>
          <w:bCs/>
          <w:noProof/>
          <w:color w:val="auto"/>
        </w:rPr>
      </w:pPr>
      <w:r w:rsidRPr="00CF31A4">
        <w:rPr>
          <w:rFonts w:ascii="Arial" w:hAnsi="Arial" w:cs="Arial"/>
          <w:b/>
          <w:bCs/>
          <w:noProof/>
          <w:color w:val="auto"/>
        </w:rPr>
        <w:t xml:space="preserve">МОНГОЛ УЛСЫН ИХ ХУРЛЫН ТУХАЙ ХУУЛЬД </w:t>
      </w:r>
    </w:p>
    <w:p w14:paraId="0123DEF2" w14:textId="77777777" w:rsidR="00F700CF" w:rsidRPr="00CF31A4" w:rsidRDefault="00F700CF" w:rsidP="00F700CF">
      <w:pPr>
        <w:pStyle w:val="Heading5"/>
        <w:spacing w:before="0" w:after="0" w:line="240" w:lineRule="auto"/>
        <w:jc w:val="center"/>
        <w:rPr>
          <w:rFonts w:ascii="Arial" w:hAnsi="Arial" w:cs="Arial"/>
          <w:b/>
          <w:bCs/>
          <w:noProof/>
          <w:color w:val="auto"/>
        </w:rPr>
      </w:pPr>
      <w:r w:rsidRPr="00CF31A4">
        <w:rPr>
          <w:rFonts w:ascii="Arial" w:hAnsi="Arial" w:cs="Arial"/>
          <w:b/>
          <w:bCs/>
          <w:noProof/>
          <w:color w:val="auto"/>
        </w:rPr>
        <w:t>НЭМЭЛТ, ӨӨРЧЛӨЛТ ОРУУЛАХ ТУХАЙ</w:t>
      </w:r>
      <w:r w:rsidRPr="00CF31A4">
        <w:rPr>
          <w:rStyle w:val="apple-converted-space"/>
          <w:rFonts w:ascii="Arial" w:hAnsi="Arial" w:cs="Arial"/>
          <w:noProof/>
          <w:color w:val="auto"/>
        </w:rPr>
        <w:t> </w:t>
      </w:r>
    </w:p>
    <w:p w14:paraId="582CA87A" w14:textId="77777777" w:rsidR="00F700CF" w:rsidRPr="00CF31A4" w:rsidRDefault="00F700CF" w:rsidP="00F700CF">
      <w:pPr>
        <w:rPr>
          <w:rFonts w:ascii="Arial" w:eastAsia="Times New Roman" w:hAnsi="Arial" w:cs="Arial"/>
          <w:noProof/>
          <w:lang w:val="en-US"/>
        </w:rPr>
      </w:pPr>
    </w:p>
    <w:p w14:paraId="444843DC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shd w:val="clear" w:color="auto" w:fill="FFFFFF"/>
          <w:lang w:val="en-US"/>
        </w:rPr>
      </w:pPr>
      <w:r w:rsidRPr="00CF31A4">
        <w:rPr>
          <w:rFonts w:ascii="Arial" w:hAnsi="Arial" w:cs="Arial"/>
          <w:b/>
          <w:bCs/>
          <w:noProof/>
          <w:shd w:val="clear" w:color="auto" w:fill="FFFFFF"/>
          <w:lang w:val="en-US"/>
        </w:rPr>
        <w:t>1 дүгээр зүйл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>.Монгол Улсын Их Хурлын тухай хуулийн 38 дугаар зүйлд доор дурдсан агуулгатай 38.4</w:t>
      </w:r>
      <w:r>
        <w:rPr>
          <w:rFonts w:ascii="Arial" w:hAnsi="Arial" w:cs="Arial"/>
          <w:noProof/>
          <w:shd w:val="clear" w:color="auto" w:fill="FFFFFF"/>
          <w:lang w:val="en-US"/>
        </w:rPr>
        <w:t>, 38.5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 xml:space="preserve"> д</w:t>
      </w:r>
      <w:r>
        <w:rPr>
          <w:rFonts w:ascii="Arial" w:hAnsi="Arial" w:cs="Arial"/>
          <w:noProof/>
          <w:shd w:val="clear" w:color="auto" w:fill="FFFFFF"/>
          <w:lang w:val="en-US"/>
        </w:rPr>
        <w:t>ахь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 xml:space="preserve"> хэсэг нэмсүгэй:</w:t>
      </w:r>
    </w:p>
    <w:p w14:paraId="236037AC" w14:textId="77777777" w:rsidR="00F700CF" w:rsidRPr="00CF31A4" w:rsidRDefault="00F700CF" w:rsidP="00F700CF">
      <w:pPr>
        <w:shd w:val="clear" w:color="auto" w:fill="FFFFFF"/>
        <w:jc w:val="both"/>
        <w:rPr>
          <w:rFonts w:ascii="Arial" w:hAnsi="Arial" w:cs="Arial"/>
          <w:noProof/>
          <w:shd w:val="clear" w:color="auto" w:fill="FFFFFF"/>
          <w:lang w:val="en-US"/>
        </w:rPr>
      </w:pPr>
    </w:p>
    <w:p w14:paraId="3D4498C7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lang w:val="en-US"/>
        </w:rPr>
      </w:pPr>
      <w:r w:rsidRPr="00CF31A4">
        <w:rPr>
          <w:rFonts w:ascii="Arial" w:hAnsi="Arial" w:cs="Arial"/>
          <w:noProof/>
          <w:shd w:val="clear" w:color="auto" w:fill="FFFFFF"/>
          <w:lang w:val="en-US"/>
        </w:rPr>
        <w:t>“38.4.Улсын Их Хурлын гишүүний хувийн ашиг сонирхол, хөрөнгө, орлогын талаарх доорх мэдээллийг Улсын Их Хурлын цахим хуудаст нээлттэй байршуулна</w:t>
      </w:r>
      <w:r w:rsidRPr="00CF31A4">
        <w:rPr>
          <w:rFonts w:ascii="Arial" w:hAnsi="Arial" w:cs="Arial"/>
          <w:noProof/>
          <w:lang w:val="en-US"/>
        </w:rPr>
        <w:t>:</w:t>
      </w:r>
    </w:p>
    <w:p w14:paraId="0BA5D53A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lang w:val="en-US"/>
        </w:rPr>
      </w:pPr>
    </w:p>
    <w:p w14:paraId="73F1B7C2" w14:textId="77777777" w:rsidR="00F700CF" w:rsidRPr="00CF31A4" w:rsidRDefault="00F700CF" w:rsidP="00F700CF">
      <w:pPr>
        <w:shd w:val="clear" w:color="auto" w:fill="FFFFFF"/>
        <w:ind w:firstLine="1134"/>
        <w:jc w:val="both"/>
        <w:rPr>
          <w:rFonts w:ascii="Arial" w:hAnsi="Arial" w:cs="Arial"/>
          <w:noProof/>
          <w:lang w:val="en-US"/>
        </w:rPr>
      </w:pPr>
      <w:r w:rsidRPr="00CF31A4">
        <w:rPr>
          <w:rFonts w:ascii="Arial" w:hAnsi="Arial" w:cs="Arial"/>
          <w:noProof/>
          <w:lang w:val="en-US"/>
        </w:rPr>
        <w:t>38.4.1.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>Улсын Их Хурлын гишүүний Нийтийн албанд нийтийн болон хувийн ашиг сонирхлыг зохицуулах, ашиг сонирхлын зөрчлөөс урьдчилан сэргийлэх тухай хууль, Авилгын эсрэг хуульд заасны дагуу гаргасан хувийн ашиг сонирх</w:t>
      </w:r>
      <w:r>
        <w:rPr>
          <w:rFonts w:ascii="Arial" w:hAnsi="Arial" w:cs="Arial"/>
          <w:noProof/>
          <w:shd w:val="clear" w:color="auto" w:fill="FFFFFF"/>
          <w:lang w:val="en-US"/>
        </w:rPr>
        <w:t xml:space="preserve">лын мэдүүлэг болон 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>хөрөнгө, орлогын мэдүүлэг</w:t>
      </w:r>
      <w:r w:rsidRPr="00CF31A4">
        <w:rPr>
          <w:rFonts w:ascii="Arial" w:hAnsi="Arial" w:cs="Arial"/>
          <w:noProof/>
          <w:lang w:val="en-US"/>
        </w:rPr>
        <w:t>;</w:t>
      </w:r>
    </w:p>
    <w:p w14:paraId="1B237554" w14:textId="77777777" w:rsidR="00F700CF" w:rsidRPr="00CF31A4" w:rsidRDefault="00F700CF" w:rsidP="00F700CF">
      <w:pPr>
        <w:shd w:val="clear" w:color="auto" w:fill="FFFFFF"/>
        <w:ind w:firstLine="1134"/>
        <w:jc w:val="both"/>
        <w:rPr>
          <w:rFonts w:ascii="Arial" w:hAnsi="Arial" w:cs="Arial"/>
          <w:noProof/>
          <w:lang w:val="en-US"/>
        </w:rPr>
      </w:pPr>
    </w:p>
    <w:p w14:paraId="3A58E810" w14:textId="77777777" w:rsidR="00F700CF" w:rsidRPr="00CF31A4" w:rsidRDefault="00F700CF" w:rsidP="00F700CF">
      <w:pPr>
        <w:shd w:val="clear" w:color="auto" w:fill="FFFFFF"/>
        <w:ind w:firstLine="1134"/>
        <w:jc w:val="both"/>
        <w:rPr>
          <w:rFonts w:ascii="Arial" w:hAnsi="Arial" w:cs="Arial"/>
          <w:noProof/>
          <w:lang w:val="en-US"/>
        </w:rPr>
      </w:pPr>
      <w:r w:rsidRPr="00CF31A4">
        <w:rPr>
          <w:rFonts w:ascii="Arial" w:hAnsi="Arial" w:cs="Arial"/>
          <w:noProof/>
          <w:lang w:val="en-US"/>
        </w:rPr>
        <w:t>38.4.2.Монгол Улсын Их Хурлын чуулганы хуралдааны дэгийн тухай хуулийн 10.10, 10.11-т заасны дагуу гишүүний гаргасан мэдэгдэл.</w:t>
      </w:r>
    </w:p>
    <w:p w14:paraId="7FCB91C3" w14:textId="77777777" w:rsidR="00F700CF" w:rsidRPr="00CF31A4" w:rsidRDefault="00F700CF" w:rsidP="00F700CF">
      <w:pPr>
        <w:shd w:val="clear" w:color="auto" w:fill="FFFFFF"/>
        <w:ind w:firstLine="1134"/>
        <w:jc w:val="both"/>
        <w:rPr>
          <w:rFonts w:ascii="Arial" w:hAnsi="Arial" w:cs="Arial"/>
          <w:noProof/>
          <w:lang w:val="en-US"/>
        </w:rPr>
      </w:pPr>
    </w:p>
    <w:p w14:paraId="3FA3F1E2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lang w:val="en-US"/>
        </w:rPr>
      </w:pPr>
      <w:r w:rsidRPr="00CF31A4">
        <w:rPr>
          <w:rFonts w:ascii="Arial" w:hAnsi="Arial" w:cs="Arial"/>
          <w:noProof/>
          <w:lang w:val="en-US"/>
        </w:rPr>
        <w:t xml:space="preserve">38.5.Энэ хуулийн 38.4.1-т заасан </w:t>
      </w:r>
      <w:r>
        <w:rPr>
          <w:rFonts w:ascii="Arial" w:hAnsi="Arial" w:cs="Arial"/>
          <w:noProof/>
          <w:lang w:val="en-US"/>
        </w:rPr>
        <w:t>мэдүүлгүүдийг</w:t>
      </w:r>
      <w:r w:rsidRPr="00CF31A4">
        <w:rPr>
          <w:rFonts w:ascii="Arial" w:hAnsi="Arial" w:cs="Arial"/>
          <w:noProof/>
          <w:lang w:val="en-US"/>
        </w:rPr>
        <w:t xml:space="preserve"> Нийтийн албанд нийтийн болон хувийн ашиг сонирхлыг зохицуулах, ашиг сонирхлын зөрчлөөс урьдчилан сэргийлэх тухай хуулийн 24.1.1, Авлигын эсрэг хуулийн 11.1.1-д заасны дагуу Авлигатай тэмцэх газар, 38.4.2-т заасан мэдэгдлийг Тамгын газар бүртгэж, хадгална.”</w:t>
      </w:r>
    </w:p>
    <w:p w14:paraId="0F833150" w14:textId="77777777" w:rsidR="00F700CF" w:rsidRPr="00CF31A4" w:rsidRDefault="00F700CF" w:rsidP="00F700CF">
      <w:pPr>
        <w:ind w:firstLine="720"/>
        <w:rPr>
          <w:rFonts w:ascii="Arial" w:eastAsia="Times New Roman" w:hAnsi="Arial" w:cs="Arial"/>
          <w:noProof/>
          <w:lang w:val="en-US"/>
        </w:rPr>
      </w:pPr>
    </w:p>
    <w:p w14:paraId="3707851B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shd w:val="clear" w:color="auto" w:fill="FFFFFF"/>
          <w:lang w:val="en-US"/>
        </w:rPr>
      </w:pPr>
      <w:r w:rsidRPr="00CF31A4">
        <w:rPr>
          <w:rFonts w:ascii="Arial" w:hAnsi="Arial" w:cs="Arial"/>
          <w:b/>
          <w:bCs/>
          <w:noProof/>
          <w:shd w:val="clear" w:color="auto" w:fill="FFFFFF"/>
          <w:lang w:val="en-US"/>
        </w:rPr>
        <w:t>2 дугаар зүйл.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 xml:space="preserve">Монгол Улсын Их Хурлын тухай хуулийн 44 дүгээр зүйлийн </w:t>
      </w:r>
      <w:r w:rsidRPr="00CF31A4">
        <w:rPr>
          <w:rStyle w:val="apple-converted-space"/>
          <w:rFonts w:ascii="Arial" w:hAnsi="Arial" w:cs="Arial"/>
          <w:noProof/>
          <w:lang w:val="en-US"/>
        </w:rPr>
        <w:t>44.1.13 дахь заалтын “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>ашиг сонирхлын зөрчилтэй гэж үзвэл” гэсний дараа “хууль тогтоомжийн төслийг хэлэлцүүлэгт бэлтгэх,” гэж нэмсүгэй.</w:t>
      </w:r>
    </w:p>
    <w:p w14:paraId="368A3BBE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shd w:val="clear" w:color="auto" w:fill="FFFFFF"/>
          <w:lang w:val="en-US"/>
        </w:rPr>
      </w:pPr>
    </w:p>
    <w:p w14:paraId="7022C72E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shd w:val="clear" w:color="auto" w:fill="FFFFFF"/>
          <w:lang w:val="en-US"/>
        </w:rPr>
      </w:pPr>
      <w:r w:rsidRPr="00CF31A4">
        <w:rPr>
          <w:rFonts w:ascii="Arial" w:hAnsi="Arial" w:cs="Arial"/>
          <w:b/>
          <w:bCs/>
          <w:noProof/>
          <w:shd w:val="clear" w:color="auto" w:fill="FFFFFF"/>
          <w:lang w:val="en-US"/>
        </w:rPr>
        <w:t>3 дугаар зүйл.</w:t>
      </w:r>
      <w:r w:rsidRPr="00CF31A4">
        <w:rPr>
          <w:rFonts w:ascii="Arial" w:hAnsi="Arial" w:cs="Arial"/>
          <w:noProof/>
          <w:shd w:val="clear" w:color="auto" w:fill="FFFFFF"/>
          <w:lang w:val="en-US"/>
        </w:rPr>
        <w:t>Монгол Улсын Их Хурлын тухай хуулийн 8 дугаар зүйлийн 8.1.23 дахь заалтын “гэр бүлийн гишүүд” гэснийг “хамаарал бүхий этгээд” гэж өөрчилсүгэй.</w:t>
      </w:r>
    </w:p>
    <w:p w14:paraId="014023C7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Fonts w:ascii="Arial" w:hAnsi="Arial" w:cs="Arial"/>
          <w:noProof/>
          <w:shd w:val="clear" w:color="auto" w:fill="FFFFFF"/>
          <w:lang w:val="en-US"/>
        </w:rPr>
      </w:pPr>
    </w:p>
    <w:p w14:paraId="14A94AB5" w14:textId="77777777" w:rsidR="00F700CF" w:rsidRPr="00CF31A4" w:rsidRDefault="00F700CF" w:rsidP="00F700CF">
      <w:pPr>
        <w:ind w:firstLine="720"/>
        <w:jc w:val="both"/>
        <w:rPr>
          <w:rFonts w:ascii="Arial" w:hAnsi="Arial" w:cs="Arial"/>
          <w:noProof/>
          <w:lang w:val="en-US"/>
        </w:rPr>
      </w:pPr>
      <w:r w:rsidRPr="00CF31A4">
        <w:rPr>
          <w:rFonts w:ascii="Arial" w:hAnsi="Arial" w:cs="Arial"/>
          <w:b/>
          <w:bCs/>
          <w:noProof/>
          <w:lang w:val="en-US"/>
        </w:rPr>
        <w:t>4 дүгээр зүйл.</w:t>
      </w:r>
      <w:r w:rsidRPr="00CF31A4">
        <w:rPr>
          <w:rFonts w:ascii="Arial" w:hAnsi="Arial" w:cs="Arial"/>
          <w:noProof/>
          <w:lang w:val="en-US"/>
        </w:rPr>
        <w:t>Энэ хуулийг 2026 оны намрын ээлжит чуулганы хуралдаан нээсэн өдрөөс эхлэн дагаж мөрдсүгэй.</w:t>
      </w:r>
    </w:p>
    <w:p w14:paraId="3DA3CB2F" w14:textId="77777777" w:rsidR="00F700CF" w:rsidRPr="00CF31A4" w:rsidRDefault="00F700CF" w:rsidP="00F700CF">
      <w:pPr>
        <w:shd w:val="clear" w:color="auto" w:fill="FFFFFF"/>
        <w:ind w:firstLine="720"/>
        <w:jc w:val="both"/>
        <w:rPr>
          <w:rStyle w:val="apple-converted-space"/>
          <w:rFonts w:ascii="Arial" w:hAnsi="Arial" w:cs="Arial"/>
          <w:noProof/>
          <w:lang w:val="en-US"/>
        </w:rPr>
      </w:pPr>
    </w:p>
    <w:p w14:paraId="4FB6AFB7" w14:textId="77777777" w:rsidR="00F700CF" w:rsidRPr="00CF31A4" w:rsidRDefault="00F700CF" w:rsidP="00F700CF">
      <w:pPr>
        <w:ind w:firstLine="720"/>
        <w:jc w:val="center"/>
        <w:rPr>
          <w:rFonts w:ascii="Arial" w:hAnsi="Arial" w:cs="Arial"/>
          <w:noProof/>
          <w:lang w:val="en-US"/>
        </w:rPr>
      </w:pPr>
      <w:r w:rsidRPr="00CF31A4">
        <w:rPr>
          <w:rFonts w:ascii="Arial" w:hAnsi="Arial" w:cs="Arial"/>
          <w:noProof/>
          <w:lang w:val="en-US"/>
        </w:rPr>
        <w:t>Гарын үсэг</w:t>
      </w:r>
    </w:p>
    <w:p w14:paraId="3874451D" w14:textId="77777777" w:rsidR="00DB4940" w:rsidRPr="00F700CF" w:rsidRDefault="00DB4940" w:rsidP="00F700CF"/>
    <w:sectPr w:rsidR="00DB4940" w:rsidRPr="00F700CF" w:rsidSect="00CB4B54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78"/>
    <w:rsid w:val="002D3237"/>
    <w:rsid w:val="00653794"/>
    <w:rsid w:val="00765B7C"/>
    <w:rsid w:val="0077189D"/>
    <w:rsid w:val="007B0CD3"/>
    <w:rsid w:val="00A47178"/>
    <w:rsid w:val="00CB4B54"/>
    <w:rsid w:val="00D719EB"/>
    <w:rsid w:val="00DB4940"/>
    <w:rsid w:val="00F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1145"/>
  <w15:chartTrackingRefBased/>
  <w15:docId w15:val="{4BD07CD8-45A9-4D4F-ABDD-D4D91D7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mn-Mong-M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val="mn-MN" w:eastAsia="mn-MN" w:bidi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17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val="en-US" w:eastAsia="ja-JP" w:bidi="mn-Mong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17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US" w:eastAsia="ja-JP" w:bidi="mn-Mong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17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  <w:lang w:val="en-US" w:eastAsia="ja-JP" w:bidi="mn-Mong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17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30"/>
      <w:lang w:val="en-US" w:eastAsia="ja-JP" w:bidi="mn-Mong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17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30"/>
      <w:lang w:val="en-US" w:eastAsia="ja-JP" w:bidi="mn-Mong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17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0"/>
      <w:lang w:val="en-US" w:eastAsia="ja-JP" w:bidi="mn-Mong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17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  <w:lang w:val="en-US" w:eastAsia="ja-JP" w:bidi="mn-Mong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17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0"/>
      <w:lang w:val="en-US" w:eastAsia="ja-JP" w:bidi="mn-Mong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17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  <w:lang w:val="en-US" w:eastAsia="ja-JP" w:bidi="mn-Mong-M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17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17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17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178"/>
    <w:rPr>
      <w:rFonts w:asciiTheme="minorHAnsi" w:eastAsiaTheme="majorEastAsia" w:hAnsiTheme="minorHAnsi" w:cstheme="majorBidi"/>
      <w:i/>
      <w:iCs/>
      <w:color w:val="2F5496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178"/>
    <w:rPr>
      <w:rFonts w:asciiTheme="minorHAnsi" w:eastAsiaTheme="majorEastAsia" w:hAnsiTheme="minorHAnsi" w:cstheme="majorBidi"/>
      <w:color w:val="2F5496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178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178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178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178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A47178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  <w:lang w:val="en-US" w:eastAsia="ja-JP" w:bidi="mn-Mong-MN"/>
    </w:rPr>
  </w:style>
  <w:style w:type="character" w:customStyle="1" w:styleId="TitleChar">
    <w:name w:val="Title Char"/>
    <w:basedOn w:val="DefaultParagraphFont"/>
    <w:link w:val="Title"/>
    <w:uiPriority w:val="10"/>
    <w:rsid w:val="00A471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17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val="en-US" w:eastAsia="ja-JP" w:bidi="mn-Mong-MN"/>
    </w:rPr>
  </w:style>
  <w:style w:type="character" w:customStyle="1" w:styleId="SubtitleChar">
    <w:name w:val="Subtitle Char"/>
    <w:basedOn w:val="DefaultParagraphFont"/>
    <w:link w:val="Subtitle"/>
    <w:uiPriority w:val="11"/>
    <w:rsid w:val="00A471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47178"/>
    <w:pPr>
      <w:widowControl/>
      <w:spacing w:before="160" w:after="160" w:line="278" w:lineRule="auto"/>
      <w:jc w:val="center"/>
    </w:pPr>
    <w:rPr>
      <w:rFonts w:ascii="Arial" w:eastAsiaTheme="minorEastAsia" w:hAnsi="Arial" w:cs="Arial"/>
      <w:i/>
      <w:iCs/>
      <w:color w:val="404040" w:themeColor="text1" w:themeTint="BF"/>
      <w:szCs w:val="30"/>
      <w:lang w:val="en-US" w:eastAsia="ja-JP" w:bidi="mn-Mong-MN"/>
    </w:rPr>
  </w:style>
  <w:style w:type="character" w:customStyle="1" w:styleId="QuoteChar">
    <w:name w:val="Quote Char"/>
    <w:basedOn w:val="DefaultParagraphFont"/>
    <w:link w:val="Quote"/>
    <w:uiPriority w:val="29"/>
    <w:rsid w:val="00A47178"/>
    <w:rPr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A47178"/>
    <w:pPr>
      <w:widowControl/>
      <w:spacing w:after="160" w:line="278" w:lineRule="auto"/>
      <w:ind w:left="720"/>
      <w:contextualSpacing/>
    </w:pPr>
    <w:rPr>
      <w:rFonts w:ascii="Arial" w:eastAsiaTheme="minorEastAsia" w:hAnsi="Arial" w:cs="Arial"/>
      <w:color w:val="auto"/>
      <w:szCs w:val="30"/>
      <w:lang w:val="en-US" w:eastAsia="ja-JP" w:bidi="mn-Mong-MN"/>
    </w:rPr>
  </w:style>
  <w:style w:type="character" w:styleId="IntenseEmphasis">
    <w:name w:val="Intense Emphasis"/>
    <w:basedOn w:val="DefaultParagraphFont"/>
    <w:uiPriority w:val="21"/>
    <w:qFormat/>
    <w:rsid w:val="00A471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1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EastAsia" w:hAnsi="Arial" w:cs="Arial"/>
      <w:i/>
      <w:iCs/>
      <w:color w:val="2F5496" w:themeColor="accent1" w:themeShade="BF"/>
      <w:szCs w:val="30"/>
      <w:lang w:val="en-US" w:eastAsia="ja-JP" w:bidi="mn-Mong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178"/>
    <w:rPr>
      <w:i/>
      <w:iCs/>
      <w:color w:val="2F5496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A4717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7178"/>
    <w:rPr>
      <w:b/>
      <w:bCs/>
    </w:rPr>
  </w:style>
  <w:style w:type="character" w:customStyle="1" w:styleId="apple-converted-space">
    <w:name w:val="apple-converted-space"/>
    <w:basedOn w:val="DefaultParagraphFont"/>
    <w:rsid w:val="00A4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Амармэнд Амартүвшин</dc:creator>
  <cp:keywords/>
  <dc:description/>
  <cp:lastModifiedBy>Амармэнд Амартүвшин</cp:lastModifiedBy>
  <cp:revision>5</cp:revision>
  <dcterms:created xsi:type="dcterms:W3CDTF">2026-03-19T04:33:00Z</dcterms:created>
  <dcterms:modified xsi:type="dcterms:W3CDTF">2026-03-19T06:03:00Z</dcterms:modified>
</cp:coreProperties>
</file>