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EFA8" w14:textId="77777777" w:rsidR="004465FE" w:rsidRPr="00CF31A4" w:rsidRDefault="004465FE" w:rsidP="004465FE">
      <w:pPr>
        <w:ind w:right="-34"/>
        <w:jc w:val="center"/>
        <w:rPr>
          <w:rFonts w:ascii="Arial" w:hAnsi="Arial" w:cs="Arial"/>
          <w:b/>
          <w:bCs/>
          <w:noProof/>
          <w:lang w:val="en-US"/>
        </w:rPr>
      </w:pPr>
      <w:r w:rsidRPr="00CF31A4">
        <w:rPr>
          <w:rFonts w:ascii="Arial" w:hAnsi="Arial" w:cs="Arial"/>
          <w:b/>
          <w:bCs/>
          <w:noProof/>
          <w:lang w:val="en-US"/>
        </w:rPr>
        <w:t>ДЭЛГЭРЭНГҮЙ ТАНИЛЦУУЛГА</w:t>
      </w:r>
    </w:p>
    <w:p w14:paraId="4167DF6A" w14:textId="77777777" w:rsidR="004465FE" w:rsidRPr="00CF31A4" w:rsidRDefault="004465FE" w:rsidP="004465FE">
      <w:pPr>
        <w:ind w:right="-34"/>
        <w:jc w:val="center"/>
        <w:rPr>
          <w:rFonts w:ascii="Arial" w:hAnsi="Arial" w:cs="Arial"/>
          <w:b/>
          <w:bCs/>
          <w:noProof/>
          <w:lang w:val="en-US"/>
        </w:rPr>
      </w:pPr>
    </w:p>
    <w:p w14:paraId="48F2C81D" w14:textId="77777777" w:rsidR="004465FE" w:rsidRPr="00CF31A4" w:rsidRDefault="004465FE" w:rsidP="004465FE">
      <w:pPr>
        <w:ind w:right="-34"/>
        <w:jc w:val="right"/>
        <w:rPr>
          <w:rFonts w:ascii="Arial" w:hAnsi="Arial" w:cs="Arial"/>
          <w:noProof/>
          <w:lang w:val="en-US"/>
        </w:rPr>
      </w:pPr>
      <w:r w:rsidRPr="00CF31A4">
        <w:rPr>
          <w:rFonts w:ascii="Arial" w:hAnsi="Arial" w:cs="Arial"/>
          <w:noProof/>
          <w:lang w:val="en-US"/>
        </w:rPr>
        <w:t>Монгол Улсын Их Хурлын чуулганы хуралдааны дэгийн тухай хуульд нэмэлт, өөрчлөлт оруулах тухай хуулийн төслийн талаар</w:t>
      </w:r>
    </w:p>
    <w:p w14:paraId="24F3DBE0" w14:textId="77777777" w:rsidR="004465FE" w:rsidRPr="00CF31A4" w:rsidRDefault="004465FE" w:rsidP="004465FE">
      <w:pPr>
        <w:ind w:right="-34"/>
        <w:jc w:val="right"/>
        <w:rPr>
          <w:rFonts w:ascii="Arial" w:hAnsi="Arial" w:cs="Arial"/>
          <w:noProof/>
          <w:lang w:val="en-US"/>
        </w:rPr>
      </w:pPr>
    </w:p>
    <w:p w14:paraId="3A46E3F6" w14:textId="77777777" w:rsidR="004465FE" w:rsidRPr="00CF31A4" w:rsidRDefault="004465FE" w:rsidP="004465FE">
      <w:pPr>
        <w:ind w:right="-34" w:firstLine="720"/>
        <w:jc w:val="both"/>
        <w:rPr>
          <w:rFonts w:ascii="Arial" w:hAnsi="Arial" w:cs="Arial"/>
          <w:noProof/>
          <w:lang w:val="en-US"/>
        </w:rPr>
      </w:pPr>
      <w:r w:rsidRPr="00CF31A4">
        <w:rPr>
          <w:rFonts w:ascii="Arial" w:hAnsi="Arial" w:cs="Arial"/>
          <w:noProof/>
          <w:lang w:val="en-US"/>
        </w:rPr>
        <w:t>Монгол Улсын Их Хурлын чуулганы хуралдааны дэгийн тухай хуульд нэмэлт, өөрчлөлт оруулах тухай хуулийн төслийн тайлбарыг дараах байдлаар гаргав. Үүнд:</w:t>
      </w:r>
    </w:p>
    <w:p w14:paraId="4CA42810" w14:textId="77777777" w:rsidR="004465FE" w:rsidRPr="00CF31A4" w:rsidRDefault="004465FE" w:rsidP="004465FE">
      <w:pPr>
        <w:ind w:right="-34" w:firstLine="720"/>
        <w:jc w:val="both"/>
        <w:rPr>
          <w:rFonts w:ascii="Arial" w:hAnsi="Arial" w:cs="Arial"/>
          <w:noProof/>
          <w:lang w:val="en-US"/>
        </w:rPr>
      </w:pPr>
    </w:p>
    <w:p w14:paraId="50A1C388" w14:textId="77777777" w:rsidR="004465FE" w:rsidRPr="00CF31A4" w:rsidRDefault="004465FE" w:rsidP="004465FE">
      <w:pPr>
        <w:ind w:right="-34" w:firstLine="720"/>
        <w:jc w:val="both"/>
        <w:rPr>
          <w:rFonts w:ascii="Arial" w:hAnsi="Arial" w:cs="Arial"/>
          <w:noProof/>
          <w:lang w:val="en-US"/>
        </w:rPr>
      </w:pPr>
      <w:r w:rsidRPr="00CF31A4">
        <w:rPr>
          <w:rFonts w:ascii="Arial" w:hAnsi="Arial" w:cs="Arial"/>
          <w:noProof/>
          <w:lang w:val="en-US"/>
        </w:rPr>
        <w:t>1.Нэмэлт, өөрчлөлт оруулах, өөрчлөн найруулах, үг өгүүлбэрийг хасах, хүчингүй болсонд тооцох болсон үндэслэл, шаардлага</w:t>
      </w:r>
    </w:p>
    <w:p w14:paraId="68D70A73" w14:textId="77777777" w:rsidR="004465FE" w:rsidRDefault="004465FE" w:rsidP="004465FE">
      <w:pPr>
        <w:ind w:right="-34" w:firstLine="720"/>
        <w:jc w:val="both"/>
        <w:rPr>
          <w:rFonts w:ascii="Arial" w:hAnsi="Arial" w:cs="Arial"/>
          <w:noProof/>
          <w:lang w:val="en-US"/>
        </w:rPr>
      </w:pPr>
    </w:p>
    <w:p w14:paraId="1CB8DA03" w14:textId="77777777" w:rsidR="004465FE" w:rsidRPr="00CF31A4" w:rsidRDefault="004465FE" w:rsidP="004465FE">
      <w:pPr>
        <w:ind w:right="-34" w:firstLine="720"/>
        <w:jc w:val="both"/>
        <w:rPr>
          <w:rFonts w:ascii="Arial" w:hAnsi="Arial" w:cs="Arial"/>
          <w:noProof/>
          <w:lang w:val="en-US"/>
        </w:rPr>
      </w:pPr>
    </w:p>
    <w:tbl>
      <w:tblPr>
        <w:tblStyle w:val="TableGrid"/>
        <w:tblW w:w="0" w:type="auto"/>
        <w:tblLook w:val="04A0" w:firstRow="1" w:lastRow="0" w:firstColumn="1" w:lastColumn="0" w:noHBand="0" w:noVBand="1"/>
      </w:tblPr>
      <w:tblGrid>
        <w:gridCol w:w="4566"/>
        <w:gridCol w:w="4778"/>
      </w:tblGrid>
      <w:tr w:rsidR="004465FE" w:rsidRPr="00CF31A4" w14:paraId="5E4A0EC1" w14:textId="77777777" w:rsidTr="00400E29">
        <w:tc>
          <w:tcPr>
            <w:tcW w:w="4569" w:type="dxa"/>
          </w:tcPr>
          <w:p w14:paraId="7A905EB5" w14:textId="77777777" w:rsidR="004465FE" w:rsidRPr="00CF31A4" w:rsidRDefault="004465FE" w:rsidP="00400E29">
            <w:pPr>
              <w:ind w:right="-34"/>
              <w:jc w:val="center"/>
              <w:rPr>
                <w:rFonts w:ascii="Arial" w:hAnsi="Arial" w:cs="Arial"/>
                <w:b/>
                <w:bCs/>
                <w:noProof/>
                <w:lang w:val="en-US"/>
              </w:rPr>
            </w:pPr>
            <w:r w:rsidRPr="00CF31A4">
              <w:rPr>
                <w:rFonts w:ascii="Arial" w:hAnsi="Arial" w:cs="Arial"/>
                <w:b/>
                <w:bCs/>
                <w:noProof/>
                <w:lang w:val="en-US"/>
              </w:rPr>
              <w:t>Нэмэлт, өөрчлөлт оруулах тухай хуулийн төслийн зүйл, хэсэг</w:t>
            </w:r>
          </w:p>
        </w:tc>
        <w:tc>
          <w:tcPr>
            <w:tcW w:w="4781" w:type="dxa"/>
          </w:tcPr>
          <w:p w14:paraId="0F8E39BF" w14:textId="77777777" w:rsidR="004465FE" w:rsidRPr="00CF31A4" w:rsidRDefault="004465FE" w:rsidP="00400E29">
            <w:pPr>
              <w:ind w:right="-34"/>
              <w:jc w:val="center"/>
              <w:rPr>
                <w:rFonts w:ascii="Arial" w:hAnsi="Arial" w:cs="Arial"/>
                <w:noProof/>
                <w:lang w:val="en-US"/>
              </w:rPr>
            </w:pPr>
            <w:r w:rsidRPr="00CF31A4">
              <w:rPr>
                <w:rFonts w:ascii="Arial" w:hAnsi="Arial" w:cs="Arial"/>
                <w:b/>
                <w:bCs/>
                <w:noProof/>
                <w:lang w:val="en-US"/>
              </w:rPr>
              <w:t>Үндэслэл, шаардлага</w:t>
            </w:r>
          </w:p>
        </w:tc>
      </w:tr>
      <w:tr w:rsidR="004465FE" w:rsidRPr="00CF31A4" w14:paraId="55F3F055" w14:textId="77777777" w:rsidTr="00400E29">
        <w:tc>
          <w:tcPr>
            <w:tcW w:w="9350" w:type="dxa"/>
            <w:gridSpan w:val="2"/>
          </w:tcPr>
          <w:p w14:paraId="5A24EF0F" w14:textId="77777777" w:rsidR="004465FE" w:rsidRPr="00CF31A4" w:rsidRDefault="004465FE" w:rsidP="00400E29">
            <w:pPr>
              <w:ind w:right="-34"/>
              <w:jc w:val="center"/>
              <w:rPr>
                <w:rFonts w:ascii="Arial" w:hAnsi="Arial" w:cs="Arial"/>
                <w:b/>
                <w:bCs/>
                <w:noProof/>
                <w:lang w:val="en-US"/>
              </w:rPr>
            </w:pPr>
            <w:r w:rsidRPr="00CF31A4">
              <w:rPr>
                <w:rFonts w:ascii="Arial" w:hAnsi="Arial" w:cs="Arial"/>
                <w:b/>
                <w:bCs/>
                <w:noProof/>
                <w:lang w:val="en-US"/>
              </w:rPr>
              <w:t>1 дүгээр зүйл буюу хуульд доор дурдсан агуулгатай дараах зүйл, хэсэг, заалт нэмэх болсон үндэслэл, шаардлагын талаар</w:t>
            </w:r>
          </w:p>
        </w:tc>
      </w:tr>
      <w:tr w:rsidR="004465FE" w:rsidRPr="00CF31A4" w14:paraId="6F752915" w14:textId="77777777" w:rsidTr="00400E29">
        <w:tc>
          <w:tcPr>
            <w:tcW w:w="4569" w:type="dxa"/>
          </w:tcPr>
          <w:p w14:paraId="0A57DD93" w14:textId="77777777" w:rsidR="004465FE" w:rsidRPr="00CF31A4" w:rsidRDefault="004465FE" w:rsidP="00400E29">
            <w:pPr>
              <w:shd w:val="clear" w:color="auto" w:fill="FFFFFF"/>
              <w:ind w:firstLine="720"/>
              <w:jc w:val="both"/>
              <w:rPr>
                <w:rFonts w:ascii="Arial" w:hAnsi="Arial" w:cs="Arial"/>
                <w:noProof/>
                <w:shd w:val="clear" w:color="auto" w:fill="FFFFFF"/>
                <w:lang w:val="en-US"/>
              </w:rPr>
            </w:pPr>
            <w:r w:rsidRPr="00CF31A4">
              <w:rPr>
                <w:rFonts w:ascii="Arial" w:hAnsi="Arial" w:cs="Arial"/>
                <w:b/>
                <w:bCs/>
                <w:noProof/>
                <w:shd w:val="clear" w:color="auto" w:fill="FFFFFF"/>
                <w:lang w:val="en-US"/>
              </w:rPr>
              <w:t>1 дүгээр зүйл</w:t>
            </w:r>
            <w:r w:rsidRPr="00CF31A4">
              <w:rPr>
                <w:rFonts w:ascii="Arial" w:hAnsi="Arial" w:cs="Arial"/>
                <w:noProof/>
                <w:shd w:val="clear" w:color="auto" w:fill="FFFFFF"/>
                <w:lang w:val="en-US"/>
              </w:rPr>
              <w:t>.Монгол Улсын Их Хурлын чуулганы хуралдааны дэгийн тухай хуулийн 10 дугаар зүйлд доор дурдсан агуулгатай 10.11 дэх хэсгийг нэмсүгэй:</w:t>
            </w:r>
          </w:p>
          <w:p w14:paraId="67DC0B12" w14:textId="77777777" w:rsidR="004465FE" w:rsidRPr="00CF31A4" w:rsidRDefault="004465FE" w:rsidP="00400E29">
            <w:pPr>
              <w:shd w:val="clear" w:color="auto" w:fill="FFFFFF"/>
              <w:jc w:val="both"/>
              <w:rPr>
                <w:rFonts w:ascii="Arial" w:hAnsi="Arial" w:cs="Arial"/>
                <w:noProof/>
                <w:shd w:val="clear" w:color="auto" w:fill="FFFFFF"/>
                <w:lang w:val="en-US"/>
              </w:rPr>
            </w:pPr>
          </w:p>
          <w:p w14:paraId="7FA193FE" w14:textId="77777777" w:rsidR="004465FE" w:rsidRPr="00CF31A4" w:rsidRDefault="004465FE" w:rsidP="00400E29">
            <w:pPr>
              <w:shd w:val="clear" w:color="auto" w:fill="FFFFFF"/>
              <w:ind w:firstLine="720"/>
              <w:jc w:val="both"/>
              <w:rPr>
                <w:rFonts w:ascii="Arial" w:hAnsi="Arial" w:cs="Arial"/>
                <w:noProof/>
                <w:lang w:val="en-US"/>
              </w:rPr>
            </w:pPr>
            <w:r w:rsidRPr="00CF31A4">
              <w:rPr>
                <w:rFonts w:ascii="Arial" w:hAnsi="Arial" w:cs="Arial"/>
                <w:noProof/>
                <w:shd w:val="clear" w:color="auto" w:fill="FFFFFF"/>
                <w:lang w:val="en-US"/>
              </w:rPr>
              <w:t>“10.11.</w:t>
            </w:r>
            <w:r w:rsidRPr="00CF31A4">
              <w:rPr>
                <w:rFonts w:ascii="Arial" w:hAnsi="Arial" w:cs="Arial"/>
                <w:noProof/>
                <w:lang w:val="en-US"/>
              </w:rPr>
              <w:t>Хэрэв энэ хуулийн 10.10-т заасан нөхцөл байдал хуралдааны явцад тогтоогдвол гишүүн энэ тухай хуралдаан даргалагчид мэдэгдэж санал хураалтад оролцохгүй. Энэ тохиолдолд хуралдаан даргалагч тухайн гишүүнд санал хураах төхөөрөмжөө идэвхигүй болгох зөвшөөрөл өгөх ба ирцэд оруулж тооцно.”</w:t>
            </w:r>
          </w:p>
        </w:tc>
        <w:tc>
          <w:tcPr>
            <w:tcW w:w="4781" w:type="dxa"/>
          </w:tcPr>
          <w:p w14:paraId="74B76B09" w14:textId="77777777" w:rsidR="004465FE" w:rsidRPr="00CF31A4" w:rsidRDefault="004465FE" w:rsidP="00400E29">
            <w:pPr>
              <w:ind w:firstLine="698"/>
              <w:jc w:val="both"/>
              <w:rPr>
                <w:rFonts w:ascii="Arial" w:hAnsi="Arial" w:cs="Arial"/>
                <w:noProof/>
                <w:lang w:val="en-US"/>
              </w:rPr>
            </w:pPr>
            <w:r w:rsidRPr="00CF31A4">
              <w:rPr>
                <w:rFonts w:ascii="Arial" w:hAnsi="Arial" w:cs="Arial"/>
                <w:noProof/>
                <w:lang w:val="en-US"/>
              </w:rPr>
              <w:t>Авлигатай тэмцэх газраас гаргасан зөвлөмжид “Албан тушаалтан албан үүргээ гүйцэтгэхэд ашиг сонирхлын зөрчил үүссэн, үүсэж болзошгүй нөхцөлд албан үүргээ гүйцэтгэхээс татгалзаж, энэ тухай эрх бүхий байгууллага, албан тушаалтанд бичгээр, эсхүл цахим хэлбэрээр мэдэгдэх үүрэгтэй, эрх бүхий байгууллага, албан тушаалтан тухайн албан тушаалтны гаргасан ашиг сонирхлын зөрчилтэй гэж ойлгогдохуйц нөхцөл байдал үүссэн талаарх тайлбар болон ашиг сонирхлын зөрчилгүй гэдгээ илэрхийлсэн мэдэгдэл, хувийн ашиг сонирхлын мэдүүлэгт үндэслэн тухайн албан үүргийг өөр албан тушаалтнаар гүйцэтгүүлэх эсэх шийдвэрийг нэн даруй бичгээр, эсхүл цахим хэлбэрээр гаргах бөгөөд шийдвэр гаргаагүй бол ашиг сонирхлын зөрчилгүй гэж үзсэнд тооцно.” гэжээ.</w:t>
            </w:r>
          </w:p>
          <w:p w14:paraId="3B922A89" w14:textId="77777777" w:rsidR="004465FE" w:rsidRPr="00CF31A4" w:rsidRDefault="004465FE" w:rsidP="00400E29">
            <w:pPr>
              <w:jc w:val="both"/>
              <w:rPr>
                <w:rFonts w:ascii="Arial" w:hAnsi="Arial" w:cs="Arial"/>
                <w:noProof/>
                <w:lang w:val="en-US"/>
              </w:rPr>
            </w:pPr>
          </w:p>
          <w:p w14:paraId="7176A3C1" w14:textId="77777777" w:rsidR="004465FE" w:rsidRPr="00CF31A4" w:rsidRDefault="004465FE" w:rsidP="00400E29">
            <w:pPr>
              <w:ind w:firstLine="720"/>
              <w:jc w:val="both"/>
              <w:rPr>
                <w:rFonts w:ascii="Arial" w:hAnsi="Arial" w:cs="Arial"/>
                <w:noProof/>
                <w:shd w:val="clear" w:color="auto" w:fill="FFFFFF"/>
                <w:lang w:val="en-US"/>
              </w:rPr>
            </w:pPr>
            <w:r w:rsidRPr="00CF31A4">
              <w:rPr>
                <w:rFonts w:ascii="Arial" w:hAnsi="Arial" w:cs="Arial"/>
                <w:noProof/>
                <w:lang w:val="en-US"/>
              </w:rPr>
              <w:t>Иймд чуулганы хуралдаанаар хэлэлцэж байгаа асуудалтай шууд холбоотой үйл ажиллагааны үр дүнд өөрөө болон хамаарал бүхий этгээд нь орлого олж байгаа, эсхүл бусад хэлбэрээр ашиг сонирхлын зөрчилтэй бол энэ тухай хуралдаан даргалагчид урьдчилан мэдэгдэж санал хураалтад оролцохгүй байх үүргээ биелүүлэхэд нь хуралдаан даргалагчийн зүгээс зохих ёсны идэвхитэй үйлдэл хийх, гишүүний мэдэгдлийг албажуулах арга хэмжээ авах нь зөв байна.</w:t>
            </w:r>
          </w:p>
        </w:tc>
      </w:tr>
      <w:tr w:rsidR="004465FE" w:rsidRPr="00CF31A4" w14:paraId="6D7CEE20" w14:textId="77777777" w:rsidTr="00400E29">
        <w:tc>
          <w:tcPr>
            <w:tcW w:w="9350" w:type="dxa"/>
            <w:gridSpan w:val="2"/>
          </w:tcPr>
          <w:p w14:paraId="7CB60223" w14:textId="77777777" w:rsidR="004465FE" w:rsidRPr="00CF31A4" w:rsidRDefault="004465FE" w:rsidP="00400E29">
            <w:pPr>
              <w:ind w:right="-34"/>
              <w:jc w:val="center"/>
              <w:rPr>
                <w:rFonts w:ascii="Arial" w:hAnsi="Arial" w:cs="Arial"/>
                <w:b/>
                <w:bCs/>
                <w:noProof/>
                <w:lang w:val="en-US"/>
              </w:rPr>
            </w:pPr>
            <w:r w:rsidRPr="00CF31A4">
              <w:rPr>
                <w:rFonts w:ascii="Arial" w:hAnsi="Arial" w:cs="Arial"/>
                <w:b/>
                <w:bCs/>
                <w:noProof/>
                <w:lang w:val="en-US"/>
              </w:rPr>
              <w:t xml:space="preserve">2 дугаар зүйл буюу хуульд оруулсан бусад нэмэлтийн үндэслэл, </w:t>
            </w:r>
            <w:r w:rsidRPr="00CF31A4">
              <w:rPr>
                <w:rFonts w:ascii="Arial" w:hAnsi="Arial" w:cs="Arial"/>
                <w:b/>
                <w:bCs/>
                <w:noProof/>
                <w:lang w:val="en-US"/>
              </w:rPr>
              <w:lastRenderedPageBreak/>
              <w:t>шаардлагын талаар</w:t>
            </w:r>
          </w:p>
        </w:tc>
      </w:tr>
      <w:tr w:rsidR="004465FE" w:rsidRPr="00CF31A4" w14:paraId="1D7E8862" w14:textId="77777777" w:rsidTr="00400E29">
        <w:tc>
          <w:tcPr>
            <w:tcW w:w="4569" w:type="dxa"/>
          </w:tcPr>
          <w:p w14:paraId="6CC833BD" w14:textId="77777777" w:rsidR="004465FE" w:rsidRPr="00CF31A4" w:rsidRDefault="004465FE" w:rsidP="00400E29">
            <w:pPr>
              <w:shd w:val="clear" w:color="auto" w:fill="FFFFFF"/>
              <w:ind w:firstLine="720"/>
              <w:jc w:val="both"/>
              <w:rPr>
                <w:rFonts w:ascii="Arial" w:hAnsi="Arial" w:cs="Arial"/>
                <w:noProof/>
                <w:shd w:val="clear" w:color="auto" w:fill="FFFFFF"/>
                <w:lang w:val="en-US"/>
              </w:rPr>
            </w:pPr>
            <w:r w:rsidRPr="00CF31A4">
              <w:rPr>
                <w:rFonts w:ascii="Arial" w:hAnsi="Arial" w:cs="Arial"/>
                <w:b/>
                <w:bCs/>
                <w:noProof/>
                <w:shd w:val="clear" w:color="auto" w:fill="FFFFFF"/>
                <w:lang w:val="en-US"/>
              </w:rPr>
              <w:lastRenderedPageBreak/>
              <w:t>2 дугаар зүйл.</w:t>
            </w:r>
            <w:r w:rsidRPr="00CF31A4">
              <w:rPr>
                <w:rFonts w:ascii="Arial" w:hAnsi="Arial" w:cs="Arial"/>
                <w:noProof/>
                <w:shd w:val="clear" w:color="auto" w:fill="FFFFFF"/>
                <w:lang w:val="en-US"/>
              </w:rPr>
              <w:t xml:space="preserve">Монгол Улсын Их Хурлын чуулганы хуралдааны дэгийн тухай хуулийн </w:t>
            </w:r>
            <w:r w:rsidRPr="00CF31A4">
              <w:rPr>
                <w:rStyle w:val="apple-converted-space"/>
                <w:rFonts w:ascii="Arial" w:hAnsi="Arial" w:cs="Arial"/>
                <w:noProof/>
                <w:lang w:val="en-US"/>
              </w:rPr>
              <w:t>135 дугаар зүйлийн 135.3.3 дахь заалтын “</w:t>
            </w:r>
            <w:r w:rsidRPr="00CF31A4">
              <w:rPr>
                <w:rFonts w:ascii="Arial" w:hAnsi="Arial" w:cs="Arial"/>
                <w:noProof/>
                <w:shd w:val="clear" w:color="auto" w:fill="FFFFFF"/>
                <w:lang w:val="en-US"/>
              </w:rPr>
              <w:t>саналын тоо” гэсний дараа “, энэ хуулийн 10.10, 10.11-д заасны дагуу санал хураалтад оролцоогүй гишүүний тоо” гэж нэмсүгэй.</w:t>
            </w:r>
          </w:p>
        </w:tc>
        <w:tc>
          <w:tcPr>
            <w:tcW w:w="4781" w:type="dxa"/>
          </w:tcPr>
          <w:p w14:paraId="5775CC13" w14:textId="77777777" w:rsidR="004465FE" w:rsidRDefault="004465FE" w:rsidP="00400E29">
            <w:pPr>
              <w:ind w:firstLine="720"/>
              <w:jc w:val="both"/>
              <w:rPr>
                <w:rFonts w:ascii="Arial" w:hAnsi="Arial" w:cs="Arial"/>
                <w:noProof/>
                <w:lang w:val="en-US"/>
              </w:rPr>
            </w:pPr>
            <w:r w:rsidRPr="00CF31A4">
              <w:rPr>
                <w:rFonts w:ascii="Arial" w:eastAsia="Times New Roman" w:hAnsi="Arial" w:cs="Arial"/>
                <w:noProof/>
                <w:shd w:val="clear" w:color="auto" w:fill="FFFFFF"/>
                <w:lang w:val="en-US"/>
              </w:rPr>
              <w:t xml:space="preserve">Улсын Их Хурлын </w:t>
            </w:r>
            <w:r w:rsidRPr="00CF31A4">
              <w:rPr>
                <w:rFonts w:ascii="Arial" w:hAnsi="Arial" w:cs="Arial"/>
                <w:noProof/>
                <w:lang w:val="en-US"/>
              </w:rPr>
              <w:t>чуулганы нэгдсэн, Байнгын, дэд, хянан шалгах түр хорооны хуралдааныг зохион байгуулахдаа хэлэлцэж буй асуудлаар парламентын гишүүдийн байр суурийг хурлын тэмдэглэлд тусгаж, баримтжуулж үлдээх нь  парламент нээлттэй, ил тод байх, цөөнхийн саналыг хүндэтгэн асуудлыг олон талт үзэл бодлын үүднээс чөлөөтэй хэлэлцэж, олонхын саналаар шийдвэрлэх зарчмыг хэрэгжүүлэхэд чухал нөлөөтэй гэж үзэж байна. Тэгвэл одоо хэрэгжиж буй Монгол Улсын Их Хурлын чуулганы хуралдааны дэгийн тухай хуулийн 135 дугаар зүйлд заасан хуралдааны товч тэмдэглэлд ашиг сонирхлын зөрчилтэй гэдгээ мэдэгдэн санал хураалтад оролцоогүй гишүүний талаар тухайлан тэмдэглэж баримтжуулах зохицуулалтыг тусгаснаар дээрх зарчмын хэрэгжилтийг бодитой хангах, парламентын түүхийг илтгэн харуулдаг хуралдааны тэмдэглэл боловсронгуй болж хөгжих эерэг үр дагавар авчирна гэж үзэв.</w:t>
            </w:r>
          </w:p>
          <w:p w14:paraId="5D22DCD4" w14:textId="77777777" w:rsidR="004465FE" w:rsidRPr="00CF31A4" w:rsidRDefault="004465FE" w:rsidP="00400E29">
            <w:pPr>
              <w:ind w:firstLine="720"/>
              <w:jc w:val="both"/>
              <w:rPr>
                <w:rFonts w:ascii="Arial" w:hAnsi="Arial" w:cs="Arial"/>
                <w:noProof/>
                <w:lang w:val="en-US"/>
              </w:rPr>
            </w:pPr>
          </w:p>
        </w:tc>
      </w:tr>
      <w:tr w:rsidR="004465FE" w:rsidRPr="00CF31A4" w14:paraId="14049B6F" w14:textId="77777777" w:rsidTr="00400E29">
        <w:tc>
          <w:tcPr>
            <w:tcW w:w="9350" w:type="dxa"/>
            <w:gridSpan w:val="2"/>
          </w:tcPr>
          <w:p w14:paraId="1A42E980" w14:textId="77777777" w:rsidR="004465FE" w:rsidRPr="00CF31A4" w:rsidRDefault="004465FE" w:rsidP="00400E29">
            <w:pPr>
              <w:ind w:right="-34"/>
              <w:jc w:val="center"/>
              <w:rPr>
                <w:rFonts w:ascii="Arial" w:hAnsi="Arial" w:cs="Arial"/>
                <w:b/>
                <w:bCs/>
                <w:noProof/>
                <w:lang w:val="en-US"/>
              </w:rPr>
            </w:pPr>
            <w:r w:rsidRPr="00CF31A4">
              <w:rPr>
                <w:rFonts w:ascii="Arial" w:hAnsi="Arial" w:cs="Arial"/>
                <w:b/>
                <w:bCs/>
                <w:noProof/>
                <w:lang w:val="en-US"/>
              </w:rPr>
              <w:t>3, 4 дүгээр зүйл буюу хуулийн дараах зүйл, хэсэг, заалтыг өөрчлөн найруулах үндэслэл, шаардлагын талаар</w:t>
            </w:r>
          </w:p>
        </w:tc>
      </w:tr>
      <w:tr w:rsidR="004465FE" w:rsidRPr="00CF31A4" w14:paraId="428CD5D8" w14:textId="77777777" w:rsidTr="00400E29">
        <w:trPr>
          <w:trHeight w:val="3142"/>
        </w:trPr>
        <w:tc>
          <w:tcPr>
            <w:tcW w:w="4569" w:type="dxa"/>
          </w:tcPr>
          <w:p w14:paraId="0FCBB331" w14:textId="77777777" w:rsidR="004465FE" w:rsidRPr="00CF31A4" w:rsidRDefault="004465FE" w:rsidP="00400E29">
            <w:pPr>
              <w:shd w:val="clear" w:color="auto" w:fill="FFFFFF"/>
              <w:ind w:firstLine="720"/>
              <w:jc w:val="both"/>
              <w:rPr>
                <w:rFonts w:ascii="Arial" w:hAnsi="Arial" w:cs="Arial"/>
                <w:noProof/>
                <w:shd w:val="clear" w:color="auto" w:fill="FFFFFF"/>
                <w:lang w:val="en-US"/>
              </w:rPr>
            </w:pPr>
            <w:r w:rsidRPr="00CF31A4">
              <w:rPr>
                <w:rFonts w:ascii="Arial" w:hAnsi="Arial" w:cs="Arial"/>
                <w:b/>
                <w:bCs/>
                <w:noProof/>
                <w:shd w:val="clear" w:color="auto" w:fill="FFFFFF"/>
                <w:lang w:val="en-US"/>
              </w:rPr>
              <w:t>3 дугаар зүйл.</w:t>
            </w:r>
            <w:r w:rsidRPr="00CF31A4">
              <w:rPr>
                <w:rFonts w:ascii="Arial" w:hAnsi="Arial" w:cs="Arial"/>
                <w:noProof/>
                <w:shd w:val="clear" w:color="auto" w:fill="FFFFFF"/>
                <w:lang w:val="en-US"/>
              </w:rPr>
              <w:t xml:space="preserve">Монгол Улсын Их Хурлын чуулганы хуралдааны дэгийн тухай хуулийн 10 дугаар зүйлийн 10.10 дахь хэсгийг доор дурдсанаар өөрчлөн найруулсугай: </w:t>
            </w:r>
          </w:p>
          <w:p w14:paraId="14A60551" w14:textId="77777777" w:rsidR="004465FE" w:rsidRPr="00CF31A4" w:rsidRDefault="004465FE" w:rsidP="00400E29">
            <w:pPr>
              <w:shd w:val="clear" w:color="auto" w:fill="FFFFFF"/>
              <w:jc w:val="both"/>
              <w:rPr>
                <w:rFonts w:ascii="Arial" w:hAnsi="Arial" w:cs="Arial"/>
                <w:noProof/>
                <w:shd w:val="clear" w:color="auto" w:fill="FFFFFF"/>
                <w:lang w:val="en-US"/>
              </w:rPr>
            </w:pPr>
          </w:p>
          <w:p w14:paraId="4026B5D7" w14:textId="77777777" w:rsidR="004465FE" w:rsidRPr="00CF31A4" w:rsidRDefault="004465FE" w:rsidP="00400E29">
            <w:pPr>
              <w:shd w:val="clear" w:color="auto" w:fill="FFFFFF"/>
              <w:ind w:firstLine="720"/>
              <w:jc w:val="both"/>
              <w:rPr>
                <w:rFonts w:ascii="Arial" w:hAnsi="Arial" w:cs="Arial"/>
                <w:noProof/>
                <w:shd w:val="clear" w:color="auto" w:fill="FFFFFF"/>
                <w:lang w:val="en-US"/>
              </w:rPr>
            </w:pPr>
            <w:r w:rsidRPr="00CF31A4">
              <w:rPr>
                <w:rFonts w:ascii="Arial" w:hAnsi="Arial" w:cs="Arial"/>
                <w:iCs/>
                <w:noProof/>
                <w:lang w:val="en-US"/>
              </w:rPr>
              <w:t>“10.10.Гишүүн тухайн хэлэлцэж байгаа асуудалтай шууд холбоотой үйл ажиллагааны үр дүнд өөрөө болон түүнтэй хамаарал бүхий этгээд орлого олж байгаа, эсхүл бусад хэлбэрээр ашиг сонирхлын зөрчилтэй бол энэ тухай хуралдааны өмнө хуралдаан даргалагчид бичгээр болон цахим хэлбэрээр урьдчилан мэдэгдэж санал хураалтад оролцохгүй.”</w:t>
            </w:r>
            <w:r w:rsidRPr="00CF31A4">
              <w:rPr>
                <w:rFonts w:ascii="Arial" w:hAnsi="Arial" w:cs="Arial"/>
                <w:noProof/>
                <w:shd w:val="clear" w:color="auto" w:fill="FFFFFF"/>
                <w:lang w:val="en-US"/>
              </w:rPr>
              <w:t xml:space="preserve"> </w:t>
            </w:r>
          </w:p>
          <w:p w14:paraId="281AC289" w14:textId="77777777" w:rsidR="004465FE" w:rsidRPr="00CF31A4" w:rsidRDefault="004465FE" w:rsidP="00400E29">
            <w:pPr>
              <w:shd w:val="clear" w:color="auto" w:fill="FFFFFF"/>
              <w:ind w:firstLine="720"/>
              <w:jc w:val="both"/>
              <w:rPr>
                <w:rFonts w:ascii="Arial" w:hAnsi="Arial" w:cs="Arial"/>
                <w:noProof/>
                <w:shd w:val="clear" w:color="auto" w:fill="FFFFFF"/>
                <w:lang w:val="en-US"/>
              </w:rPr>
            </w:pPr>
          </w:p>
          <w:p w14:paraId="25A5DBE9" w14:textId="77777777" w:rsidR="004465FE" w:rsidRPr="00CF31A4" w:rsidRDefault="004465FE" w:rsidP="00400E29">
            <w:pPr>
              <w:shd w:val="clear" w:color="auto" w:fill="FFFFFF"/>
              <w:ind w:firstLine="720"/>
              <w:jc w:val="both"/>
              <w:rPr>
                <w:rStyle w:val="apple-converted-space"/>
                <w:rFonts w:ascii="Arial" w:hAnsi="Arial" w:cs="Arial"/>
                <w:noProof/>
                <w:lang w:val="en-US"/>
              </w:rPr>
            </w:pPr>
            <w:r w:rsidRPr="00CF31A4">
              <w:rPr>
                <w:rFonts w:ascii="Arial" w:hAnsi="Arial" w:cs="Arial"/>
                <w:b/>
                <w:bCs/>
                <w:noProof/>
                <w:shd w:val="clear" w:color="auto" w:fill="FFFFFF"/>
                <w:lang w:val="en-US"/>
              </w:rPr>
              <w:t>4 дүгээр зүйл.</w:t>
            </w:r>
            <w:r w:rsidRPr="00CF31A4">
              <w:rPr>
                <w:rFonts w:ascii="Arial" w:hAnsi="Arial" w:cs="Arial"/>
                <w:noProof/>
                <w:shd w:val="clear" w:color="auto" w:fill="FFFFFF"/>
                <w:lang w:val="en-US"/>
              </w:rPr>
              <w:t xml:space="preserve">Монгол Улсын Их Хурлын чуулганы хуралдааны дэгийн тухай хуулийн 10 дугаар зүйлийн 10.11, 10.12, 10.13 дахь хэсгийн дугаарыг “10.12, 10.13, 10.14” гэж, 10.13 дахь хэсгийн “10.11” гэснийг “10.12” гэж, </w:t>
            </w:r>
            <w:r w:rsidRPr="00CF31A4">
              <w:rPr>
                <w:rStyle w:val="apple-converted-space"/>
                <w:rFonts w:ascii="Arial" w:hAnsi="Arial" w:cs="Arial"/>
                <w:noProof/>
                <w:lang w:val="en-US"/>
              </w:rPr>
              <w:lastRenderedPageBreak/>
              <w:t xml:space="preserve">135.3.5 дахь заалтын “гишүүний” гэснийг </w:t>
            </w:r>
            <w:r w:rsidRPr="00CF31A4">
              <w:rPr>
                <w:rFonts w:ascii="Arial" w:hAnsi="Arial" w:cs="Arial"/>
                <w:noProof/>
                <w:shd w:val="clear" w:color="auto" w:fill="FFFFFF"/>
                <w:lang w:val="en-US"/>
              </w:rPr>
              <w:t>“энэ хуулийн 10.10, 10.11-д заасны дагуу санал хураалтад оролцохгүй тухай гишүүний мэдэгдэл болон” гэж тус тус өөрчилсүгэй.</w:t>
            </w:r>
          </w:p>
          <w:p w14:paraId="66F240D3" w14:textId="77777777" w:rsidR="004465FE" w:rsidRPr="00CF31A4" w:rsidRDefault="004465FE" w:rsidP="00400E29">
            <w:pPr>
              <w:jc w:val="both"/>
              <w:rPr>
                <w:rFonts w:ascii="Arial" w:hAnsi="Arial" w:cs="Arial"/>
                <w:b/>
                <w:bCs/>
                <w:noProof/>
                <w:lang w:val="en-US"/>
              </w:rPr>
            </w:pPr>
          </w:p>
          <w:p w14:paraId="76ADCDEB" w14:textId="77777777" w:rsidR="004465FE" w:rsidRPr="00CF31A4" w:rsidRDefault="004465FE" w:rsidP="00400E29">
            <w:pPr>
              <w:ind w:firstLine="720"/>
              <w:jc w:val="both"/>
              <w:rPr>
                <w:rFonts w:ascii="Arial" w:hAnsi="Arial" w:cs="Arial"/>
                <w:b/>
                <w:bCs/>
                <w:noProof/>
                <w:lang w:val="en-US"/>
              </w:rPr>
            </w:pPr>
          </w:p>
        </w:tc>
        <w:tc>
          <w:tcPr>
            <w:tcW w:w="4781" w:type="dxa"/>
          </w:tcPr>
          <w:p w14:paraId="04C1A676" w14:textId="77777777" w:rsidR="004465FE" w:rsidRPr="00CF31A4" w:rsidRDefault="004465FE" w:rsidP="00400E29">
            <w:pPr>
              <w:pStyle w:val="NormalWeb"/>
              <w:spacing w:before="0" w:beforeAutospacing="0" w:after="0" w:afterAutospacing="0"/>
              <w:jc w:val="both"/>
              <w:rPr>
                <w:rFonts w:ascii="Arial" w:hAnsi="Arial" w:cs="Arial"/>
                <w:noProof/>
                <w:lang w:val="en-US"/>
              </w:rPr>
            </w:pPr>
            <w:r w:rsidRPr="00CF31A4">
              <w:rPr>
                <w:rFonts w:ascii="Arial" w:hAnsi="Arial" w:cs="Arial"/>
                <w:noProof/>
                <w:lang w:val="en-US"/>
              </w:rPr>
              <w:lastRenderedPageBreak/>
              <w:t>Нийтийн албанд нийтийн болон хувийн ашиг сонирхлыг зохицуулах, ашиг сонирхлын зөрчлөөс урьдчилан сэргийлэх тухай хуулийн 6 дугаар зүйлийн 6.3-т “Албан тушаалтан албаны бүрэн эрхээ хувийн болон өөртэй нь хамаарал бүхий этгээдийн хувийн зорилгод ашиглахгүй бөгөөд албан үүрэгт нь нөлөөлөхүйц аливаа харилцаанаас ангид байна.”, мөн зүйлийн 6.4-т “Албан тушаалтан ашиг сонирхлын зөрчилд орж болохуйц нөхцөл байдлыг мэдэгдэх, түүнээс татгалзах замаар урьдчилан сэргийлнэ.” гэж тус тус заасан.</w:t>
            </w:r>
          </w:p>
          <w:p w14:paraId="141BBA89" w14:textId="77777777" w:rsidR="004465FE" w:rsidRPr="00CF31A4" w:rsidRDefault="004465FE" w:rsidP="00400E29">
            <w:pPr>
              <w:pStyle w:val="NormalWeb"/>
              <w:spacing w:before="0" w:beforeAutospacing="0" w:after="0" w:afterAutospacing="0"/>
              <w:jc w:val="both"/>
              <w:rPr>
                <w:rFonts w:ascii="Arial" w:hAnsi="Arial" w:cs="Arial"/>
                <w:noProof/>
                <w:lang w:val="en-US"/>
              </w:rPr>
            </w:pPr>
          </w:p>
          <w:p w14:paraId="06CFE00E" w14:textId="77777777" w:rsidR="004465FE" w:rsidRDefault="004465FE" w:rsidP="00400E29">
            <w:pPr>
              <w:jc w:val="both"/>
              <w:rPr>
                <w:rFonts w:ascii="Arial" w:hAnsi="Arial" w:cs="Arial"/>
                <w:noProof/>
                <w:shd w:val="clear" w:color="auto" w:fill="FFFFFF"/>
                <w:lang w:val="en-US"/>
              </w:rPr>
            </w:pPr>
            <w:r w:rsidRPr="00CF31A4">
              <w:rPr>
                <w:rFonts w:ascii="Arial" w:hAnsi="Arial" w:cs="Arial"/>
                <w:noProof/>
                <w:lang w:val="en-US"/>
              </w:rPr>
              <w:t xml:space="preserve">Иймд </w:t>
            </w:r>
            <w:r w:rsidRPr="00CF31A4">
              <w:rPr>
                <w:rFonts w:ascii="Arial" w:hAnsi="Arial" w:cs="Arial"/>
                <w:noProof/>
                <w:shd w:val="clear" w:color="auto" w:fill="FFFFFF"/>
                <w:lang w:val="en-US"/>
              </w:rPr>
              <w:t xml:space="preserve">Нийтийн албанд нийтийн болон хувийн ашиг сонирхлыг зохицуулах, ашиг сонирхлын зөрчлөөс урьдчилан сэргийлэх тухай хуульд заасан шаардлагад одоогийн зохицуулалтыг нийцүүлж гишүүнийг зөвхөн </w:t>
            </w:r>
            <w:r w:rsidRPr="00CF31A4">
              <w:rPr>
                <w:rFonts w:ascii="Arial" w:hAnsi="Arial" w:cs="Arial"/>
                <w:noProof/>
                <w:lang w:val="en-US"/>
              </w:rPr>
              <w:t xml:space="preserve">өөрийг нь болон гэр бүлийн гишүүдээр нь </w:t>
            </w:r>
            <w:r w:rsidRPr="00CF31A4">
              <w:rPr>
                <w:rFonts w:ascii="Arial" w:hAnsi="Arial" w:cs="Arial"/>
                <w:noProof/>
                <w:lang w:val="en-US"/>
              </w:rPr>
              <w:lastRenderedPageBreak/>
              <w:t xml:space="preserve">хязгаарлахгүйгээр түүнтэй хамаарал бүхий этгээд буюу </w:t>
            </w:r>
            <w:r w:rsidRPr="00CF31A4">
              <w:rPr>
                <w:rFonts w:ascii="Arial" w:hAnsi="Arial" w:cs="Arial"/>
                <w:noProof/>
                <w:shd w:val="clear" w:color="auto" w:fill="FFFFFF"/>
                <w:lang w:val="en-US"/>
              </w:rPr>
              <w:t>нийтийн албан тушаалтны эцэг, эх, төрсөн ах, эгч, дүү, гэр бүлийн гишүүн, хамтран амьдрагч, эхнэр /нөхөр/-ийн эцэг, эх, төрсөн ах, эгч, дүү, бусад нэгдмэл сонирхолтой этгээдийг хуулийн үйлчлэлд хамааруулах нь зүйтэй байна.</w:t>
            </w:r>
          </w:p>
          <w:p w14:paraId="6FD33B18" w14:textId="77777777" w:rsidR="004465FE" w:rsidRDefault="004465FE" w:rsidP="00400E29">
            <w:pPr>
              <w:jc w:val="both"/>
              <w:rPr>
                <w:rFonts w:ascii="Arial" w:hAnsi="Arial" w:cs="Arial"/>
                <w:noProof/>
                <w:shd w:val="clear" w:color="auto" w:fill="FFFFFF"/>
                <w:lang w:val="en-US"/>
              </w:rPr>
            </w:pPr>
          </w:p>
          <w:p w14:paraId="158F08E6" w14:textId="77777777" w:rsidR="004465FE" w:rsidRPr="00F61D12" w:rsidRDefault="004465FE" w:rsidP="00400E29">
            <w:pPr>
              <w:jc w:val="both"/>
              <w:rPr>
                <w:rFonts w:ascii="Arial" w:hAnsi="Arial" w:cs="Arial"/>
                <w:b/>
                <w:bCs/>
                <w:noProof/>
                <w:shd w:val="clear" w:color="auto" w:fill="FFFFFF"/>
                <w:lang w:val="en-US"/>
              </w:rPr>
            </w:pPr>
            <w:r w:rsidRPr="00F61D12">
              <w:rPr>
                <w:rFonts w:ascii="Arial" w:hAnsi="Arial" w:cs="Arial"/>
                <w:b/>
                <w:bCs/>
                <w:noProof/>
                <w:shd w:val="clear" w:color="auto" w:fill="FFFFFF"/>
                <w:lang w:val="en-US"/>
              </w:rPr>
              <w:t xml:space="preserve">4 </w:t>
            </w:r>
            <w:r w:rsidRPr="00F61D12">
              <w:rPr>
                <w:rFonts w:ascii="Arial" w:hAnsi="Arial" w:cs="Arial"/>
                <w:b/>
                <w:bCs/>
                <w:noProof/>
                <w:shd w:val="clear" w:color="auto" w:fill="FFFFFF"/>
              </w:rPr>
              <w:t>дүгээр зүйлийн тухайд</w:t>
            </w:r>
            <w:r w:rsidRPr="00F61D12">
              <w:rPr>
                <w:rFonts w:ascii="Arial" w:hAnsi="Arial" w:cs="Arial"/>
                <w:b/>
                <w:bCs/>
                <w:noProof/>
                <w:shd w:val="clear" w:color="auto" w:fill="FFFFFF"/>
                <w:lang w:val="en-US"/>
              </w:rPr>
              <w:t xml:space="preserve">: </w:t>
            </w:r>
          </w:p>
          <w:p w14:paraId="2B5518BA" w14:textId="77777777" w:rsidR="004465FE" w:rsidRPr="00F61D12" w:rsidRDefault="004465FE" w:rsidP="00400E29">
            <w:pPr>
              <w:jc w:val="both"/>
              <w:rPr>
                <w:rFonts w:ascii="Arial" w:hAnsi="Arial" w:cs="Arial"/>
                <w:noProof/>
                <w:lang w:val="en-US"/>
              </w:rPr>
            </w:pPr>
            <w:r w:rsidRPr="00F61D12">
              <w:rPr>
                <w:rFonts w:ascii="Arial" w:hAnsi="Arial" w:cs="Arial"/>
                <w:noProof/>
                <w:lang w:val="en-US"/>
              </w:rPr>
              <w:t>Холбогдох хэсэг нэмэгд</w:t>
            </w:r>
            <w:r>
              <w:rPr>
                <w:rFonts w:ascii="Arial" w:hAnsi="Arial" w:cs="Arial"/>
                <w:noProof/>
              </w:rPr>
              <w:t>э</w:t>
            </w:r>
            <w:r w:rsidRPr="00F61D12">
              <w:rPr>
                <w:rFonts w:ascii="Arial" w:hAnsi="Arial" w:cs="Arial"/>
                <w:noProof/>
                <w:lang w:val="en-US"/>
              </w:rPr>
              <w:t xml:space="preserve">ж байгаатай холбогдуулан </w:t>
            </w:r>
            <w:r>
              <w:rPr>
                <w:rFonts w:ascii="Arial" w:hAnsi="Arial" w:cs="Arial"/>
                <w:noProof/>
                <w:lang w:val="en-US"/>
              </w:rPr>
              <w:t>зүйл</w:t>
            </w:r>
            <w:r w:rsidRPr="00F61D12">
              <w:rPr>
                <w:rFonts w:ascii="Arial" w:hAnsi="Arial" w:cs="Arial"/>
                <w:noProof/>
                <w:lang w:val="en-US"/>
              </w:rPr>
              <w:t xml:space="preserve">, хэсгийн дугаарлалтыг тэдгээрт </w:t>
            </w:r>
            <w:r>
              <w:rPr>
                <w:rFonts w:ascii="Arial" w:hAnsi="Arial" w:cs="Arial"/>
                <w:noProof/>
                <w:lang w:val="en-US"/>
              </w:rPr>
              <w:t>нийцүүлэн</w:t>
            </w:r>
            <w:r w:rsidRPr="00F61D12">
              <w:rPr>
                <w:rFonts w:ascii="Arial" w:hAnsi="Arial" w:cs="Arial"/>
                <w:noProof/>
                <w:lang w:val="en-US"/>
              </w:rPr>
              <w:t xml:space="preserve"> </w:t>
            </w:r>
            <w:r>
              <w:rPr>
                <w:rFonts w:ascii="Arial" w:hAnsi="Arial" w:cs="Arial"/>
                <w:noProof/>
                <w:lang w:val="en-US"/>
              </w:rPr>
              <w:t>өөрчлөхөөр</w:t>
            </w:r>
            <w:r w:rsidRPr="00F61D12">
              <w:rPr>
                <w:rFonts w:ascii="Arial" w:hAnsi="Arial" w:cs="Arial"/>
                <w:noProof/>
                <w:lang w:val="en-US"/>
              </w:rPr>
              <w:t xml:space="preserve"> тусгасан ба чуулганы хуралдааны товч тэмдэглэлд санал хураалтад </w:t>
            </w:r>
            <w:r>
              <w:rPr>
                <w:rFonts w:ascii="Arial" w:hAnsi="Arial" w:cs="Arial"/>
                <w:noProof/>
                <w:lang w:val="en-US"/>
              </w:rPr>
              <w:t>оролцохгүй</w:t>
            </w:r>
            <w:r w:rsidRPr="00F61D12">
              <w:rPr>
                <w:rFonts w:ascii="Arial" w:hAnsi="Arial" w:cs="Arial"/>
                <w:noProof/>
                <w:lang w:val="en-US"/>
              </w:rPr>
              <w:t xml:space="preserve"> тухай </w:t>
            </w:r>
            <w:r>
              <w:rPr>
                <w:rFonts w:ascii="Arial" w:hAnsi="Arial" w:cs="Arial"/>
                <w:noProof/>
                <w:lang w:val="en-US"/>
              </w:rPr>
              <w:t>гишүүний</w:t>
            </w:r>
            <w:r w:rsidRPr="00F61D12">
              <w:rPr>
                <w:rFonts w:ascii="Arial" w:hAnsi="Arial" w:cs="Arial"/>
                <w:noProof/>
                <w:lang w:val="en-US"/>
              </w:rPr>
              <w:t xml:space="preserve"> </w:t>
            </w:r>
            <w:r>
              <w:rPr>
                <w:rFonts w:ascii="Arial" w:hAnsi="Arial" w:cs="Arial"/>
                <w:noProof/>
                <w:lang w:val="en-US"/>
              </w:rPr>
              <w:t>мэдэгдлийг</w:t>
            </w:r>
            <w:r w:rsidRPr="00F61D12">
              <w:rPr>
                <w:rFonts w:ascii="Arial" w:hAnsi="Arial" w:cs="Arial"/>
                <w:noProof/>
                <w:lang w:val="en-US"/>
              </w:rPr>
              <w:t xml:space="preserve"> тусгайлан тэмдэглэж</w:t>
            </w:r>
          </w:p>
          <w:p w14:paraId="7AA261BF" w14:textId="77777777" w:rsidR="004465FE" w:rsidRPr="00CF31A4" w:rsidRDefault="004465FE" w:rsidP="00400E29">
            <w:pPr>
              <w:jc w:val="both"/>
              <w:rPr>
                <w:rFonts w:ascii="Arial" w:hAnsi="Arial" w:cs="Arial"/>
                <w:noProof/>
                <w:lang w:val="en-US"/>
              </w:rPr>
            </w:pPr>
            <w:r w:rsidRPr="00F61D12">
              <w:rPr>
                <w:rFonts w:ascii="Arial" w:hAnsi="Arial" w:cs="Arial"/>
                <w:noProof/>
                <w:lang w:val="en-US"/>
              </w:rPr>
              <w:t>байхаар оруулав.</w:t>
            </w:r>
          </w:p>
        </w:tc>
      </w:tr>
      <w:tr w:rsidR="004465FE" w:rsidRPr="00CF31A4" w14:paraId="5833E024" w14:textId="77777777" w:rsidTr="00400E29">
        <w:tc>
          <w:tcPr>
            <w:tcW w:w="9350" w:type="dxa"/>
            <w:gridSpan w:val="2"/>
          </w:tcPr>
          <w:p w14:paraId="2FF4AA3E" w14:textId="77777777" w:rsidR="004465FE" w:rsidRPr="004465FE" w:rsidRDefault="004465FE" w:rsidP="00400E29">
            <w:pPr>
              <w:ind w:right="-34"/>
              <w:jc w:val="center"/>
              <w:rPr>
                <w:rFonts w:ascii="Arial" w:hAnsi="Arial" w:cs="Arial"/>
                <w:b/>
                <w:bCs/>
                <w:noProof/>
              </w:rPr>
            </w:pPr>
            <w:r w:rsidRPr="004465FE">
              <w:rPr>
                <w:rFonts w:ascii="Arial" w:hAnsi="Arial" w:cs="Arial"/>
                <w:b/>
                <w:bCs/>
                <w:noProof/>
              </w:rPr>
              <w:lastRenderedPageBreak/>
              <w:t>5 дугаар зүйл буюу хуулийг дагаж мөрдөх журмын талаар</w:t>
            </w:r>
          </w:p>
        </w:tc>
      </w:tr>
      <w:tr w:rsidR="004465FE" w:rsidRPr="00CF31A4" w14:paraId="59A2D3DE" w14:textId="77777777" w:rsidTr="00400E29">
        <w:trPr>
          <w:trHeight w:val="1066"/>
        </w:trPr>
        <w:tc>
          <w:tcPr>
            <w:tcW w:w="4569" w:type="dxa"/>
          </w:tcPr>
          <w:p w14:paraId="592ABA31" w14:textId="77777777" w:rsidR="004465FE" w:rsidRPr="004465FE" w:rsidRDefault="004465FE" w:rsidP="00400E29">
            <w:pPr>
              <w:ind w:firstLine="720"/>
              <w:jc w:val="both"/>
              <w:rPr>
                <w:rFonts w:ascii="Arial" w:hAnsi="Arial" w:cs="Arial"/>
                <w:noProof/>
              </w:rPr>
            </w:pPr>
            <w:r w:rsidRPr="004465FE">
              <w:rPr>
                <w:rFonts w:ascii="Arial" w:hAnsi="Arial" w:cs="Arial"/>
                <w:b/>
                <w:bCs/>
                <w:noProof/>
              </w:rPr>
              <w:t>5 дугаар зүйл.</w:t>
            </w:r>
            <w:r w:rsidRPr="004465FE">
              <w:rPr>
                <w:rFonts w:ascii="Arial" w:hAnsi="Arial" w:cs="Arial"/>
                <w:noProof/>
              </w:rPr>
              <w:t>Энэ хуулийг Монгол Улсын Их Хурлын тухай хуульд нэмэлт, өөрчлөлт оруулах тухай хууль хүчин төгөлдөр болсон өдрөөс эхлэн дагаж мөрдсүгэй.</w:t>
            </w:r>
          </w:p>
          <w:p w14:paraId="5735BFF8" w14:textId="77777777" w:rsidR="004465FE" w:rsidRPr="004465FE" w:rsidRDefault="004465FE" w:rsidP="00400E29">
            <w:pPr>
              <w:ind w:firstLine="1418"/>
              <w:jc w:val="both"/>
              <w:rPr>
                <w:rFonts w:ascii="Arial" w:hAnsi="Arial" w:cs="Arial"/>
                <w:noProof/>
              </w:rPr>
            </w:pPr>
          </w:p>
        </w:tc>
        <w:tc>
          <w:tcPr>
            <w:tcW w:w="4781" w:type="dxa"/>
          </w:tcPr>
          <w:p w14:paraId="44126296" w14:textId="77777777" w:rsidR="004465FE" w:rsidRPr="004465FE" w:rsidRDefault="004465FE" w:rsidP="00400E29">
            <w:pPr>
              <w:jc w:val="both"/>
              <w:rPr>
                <w:rFonts w:ascii="Arial" w:hAnsi="Arial" w:cs="Arial"/>
                <w:noProof/>
              </w:rPr>
            </w:pPr>
            <w:r w:rsidRPr="004465FE">
              <w:rPr>
                <w:rFonts w:ascii="Arial" w:hAnsi="Arial" w:cs="Arial"/>
                <w:noProof/>
              </w:rPr>
              <w:t>Энэхүү хуулийн төслийг 2026 оны хаврын ээлжит чуулганы хугацаанд хэлэлцүүлж, 2026 оны намрын ээлжит чуулган нээсэн өдрөөс эхлэн дагаж мөрдөхөөр боловсруулав.</w:t>
            </w:r>
          </w:p>
          <w:p w14:paraId="105CF800" w14:textId="77777777" w:rsidR="004465FE" w:rsidRPr="004465FE" w:rsidRDefault="004465FE" w:rsidP="00400E29">
            <w:pPr>
              <w:pStyle w:val="NormalWeb"/>
              <w:spacing w:before="0" w:beforeAutospacing="0" w:after="0" w:afterAutospacing="0"/>
              <w:jc w:val="both"/>
              <w:rPr>
                <w:rFonts w:ascii="Arial" w:hAnsi="Arial" w:cs="Arial"/>
                <w:noProof/>
              </w:rPr>
            </w:pPr>
          </w:p>
        </w:tc>
      </w:tr>
    </w:tbl>
    <w:p w14:paraId="56A6CA82" w14:textId="77777777" w:rsidR="004465FE" w:rsidRPr="004465FE" w:rsidRDefault="004465FE" w:rsidP="004465FE">
      <w:pPr>
        <w:pStyle w:val="Bodytext20"/>
        <w:shd w:val="clear" w:color="auto" w:fill="auto"/>
        <w:spacing w:after="0" w:line="240" w:lineRule="auto"/>
        <w:ind w:right="-34"/>
        <w:rPr>
          <w:noProof/>
          <w:lang w:val="mn-MN"/>
        </w:rPr>
      </w:pPr>
    </w:p>
    <w:p w14:paraId="57B3B56B" w14:textId="77777777" w:rsidR="004465FE" w:rsidRPr="004465FE" w:rsidRDefault="004465FE" w:rsidP="004465FE">
      <w:pPr>
        <w:pStyle w:val="Bodytext20"/>
        <w:shd w:val="clear" w:color="auto" w:fill="auto"/>
        <w:spacing w:after="0" w:line="240" w:lineRule="auto"/>
        <w:ind w:right="-34" w:firstLine="720"/>
        <w:rPr>
          <w:noProof/>
          <w:lang w:val="mn-MN"/>
        </w:rPr>
      </w:pPr>
      <w:r w:rsidRPr="004465FE">
        <w:rPr>
          <w:noProof/>
          <w:lang w:val="mn-MN"/>
        </w:rPr>
        <w:t>2.Зохицуулахаар тусгасан харилцааны агуулга, зохицуулалт нь Монгол Улсын Их Хурлын тухай хуульд нэмэлт, өөрчлөлт оруулах тухай хуулийн төслийн үзэл баримтлалд тусгагдсан бөгөөд үзэл баримтлалын хүрээнээс гажаагүй болно.</w:t>
      </w:r>
    </w:p>
    <w:p w14:paraId="24439BB2" w14:textId="77777777" w:rsidR="004465FE" w:rsidRPr="004465FE" w:rsidRDefault="004465FE" w:rsidP="004465FE">
      <w:pPr>
        <w:pStyle w:val="Bodytext20"/>
        <w:shd w:val="clear" w:color="auto" w:fill="auto"/>
        <w:spacing w:after="0" w:line="240" w:lineRule="auto"/>
        <w:ind w:right="-34"/>
        <w:rPr>
          <w:noProof/>
          <w:lang w:val="mn-MN"/>
        </w:rPr>
      </w:pPr>
    </w:p>
    <w:p w14:paraId="50B8BCA0" w14:textId="77777777" w:rsidR="004465FE" w:rsidRPr="00CF31A4" w:rsidRDefault="004465FE" w:rsidP="004465FE">
      <w:pPr>
        <w:pStyle w:val="Bodytext20"/>
        <w:shd w:val="clear" w:color="auto" w:fill="auto"/>
        <w:spacing w:after="0" w:line="240" w:lineRule="auto"/>
        <w:ind w:right="-34" w:firstLine="720"/>
        <w:rPr>
          <w:noProof/>
        </w:rPr>
      </w:pPr>
      <w:r w:rsidRPr="00CF31A4">
        <w:rPr>
          <w:noProof/>
        </w:rPr>
        <w:t>3.Монгол Улсын Их Хурлын тухай хуульд нэмэлт, өөрчлөлт оруулах тухай хуулийн төсөлд шинэ нэр томьёо, ухагдахуун оруулаагүй бөгөөд Монгол Улсын Үндсэн хууль, бусад хуульд хэрэглэсэн нэр томьёог хэрэглэж уг хуулийн төслийг боловсруулсан болно.</w:t>
      </w:r>
    </w:p>
    <w:p w14:paraId="5A293278" w14:textId="77777777" w:rsidR="004465FE" w:rsidRPr="00CF31A4" w:rsidRDefault="004465FE" w:rsidP="004465FE">
      <w:pPr>
        <w:pStyle w:val="Bodytext20"/>
        <w:shd w:val="clear" w:color="auto" w:fill="auto"/>
        <w:spacing w:after="0" w:line="240" w:lineRule="auto"/>
        <w:ind w:right="-34"/>
        <w:rPr>
          <w:noProof/>
        </w:rPr>
      </w:pPr>
    </w:p>
    <w:p w14:paraId="79821875" w14:textId="77777777" w:rsidR="004465FE" w:rsidRPr="00CF31A4" w:rsidRDefault="004465FE" w:rsidP="004465FE">
      <w:pPr>
        <w:pStyle w:val="Bodytext20"/>
        <w:shd w:val="clear" w:color="auto" w:fill="auto"/>
        <w:spacing w:after="0" w:line="240" w:lineRule="auto"/>
        <w:ind w:right="-34"/>
        <w:rPr>
          <w:noProof/>
        </w:rPr>
      </w:pPr>
    </w:p>
    <w:p w14:paraId="0EF12BCE" w14:textId="77777777" w:rsidR="004465FE" w:rsidRPr="00CF31A4" w:rsidRDefault="004465FE" w:rsidP="004465FE">
      <w:pPr>
        <w:pStyle w:val="Bodytext20"/>
        <w:shd w:val="clear" w:color="auto" w:fill="auto"/>
        <w:spacing w:after="0" w:line="240" w:lineRule="auto"/>
        <w:ind w:right="-34" w:firstLine="754"/>
        <w:jc w:val="center"/>
        <w:rPr>
          <w:noProof/>
        </w:rPr>
      </w:pPr>
      <w:r w:rsidRPr="00CF31A4">
        <w:rPr>
          <w:noProof/>
        </w:rPr>
        <w:t>ХУУЛЬ САНААЧЛАГЧ</w:t>
      </w:r>
    </w:p>
    <w:p w14:paraId="552A3582" w14:textId="77777777" w:rsidR="004465FE" w:rsidRPr="00CF31A4" w:rsidRDefault="004465FE" w:rsidP="004465FE">
      <w:pPr>
        <w:pStyle w:val="Bodytext20"/>
        <w:shd w:val="clear" w:color="auto" w:fill="auto"/>
        <w:spacing w:after="0" w:line="240" w:lineRule="auto"/>
        <w:ind w:right="-34" w:firstLine="754"/>
        <w:jc w:val="center"/>
        <w:rPr>
          <w:noProof/>
        </w:rPr>
      </w:pPr>
    </w:p>
    <w:p w14:paraId="4F53947E" w14:textId="77777777" w:rsidR="004465FE" w:rsidRPr="00CF31A4" w:rsidRDefault="004465FE" w:rsidP="004465FE">
      <w:pPr>
        <w:pStyle w:val="Bodytext20"/>
        <w:shd w:val="clear" w:color="auto" w:fill="auto"/>
        <w:spacing w:after="0" w:line="240" w:lineRule="auto"/>
        <w:ind w:right="-34" w:firstLine="754"/>
        <w:jc w:val="center"/>
        <w:rPr>
          <w:noProof/>
        </w:rPr>
      </w:pPr>
      <w:r w:rsidRPr="00CF31A4">
        <w:rPr>
          <w:noProof/>
        </w:rPr>
        <w:t>--оОо--</w:t>
      </w:r>
    </w:p>
    <w:p w14:paraId="22F376CD" w14:textId="77777777" w:rsidR="00DB4940" w:rsidRPr="004465FE" w:rsidRDefault="00DB4940" w:rsidP="004465FE"/>
    <w:sectPr w:rsidR="00DB4940" w:rsidRPr="004465FE" w:rsidSect="00CB4B5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3B"/>
    <w:rsid w:val="002D3237"/>
    <w:rsid w:val="004465FE"/>
    <w:rsid w:val="00653794"/>
    <w:rsid w:val="0077189D"/>
    <w:rsid w:val="0080583B"/>
    <w:rsid w:val="00CB4B54"/>
    <w:rsid w:val="00DB4940"/>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9DB6"/>
  <w15:chartTrackingRefBased/>
  <w15:docId w15:val="{50D7E489-7ED0-43CD-8D86-53FA0423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mn-Mong-M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83B"/>
    <w:pPr>
      <w:widowControl w:val="0"/>
      <w:spacing w:after="0" w:line="240" w:lineRule="auto"/>
    </w:pPr>
    <w:rPr>
      <w:rFonts w:ascii="Courier New" w:eastAsia="Courier New" w:hAnsi="Courier New" w:cs="Courier New"/>
      <w:color w:val="000000"/>
      <w:lang w:val="mn-MN" w:eastAsia="mn-MN" w:bidi="mn-MN"/>
    </w:rPr>
  </w:style>
  <w:style w:type="paragraph" w:styleId="Heading1">
    <w:name w:val="heading 1"/>
    <w:basedOn w:val="Normal"/>
    <w:next w:val="Normal"/>
    <w:link w:val="Heading1Char"/>
    <w:uiPriority w:val="9"/>
    <w:qFormat/>
    <w:rsid w:val="0080583B"/>
    <w:pPr>
      <w:keepNext/>
      <w:keepLines/>
      <w:widowControl/>
      <w:spacing w:before="360" w:after="80" w:line="278" w:lineRule="auto"/>
      <w:outlineLvl w:val="0"/>
    </w:pPr>
    <w:rPr>
      <w:rFonts w:asciiTheme="majorHAnsi" w:eastAsiaTheme="majorEastAsia" w:hAnsiTheme="majorHAnsi" w:cstheme="majorBidi"/>
      <w:color w:val="2F5496" w:themeColor="accent1" w:themeShade="BF"/>
      <w:sz w:val="40"/>
      <w:szCs w:val="50"/>
      <w:lang w:val="en-US" w:eastAsia="ja-JP" w:bidi="mn-Mong-MN"/>
    </w:rPr>
  </w:style>
  <w:style w:type="paragraph" w:styleId="Heading2">
    <w:name w:val="heading 2"/>
    <w:basedOn w:val="Normal"/>
    <w:next w:val="Normal"/>
    <w:link w:val="Heading2Char"/>
    <w:uiPriority w:val="9"/>
    <w:semiHidden/>
    <w:unhideWhenUsed/>
    <w:qFormat/>
    <w:rsid w:val="0080583B"/>
    <w:pPr>
      <w:keepNext/>
      <w:keepLines/>
      <w:widowControl/>
      <w:spacing w:before="160" w:after="80" w:line="278" w:lineRule="auto"/>
      <w:outlineLvl w:val="1"/>
    </w:pPr>
    <w:rPr>
      <w:rFonts w:asciiTheme="majorHAnsi" w:eastAsiaTheme="majorEastAsia" w:hAnsiTheme="majorHAnsi" w:cstheme="majorBidi"/>
      <w:color w:val="2F5496" w:themeColor="accent1" w:themeShade="BF"/>
      <w:sz w:val="32"/>
      <w:szCs w:val="40"/>
      <w:lang w:val="en-US" w:eastAsia="ja-JP" w:bidi="mn-Mong-MN"/>
    </w:rPr>
  </w:style>
  <w:style w:type="paragraph" w:styleId="Heading3">
    <w:name w:val="heading 3"/>
    <w:basedOn w:val="Normal"/>
    <w:next w:val="Normal"/>
    <w:link w:val="Heading3Char"/>
    <w:uiPriority w:val="9"/>
    <w:semiHidden/>
    <w:unhideWhenUsed/>
    <w:qFormat/>
    <w:rsid w:val="0080583B"/>
    <w:pPr>
      <w:keepNext/>
      <w:keepLines/>
      <w:widowControl/>
      <w:spacing w:before="160" w:after="80" w:line="278" w:lineRule="auto"/>
      <w:outlineLvl w:val="2"/>
    </w:pPr>
    <w:rPr>
      <w:rFonts w:asciiTheme="minorHAnsi" w:eastAsiaTheme="majorEastAsia" w:hAnsiTheme="minorHAnsi" w:cstheme="majorBidi"/>
      <w:color w:val="2F5496" w:themeColor="accent1" w:themeShade="BF"/>
      <w:sz w:val="28"/>
      <w:szCs w:val="35"/>
      <w:lang w:val="en-US" w:eastAsia="ja-JP" w:bidi="mn-Mong-MN"/>
    </w:rPr>
  </w:style>
  <w:style w:type="paragraph" w:styleId="Heading4">
    <w:name w:val="heading 4"/>
    <w:basedOn w:val="Normal"/>
    <w:next w:val="Normal"/>
    <w:link w:val="Heading4Char"/>
    <w:uiPriority w:val="9"/>
    <w:semiHidden/>
    <w:unhideWhenUsed/>
    <w:qFormat/>
    <w:rsid w:val="0080583B"/>
    <w:pPr>
      <w:keepNext/>
      <w:keepLines/>
      <w:widowControl/>
      <w:spacing w:before="80" w:after="40" w:line="278" w:lineRule="auto"/>
      <w:outlineLvl w:val="3"/>
    </w:pPr>
    <w:rPr>
      <w:rFonts w:asciiTheme="minorHAnsi" w:eastAsiaTheme="majorEastAsia" w:hAnsiTheme="minorHAnsi" w:cstheme="majorBidi"/>
      <w:i/>
      <w:iCs/>
      <w:color w:val="2F5496" w:themeColor="accent1" w:themeShade="BF"/>
      <w:szCs w:val="30"/>
      <w:lang w:val="en-US" w:eastAsia="ja-JP" w:bidi="mn-Mong-MN"/>
    </w:rPr>
  </w:style>
  <w:style w:type="paragraph" w:styleId="Heading5">
    <w:name w:val="heading 5"/>
    <w:basedOn w:val="Normal"/>
    <w:next w:val="Normal"/>
    <w:link w:val="Heading5Char"/>
    <w:uiPriority w:val="9"/>
    <w:semiHidden/>
    <w:unhideWhenUsed/>
    <w:qFormat/>
    <w:rsid w:val="0080583B"/>
    <w:pPr>
      <w:keepNext/>
      <w:keepLines/>
      <w:widowControl/>
      <w:spacing w:before="80" w:after="40" w:line="278" w:lineRule="auto"/>
      <w:outlineLvl w:val="4"/>
    </w:pPr>
    <w:rPr>
      <w:rFonts w:asciiTheme="minorHAnsi" w:eastAsiaTheme="majorEastAsia" w:hAnsiTheme="minorHAnsi" w:cstheme="majorBidi"/>
      <w:color w:val="2F5496" w:themeColor="accent1" w:themeShade="BF"/>
      <w:szCs w:val="30"/>
      <w:lang w:val="en-US" w:eastAsia="ja-JP" w:bidi="mn-Mong-MN"/>
    </w:rPr>
  </w:style>
  <w:style w:type="paragraph" w:styleId="Heading6">
    <w:name w:val="heading 6"/>
    <w:basedOn w:val="Normal"/>
    <w:next w:val="Normal"/>
    <w:link w:val="Heading6Char"/>
    <w:uiPriority w:val="9"/>
    <w:semiHidden/>
    <w:unhideWhenUsed/>
    <w:qFormat/>
    <w:rsid w:val="0080583B"/>
    <w:pPr>
      <w:keepNext/>
      <w:keepLines/>
      <w:widowControl/>
      <w:spacing w:before="40" w:line="278" w:lineRule="auto"/>
      <w:outlineLvl w:val="5"/>
    </w:pPr>
    <w:rPr>
      <w:rFonts w:asciiTheme="minorHAnsi" w:eastAsiaTheme="majorEastAsia" w:hAnsiTheme="minorHAnsi" w:cstheme="majorBidi"/>
      <w:i/>
      <w:iCs/>
      <w:color w:val="595959" w:themeColor="text1" w:themeTint="A6"/>
      <w:szCs w:val="30"/>
      <w:lang w:val="en-US" w:eastAsia="ja-JP" w:bidi="mn-Mong-MN"/>
    </w:rPr>
  </w:style>
  <w:style w:type="paragraph" w:styleId="Heading7">
    <w:name w:val="heading 7"/>
    <w:basedOn w:val="Normal"/>
    <w:next w:val="Normal"/>
    <w:link w:val="Heading7Char"/>
    <w:uiPriority w:val="9"/>
    <w:semiHidden/>
    <w:unhideWhenUsed/>
    <w:qFormat/>
    <w:rsid w:val="0080583B"/>
    <w:pPr>
      <w:keepNext/>
      <w:keepLines/>
      <w:widowControl/>
      <w:spacing w:before="40" w:line="278" w:lineRule="auto"/>
      <w:outlineLvl w:val="6"/>
    </w:pPr>
    <w:rPr>
      <w:rFonts w:asciiTheme="minorHAnsi" w:eastAsiaTheme="majorEastAsia" w:hAnsiTheme="minorHAnsi" w:cstheme="majorBidi"/>
      <w:color w:val="595959" w:themeColor="text1" w:themeTint="A6"/>
      <w:szCs w:val="30"/>
      <w:lang w:val="en-US" w:eastAsia="ja-JP" w:bidi="mn-Mong-MN"/>
    </w:rPr>
  </w:style>
  <w:style w:type="paragraph" w:styleId="Heading8">
    <w:name w:val="heading 8"/>
    <w:basedOn w:val="Normal"/>
    <w:next w:val="Normal"/>
    <w:link w:val="Heading8Char"/>
    <w:uiPriority w:val="9"/>
    <w:semiHidden/>
    <w:unhideWhenUsed/>
    <w:qFormat/>
    <w:rsid w:val="0080583B"/>
    <w:pPr>
      <w:keepNext/>
      <w:keepLines/>
      <w:widowControl/>
      <w:spacing w:line="278" w:lineRule="auto"/>
      <w:outlineLvl w:val="7"/>
    </w:pPr>
    <w:rPr>
      <w:rFonts w:asciiTheme="minorHAnsi" w:eastAsiaTheme="majorEastAsia" w:hAnsiTheme="minorHAnsi" w:cstheme="majorBidi"/>
      <w:i/>
      <w:iCs/>
      <w:color w:val="272727" w:themeColor="text1" w:themeTint="D8"/>
      <w:szCs w:val="30"/>
      <w:lang w:val="en-US" w:eastAsia="ja-JP" w:bidi="mn-Mong-MN"/>
    </w:rPr>
  </w:style>
  <w:style w:type="paragraph" w:styleId="Heading9">
    <w:name w:val="heading 9"/>
    <w:basedOn w:val="Normal"/>
    <w:next w:val="Normal"/>
    <w:link w:val="Heading9Char"/>
    <w:uiPriority w:val="9"/>
    <w:semiHidden/>
    <w:unhideWhenUsed/>
    <w:qFormat/>
    <w:rsid w:val="0080583B"/>
    <w:pPr>
      <w:keepNext/>
      <w:keepLines/>
      <w:widowControl/>
      <w:spacing w:line="278" w:lineRule="auto"/>
      <w:outlineLvl w:val="8"/>
    </w:pPr>
    <w:rPr>
      <w:rFonts w:asciiTheme="minorHAnsi" w:eastAsiaTheme="majorEastAsia" w:hAnsiTheme="minorHAnsi" w:cstheme="majorBidi"/>
      <w:color w:val="272727" w:themeColor="text1" w:themeTint="D8"/>
      <w:szCs w:val="30"/>
      <w:lang w:val="en-US" w:eastAsia="ja-JP" w:bidi="mn-Mong-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83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80583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80583B"/>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80583B"/>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80583B"/>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80583B"/>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80583B"/>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80583B"/>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80583B"/>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80583B"/>
    <w:pPr>
      <w:widowControl/>
      <w:spacing w:after="80"/>
      <w:contextualSpacing/>
    </w:pPr>
    <w:rPr>
      <w:rFonts w:asciiTheme="majorHAnsi" w:eastAsiaTheme="majorEastAsia" w:hAnsiTheme="majorHAnsi" w:cstheme="majorBidi"/>
      <w:color w:val="auto"/>
      <w:spacing w:val="-10"/>
      <w:kern w:val="28"/>
      <w:sz w:val="56"/>
      <w:szCs w:val="71"/>
      <w:lang w:val="en-US" w:eastAsia="ja-JP" w:bidi="mn-Mong-MN"/>
    </w:rPr>
  </w:style>
  <w:style w:type="character" w:customStyle="1" w:styleId="TitleChar">
    <w:name w:val="Title Char"/>
    <w:basedOn w:val="DefaultParagraphFont"/>
    <w:link w:val="Title"/>
    <w:uiPriority w:val="10"/>
    <w:rsid w:val="0080583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0583B"/>
    <w:pPr>
      <w:widowControl/>
      <w:numPr>
        <w:ilvl w:val="1"/>
      </w:numPr>
      <w:spacing w:after="160" w:line="278" w:lineRule="auto"/>
    </w:pPr>
    <w:rPr>
      <w:rFonts w:asciiTheme="minorHAnsi" w:eastAsiaTheme="majorEastAsia" w:hAnsiTheme="minorHAnsi" w:cstheme="majorBidi"/>
      <w:color w:val="595959" w:themeColor="text1" w:themeTint="A6"/>
      <w:spacing w:val="15"/>
      <w:sz w:val="28"/>
      <w:szCs w:val="35"/>
      <w:lang w:val="en-US" w:eastAsia="ja-JP" w:bidi="mn-Mong-MN"/>
    </w:rPr>
  </w:style>
  <w:style w:type="character" w:customStyle="1" w:styleId="SubtitleChar">
    <w:name w:val="Subtitle Char"/>
    <w:basedOn w:val="DefaultParagraphFont"/>
    <w:link w:val="Subtitle"/>
    <w:uiPriority w:val="11"/>
    <w:rsid w:val="0080583B"/>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80583B"/>
    <w:pPr>
      <w:widowControl/>
      <w:spacing w:before="160" w:after="160" w:line="278" w:lineRule="auto"/>
      <w:jc w:val="center"/>
    </w:pPr>
    <w:rPr>
      <w:rFonts w:ascii="Arial" w:eastAsiaTheme="minorEastAsia" w:hAnsi="Arial" w:cs="Arial"/>
      <w:i/>
      <w:iCs/>
      <w:color w:val="404040" w:themeColor="text1" w:themeTint="BF"/>
      <w:szCs w:val="30"/>
      <w:lang w:val="en-US" w:eastAsia="ja-JP" w:bidi="mn-Mong-MN"/>
    </w:rPr>
  </w:style>
  <w:style w:type="character" w:customStyle="1" w:styleId="QuoteChar">
    <w:name w:val="Quote Char"/>
    <w:basedOn w:val="DefaultParagraphFont"/>
    <w:link w:val="Quote"/>
    <w:uiPriority w:val="29"/>
    <w:rsid w:val="0080583B"/>
    <w:rPr>
      <w:i/>
      <w:iCs/>
      <w:color w:val="404040" w:themeColor="text1" w:themeTint="BF"/>
      <w:szCs w:val="30"/>
    </w:rPr>
  </w:style>
  <w:style w:type="paragraph" w:styleId="ListParagraph">
    <w:name w:val="List Paragraph"/>
    <w:basedOn w:val="Normal"/>
    <w:uiPriority w:val="34"/>
    <w:qFormat/>
    <w:rsid w:val="0080583B"/>
    <w:pPr>
      <w:widowControl/>
      <w:spacing w:after="160" w:line="278" w:lineRule="auto"/>
      <w:ind w:left="720"/>
      <w:contextualSpacing/>
    </w:pPr>
    <w:rPr>
      <w:rFonts w:ascii="Arial" w:eastAsiaTheme="minorEastAsia" w:hAnsi="Arial" w:cs="Arial"/>
      <w:color w:val="auto"/>
      <w:szCs w:val="30"/>
      <w:lang w:val="en-US" w:eastAsia="ja-JP" w:bidi="mn-Mong-MN"/>
    </w:rPr>
  </w:style>
  <w:style w:type="character" w:styleId="IntenseEmphasis">
    <w:name w:val="Intense Emphasis"/>
    <w:basedOn w:val="DefaultParagraphFont"/>
    <w:uiPriority w:val="21"/>
    <w:qFormat/>
    <w:rsid w:val="0080583B"/>
    <w:rPr>
      <w:i/>
      <w:iCs/>
      <w:color w:val="2F5496" w:themeColor="accent1" w:themeShade="BF"/>
    </w:rPr>
  </w:style>
  <w:style w:type="paragraph" w:styleId="IntenseQuote">
    <w:name w:val="Intense Quote"/>
    <w:basedOn w:val="Normal"/>
    <w:next w:val="Normal"/>
    <w:link w:val="IntenseQuoteChar"/>
    <w:uiPriority w:val="30"/>
    <w:qFormat/>
    <w:rsid w:val="0080583B"/>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Arial" w:eastAsiaTheme="minorEastAsia" w:hAnsi="Arial" w:cs="Arial"/>
      <w:i/>
      <w:iCs/>
      <w:color w:val="2F5496" w:themeColor="accent1" w:themeShade="BF"/>
      <w:szCs w:val="30"/>
      <w:lang w:val="en-US" w:eastAsia="ja-JP" w:bidi="mn-Mong-MN"/>
    </w:rPr>
  </w:style>
  <w:style w:type="character" w:customStyle="1" w:styleId="IntenseQuoteChar">
    <w:name w:val="Intense Quote Char"/>
    <w:basedOn w:val="DefaultParagraphFont"/>
    <w:link w:val="IntenseQuote"/>
    <w:uiPriority w:val="30"/>
    <w:rsid w:val="0080583B"/>
    <w:rPr>
      <w:i/>
      <w:iCs/>
      <w:color w:val="2F5496" w:themeColor="accent1" w:themeShade="BF"/>
      <w:szCs w:val="30"/>
    </w:rPr>
  </w:style>
  <w:style w:type="character" w:styleId="IntenseReference">
    <w:name w:val="Intense Reference"/>
    <w:basedOn w:val="DefaultParagraphFont"/>
    <w:uiPriority w:val="32"/>
    <w:qFormat/>
    <w:rsid w:val="0080583B"/>
    <w:rPr>
      <w:b/>
      <w:bCs/>
      <w:smallCaps/>
      <w:color w:val="2F5496" w:themeColor="accent1" w:themeShade="BF"/>
      <w:spacing w:val="5"/>
    </w:rPr>
  </w:style>
  <w:style w:type="paragraph" w:styleId="NormalWeb">
    <w:name w:val="Normal (Web)"/>
    <w:basedOn w:val="Normal"/>
    <w:uiPriority w:val="99"/>
    <w:unhideWhenUsed/>
    <w:rsid w:val="0080583B"/>
    <w:pPr>
      <w:widowControl/>
      <w:spacing w:before="100" w:beforeAutospacing="1" w:after="100" w:afterAutospacing="1"/>
    </w:pPr>
    <w:rPr>
      <w:rFonts w:ascii="Times New Roman" w:eastAsia="Times New Roman" w:hAnsi="Times New Roman" w:cs="Times New Roman"/>
      <w:color w:val="auto"/>
      <w:lang w:eastAsia="en-US" w:bidi="ar-SA"/>
    </w:rPr>
  </w:style>
  <w:style w:type="character" w:customStyle="1" w:styleId="apple-converted-space">
    <w:name w:val="apple-converted-space"/>
    <w:basedOn w:val="DefaultParagraphFont"/>
    <w:rsid w:val="0080583B"/>
  </w:style>
  <w:style w:type="character" w:customStyle="1" w:styleId="Bodytext2">
    <w:name w:val="Body text (2)_"/>
    <w:basedOn w:val="DefaultParagraphFont"/>
    <w:link w:val="Bodytext20"/>
    <w:rsid w:val="0080583B"/>
    <w:rPr>
      <w:rFonts w:eastAsia="Arial"/>
      <w:shd w:val="clear" w:color="auto" w:fill="FFFFFF"/>
    </w:rPr>
  </w:style>
  <w:style w:type="paragraph" w:customStyle="1" w:styleId="Bodytext20">
    <w:name w:val="Body text (2)"/>
    <w:basedOn w:val="Normal"/>
    <w:link w:val="Bodytext2"/>
    <w:rsid w:val="0080583B"/>
    <w:pPr>
      <w:shd w:val="clear" w:color="auto" w:fill="FFFFFF"/>
      <w:spacing w:after="240" w:line="274" w:lineRule="exact"/>
      <w:jc w:val="both"/>
    </w:pPr>
    <w:rPr>
      <w:rFonts w:ascii="Arial" w:eastAsia="Arial" w:hAnsi="Arial" w:cs="Arial"/>
      <w:color w:val="auto"/>
      <w:lang w:val="en-US" w:eastAsia="ja-JP" w:bidi="mn-Mong-MN"/>
    </w:rPr>
  </w:style>
  <w:style w:type="table" w:styleId="TableGrid">
    <w:name w:val="Table Grid"/>
    <w:basedOn w:val="TableNormal"/>
    <w:uiPriority w:val="39"/>
    <w:rsid w:val="0080583B"/>
    <w:pPr>
      <w:spacing w:after="0" w:line="240" w:lineRule="auto"/>
    </w:pPr>
    <w:rPr>
      <w:rFonts w:asciiTheme="minorHAnsi" w:eastAsiaTheme="minorHAnsi" w:hAnsiTheme="minorHAnsi" w:cstheme="minorBidi"/>
      <w:kern w:val="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2</cp:revision>
  <dcterms:created xsi:type="dcterms:W3CDTF">2026-03-19T05:54:00Z</dcterms:created>
  <dcterms:modified xsi:type="dcterms:W3CDTF">2026-03-19T06:04:00Z</dcterms:modified>
</cp:coreProperties>
</file>