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51AE" w14:textId="3EE871FA" w:rsidR="00D132B6" w:rsidRPr="00A134CD" w:rsidRDefault="00C172BC" w:rsidP="00A134CD">
      <w:pPr>
        <w:pStyle w:val="NoSpacing"/>
        <w:jc w:val="center"/>
        <w:rPr>
          <w:rFonts w:ascii="Arial" w:hAnsi="Arial" w:cs="Arial"/>
          <w:sz w:val="24"/>
          <w:szCs w:val="24"/>
          <w:lang w:val="mn-MN" w:eastAsia="zh-CN"/>
        </w:rPr>
      </w:pPr>
      <w:bookmarkStart w:id="0" w:name="_Hlk71216581"/>
      <w:r w:rsidRPr="00A134CD">
        <w:rPr>
          <w:rFonts w:ascii="Arial" w:hAnsi="Arial" w:cs="Arial"/>
          <w:sz w:val="24"/>
          <w:szCs w:val="24"/>
          <w:lang w:val="mn-MN"/>
        </w:rPr>
        <w:t xml:space="preserve">“УЛСЫН ИХ ХУРЛЫН 1999 ОНЫ 27 ДУГААР ТОГТООЛД НЭМЭЛТ, ӨӨРЧЛӨЛТ ОРУУЛАХ ТУХАЙ” УИХ-ын ТОГТООЛЫН </w:t>
      </w:r>
      <w:r w:rsidR="00FE2254" w:rsidRPr="00A134CD">
        <w:rPr>
          <w:rFonts w:ascii="Arial" w:hAnsi="Arial" w:cs="Arial"/>
          <w:sz w:val="24"/>
          <w:szCs w:val="24"/>
          <w:lang w:val="mn-MN"/>
        </w:rPr>
        <w:t>ТӨСӨЛД ИРҮҮЛСЭН</w:t>
      </w:r>
      <w:r w:rsidR="00A36710" w:rsidRPr="00A134CD">
        <w:rPr>
          <w:rFonts w:ascii="Arial" w:hAnsi="Arial" w:cs="Arial"/>
          <w:sz w:val="24"/>
          <w:szCs w:val="24"/>
          <w:lang w:val="mn-MN"/>
        </w:rPr>
        <w:t xml:space="preserve"> </w:t>
      </w:r>
      <w:r w:rsidR="00A36710" w:rsidRPr="00A134CD">
        <w:rPr>
          <w:rFonts w:ascii="Arial" w:hAnsi="Arial" w:cs="Arial"/>
          <w:sz w:val="24"/>
          <w:szCs w:val="24"/>
          <w:lang w:val="mn-MN" w:eastAsia="zh-CN"/>
        </w:rPr>
        <w:t>МЭРГЭЖЛИЙН ХОЛБООНЫ САНАЛ</w:t>
      </w:r>
    </w:p>
    <w:p w14:paraId="52CA4372" w14:textId="77777777" w:rsidR="00D53EB4" w:rsidRPr="00A134CD" w:rsidRDefault="00D53EB4" w:rsidP="00A134CD">
      <w:pPr>
        <w:spacing w:after="0" w:line="240" w:lineRule="auto"/>
        <w:jc w:val="right"/>
        <w:rPr>
          <w:rFonts w:ascii="Arial" w:hAnsi="Arial" w:cs="Arial"/>
          <w:sz w:val="24"/>
          <w:szCs w:val="24"/>
          <w:lang w:val="mn-MN"/>
        </w:rPr>
      </w:pPr>
    </w:p>
    <w:p w14:paraId="2ADE9194" w14:textId="4CAE38EA" w:rsidR="00FE2254" w:rsidRPr="00A134CD" w:rsidRDefault="00C172BC" w:rsidP="00A134CD">
      <w:pPr>
        <w:spacing w:after="0" w:line="240" w:lineRule="auto"/>
        <w:jc w:val="right"/>
        <w:rPr>
          <w:rFonts w:ascii="Arial" w:eastAsia="Times New Roman" w:hAnsi="Arial" w:cs="Arial"/>
          <w:sz w:val="24"/>
          <w:szCs w:val="24"/>
          <w:lang w:val="mn-MN"/>
        </w:rPr>
      </w:pPr>
      <w:r w:rsidRPr="00A134CD">
        <w:rPr>
          <w:rFonts w:ascii="Arial" w:hAnsi="Arial" w:cs="Arial"/>
          <w:sz w:val="24"/>
          <w:szCs w:val="24"/>
          <w:lang w:val="mn-MN"/>
        </w:rPr>
        <w:t>2026</w:t>
      </w:r>
      <w:r w:rsidR="00FE2254" w:rsidRPr="00A134CD">
        <w:rPr>
          <w:rFonts w:ascii="Arial" w:hAnsi="Arial" w:cs="Arial"/>
          <w:sz w:val="24"/>
          <w:szCs w:val="24"/>
          <w:lang w:val="mn-MN"/>
        </w:rPr>
        <w:t>.</w:t>
      </w:r>
      <w:r w:rsidRPr="00A134CD">
        <w:rPr>
          <w:rFonts w:ascii="Arial" w:hAnsi="Arial" w:cs="Arial"/>
          <w:sz w:val="24"/>
          <w:szCs w:val="24"/>
          <w:lang w:val="mn-MN"/>
        </w:rPr>
        <w:t>03</w:t>
      </w:r>
      <w:r w:rsidR="00FE2254" w:rsidRPr="00A134CD">
        <w:rPr>
          <w:rFonts w:ascii="Arial" w:hAnsi="Arial" w:cs="Arial"/>
          <w:sz w:val="24"/>
          <w:szCs w:val="24"/>
          <w:lang w:val="mn-MN"/>
        </w:rPr>
        <w:t>.</w:t>
      </w:r>
      <w:r w:rsidRPr="00A134CD">
        <w:rPr>
          <w:rFonts w:ascii="Arial" w:hAnsi="Arial" w:cs="Arial"/>
          <w:sz w:val="24"/>
          <w:szCs w:val="24"/>
          <w:lang w:val="mn-MN"/>
        </w:rPr>
        <w:t>09</w:t>
      </w:r>
    </w:p>
    <w:tbl>
      <w:tblPr>
        <w:tblStyle w:val="TableGrid"/>
        <w:tblpPr w:leftFromText="180" w:rightFromText="180" w:vertAnchor="text" w:tblpX="-10" w:tblpY="1"/>
        <w:tblOverlap w:val="never"/>
        <w:tblW w:w="5000" w:type="pct"/>
        <w:tblLook w:val="04A0" w:firstRow="1" w:lastRow="0" w:firstColumn="1" w:lastColumn="0" w:noHBand="0" w:noVBand="1"/>
      </w:tblPr>
      <w:tblGrid>
        <w:gridCol w:w="599"/>
        <w:gridCol w:w="2089"/>
        <w:gridCol w:w="1418"/>
        <w:gridCol w:w="9639"/>
        <w:gridCol w:w="1487"/>
      </w:tblGrid>
      <w:tr w:rsidR="00D132B6" w:rsidRPr="00A134CD" w14:paraId="6241B8CE" w14:textId="77777777" w:rsidTr="00A134CD">
        <w:trPr>
          <w:trHeight w:val="1273"/>
        </w:trPr>
        <w:tc>
          <w:tcPr>
            <w:tcW w:w="197" w:type="pct"/>
            <w:vAlign w:val="center"/>
          </w:tcPr>
          <w:p w14:paraId="33D138A2" w14:textId="77777777" w:rsidR="00D132B6" w:rsidRPr="00A134CD" w:rsidRDefault="00D132B6" w:rsidP="00A134CD">
            <w:pPr>
              <w:spacing w:after="0" w:line="240" w:lineRule="auto"/>
              <w:jc w:val="center"/>
              <w:rPr>
                <w:rFonts w:ascii="Arial" w:hAnsi="Arial" w:cs="Arial"/>
                <w:i/>
                <w:iCs/>
                <w:sz w:val="24"/>
                <w:szCs w:val="24"/>
                <w:lang w:val="mn-MN"/>
              </w:rPr>
            </w:pPr>
            <w:r w:rsidRPr="00A134CD">
              <w:rPr>
                <w:rFonts w:ascii="Arial" w:hAnsi="Arial" w:cs="Arial"/>
                <w:i/>
                <w:iCs/>
                <w:sz w:val="24"/>
                <w:szCs w:val="24"/>
                <w:lang w:val="mn-MN"/>
              </w:rPr>
              <w:t>№</w:t>
            </w:r>
          </w:p>
        </w:tc>
        <w:tc>
          <w:tcPr>
            <w:tcW w:w="686" w:type="pct"/>
            <w:vAlign w:val="center"/>
          </w:tcPr>
          <w:p w14:paraId="7C767012" w14:textId="50CF16BB" w:rsidR="00D132B6" w:rsidRPr="00A134CD" w:rsidRDefault="00A36710" w:rsidP="00A134CD">
            <w:pPr>
              <w:spacing w:after="0" w:line="240" w:lineRule="auto"/>
              <w:jc w:val="center"/>
              <w:rPr>
                <w:rFonts w:ascii="Arial" w:hAnsi="Arial" w:cs="Arial"/>
                <w:i/>
                <w:iCs/>
                <w:sz w:val="24"/>
                <w:szCs w:val="24"/>
                <w:lang w:val="mn-MN"/>
              </w:rPr>
            </w:pPr>
            <w:r w:rsidRPr="00A134CD">
              <w:rPr>
                <w:rFonts w:ascii="Arial" w:hAnsi="Arial" w:cs="Arial"/>
                <w:i/>
                <w:iCs/>
                <w:sz w:val="24"/>
                <w:szCs w:val="24"/>
                <w:lang w:val="mn-MN"/>
              </w:rPr>
              <w:t>Байгууллага</w:t>
            </w:r>
          </w:p>
        </w:tc>
        <w:tc>
          <w:tcPr>
            <w:tcW w:w="465" w:type="pct"/>
            <w:vAlign w:val="center"/>
          </w:tcPr>
          <w:p w14:paraId="66B65ED8" w14:textId="6E75E72C" w:rsidR="00D132B6" w:rsidRPr="00A134CD" w:rsidRDefault="00954974" w:rsidP="00A134CD">
            <w:pPr>
              <w:spacing w:after="0" w:line="240" w:lineRule="auto"/>
              <w:jc w:val="center"/>
              <w:rPr>
                <w:rFonts w:ascii="Arial" w:hAnsi="Arial" w:cs="Arial"/>
                <w:i/>
                <w:iCs/>
                <w:sz w:val="24"/>
                <w:szCs w:val="24"/>
                <w:lang w:val="mn-MN"/>
              </w:rPr>
            </w:pPr>
            <w:r w:rsidRPr="00A134CD">
              <w:rPr>
                <w:rFonts w:ascii="Arial" w:hAnsi="Arial" w:cs="Arial"/>
                <w:i/>
                <w:iCs/>
                <w:sz w:val="24"/>
                <w:szCs w:val="24"/>
                <w:lang w:val="mn-MN"/>
              </w:rPr>
              <w:t>И</w:t>
            </w:r>
            <w:r w:rsidR="00D132B6" w:rsidRPr="00A134CD">
              <w:rPr>
                <w:rFonts w:ascii="Arial" w:hAnsi="Arial" w:cs="Arial"/>
                <w:i/>
                <w:iCs/>
                <w:sz w:val="24"/>
                <w:szCs w:val="24"/>
                <w:lang w:val="mn-MN"/>
              </w:rPr>
              <w:t>рүүлсэн саналын огноо, дугаар</w:t>
            </w:r>
          </w:p>
        </w:tc>
        <w:tc>
          <w:tcPr>
            <w:tcW w:w="3164" w:type="pct"/>
            <w:vAlign w:val="center"/>
          </w:tcPr>
          <w:p w14:paraId="7D616B7E" w14:textId="77777777" w:rsidR="00D132B6" w:rsidRPr="00A134CD" w:rsidRDefault="00D132B6" w:rsidP="00A134CD">
            <w:pPr>
              <w:spacing w:after="0" w:line="240" w:lineRule="auto"/>
              <w:jc w:val="center"/>
              <w:rPr>
                <w:rFonts w:ascii="Arial" w:hAnsi="Arial" w:cs="Arial"/>
                <w:i/>
                <w:iCs/>
                <w:sz w:val="24"/>
                <w:szCs w:val="24"/>
                <w:lang w:val="mn-MN"/>
              </w:rPr>
            </w:pPr>
            <w:r w:rsidRPr="00A134CD">
              <w:rPr>
                <w:rFonts w:ascii="Arial" w:hAnsi="Arial" w:cs="Arial"/>
                <w:i/>
                <w:iCs/>
                <w:sz w:val="24"/>
                <w:szCs w:val="24"/>
                <w:lang w:val="mn-MN"/>
              </w:rPr>
              <w:t>Ирүүлсэн санал</w:t>
            </w:r>
          </w:p>
        </w:tc>
        <w:tc>
          <w:tcPr>
            <w:tcW w:w="488" w:type="pct"/>
            <w:vAlign w:val="center"/>
          </w:tcPr>
          <w:p w14:paraId="1D65B79D" w14:textId="799E7DE3" w:rsidR="00D132B6" w:rsidRPr="00A134CD" w:rsidRDefault="00954974" w:rsidP="00A134CD">
            <w:pPr>
              <w:spacing w:after="0" w:line="240" w:lineRule="auto"/>
              <w:jc w:val="center"/>
              <w:rPr>
                <w:rFonts w:ascii="Arial" w:hAnsi="Arial" w:cs="Arial"/>
                <w:i/>
                <w:iCs/>
                <w:sz w:val="24"/>
                <w:szCs w:val="24"/>
                <w:lang w:val="mn-MN"/>
              </w:rPr>
            </w:pPr>
            <w:r w:rsidRPr="00A134CD">
              <w:rPr>
                <w:rFonts w:ascii="Arial" w:hAnsi="Arial" w:cs="Arial"/>
                <w:i/>
                <w:iCs/>
                <w:sz w:val="24"/>
                <w:szCs w:val="24"/>
                <w:lang w:val="mn-MN"/>
              </w:rPr>
              <w:t>Холбогдох т</w:t>
            </w:r>
            <w:r w:rsidR="00D132B6" w:rsidRPr="00A134CD">
              <w:rPr>
                <w:rFonts w:ascii="Arial" w:hAnsi="Arial" w:cs="Arial"/>
                <w:i/>
                <w:iCs/>
                <w:sz w:val="24"/>
                <w:szCs w:val="24"/>
                <w:lang w:val="mn-MN"/>
              </w:rPr>
              <w:t>айлбар</w:t>
            </w:r>
          </w:p>
        </w:tc>
      </w:tr>
      <w:tr w:rsidR="004F3CDD" w:rsidRPr="00A134CD" w14:paraId="406F432B" w14:textId="77777777" w:rsidTr="00A134CD">
        <w:tc>
          <w:tcPr>
            <w:tcW w:w="197" w:type="pct"/>
            <w:vAlign w:val="center"/>
          </w:tcPr>
          <w:p w14:paraId="4C3F8E6B" w14:textId="5897496B" w:rsidR="004F3CDD" w:rsidRPr="00A134CD" w:rsidRDefault="004F3CDD" w:rsidP="00A134CD">
            <w:pPr>
              <w:spacing w:after="0" w:line="240" w:lineRule="auto"/>
              <w:jc w:val="center"/>
              <w:rPr>
                <w:rFonts w:ascii="Arial" w:hAnsi="Arial" w:cs="Arial"/>
                <w:sz w:val="24"/>
                <w:szCs w:val="24"/>
                <w:lang w:val="mn-MN"/>
              </w:rPr>
            </w:pPr>
            <w:r w:rsidRPr="00A134CD">
              <w:rPr>
                <w:rFonts w:ascii="Arial" w:hAnsi="Arial" w:cs="Arial"/>
                <w:sz w:val="24"/>
                <w:szCs w:val="24"/>
                <w:lang w:val="mn-MN"/>
              </w:rPr>
              <w:t>1</w:t>
            </w:r>
          </w:p>
        </w:tc>
        <w:tc>
          <w:tcPr>
            <w:tcW w:w="686" w:type="pct"/>
            <w:vAlign w:val="center"/>
          </w:tcPr>
          <w:p w14:paraId="3D478825" w14:textId="4DA32B9E" w:rsidR="004F3CDD" w:rsidRPr="00A134CD" w:rsidRDefault="004F3CDD" w:rsidP="00A134CD">
            <w:pPr>
              <w:spacing w:after="0" w:line="240" w:lineRule="auto"/>
              <w:jc w:val="both"/>
              <w:rPr>
                <w:rFonts w:ascii="Arial" w:hAnsi="Arial" w:cs="Arial"/>
                <w:sz w:val="24"/>
                <w:szCs w:val="24"/>
                <w:lang w:val="mn-MN"/>
              </w:rPr>
            </w:pPr>
            <w:r w:rsidRPr="00A134CD">
              <w:rPr>
                <w:rFonts w:ascii="Arial" w:hAnsi="Arial" w:cs="Arial"/>
                <w:sz w:val="24"/>
                <w:szCs w:val="24"/>
                <w:lang w:val="mn-MN"/>
              </w:rPr>
              <w:t>Монголын газрын тосны бүтээгдэхүүн импортлогчдын мэргэжлийн холбоо</w:t>
            </w:r>
          </w:p>
        </w:tc>
        <w:tc>
          <w:tcPr>
            <w:tcW w:w="465" w:type="pct"/>
            <w:vAlign w:val="center"/>
          </w:tcPr>
          <w:p w14:paraId="7C3ED525" w14:textId="2A83FEEC" w:rsidR="004F3CDD" w:rsidRPr="00A134CD" w:rsidRDefault="004F3CDD" w:rsidP="00A134CD">
            <w:pPr>
              <w:spacing w:after="0" w:line="240" w:lineRule="auto"/>
              <w:jc w:val="center"/>
              <w:rPr>
                <w:rFonts w:ascii="Arial" w:hAnsi="Arial" w:cs="Arial"/>
                <w:sz w:val="24"/>
                <w:szCs w:val="24"/>
                <w:lang w:val="mn-MN"/>
              </w:rPr>
            </w:pPr>
            <w:r w:rsidRPr="00A134CD">
              <w:rPr>
                <w:rFonts w:ascii="Arial" w:hAnsi="Arial" w:cs="Arial"/>
                <w:sz w:val="24"/>
                <w:szCs w:val="24"/>
                <w:lang w:val="mn-MN"/>
              </w:rPr>
              <w:t>2026.03.11 26/05</w:t>
            </w:r>
          </w:p>
        </w:tc>
        <w:tc>
          <w:tcPr>
            <w:tcW w:w="3164" w:type="pct"/>
            <w:vAlign w:val="center"/>
          </w:tcPr>
          <w:p w14:paraId="74166869" w14:textId="08D23047" w:rsidR="004F3CDD" w:rsidRPr="00A134CD" w:rsidRDefault="004F3CDD" w:rsidP="00A134CD">
            <w:pPr>
              <w:spacing w:after="0" w:line="240" w:lineRule="auto"/>
              <w:jc w:val="both"/>
              <w:rPr>
                <w:rFonts w:ascii="Arial" w:hAnsi="Arial" w:cs="Arial"/>
                <w:sz w:val="24"/>
                <w:szCs w:val="24"/>
                <w:lang w:val="mn-MN"/>
              </w:rPr>
            </w:pPr>
            <w:r w:rsidRPr="00A134CD">
              <w:rPr>
                <w:rFonts w:ascii="Arial" w:hAnsi="Arial" w:cs="Arial"/>
                <w:sz w:val="24"/>
                <w:szCs w:val="24"/>
                <w:lang w:val="mn-MN"/>
              </w:rPr>
              <w:t>Тус холбоо</w:t>
            </w:r>
            <w:r w:rsidR="00C603D9" w:rsidRPr="00A134CD">
              <w:rPr>
                <w:rFonts w:ascii="Arial" w:hAnsi="Arial" w:cs="Arial"/>
                <w:sz w:val="24"/>
                <w:szCs w:val="24"/>
                <w:lang w:val="mn-MN"/>
              </w:rPr>
              <w:t>ны гишүүн газрын тосны бүтээгдэхүүний жижиглэнгийн худалдаа эрхлэгч аж ахуйн нэгжүүдээс автобензин</w:t>
            </w:r>
            <w:r w:rsidR="00A36710" w:rsidRPr="00A134CD">
              <w:rPr>
                <w:rFonts w:ascii="Arial" w:hAnsi="Arial" w:cs="Arial"/>
                <w:sz w:val="24"/>
                <w:szCs w:val="24"/>
                <w:lang w:val="mn-MN"/>
              </w:rPr>
              <w:t>ий</w:t>
            </w:r>
            <w:r w:rsidR="00C603D9" w:rsidRPr="00A134CD">
              <w:rPr>
                <w:rFonts w:ascii="Arial" w:hAnsi="Arial" w:cs="Arial"/>
                <w:sz w:val="24"/>
                <w:szCs w:val="24"/>
                <w:lang w:val="mn-MN"/>
              </w:rPr>
              <w:t xml:space="preserve"> гаалийн албан татварыг тэглэх тогтоолыг сунган үргэлжлүүлэх санал ирүүлснийг энэхүү албан тоотоор дэмжин уламжилж байна</w:t>
            </w:r>
            <w:r w:rsidR="00ED0B0A" w:rsidRPr="00A134CD">
              <w:rPr>
                <w:rFonts w:ascii="Arial" w:hAnsi="Arial" w:cs="Arial"/>
                <w:sz w:val="24"/>
                <w:szCs w:val="24"/>
                <w:lang w:val="mn-MN"/>
              </w:rPr>
              <w:t>.</w:t>
            </w:r>
          </w:p>
          <w:p w14:paraId="7525B2A3" w14:textId="1039DE17" w:rsidR="00ED0B0A" w:rsidRPr="00A134CD" w:rsidRDefault="00ED0B0A" w:rsidP="00A134CD">
            <w:pPr>
              <w:spacing w:after="0" w:line="240" w:lineRule="auto"/>
              <w:jc w:val="both"/>
              <w:rPr>
                <w:rFonts w:ascii="Arial" w:hAnsi="Arial" w:cs="Arial"/>
                <w:sz w:val="24"/>
                <w:szCs w:val="24"/>
                <w:lang w:val="mn-MN"/>
              </w:rPr>
            </w:pPr>
            <w:r w:rsidRPr="00A134CD">
              <w:rPr>
                <w:rFonts w:ascii="Arial" w:hAnsi="Arial" w:cs="Arial"/>
                <w:sz w:val="24"/>
                <w:szCs w:val="24"/>
                <w:lang w:val="mn-MN"/>
              </w:rPr>
              <w:t xml:space="preserve">Дэлхийн зах зээл дээрх газрын тосны үнийн хэлбэлзэл болон ойрх дорнодын нөхцөл байдал нь манай улсын дотоодын шатахууны үнэд шууд нөлөөлж, иргэдийн амьжиргаа, аж </w:t>
            </w:r>
            <w:r w:rsidR="00A36710" w:rsidRPr="00A134CD">
              <w:rPr>
                <w:rFonts w:ascii="Arial" w:hAnsi="Arial" w:cs="Arial"/>
                <w:sz w:val="24"/>
                <w:szCs w:val="24"/>
                <w:lang w:val="mn-MN"/>
              </w:rPr>
              <w:t>ахуйн</w:t>
            </w:r>
            <w:r w:rsidRPr="00A134CD">
              <w:rPr>
                <w:rFonts w:ascii="Arial" w:hAnsi="Arial" w:cs="Arial"/>
                <w:sz w:val="24"/>
                <w:szCs w:val="24"/>
                <w:lang w:val="mn-MN"/>
              </w:rPr>
              <w:t xml:space="preserve"> нэгжүүдийн үйл ажиллагааны зардалд ихээхэн дарамт </w:t>
            </w:r>
            <w:r w:rsidR="00AF45A4" w:rsidRPr="00A134CD">
              <w:rPr>
                <w:rFonts w:ascii="Arial" w:hAnsi="Arial" w:cs="Arial"/>
                <w:sz w:val="24"/>
                <w:szCs w:val="24"/>
                <w:lang w:val="mn-MN"/>
              </w:rPr>
              <w:t>учруулж байгаа энэ үед автобензин</w:t>
            </w:r>
            <w:r w:rsidR="00A36710" w:rsidRPr="00A134CD">
              <w:rPr>
                <w:rFonts w:ascii="Arial" w:hAnsi="Arial" w:cs="Arial"/>
                <w:sz w:val="24"/>
                <w:szCs w:val="24"/>
                <w:lang w:val="mn-MN"/>
              </w:rPr>
              <w:t>ий</w:t>
            </w:r>
            <w:r w:rsidR="00AF45A4" w:rsidRPr="00A134CD">
              <w:rPr>
                <w:rFonts w:ascii="Arial" w:hAnsi="Arial" w:cs="Arial"/>
                <w:sz w:val="24"/>
                <w:szCs w:val="24"/>
                <w:lang w:val="mn-MN"/>
              </w:rPr>
              <w:t xml:space="preserve"> гаалийн татваргүй байхаар үргэлжлүүлэх нь дараах ач холбогдолтой гэж үзэж байна.</w:t>
            </w:r>
          </w:p>
          <w:p w14:paraId="127CAD0C" w14:textId="77777777" w:rsidR="00AF45A4" w:rsidRPr="00A134CD" w:rsidRDefault="00AF45A4" w:rsidP="00A134CD">
            <w:pPr>
              <w:spacing w:after="0" w:line="240" w:lineRule="auto"/>
              <w:jc w:val="both"/>
              <w:rPr>
                <w:rFonts w:ascii="Arial" w:hAnsi="Arial" w:cs="Arial"/>
                <w:sz w:val="24"/>
                <w:szCs w:val="24"/>
                <w:lang w:val="mn-MN"/>
              </w:rPr>
            </w:pPr>
            <w:r w:rsidRPr="00A134CD">
              <w:rPr>
                <w:rFonts w:ascii="Arial" w:hAnsi="Arial" w:cs="Arial"/>
                <w:sz w:val="24"/>
                <w:szCs w:val="24"/>
                <w:lang w:val="mn-MN"/>
              </w:rPr>
              <w:t>Үүнд: 1. Инфляцын тогтворжуулах: АИ-92 автобензин нь өргөн</w:t>
            </w:r>
            <w:r w:rsidR="00745BDA" w:rsidRPr="00A134CD">
              <w:rPr>
                <w:rFonts w:ascii="Arial" w:hAnsi="Arial" w:cs="Arial"/>
                <w:sz w:val="24"/>
                <w:szCs w:val="24"/>
                <w:lang w:val="mn-MN"/>
              </w:rPr>
              <w:t xml:space="preserve"> хэрэглээний сагсанд томоохон хувь эзэлдэг бөгөөд үнийн өсөлт нь тээврийн зардал, улмаар бүх төрлийн бараа бүтээгдэхүүний үнэд сөрөг нөлөө үзүүлдэг. Гаалийн татварыг “0” хувь болгосноор энэхүү гинжин нөлөөллийг саармагжуулна.</w:t>
            </w:r>
          </w:p>
          <w:p w14:paraId="5FE09DB0" w14:textId="77777777" w:rsidR="00745BDA" w:rsidRPr="00A134CD" w:rsidRDefault="00745BDA" w:rsidP="00A134CD">
            <w:pPr>
              <w:spacing w:after="0" w:line="240" w:lineRule="auto"/>
              <w:jc w:val="both"/>
              <w:rPr>
                <w:rFonts w:ascii="Arial" w:hAnsi="Arial" w:cs="Arial"/>
                <w:sz w:val="24"/>
                <w:szCs w:val="24"/>
                <w:lang w:val="mn-MN"/>
              </w:rPr>
            </w:pPr>
            <w:r w:rsidRPr="00A134CD">
              <w:rPr>
                <w:rFonts w:ascii="Arial" w:hAnsi="Arial" w:cs="Arial"/>
                <w:sz w:val="24"/>
                <w:szCs w:val="24"/>
                <w:lang w:val="mn-MN"/>
              </w:rPr>
              <w:t>2. Эдийн засгийн хамгаалалт: 2022 оноос хойш шатахууны импортын үнэ нэмэгдэж, дотоодын зах зээлд үнийн дарамт үүссэнийг танилцуулгад дурдсан байна. Засгийн газарт гаалийн татварын хувь хэмжээг тогтоох эрхийг олгосноор зах зээлийн өөрчлөлтөд шуурхай хариу арга хэмжээ авах боломж бүрдэнэ.</w:t>
            </w:r>
          </w:p>
          <w:p w14:paraId="56B56806" w14:textId="77777777" w:rsidR="00745BDA" w:rsidRPr="00A134CD" w:rsidRDefault="00745BDA" w:rsidP="00A134CD">
            <w:pPr>
              <w:spacing w:after="0" w:line="240" w:lineRule="auto"/>
              <w:jc w:val="both"/>
              <w:rPr>
                <w:rFonts w:ascii="Arial" w:hAnsi="Arial" w:cs="Arial"/>
                <w:sz w:val="24"/>
                <w:szCs w:val="24"/>
                <w:lang w:val="mn-MN"/>
              </w:rPr>
            </w:pPr>
            <w:r w:rsidRPr="00A134CD">
              <w:rPr>
                <w:rFonts w:ascii="Arial" w:hAnsi="Arial" w:cs="Arial"/>
                <w:sz w:val="24"/>
                <w:szCs w:val="24"/>
                <w:lang w:val="mn-MN"/>
              </w:rPr>
              <w:t>3. Ан ахуйн нэгжүүдийг дэмжих: Тээвэр, уул уурхай, үйлдвэрлэлийн салбарын үндсэн зардал болох шатахууны үнийг тогтворжуулснаар аж ахуйн нэгжүүдийн санхүүгийн чадавхыг хамгаална.</w:t>
            </w:r>
          </w:p>
          <w:p w14:paraId="1183E741" w14:textId="6EAD86A5" w:rsidR="00745BDA" w:rsidRPr="00A134CD" w:rsidRDefault="00745BDA" w:rsidP="00A134CD">
            <w:pPr>
              <w:spacing w:after="0" w:line="240" w:lineRule="auto"/>
              <w:jc w:val="both"/>
              <w:rPr>
                <w:rFonts w:ascii="Arial" w:hAnsi="Arial" w:cs="Arial"/>
                <w:sz w:val="24"/>
                <w:szCs w:val="24"/>
                <w:lang w:val="mn-MN"/>
              </w:rPr>
            </w:pPr>
            <w:r w:rsidRPr="00A134CD">
              <w:rPr>
                <w:rFonts w:ascii="Arial" w:hAnsi="Arial" w:cs="Arial"/>
                <w:sz w:val="24"/>
                <w:szCs w:val="24"/>
                <w:lang w:val="mn-MN"/>
              </w:rPr>
              <w:t xml:space="preserve">Иймд “Импортын </w:t>
            </w:r>
            <w:r w:rsidR="00A36710" w:rsidRPr="00A134CD">
              <w:rPr>
                <w:rFonts w:ascii="Arial" w:hAnsi="Arial" w:cs="Arial"/>
                <w:sz w:val="24"/>
                <w:szCs w:val="24"/>
                <w:lang w:val="mn-MN"/>
              </w:rPr>
              <w:t>бараанд</w:t>
            </w:r>
            <w:r w:rsidRPr="00A134CD">
              <w:rPr>
                <w:rFonts w:ascii="Arial" w:hAnsi="Arial" w:cs="Arial"/>
                <w:sz w:val="24"/>
                <w:szCs w:val="24"/>
                <w:lang w:val="mn-MN"/>
              </w:rPr>
              <w:t xml:space="preserve"> гаалийн албан татварын хувь хэмжээ батлах тухай” Улсын Их Хурлын 1999 оны 06 дугаар сарын 03-ны өдрийн 27 дугаар тогтоолын хугацааг сунгуулах асуудлыг Монгол Улсын Засгийн газар, Улсын Их Хуралд танилцуулан зохих хууль, журмын дагуу шийдвэрлүүлж өгнө үү.</w:t>
            </w:r>
          </w:p>
        </w:tc>
        <w:tc>
          <w:tcPr>
            <w:tcW w:w="488" w:type="pct"/>
            <w:vAlign w:val="center"/>
          </w:tcPr>
          <w:p w14:paraId="0C4B5101" w14:textId="3A331F14" w:rsidR="004F3CDD" w:rsidRPr="00A134CD" w:rsidRDefault="00ED0B0A" w:rsidP="00A134CD">
            <w:pPr>
              <w:spacing w:after="0" w:line="240" w:lineRule="auto"/>
              <w:jc w:val="center"/>
              <w:rPr>
                <w:rFonts w:ascii="Arial" w:hAnsi="Arial" w:cs="Arial"/>
                <w:sz w:val="24"/>
                <w:szCs w:val="24"/>
                <w:lang w:val="mn-MN"/>
              </w:rPr>
            </w:pPr>
            <w:r w:rsidRPr="00A134CD">
              <w:rPr>
                <w:rFonts w:ascii="Arial" w:hAnsi="Arial" w:cs="Arial"/>
                <w:sz w:val="24"/>
                <w:szCs w:val="24"/>
                <w:lang w:val="mn-MN"/>
              </w:rPr>
              <w:t>Дэмжсэн байна.</w:t>
            </w:r>
          </w:p>
        </w:tc>
      </w:tr>
    </w:tbl>
    <w:p w14:paraId="68520F2A" w14:textId="77777777" w:rsidR="00D132B6" w:rsidRPr="00A134CD" w:rsidRDefault="00D132B6" w:rsidP="00A134CD">
      <w:pPr>
        <w:spacing w:after="0" w:line="240" w:lineRule="auto"/>
        <w:rPr>
          <w:rFonts w:ascii="Arial" w:hAnsi="Arial" w:cs="Arial"/>
          <w:b/>
          <w:bCs/>
          <w:sz w:val="24"/>
          <w:szCs w:val="24"/>
          <w:lang w:val="mn-MN"/>
        </w:rPr>
      </w:pPr>
    </w:p>
    <w:p w14:paraId="2F083BD7" w14:textId="77777777" w:rsidR="00A134CD" w:rsidRPr="00A134CD" w:rsidRDefault="00A134CD" w:rsidP="00A134CD">
      <w:pPr>
        <w:spacing w:after="0" w:line="240" w:lineRule="auto"/>
        <w:rPr>
          <w:rFonts w:ascii="Arial" w:hAnsi="Arial" w:cs="Arial"/>
          <w:b/>
          <w:bCs/>
          <w:sz w:val="24"/>
          <w:szCs w:val="24"/>
          <w:lang w:val="mn-MN"/>
        </w:rPr>
      </w:pPr>
    </w:p>
    <w:bookmarkEnd w:id="0"/>
    <w:p w14:paraId="58869C8F" w14:textId="77777777" w:rsidR="00A134CD" w:rsidRDefault="00A134CD" w:rsidP="00A134CD">
      <w:pPr>
        <w:spacing w:after="0" w:line="240" w:lineRule="auto"/>
        <w:jc w:val="center"/>
        <w:rPr>
          <w:rFonts w:ascii="Arial" w:hAnsi="Arial" w:cs="Arial"/>
          <w:sz w:val="24"/>
          <w:szCs w:val="24"/>
          <w:lang w:val="mn-MN"/>
        </w:rPr>
      </w:pPr>
    </w:p>
    <w:p w14:paraId="163D6FBA" w14:textId="1EE1D3CA" w:rsidR="00D132B6" w:rsidRPr="00A134CD" w:rsidRDefault="00A134CD" w:rsidP="00A134CD">
      <w:pPr>
        <w:spacing w:after="0" w:line="240" w:lineRule="auto"/>
        <w:jc w:val="center"/>
        <w:rPr>
          <w:rFonts w:ascii="Arial" w:hAnsi="Arial" w:cs="Arial"/>
          <w:noProof/>
          <w:sz w:val="24"/>
          <w:szCs w:val="24"/>
          <w:lang w:val="mn-MN"/>
        </w:rPr>
      </w:pPr>
      <w:r w:rsidRPr="00A134CD">
        <w:rPr>
          <w:rFonts w:ascii="Arial" w:hAnsi="Arial" w:cs="Arial"/>
          <w:sz w:val="24"/>
          <w:szCs w:val="24"/>
          <w:lang w:val="mn-MN"/>
        </w:rPr>
        <w:t>---оОо---</w:t>
      </w:r>
    </w:p>
    <w:sectPr w:rsidR="00D132B6" w:rsidRPr="00A134CD" w:rsidSect="004F3CDD">
      <w:pgSz w:w="16838" w:h="11906" w:orient="landscape"/>
      <w:pgMar w:top="850" w:right="962" w:bottom="994" w:left="6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93682"/>
    <w:multiLevelType w:val="hybridMultilevel"/>
    <w:tmpl w:val="CD62E056"/>
    <w:lvl w:ilvl="0" w:tplc="F2AEB71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35926E2"/>
    <w:multiLevelType w:val="hybridMultilevel"/>
    <w:tmpl w:val="C160361C"/>
    <w:lvl w:ilvl="0" w:tplc="700E2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4207D7"/>
    <w:multiLevelType w:val="hybridMultilevel"/>
    <w:tmpl w:val="8E5CE4F4"/>
    <w:lvl w:ilvl="0" w:tplc="2B46805E">
      <w:start w:val="1"/>
      <w:numFmt w:val="decimal"/>
      <w:lvlText w:val="%1."/>
      <w:lvlJc w:val="left"/>
      <w:pPr>
        <w:ind w:left="1080" w:hanging="360"/>
      </w:pPr>
      <w:rPr>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ED6A554">
      <w:start w:val="1"/>
      <w:numFmt w:val="decimal"/>
      <w:lvlText w:val="%4."/>
      <w:lvlJc w:val="left"/>
      <w:pPr>
        <w:ind w:left="3240" w:hanging="360"/>
      </w:pPr>
      <w:rPr>
        <w:strike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B0C493A"/>
    <w:multiLevelType w:val="hybridMultilevel"/>
    <w:tmpl w:val="C160361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0B862D0"/>
    <w:multiLevelType w:val="hybridMultilevel"/>
    <w:tmpl w:val="30E2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91884"/>
    <w:multiLevelType w:val="hybridMultilevel"/>
    <w:tmpl w:val="920692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31557FC"/>
    <w:multiLevelType w:val="hybridMultilevel"/>
    <w:tmpl w:val="99B43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939BA"/>
    <w:multiLevelType w:val="hybridMultilevel"/>
    <w:tmpl w:val="06F2EAC6"/>
    <w:lvl w:ilvl="0" w:tplc="4250472A">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9756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495921">
    <w:abstractNumId w:val="5"/>
  </w:num>
  <w:num w:numId="3" w16cid:durableId="1127431701">
    <w:abstractNumId w:val="0"/>
  </w:num>
  <w:num w:numId="4" w16cid:durableId="1118330734">
    <w:abstractNumId w:val="6"/>
  </w:num>
  <w:num w:numId="5" w16cid:durableId="107551745">
    <w:abstractNumId w:val="4"/>
  </w:num>
  <w:num w:numId="6" w16cid:durableId="1608269916">
    <w:abstractNumId w:val="7"/>
  </w:num>
  <w:num w:numId="7" w16cid:durableId="434255186">
    <w:abstractNumId w:val="1"/>
  </w:num>
  <w:num w:numId="8" w16cid:durableId="2117628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32"/>
    <w:rsid w:val="000135C5"/>
    <w:rsid w:val="000143C2"/>
    <w:rsid w:val="00026AF2"/>
    <w:rsid w:val="00032426"/>
    <w:rsid w:val="000355CE"/>
    <w:rsid w:val="0003668D"/>
    <w:rsid w:val="0004281F"/>
    <w:rsid w:val="00063366"/>
    <w:rsid w:val="000A4217"/>
    <w:rsid w:val="000B040A"/>
    <w:rsid w:val="000B0E04"/>
    <w:rsid w:val="000C1EA3"/>
    <w:rsid w:val="000D527E"/>
    <w:rsid w:val="000D6F53"/>
    <w:rsid w:val="000E0D96"/>
    <w:rsid w:val="000F2AF6"/>
    <w:rsid w:val="000F2DD0"/>
    <w:rsid w:val="00107B74"/>
    <w:rsid w:val="00133320"/>
    <w:rsid w:val="0014094E"/>
    <w:rsid w:val="00166B73"/>
    <w:rsid w:val="0017606B"/>
    <w:rsid w:val="0018170A"/>
    <w:rsid w:val="00181D2C"/>
    <w:rsid w:val="00185678"/>
    <w:rsid w:val="00187A35"/>
    <w:rsid w:val="00197F8E"/>
    <w:rsid w:val="001B0E1A"/>
    <w:rsid w:val="001D0994"/>
    <w:rsid w:val="001E19D8"/>
    <w:rsid w:val="001F3059"/>
    <w:rsid w:val="001F6100"/>
    <w:rsid w:val="0021463B"/>
    <w:rsid w:val="0022320E"/>
    <w:rsid w:val="002254EC"/>
    <w:rsid w:val="00251C36"/>
    <w:rsid w:val="00270D1A"/>
    <w:rsid w:val="002730D8"/>
    <w:rsid w:val="00283A55"/>
    <w:rsid w:val="00290F86"/>
    <w:rsid w:val="002E7C25"/>
    <w:rsid w:val="003014C9"/>
    <w:rsid w:val="00330C4C"/>
    <w:rsid w:val="00342F41"/>
    <w:rsid w:val="00345E5C"/>
    <w:rsid w:val="00360C96"/>
    <w:rsid w:val="00374EA1"/>
    <w:rsid w:val="003836E9"/>
    <w:rsid w:val="003A0753"/>
    <w:rsid w:val="003A4428"/>
    <w:rsid w:val="003D77D5"/>
    <w:rsid w:val="00415A87"/>
    <w:rsid w:val="00453CF1"/>
    <w:rsid w:val="0045538D"/>
    <w:rsid w:val="00460D94"/>
    <w:rsid w:val="00473A12"/>
    <w:rsid w:val="00495529"/>
    <w:rsid w:val="004A4CCF"/>
    <w:rsid w:val="004B261A"/>
    <w:rsid w:val="004C50FC"/>
    <w:rsid w:val="004C5AFC"/>
    <w:rsid w:val="004F3CDD"/>
    <w:rsid w:val="005139C4"/>
    <w:rsid w:val="005251D2"/>
    <w:rsid w:val="00535A3B"/>
    <w:rsid w:val="00536D66"/>
    <w:rsid w:val="0055075A"/>
    <w:rsid w:val="00573E11"/>
    <w:rsid w:val="00577B94"/>
    <w:rsid w:val="005851E9"/>
    <w:rsid w:val="00591D07"/>
    <w:rsid w:val="005C3493"/>
    <w:rsid w:val="005E060D"/>
    <w:rsid w:val="005F611A"/>
    <w:rsid w:val="00615CC1"/>
    <w:rsid w:val="00623373"/>
    <w:rsid w:val="006238E6"/>
    <w:rsid w:val="00623C5D"/>
    <w:rsid w:val="006256A8"/>
    <w:rsid w:val="00640C2B"/>
    <w:rsid w:val="00646137"/>
    <w:rsid w:val="0064652F"/>
    <w:rsid w:val="00663B9D"/>
    <w:rsid w:val="00687B98"/>
    <w:rsid w:val="00692441"/>
    <w:rsid w:val="006A08D1"/>
    <w:rsid w:val="006E7200"/>
    <w:rsid w:val="006F7CC7"/>
    <w:rsid w:val="00721A3F"/>
    <w:rsid w:val="007412D3"/>
    <w:rsid w:val="00743876"/>
    <w:rsid w:val="00745BDA"/>
    <w:rsid w:val="00754E67"/>
    <w:rsid w:val="00762737"/>
    <w:rsid w:val="00776F27"/>
    <w:rsid w:val="00781895"/>
    <w:rsid w:val="007A42A2"/>
    <w:rsid w:val="007B1C98"/>
    <w:rsid w:val="007C5EBF"/>
    <w:rsid w:val="00804966"/>
    <w:rsid w:val="0080717C"/>
    <w:rsid w:val="00811A19"/>
    <w:rsid w:val="00824F77"/>
    <w:rsid w:val="008311CD"/>
    <w:rsid w:val="008459C0"/>
    <w:rsid w:val="00852B94"/>
    <w:rsid w:val="00867D4D"/>
    <w:rsid w:val="008A140F"/>
    <w:rsid w:val="008C4C4A"/>
    <w:rsid w:val="008C6A43"/>
    <w:rsid w:val="008F0BCD"/>
    <w:rsid w:val="00910427"/>
    <w:rsid w:val="00920596"/>
    <w:rsid w:val="009265A0"/>
    <w:rsid w:val="00931680"/>
    <w:rsid w:val="00954974"/>
    <w:rsid w:val="009704A7"/>
    <w:rsid w:val="0097111E"/>
    <w:rsid w:val="009B6D4E"/>
    <w:rsid w:val="009C45F8"/>
    <w:rsid w:val="009F7B59"/>
    <w:rsid w:val="00A0646C"/>
    <w:rsid w:val="00A107EC"/>
    <w:rsid w:val="00A117CA"/>
    <w:rsid w:val="00A134CD"/>
    <w:rsid w:val="00A16A34"/>
    <w:rsid w:val="00A25346"/>
    <w:rsid w:val="00A31275"/>
    <w:rsid w:val="00A32F69"/>
    <w:rsid w:val="00A36710"/>
    <w:rsid w:val="00A41AEE"/>
    <w:rsid w:val="00A427AD"/>
    <w:rsid w:val="00A5575D"/>
    <w:rsid w:val="00A64EC7"/>
    <w:rsid w:val="00A74266"/>
    <w:rsid w:val="00A75400"/>
    <w:rsid w:val="00A80A6F"/>
    <w:rsid w:val="00AB3EDA"/>
    <w:rsid w:val="00AC338B"/>
    <w:rsid w:val="00AF39FB"/>
    <w:rsid w:val="00AF45A4"/>
    <w:rsid w:val="00B00949"/>
    <w:rsid w:val="00B07409"/>
    <w:rsid w:val="00B4418A"/>
    <w:rsid w:val="00B759BD"/>
    <w:rsid w:val="00B84F57"/>
    <w:rsid w:val="00BE01E3"/>
    <w:rsid w:val="00BE1178"/>
    <w:rsid w:val="00BE492D"/>
    <w:rsid w:val="00BE7511"/>
    <w:rsid w:val="00C1396C"/>
    <w:rsid w:val="00C13BDB"/>
    <w:rsid w:val="00C172BC"/>
    <w:rsid w:val="00C203D2"/>
    <w:rsid w:val="00C22440"/>
    <w:rsid w:val="00C478FC"/>
    <w:rsid w:val="00C603D9"/>
    <w:rsid w:val="00C63F3D"/>
    <w:rsid w:val="00C65D32"/>
    <w:rsid w:val="00C84109"/>
    <w:rsid w:val="00C9152C"/>
    <w:rsid w:val="00CA0C8D"/>
    <w:rsid w:val="00CA159A"/>
    <w:rsid w:val="00CC7BFA"/>
    <w:rsid w:val="00CE543A"/>
    <w:rsid w:val="00D03057"/>
    <w:rsid w:val="00D07E56"/>
    <w:rsid w:val="00D132B6"/>
    <w:rsid w:val="00D14653"/>
    <w:rsid w:val="00D166A9"/>
    <w:rsid w:val="00D16A20"/>
    <w:rsid w:val="00D17D4F"/>
    <w:rsid w:val="00D30CB1"/>
    <w:rsid w:val="00D3106E"/>
    <w:rsid w:val="00D46240"/>
    <w:rsid w:val="00D53EB4"/>
    <w:rsid w:val="00D61C04"/>
    <w:rsid w:val="00DA4AB1"/>
    <w:rsid w:val="00DA7B83"/>
    <w:rsid w:val="00DB35C1"/>
    <w:rsid w:val="00DC54A4"/>
    <w:rsid w:val="00DC68B5"/>
    <w:rsid w:val="00DD0A78"/>
    <w:rsid w:val="00DD26AC"/>
    <w:rsid w:val="00DF4C96"/>
    <w:rsid w:val="00E158BD"/>
    <w:rsid w:val="00E173B7"/>
    <w:rsid w:val="00E17BBB"/>
    <w:rsid w:val="00E26C65"/>
    <w:rsid w:val="00E316E8"/>
    <w:rsid w:val="00E34D71"/>
    <w:rsid w:val="00E4546D"/>
    <w:rsid w:val="00E976CA"/>
    <w:rsid w:val="00EA1B22"/>
    <w:rsid w:val="00EB4E4E"/>
    <w:rsid w:val="00ED0B0A"/>
    <w:rsid w:val="00ED0D43"/>
    <w:rsid w:val="00EE2898"/>
    <w:rsid w:val="00EE3CCB"/>
    <w:rsid w:val="00F023EE"/>
    <w:rsid w:val="00F27DD5"/>
    <w:rsid w:val="00F478B3"/>
    <w:rsid w:val="00F601DF"/>
    <w:rsid w:val="00F61EE2"/>
    <w:rsid w:val="00F65348"/>
    <w:rsid w:val="00F66039"/>
    <w:rsid w:val="00F714A3"/>
    <w:rsid w:val="00F821CF"/>
    <w:rsid w:val="00F86812"/>
    <w:rsid w:val="00FC1540"/>
    <w:rsid w:val="00FC1EB2"/>
    <w:rsid w:val="00FD2A7F"/>
    <w:rsid w:val="00FE2254"/>
    <w:rsid w:val="00FE3009"/>
    <w:rsid w:val="00FF05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84C92"/>
  <w15:chartTrackingRefBased/>
  <w15:docId w15:val="{211F2F60-FDF4-4600-935F-1B50158B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D32"/>
    <w:pPr>
      <w:spacing w:after="200" w:line="276" w:lineRule="auto"/>
    </w:pPr>
    <w:rPr>
      <w:rFonts w:eastAsia="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998261744msonormal">
    <w:name w:val="yiv5998261744msonormal"/>
    <w:basedOn w:val="Normal"/>
    <w:rsid w:val="00D132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Paragraph,Heading Number,Дэд гарчиг,List Paragraph Num,Contents Page,Subhead Paragraph"/>
    <w:basedOn w:val="Normal"/>
    <w:link w:val="ListParagraphChar"/>
    <w:uiPriority w:val="34"/>
    <w:qFormat/>
    <w:rsid w:val="00F65348"/>
    <w:pPr>
      <w:ind w:left="720"/>
      <w:contextualSpacing/>
    </w:pPr>
    <w:rPr>
      <w:rFonts w:eastAsiaTheme="minorHAnsi"/>
      <w:lang w:val="mn-MN"/>
    </w:rPr>
  </w:style>
  <w:style w:type="character" w:customStyle="1" w:styleId="Bodytext2">
    <w:name w:val="Body text (2)_"/>
    <w:basedOn w:val="DefaultParagraphFont"/>
    <w:link w:val="Bodytext20"/>
    <w:rsid w:val="00F65348"/>
    <w:rPr>
      <w:rFonts w:ascii="Tahoma" w:eastAsia="Tahoma" w:hAnsi="Tahoma" w:cs="Tahoma"/>
      <w:sz w:val="21"/>
      <w:szCs w:val="21"/>
      <w:shd w:val="clear" w:color="auto" w:fill="FFFFFF"/>
    </w:rPr>
  </w:style>
  <w:style w:type="paragraph" w:customStyle="1" w:styleId="Bodytext20">
    <w:name w:val="Body text (2)"/>
    <w:basedOn w:val="Normal"/>
    <w:link w:val="Bodytext2"/>
    <w:rsid w:val="00F65348"/>
    <w:pPr>
      <w:widowControl w:val="0"/>
      <w:shd w:val="clear" w:color="auto" w:fill="FFFFFF"/>
      <w:spacing w:after="240" w:line="226" w:lineRule="exact"/>
      <w:ind w:hanging="420"/>
      <w:jc w:val="both"/>
    </w:pPr>
    <w:rPr>
      <w:rFonts w:ascii="Tahoma" w:eastAsia="Tahoma" w:hAnsi="Tahoma" w:cs="Tahoma"/>
      <w:sz w:val="21"/>
      <w:szCs w:val="21"/>
      <w:lang w:val="en-GB"/>
    </w:rPr>
  </w:style>
  <w:style w:type="character" w:customStyle="1" w:styleId="ListParagraphChar">
    <w:name w:val="List Paragraph Char"/>
    <w:aliases w:val="IBL List Paragraph Char,Paragraph Char,Heading Number Char,Дэд гарчиг Char,List Paragraph Num Char,Contents Page Char,Subhead Paragraph Char"/>
    <w:link w:val="ListParagraph"/>
    <w:uiPriority w:val="34"/>
    <w:locked/>
    <w:rsid w:val="00F65348"/>
    <w:rPr>
      <w:lang w:val="mn-MN"/>
    </w:rPr>
  </w:style>
  <w:style w:type="character" w:customStyle="1" w:styleId="normaltextrun">
    <w:name w:val="normaltextrun"/>
    <w:basedOn w:val="DefaultParagraphFont"/>
    <w:rsid w:val="00F65348"/>
  </w:style>
  <w:style w:type="paragraph" w:styleId="NoSpacing">
    <w:name w:val="No Spacing"/>
    <w:uiPriority w:val="1"/>
    <w:qFormat/>
    <w:rsid w:val="00FE2254"/>
    <w:pPr>
      <w:spacing w:after="0" w:line="240" w:lineRule="auto"/>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670">
      <w:bodyDiv w:val="1"/>
      <w:marLeft w:val="0"/>
      <w:marRight w:val="0"/>
      <w:marTop w:val="0"/>
      <w:marBottom w:val="0"/>
      <w:divBdr>
        <w:top w:val="none" w:sz="0" w:space="0" w:color="auto"/>
        <w:left w:val="none" w:sz="0" w:space="0" w:color="auto"/>
        <w:bottom w:val="none" w:sz="0" w:space="0" w:color="auto"/>
        <w:right w:val="none" w:sz="0" w:space="0" w:color="auto"/>
      </w:divBdr>
    </w:div>
    <w:div w:id="70592081">
      <w:bodyDiv w:val="1"/>
      <w:marLeft w:val="0"/>
      <w:marRight w:val="0"/>
      <w:marTop w:val="0"/>
      <w:marBottom w:val="0"/>
      <w:divBdr>
        <w:top w:val="none" w:sz="0" w:space="0" w:color="auto"/>
        <w:left w:val="none" w:sz="0" w:space="0" w:color="auto"/>
        <w:bottom w:val="none" w:sz="0" w:space="0" w:color="auto"/>
        <w:right w:val="none" w:sz="0" w:space="0" w:color="auto"/>
      </w:divBdr>
    </w:div>
    <w:div w:id="92631658">
      <w:bodyDiv w:val="1"/>
      <w:marLeft w:val="0"/>
      <w:marRight w:val="0"/>
      <w:marTop w:val="0"/>
      <w:marBottom w:val="0"/>
      <w:divBdr>
        <w:top w:val="none" w:sz="0" w:space="0" w:color="auto"/>
        <w:left w:val="none" w:sz="0" w:space="0" w:color="auto"/>
        <w:bottom w:val="none" w:sz="0" w:space="0" w:color="auto"/>
        <w:right w:val="none" w:sz="0" w:space="0" w:color="auto"/>
      </w:divBdr>
    </w:div>
    <w:div w:id="284964129">
      <w:bodyDiv w:val="1"/>
      <w:marLeft w:val="0"/>
      <w:marRight w:val="0"/>
      <w:marTop w:val="0"/>
      <w:marBottom w:val="0"/>
      <w:divBdr>
        <w:top w:val="none" w:sz="0" w:space="0" w:color="auto"/>
        <w:left w:val="none" w:sz="0" w:space="0" w:color="auto"/>
        <w:bottom w:val="none" w:sz="0" w:space="0" w:color="auto"/>
        <w:right w:val="none" w:sz="0" w:space="0" w:color="auto"/>
      </w:divBdr>
    </w:div>
    <w:div w:id="317881037">
      <w:bodyDiv w:val="1"/>
      <w:marLeft w:val="0"/>
      <w:marRight w:val="0"/>
      <w:marTop w:val="0"/>
      <w:marBottom w:val="0"/>
      <w:divBdr>
        <w:top w:val="none" w:sz="0" w:space="0" w:color="auto"/>
        <w:left w:val="none" w:sz="0" w:space="0" w:color="auto"/>
        <w:bottom w:val="none" w:sz="0" w:space="0" w:color="auto"/>
        <w:right w:val="none" w:sz="0" w:space="0" w:color="auto"/>
      </w:divBdr>
    </w:div>
    <w:div w:id="403917847">
      <w:bodyDiv w:val="1"/>
      <w:marLeft w:val="0"/>
      <w:marRight w:val="0"/>
      <w:marTop w:val="0"/>
      <w:marBottom w:val="0"/>
      <w:divBdr>
        <w:top w:val="none" w:sz="0" w:space="0" w:color="auto"/>
        <w:left w:val="none" w:sz="0" w:space="0" w:color="auto"/>
        <w:bottom w:val="none" w:sz="0" w:space="0" w:color="auto"/>
        <w:right w:val="none" w:sz="0" w:space="0" w:color="auto"/>
      </w:divBdr>
    </w:div>
    <w:div w:id="536940598">
      <w:bodyDiv w:val="1"/>
      <w:marLeft w:val="0"/>
      <w:marRight w:val="0"/>
      <w:marTop w:val="0"/>
      <w:marBottom w:val="0"/>
      <w:divBdr>
        <w:top w:val="none" w:sz="0" w:space="0" w:color="auto"/>
        <w:left w:val="none" w:sz="0" w:space="0" w:color="auto"/>
        <w:bottom w:val="none" w:sz="0" w:space="0" w:color="auto"/>
        <w:right w:val="none" w:sz="0" w:space="0" w:color="auto"/>
      </w:divBdr>
    </w:div>
    <w:div w:id="639964697">
      <w:bodyDiv w:val="1"/>
      <w:marLeft w:val="0"/>
      <w:marRight w:val="0"/>
      <w:marTop w:val="0"/>
      <w:marBottom w:val="0"/>
      <w:divBdr>
        <w:top w:val="none" w:sz="0" w:space="0" w:color="auto"/>
        <w:left w:val="none" w:sz="0" w:space="0" w:color="auto"/>
        <w:bottom w:val="none" w:sz="0" w:space="0" w:color="auto"/>
        <w:right w:val="none" w:sz="0" w:space="0" w:color="auto"/>
      </w:divBdr>
    </w:div>
    <w:div w:id="684475180">
      <w:bodyDiv w:val="1"/>
      <w:marLeft w:val="0"/>
      <w:marRight w:val="0"/>
      <w:marTop w:val="0"/>
      <w:marBottom w:val="0"/>
      <w:divBdr>
        <w:top w:val="none" w:sz="0" w:space="0" w:color="auto"/>
        <w:left w:val="none" w:sz="0" w:space="0" w:color="auto"/>
        <w:bottom w:val="none" w:sz="0" w:space="0" w:color="auto"/>
        <w:right w:val="none" w:sz="0" w:space="0" w:color="auto"/>
      </w:divBdr>
    </w:div>
    <w:div w:id="946741832">
      <w:bodyDiv w:val="1"/>
      <w:marLeft w:val="0"/>
      <w:marRight w:val="0"/>
      <w:marTop w:val="0"/>
      <w:marBottom w:val="0"/>
      <w:divBdr>
        <w:top w:val="none" w:sz="0" w:space="0" w:color="auto"/>
        <w:left w:val="none" w:sz="0" w:space="0" w:color="auto"/>
        <w:bottom w:val="none" w:sz="0" w:space="0" w:color="auto"/>
        <w:right w:val="none" w:sz="0" w:space="0" w:color="auto"/>
      </w:divBdr>
    </w:div>
    <w:div w:id="1009723517">
      <w:bodyDiv w:val="1"/>
      <w:marLeft w:val="0"/>
      <w:marRight w:val="0"/>
      <w:marTop w:val="0"/>
      <w:marBottom w:val="0"/>
      <w:divBdr>
        <w:top w:val="none" w:sz="0" w:space="0" w:color="auto"/>
        <w:left w:val="none" w:sz="0" w:space="0" w:color="auto"/>
        <w:bottom w:val="none" w:sz="0" w:space="0" w:color="auto"/>
        <w:right w:val="none" w:sz="0" w:space="0" w:color="auto"/>
      </w:divBdr>
    </w:div>
    <w:div w:id="1225683523">
      <w:bodyDiv w:val="1"/>
      <w:marLeft w:val="0"/>
      <w:marRight w:val="0"/>
      <w:marTop w:val="0"/>
      <w:marBottom w:val="0"/>
      <w:divBdr>
        <w:top w:val="none" w:sz="0" w:space="0" w:color="auto"/>
        <w:left w:val="none" w:sz="0" w:space="0" w:color="auto"/>
        <w:bottom w:val="none" w:sz="0" w:space="0" w:color="auto"/>
        <w:right w:val="none" w:sz="0" w:space="0" w:color="auto"/>
      </w:divBdr>
    </w:div>
    <w:div w:id="1233615939">
      <w:bodyDiv w:val="1"/>
      <w:marLeft w:val="0"/>
      <w:marRight w:val="0"/>
      <w:marTop w:val="0"/>
      <w:marBottom w:val="0"/>
      <w:divBdr>
        <w:top w:val="none" w:sz="0" w:space="0" w:color="auto"/>
        <w:left w:val="none" w:sz="0" w:space="0" w:color="auto"/>
        <w:bottom w:val="none" w:sz="0" w:space="0" w:color="auto"/>
        <w:right w:val="none" w:sz="0" w:space="0" w:color="auto"/>
      </w:divBdr>
    </w:div>
    <w:div w:id="1267695512">
      <w:bodyDiv w:val="1"/>
      <w:marLeft w:val="0"/>
      <w:marRight w:val="0"/>
      <w:marTop w:val="0"/>
      <w:marBottom w:val="0"/>
      <w:divBdr>
        <w:top w:val="none" w:sz="0" w:space="0" w:color="auto"/>
        <w:left w:val="none" w:sz="0" w:space="0" w:color="auto"/>
        <w:bottom w:val="none" w:sz="0" w:space="0" w:color="auto"/>
        <w:right w:val="none" w:sz="0" w:space="0" w:color="auto"/>
      </w:divBdr>
    </w:div>
    <w:div w:id="1391420690">
      <w:bodyDiv w:val="1"/>
      <w:marLeft w:val="0"/>
      <w:marRight w:val="0"/>
      <w:marTop w:val="0"/>
      <w:marBottom w:val="0"/>
      <w:divBdr>
        <w:top w:val="none" w:sz="0" w:space="0" w:color="auto"/>
        <w:left w:val="none" w:sz="0" w:space="0" w:color="auto"/>
        <w:bottom w:val="none" w:sz="0" w:space="0" w:color="auto"/>
        <w:right w:val="none" w:sz="0" w:space="0" w:color="auto"/>
      </w:divBdr>
    </w:div>
    <w:div w:id="1393574899">
      <w:bodyDiv w:val="1"/>
      <w:marLeft w:val="0"/>
      <w:marRight w:val="0"/>
      <w:marTop w:val="0"/>
      <w:marBottom w:val="0"/>
      <w:divBdr>
        <w:top w:val="none" w:sz="0" w:space="0" w:color="auto"/>
        <w:left w:val="none" w:sz="0" w:space="0" w:color="auto"/>
        <w:bottom w:val="none" w:sz="0" w:space="0" w:color="auto"/>
        <w:right w:val="none" w:sz="0" w:space="0" w:color="auto"/>
      </w:divBdr>
    </w:div>
    <w:div w:id="1412121986">
      <w:bodyDiv w:val="1"/>
      <w:marLeft w:val="0"/>
      <w:marRight w:val="0"/>
      <w:marTop w:val="0"/>
      <w:marBottom w:val="0"/>
      <w:divBdr>
        <w:top w:val="none" w:sz="0" w:space="0" w:color="auto"/>
        <w:left w:val="none" w:sz="0" w:space="0" w:color="auto"/>
        <w:bottom w:val="none" w:sz="0" w:space="0" w:color="auto"/>
        <w:right w:val="none" w:sz="0" w:space="0" w:color="auto"/>
      </w:divBdr>
    </w:div>
    <w:div w:id="1500265224">
      <w:bodyDiv w:val="1"/>
      <w:marLeft w:val="0"/>
      <w:marRight w:val="0"/>
      <w:marTop w:val="0"/>
      <w:marBottom w:val="0"/>
      <w:divBdr>
        <w:top w:val="none" w:sz="0" w:space="0" w:color="auto"/>
        <w:left w:val="none" w:sz="0" w:space="0" w:color="auto"/>
        <w:bottom w:val="none" w:sz="0" w:space="0" w:color="auto"/>
        <w:right w:val="none" w:sz="0" w:space="0" w:color="auto"/>
      </w:divBdr>
    </w:div>
    <w:div w:id="1536692846">
      <w:bodyDiv w:val="1"/>
      <w:marLeft w:val="0"/>
      <w:marRight w:val="0"/>
      <w:marTop w:val="0"/>
      <w:marBottom w:val="0"/>
      <w:divBdr>
        <w:top w:val="none" w:sz="0" w:space="0" w:color="auto"/>
        <w:left w:val="none" w:sz="0" w:space="0" w:color="auto"/>
        <w:bottom w:val="none" w:sz="0" w:space="0" w:color="auto"/>
        <w:right w:val="none" w:sz="0" w:space="0" w:color="auto"/>
      </w:divBdr>
    </w:div>
    <w:div w:id="1617246928">
      <w:bodyDiv w:val="1"/>
      <w:marLeft w:val="0"/>
      <w:marRight w:val="0"/>
      <w:marTop w:val="0"/>
      <w:marBottom w:val="0"/>
      <w:divBdr>
        <w:top w:val="none" w:sz="0" w:space="0" w:color="auto"/>
        <w:left w:val="none" w:sz="0" w:space="0" w:color="auto"/>
        <w:bottom w:val="none" w:sz="0" w:space="0" w:color="auto"/>
        <w:right w:val="none" w:sz="0" w:space="0" w:color="auto"/>
      </w:divBdr>
    </w:div>
    <w:div w:id="1676808656">
      <w:bodyDiv w:val="1"/>
      <w:marLeft w:val="0"/>
      <w:marRight w:val="0"/>
      <w:marTop w:val="0"/>
      <w:marBottom w:val="0"/>
      <w:divBdr>
        <w:top w:val="none" w:sz="0" w:space="0" w:color="auto"/>
        <w:left w:val="none" w:sz="0" w:space="0" w:color="auto"/>
        <w:bottom w:val="none" w:sz="0" w:space="0" w:color="auto"/>
        <w:right w:val="none" w:sz="0" w:space="0" w:color="auto"/>
      </w:divBdr>
    </w:div>
    <w:div w:id="1709142389">
      <w:bodyDiv w:val="1"/>
      <w:marLeft w:val="0"/>
      <w:marRight w:val="0"/>
      <w:marTop w:val="0"/>
      <w:marBottom w:val="0"/>
      <w:divBdr>
        <w:top w:val="none" w:sz="0" w:space="0" w:color="auto"/>
        <w:left w:val="none" w:sz="0" w:space="0" w:color="auto"/>
        <w:bottom w:val="none" w:sz="0" w:space="0" w:color="auto"/>
        <w:right w:val="none" w:sz="0" w:space="0" w:color="auto"/>
      </w:divBdr>
    </w:div>
    <w:div w:id="1724938868">
      <w:bodyDiv w:val="1"/>
      <w:marLeft w:val="0"/>
      <w:marRight w:val="0"/>
      <w:marTop w:val="0"/>
      <w:marBottom w:val="0"/>
      <w:divBdr>
        <w:top w:val="none" w:sz="0" w:space="0" w:color="auto"/>
        <w:left w:val="none" w:sz="0" w:space="0" w:color="auto"/>
        <w:bottom w:val="none" w:sz="0" w:space="0" w:color="auto"/>
        <w:right w:val="none" w:sz="0" w:space="0" w:color="auto"/>
      </w:divBdr>
    </w:div>
    <w:div w:id="1779643288">
      <w:bodyDiv w:val="1"/>
      <w:marLeft w:val="0"/>
      <w:marRight w:val="0"/>
      <w:marTop w:val="0"/>
      <w:marBottom w:val="0"/>
      <w:divBdr>
        <w:top w:val="none" w:sz="0" w:space="0" w:color="auto"/>
        <w:left w:val="none" w:sz="0" w:space="0" w:color="auto"/>
        <w:bottom w:val="none" w:sz="0" w:space="0" w:color="auto"/>
        <w:right w:val="none" w:sz="0" w:space="0" w:color="auto"/>
      </w:divBdr>
    </w:div>
    <w:div w:id="1854760326">
      <w:bodyDiv w:val="1"/>
      <w:marLeft w:val="0"/>
      <w:marRight w:val="0"/>
      <w:marTop w:val="0"/>
      <w:marBottom w:val="0"/>
      <w:divBdr>
        <w:top w:val="none" w:sz="0" w:space="0" w:color="auto"/>
        <w:left w:val="none" w:sz="0" w:space="0" w:color="auto"/>
        <w:bottom w:val="none" w:sz="0" w:space="0" w:color="auto"/>
        <w:right w:val="none" w:sz="0" w:space="0" w:color="auto"/>
      </w:divBdr>
    </w:div>
    <w:div w:id="1866867175">
      <w:bodyDiv w:val="1"/>
      <w:marLeft w:val="0"/>
      <w:marRight w:val="0"/>
      <w:marTop w:val="0"/>
      <w:marBottom w:val="0"/>
      <w:divBdr>
        <w:top w:val="none" w:sz="0" w:space="0" w:color="auto"/>
        <w:left w:val="none" w:sz="0" w:space="0" w:color="auto"/>
        <w:bottom w:val="none" w:sz="0" w:space="0" w:color="auto"/>
        <w:right w:val="none" w:sz="0" w:space="0" w:color="auto"/>
      </w:divBdr>
    </w:div>
    <w:div w:id="2005934771">
      <w:bodyDiv w:val="1"/>
      <w:marLeft w:val="0"/>
      <w:marRight w:val="0"/>
      <w:marTop w:val="0"/>
      <w:marBottom w:val="0"/>
      <w:divBdr>
        <w:top w:val="none" w:sz="0" w:space="0" w:color="auto"/>
        <w:left w:val="none" w:sz="0" w:space="0" w:color="auto"/>
        <w:bottom w:val="none" w:sz="0" w:space="0" w:color="auto"/>
        <w:right w:val="none" w:sz="0" w:space="0" w:color="auto"/>
      </w:divBdr>
    </w:div>
    <w:div w:id="2063402310">
      <w:bodyDiv w:val="1"/>
      <w:marLeft w:val="0"/>
      <w:marRight w:val="0"/>
      <w:marTop w:val="0"/>
      <w:marBottom w:val="0"/>
      <w:divBdr>
        <w:top w:val="none" w:sz="0" w:space="0" w:color="auto"/>
        <w:left w:val="none" w:sz="0" w:space="0" w:color="auto"/>
        <w:bottom w:val="none" w:sz="0" w:space="0" w:color="auto"/>
        <w:right w:val="none" w:sz="0" w:space="0" w:color="auto"/>
      </w:divBdr>
    </w:div>
    <w:div w:id="2089494480">
      <w:bodyDiv w:val="1"/>
      <w:marLeft w:val="0"/>
      <w:marRight w:val="0"/>
      <w:marTop w:val="0"/>
      <w:marBottom w:val="0"/>
      <w:divBdr>
        <w:top w:val="none" w:sz="0" w:space="0" w:color="auto"/>
        <w:left w:val="none" w:sz="0" w:space="0" w:color="auto"/>
        <w:bottom w:val="none" w:sz="0" w:space="0" w:color="auto"/>
        <w:right w:val="none" w:sz="0" w:space="0" w:color="auto"/>
      </w:divBdr>
    </w:div>
    <w:div w:id="212391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D1B28-1EC7-4337-9757-D589FFAE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258</Words>
  <Characters>1674</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Manduul Mr. Batsuuri</dc:creator>
  <cp:keywords/>
  <dc:description/>
  <cp:lastModifiedBy>Д.Балжинням</cp:lastModifiedBy>
  <cp:revision>14</cp:revision>
  <dcterms:created xsi:type="dcterms:W3CDTF">2026-03-09T03:49:00Z</dcterms:created>
  <dcterms:modified xsi:type="dcterms:W3CDTF">2026-03-18T04:18:00Z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19555757-bd60-4263-9859-b558742334fd</vt:lpwstr>
  </property>
</Properties>
</file>