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EA1F" w14:textId="4B1C9DC0" w:rsidR="00BA57B8" w:rsidRPr="00BB67A5" w:rsidRDefault="004C66C9" w:rsidP="004C66C9">
      <w:pPr>
        <w:spacing w:line="23" w:lineRule="atLeast"/>
        <w:jc w:val="center"/>
        <w:rPr>
          <w:rFonts w:ascii="Arial" w:eastAsia="Times New Roman" w:hAnsi="Arial" w:cs="Arial"/>
          <w:b/>
          <w:bCs/>
          <w:sz w:val="44"/>
          <w:szCs w:val="44"/>
          <w:lang w:val="mn-MN"/>
        </w:rPr>
      </w:pPr>
      <w:r w:rsidRPr="00BB67A5">
        <w:rPr>
          <w:noProof/>
          <w:lang w:val="mn-MN"/>
        </w:rPr>
        <w:drawing>
          <wp:inline distT="0" distB="0" distL="0" distR="0" wp14:anchorId="01C94C7A" wp14:editId="04E29934">
            <wp:extent cx="1308295" cy="1902451"/>
            <wp:effectExtent l="0" t="0" r="0" b="0"/>
            <wp:docPr id="440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4339" cy="1983947"/>
                    </a:xfrm>
                    <a:prstGeom prst="rect">
                      <a:avLst/>
                    </a:prstGeom>
                    <a:noFill/>
                    <a:ln>
                      <a:noFill/>
                    </a:ln>
                  </pic:spPr>
                </pic:pic>
              </a:graphicData>
            </a:graphic>
          </wp:inline>
        </w:drawing>
      </w:r>
    </w:p>
    <w:p w14:paraId="24D095A3" w14:textId="77777777" w:rsidR="00BA57B8" w:rsidRPr="00BB67A5" w:rsidRDefault="00BA57B8" w:rsidP="001A352D">
      <w:pPr>
        <w:spacing w:line="23" w:lineRule="atLeast"/>
        <w:ind w:firstLine="567"/>
        <w:jc w:val="center"/>
        <w:rPr>
          <w:rFonts w:ascii="Arial" w:eastAsia="Times New Roman" w:hAnsi="Arial" w:cs="Arial"/>
          <w:b/>
          <w:bCs/>
          <w:sz w:val="44"/>
          <w:szCs w:val="44"/>
          <w:lang w:val="mn-MN"/>
        </w:rPr>
      </w:pPr>
    </w:p>
    <w:p w14:paraId="710947AF" w14:textId="77777777" w:rsidR="00BA57B8" w:rsidRPr="00BB67A5" w:rsidRDefault="00BA57B8" w:rsidP="001A352D">
      <w:pPr>
        <w:spacing w:line="23" w:lineRule="atLeast"/>
        <w:ind w:firstLine="567"/>
        <w:jc w:val="center"/>
        <w:rPr>
          <w:rFonts w:ascii="Arial" w:eastAsia="Times New Roman" w:hAnsi="Arial" w:cs="Arial"/>
          <w:b/>
          <w:bCs/>
          <w:sz w:val="44"/>
          <w:szCs w:val="44"/>
          <w:lang w:val="mn-MN"/>
        </w:rPr>
      </w:pPr>
    </w:p>
    <w:p w14:paraId="0C0FEAA1" w14:textId="77777777" w:rsidR="00BA57B8" w:rsidRPr="00BB67A5" w:rsidRDefault="00BA57B8" w:rsidP="001A352D">
      <w:pPr>
        <w:spacing w:line="23" w:lineRule="atLeast"/>
        <w:jc w:val="center"/>
        <w:rPr>
          <w:rFonts w:ascii="Arial" w:eastAsia="Times New Roman" w:hAnsi="Arial" w:cs="Arial"/>
          <w:b/>
          <w:bCs/>
          <w:sz w:val="44"/>
          <w:szCs w:val="44"/>
          <w:lang w:val="mn-MN"/>
        </w:rPr>
      </w:pPr>
    </w:p>
    <w:p w14:paraId="59A8E540" w14:textId="77777777" w:rsidR="00BA57B8" w:rsidRPr="00BB67A5" w:rsidRDefault="00BA57B8" w:rsidP="001A352D">
      <w:pPr>
        <w:spacing w:line="23" w:lineRule="atLeast"/>
        <w:ind w:firstLine="567"/>
        <w:jc w:val="center"/>
        <w:rPr>
          <w:rFonts w:ascii="Arial" w:eastAsia="Times New Roman" w:hAnsi="Arial" w:cs="Arial"/>
          <w:b/>
          <w:bCs/>
          <w:sz w:val="44"/>
          <w:szCs w:val="44"/>
          <w:lang w:val="mn-MN"/>
        </w:rPr>
      </w:pPr>
    </w:p>
    <w:p w14:paraId="166A343B" w14:textId="77777777" w:rsidR="0021289B" w:rsidRPr="00BB67A5" w:rsidRDefault="0021289B" w:rsidP="001A352D">
      <w:pPr>
        <w:spacing w:line="23" w:lineRule="atLeast"/>
        <w:ind w:firstLine="567"/>
        <w:jc w:val="center"/>
        <w:rPr>
          <w:rFonts w:ascii="Arial" w:eastAsia="Times New Roman" w:hAnsi="Arial" w:cs="Arial"/>
          <w:b/>
          <w:bCs/>
          <w:sz w:val="44"/>
          <w:szCs w:val="44"/>
          <w:lang w:val="mn-MN"/>
        </w:rPr>
      </w:pPr>
    </w:p>
    <w:p w14:paraId="49379E38" w14:textId="77777777" w:rsidR="00CD2322" w:rsidRPr="00BB67A5" w:rsidRDefault="00CD2322" w:rsidP="001A352D">
      <w:pPr>
        <w:spacing w:line="23" w:lineRule="atLeast"/>
        <w:ind w:firstLine="567"/>
        <w:jc w:val="center"/>
        <w:rPr>
          <w:rFonts w:ascii="Arial" w:eastAsia="Times New Roman" w:hAnsi="Arial" w:cs="Arial"/>
          <w:b/>
          <w:bCs/>
          <w:sz w:val="44"/>
          <w:szCs w:val="44"/>
          <w:lang w:val="mn-MN"/>
        </w:rPr>
      </w:pPr>
    </w:p>
    <w:p w14:paraId="3F6F9C05" w14:textId="77777777" w:rsidR="00BA57B8" w:rsidRPr="00BB67A5" w:rsidRDefault="00BA57B8" w:rsidP="001A352D">
      <w:pPr>
        <w:spacing w:line="23" w:lineRule="atLeast"/>
        <w:ind w:firstLine="567"/>
        <w:jc w:val="center"/>
        <w:rPr>
          <w:rFonts w:ascii="Arial" w:eastAsia="Times New Roman" w:hAnsi="Arial" w:cs="Arial"/>
          <w:b/>
          <w:bCs/>
          <w:sz w:val="44"/>
          <w:szCs w:val="44"/>
          <w:lang w:val="mn-MN"/>
        </w:rPr>
      </w:pPr>
    </w:p>
    <w:p w14:paraId="37C14881" w14:textId="5A050950" w:rsidR="00BA57B8" w:rsidRPr="00BB67A5" w:rsidRDefault="00D15CDC" w:rsidP="001A352D">
      <w:pPr>
        <w:spacing w:line="23" w:lineRule="atLeast"/>
        <w:jc w:val="center"/>
        <w:rPr>
          <w:rFonts w:ascii="Arial" w:eastAsia="Times New Roman" w:hAnsi="Arial" w:cs="Arial"/>
          <w:b/>
          <w:bCs/>
          <w:sz w:val="44"/>
          <w:szCs w:val="44"/>
          <w:lang w:val="mn-MN"/>
        </w:rPr>
      </w:pPr>
      <w:r w:rsidRPr="00BB67A5">
        <w:rPr>
          <w:rFonts w:ascii="Arial" w:hAnsi="Arial" w:cs="Arial"/>
          <w:b/>
          <w:bCs/>
          <w:caps/>
          <w:sz w:val="40"/>
          <w:szCs w:val="40"/>
          <w:lang w:val="mn-MN"/>
        </w:rPr>
        <w:t>САНАЛ ХУДАЛДАН АВАЛТЫН ЭСР</w:t>
      </w:r>
      <w:r w:rsidR="000738D8" w:rsidRPr="00BB67A5">
        <w:rPr>
          <w:rFonts w:ascii="Arial" w:hAnsi="Arial" w:cs="Arial"/>
          <w:b/>
          <w:bCs/>
          <w:caps/>
          <w:sz w:val="40"/>
          <w:szCs w:val="40"/>
          <w:lang w:val="mn-MN"/>
        </w:rPr>
        <w:t>ЭГ</w:t>
      </w:r>
      <w:r w:rsidR="008C3872" w:rsidRPr="00BB67A5">
        <w:rPr>
          <w:rFonts w:ascii="Arial" w:hAnsi="Arial" w:cs="Arial"/>
          <w:b/>
          <w:bCs/>
          <w:caps/>
          <w:sz w:val="40"/>
          <w:szCs w:val="40"/>
          <w:lang w:val="mn-MN"/>
        </w:rPr>
        <w:t xml:space="preserve"> ХУУЛИЙН ТӨСЛИЙН ҮР НӨЛӨӨНИ</w:t>
      </w:r>
      <w:r w:rsidR="002B104C" w:rsidRPr="00BB67A5">
        <w:rPr>
          <w:rFonts w:ascii="Arial" w:hAnsi="Arial" w:cs="Arial"/>
          <w:b/>
          <w:bCs/>
          <w:caps/>
          <w:sz w:val="40"/>
          <w:szCs w:val="40"/>
          <w:lang w:val="mn-MN"/>
        </w:rPr>
        <w:t>Й ҮНЭЛГЭЭНИЙ ТАЙЛАН</w:t>
      </w:r>
    </w:p>
    <w:p w14:paraId="7C2426A0" w14:textId="77777777" w:rsidR="0021289B" w:rsidRPr="00BB67A5" w:rsidRDefault="0021289B" w:rsidP="001A352D">
      <w:pPr>
        <w:spacing w:line="23" w:lineRule="atLeast"/>
        <w:jc w:val="center"/>
        <w:rPr>
          <w:rFonts w:ascii="Arial" w:eastAsia="Times New Roman" w:hAnsi="Arial" w:cs="Arial"/>
          <w:b/>
          <w:bCs/>
          <w:sz w:val="32"/>
          <w:szCs w:val="32"/>
          <w:lang w:val="mn-MN"/>
        </w:rPr>
      </w:pPr>
    </w:p>
    <w:p w14:paraId="76FD114B" w14:textId="77777777" w:rsidR="0021289B" w:rsidRPr="00BB67A5" w:rsidRDefault="0021289B" w:rsidP="001A352D">
      <w:pPr>
        <w:spacing w:line="23" w:lineRule="atLeast"/>
        <w:jc w:val="center"/>
        <w:rPr>
          <w:rFonts w:ascii="Arial" w:eastAsia="Times New Roman" w:hAnsi="Arial" w:cs="Arial"/>
          <w:b/>
          <w:bCs/>
          <w:sz w:val="32"/>
          <w:szCs w:val="32"/>
          <w:lang w:val="mn-MN"/>
        </w:rPr>
      </w:pPr>
    </w:p>
    <w:p w14:paraId="7D64ADA8" w14:textId="77777777" w:rsidR="0021289B" w:rsidRPr="00BB67A5" w:rsidRDefault="0021289B" w:rsidP="001A352D">
      <w:pPr>
        <w:spacing w:line="23" w:lineRule="atLeast"/>
        <w:jc w:val="center"/>
        <w:rPr>
          <w:rFonts w:ascii="Arial" w:eastAsia="Times New Roman" w:hAnsi="Arial" w:cs="Arial"/>
          <w:b/>
          <w:bCs/>
          <w:sz w:val="32"/>
          <w:szCs w:val="32"/>
          <w:lang w:val="mn-MN"/>
        </w:rPr>
      </w:pPr>
    </w:p>
    <w:p w14:paraId="7BE8AED1" w14:textId="77777777" w:rsidR="0021289B" w:rsidRPr="00BB67A5" w:rsidRDefault="0021289B" w:rsidP="001A352D">
      <w:pPr>
        <w:spacing w:line="23" w:lineRule="atLeast"/>
        <w:jc w:val="center"/>
        <w:rPr>
          <w:rFonts w:ascii="Arial" w:eastAsia="Times New Roman" w:hAnsi="Arial" w:cs="Arial"/>
          <w:b/>
          <w:bCs/>
          <w:sz w:val="32"/>
          <w:szCs w:val="32"/>
          <w:lang w:val="mn-MN"/>
        </w:rPr>
      </w:pPr>
    </w:p>
    <w:p w14:paraId="7956ECBD" w14:textId="77777777" w:rsidR="0021289B" w:rsidRPr="00BB67A5" w:rsidRDefault="0021289B" w:rsidP="00DC41C1">
      <w:pPr>
        <w:spacing w:line="23" w:lineRule="atLeast"/>
        <w:rPr>
          <w:rFonts w:ascii="Arial" w:eastAsia="Times New Roman" w:hAnsi="Arial" w:cs="Arial"/>
          <w:b/>
          <w:bCs/>
          <w:sz w:val="32"/>
          <w:szCs w:val="32"/>
          <w:lang w:val="mn-MN"/>
        </w:rPr>
      </w:pPr>
    </w:p>
    <w:p w14:paraId="219E5D09" w14:textId="77777777" w:rsidR="0021289B" w:rsidRPr="00BB67A5" w:rsidRDefault="0021289B" w:rsidP="001A352D">
      <w:pPr>
        <w:spacing w:line="23" w:lineRule="atLeast"/>
        <w:jc w:val="center"/>
        <w:rPr>
          <w:rFonts w:ascii="Arial" w:eastAsia="Times New Roman" w:hAnsi="Arial" w:cs="Arial"/>
          <w:b/>
          <w:bCs/>
          <w:sz w:val="32"/>
          <w:szCs w:val="32"/>
          <w:lang w:val="mn-MN"/>
        </w:rPr>
      </w:pPr>
    </w:p>
    <w:p w14:paraId="75A70264" w14:textId="77777777" w:rsidR="0021289B" w:rsidRPr="00BB67A5" w:rsidRDefault="0021289B" w:rsidP="001A352D">
      <w:pPr>
        <w:spacing w:line="23" w:lineRule="atLeast"/>
        <w:jc w:val="center"/>
        <w:rPr>
          <w:rFonts w:ascii="Arial" w:eastAsia="Times New Roman" w:hAnsi="Arial" w:cs="Arial"/>
          <w:b/>
          <w:bCs/>
          <w:sz w:val="32"/>
          <w:szCs w:val="32"/>
          <w:lang w:val="mn-MN"/>
        </w:rPr>
      </w:pPr>
    </w:p>
    <w:p w14:paraId="62FA875E" w14:textId="77777777" w:rsidR="00766728" w:rsidRPr="00BB67A5" w:rsidRDefault="00766728" w:rsidP="001A352D">
      <w:pPr>
        <w:spacing w:line="23" w:lineRule="atLeast"/>
        <w:jc w:val="center"/>
        <w:rPr>
          <w:rFonts w:ascii="Arial" w:hAnsi="Arial" w:cs="Arial"/>
          <w:bCs/>
          <w:szCs w:val="24"/>
          <w:lang w:val="mn-MN"/>
        </w:rPr>
      </w:pPr>
    </w:p>
    <w:p w14:paraId="59AAC8CC" w14:textId="77777777" w:rsidR="000D1898" w:rsidRPr="00BB67A5" w:rsidRDefault="000D1898" w:rsidP="001A352D">
      <w:pPr>
        <w:spacing w:line="23" w:lineRule="atLeast"/>
        <w:jc w:val="center"/>
        <w:rPr>
          <w:rFonts w:ascii="Arial" w:hAnsi="Arial" w:cs="Arial"/>
          <w:bCs/>
          <w:szCs w:val="24"/>
          <w:lang w:val="mn-MN"/>
        </w:rPr>
      </w:pPr>
    </w:p>
    <w:p w14:paraId="20CEC07F" w14:textId="77777777" w:rsidR="000D1898" w:rsidRPr="00BB67A5" w:rsidRDefault="000D1898" w:rsidP="001A352D">
      <w:pPr>
        <w:spacing w:line="23" w:lineRule="atLeast"/>
        <w:jc w:val="center"/>
        <w:rPr>
          <w:rFonts w:ascii="Arial" w:hAnsi="Arial" w:cs="Arial"/>
          <w:bCs/>
          <w:szCs w:val="24"/>
          <w:lang w:val="mn-MN"/>
        </w:rPr>
      </w:pPr>
    </w:p>
    <w:p w14:paraId="51346B33" w14:textId="77777777" w:rsidR="000D1898" w:rsidRPr="00BB67A5" w:rsidRDefault="000D1898" w:rsidP="001A352D">
      <w:pPr>
        <w:spacing w:line="23" w:lineRule="atLeast"/>
        <w:jc w:val="center"/>
        <w:rPr>
          <w:rFonts w:ascii="Arial" w:hAnsi="Arial" w:cs="Arial"/>
          <w:bCs/>
          <w:szCs w:val="24"/>
          <w:lang w:val="mn-MN"/>
        </w:rPr>
      </w:pPr>
    </w:p>
    <w:p w14:paraId="45C3D831" w14:textId="77777777" w:rsidR="000D1898" w:rsidRPr="00BB67A5" w:rsidRDefault="000D1898" w:rsidP="001A352D">
      <w:pPr>
        <w:spacing w:line="23" w:lineRule="atLeast"/>
        <w:jc w:val="center"/>
        <w:rPr>
          <w:rFonts w:ascii="Arial" w:hAnsi="Arial" w:cs="Arial"/>
          <w:bCs/>
          <w:szCs w:val="24"/>
          <w:lang w:val="mn-MN"/>
        </w:rPr>
      </w:pPr>
    </w:p>
    <w:p w14:paraId="76A1A2E0" w14:textId="77777777" w:rsidR="000D1898" w:rsidRPr="00BB67A5" w:rsidRDefault="000D1898" w:rsidP="001A352D">
      <w:pPr>
        <w:spacing w:line="23" w:lineRule="atLeast"/>
        <w:jc w:val="center"/>
        <w:rPr>
          <w:rFonts w:ascii="Arial" w:hAnsi="Arial" w:cs="Arial"/>
          <w:bCs/>
          <w:szCs w:val="24"/>
          <w:lang w:val="mn-MN"/>
        </w:rPr>
      </w:pPr>
    </w:p>
    <w:p w14:paraId="3B4F8783" w14:textId="77777777" w:rsidR="000D1898" w:rsidRPr="00BB67A5" w:rsidRDefault="000D1898" w:rsidP="001A352D">
      <w:pPr>
        <w:spacing w:line="23" w:lineRule="atLeast"/>
        <w:jc w:val="center"/>
        <w:rPr>
          <w:rFonts w:ascii="Arial" w:hAnsi="Arial" w:cs="Arial"/>
          <w:bCs/>
          <w:szCs w:val="24"/>
          <w:lang w:val="mn-MN"/>
        </w:rPr>
      </w:pPr>
    </w:p>
    <w:p w14:paraId="47EC2B48" w14:textId="77777777" w:rsidR="000D1898" w:rsidRPr="00BB67A5" w:rsidRDefault="000D1898" w:rsidP="001A352D">
      <w:pPr>
        <w:spacing w:line="23" w:lineRule="atLeast"/>
        <w:jc w:val="center"/>
        <w:rPr>
          <w:rFonts w:ascii="Arial" w:hAnsi="Arial" w:cs="Arial"/>
          <w:bCs/>
          <w:szCs w:val="24"/>
          <w:lang w:val="mn-MN"/>
        </w:rPr>
      </w:pPr>
    </w:p>
    <w:p w14:paraId="28AEC62A" w14:textId="77777777" w:rsidR="0021289B" w:rsidRPr="00BB67A5" w:rsidRDefault="0021289B" w:rsidP="00E33205">
      <w:pPr>
        <w:spacing w:line="23" w:lineRule="atLeast"/>
        <w:rPr>
          <w:rFonts w:ascii="Arial" w:eastAsia="Times New Roman" w:hAnsi="Arial" w:cs="Arial"/>
          <w:b/>
          <w:bCs/>
          <w:sz w:val="32"/>
          <w:szCs w:val="32"/>
          <w:lang w:val="mn-MN"/>
        </w:rPr>
      </w:pPr>
    </w:p>
    <w:p w14:paraId="38D8D93D" w14:textId="77777777" w:rsidR="004C66C9" w:rsidRPr="00BB67A5" w:rsidRDefault="004C66C9" w:rsidP="00CD2322">
      <w:pPr>
        <w:spacing w:line="23" w:lineRule="atLeast"/>
        <w:rPr>
          <w:rFonts w:ascii="Arial" w:eastAsia="Times New Roman" w:hAnsi="Arial" w:cs="Arial"/>
          <w:b/>
          <w:bCs/>
          <w:sz w:val="32"/>
          <w:szCs w:val="32"/>
          <w:lang w:val="mn-MN"/>
        </w:rPr>
      </w:pPr>
    </w:p>
    <w:p w14:paraId="3B5BCBE8" w14:textId="2B7123BF" w:rsidR="0021289B" w:rsidRPr="00BB67A5" w:rsidRDefault="0021289B" w:rsidP="0BA68940">
      <w:pPr>
        <w:spacing w:line="23" w:lineRule="atLeast"/>
        <w:jc w:val="center"/>
        <w:rPr>
          <w:rFonts w:ascii="Arial" w:eastAsia="Times New Roman" w:hAnsi="Arial" w:cs="Arial"/>
          <w:b/>
          <w:bCs/>
          <w:sz w:val="32"/>
          <w:szCs w:val="32"/>
          <w:lang w:val="mn-MN"/>
        </w:rPr>
      </w:pPr>
    </w:p>
    <w:p w14:paraId="0D074ACB" w14:textId="5363EBD9" w:rsidR="00BA57B8" w:rsidRPr="00BB67A5" w:rsidRDefault="0021289B" w:rsidP="001A352D">
      <w:pPr>
        <w:spacing w:line="23" w:lineRule="atLeast"/>
        <w:jc w:val="center"/>
        <w:rPr>
          <w:rFonts w:ascii="Arial" w:eastAsia="Times New Roman" w:hAnsi="Arial" w:cs="Arial"/>
          <w:szCs w:val="24"/>
          <w:lang w:val="mn-MN"/>
        </w:rPr>
      </w:pPr>
      <w:r w:rsidRPr="00BB67A5">
        <w:rPr>
          <w:rFonts w:ascii="Arial" w:eastAsia="Times New Roman" w:hAnsi="Arial" w:cs="Arial"/>
          <w:szCs w:val="24"/>
          <w:lang w:val="mn-MN"/>
        </w:rPr>
        <w:t>Улаанбаатар хот</w:t>
      </w:r>
    </w:p>
    <w:p w14:paraId="48986AAF" w14:textId="441E6A37" w:rsidR="0021289B" w:rsidRPr="00BB67A5" w:rsidRDefault="0021289B" w:rsidP="001A352D">
      <w:pPr>
        <w:spacing w:line="23" w:lineRule="atLeast"/>
        <w:jc w:val="center"/>
        <w:rPr>
          <w:rFonts w:ascii="Arial" w:eastAsia="Times New Roman" w:hAnsi="Arial" w:cs="Arial"/>
          <w:szCs w:val="24"/>
          <w:lang w:val="mn-MN"/>
        </w:rPr>
      </w:pPr>
      <w:r w:rsidRPr="00BB67A5">
        <w:rPr>
          <w:rFonts w:ascii="Arial" w:eastAsia="Times New Roman" w:hAnsi="Arial" w:cs="Arial"/>
          <w:szCs w:val="24"/>
          <w:lang w:val="mn-MN"/>
        </w:rPr>
        <w:t>202</w:t>
      </w:r>
      <w:r w:rsidR="000738D8" w:rsidRPr="00BB67A5">
        <w:rPr>
          <w:rFonts w:ascii="Arial" w:eastAsia="Times New Roman" w:hAnsi="Arial" w:cs="Arial"/>
          <w:szCs w:val="24"/>
          <w:lang w:val="mn-MN"/>
        </w:rPr>
        <w:t>6</w:t>
      </w:r>
      <w:r w:rsidR="00CD2322" w:rsidRPr="00BB67A5">
        <w:rPr>
          <w:rFonts w:ascii="Arial" w:eastAsia="Times New Roman" w:hAnsi="Arial" w:cs="Arial"/>
          <w:szCs w:val="24"/>
          <w:lang w:val="mn-MN"/>
        </w:rPr>
        <w:t xml:space="preserve"> он</w:t>
      </w:r>
    </w:p>
    <w:p w14:paraId="783607AB" w14:textId="7C045663" w:rsidR="00BA57B8" w:rsidRPr="00BB67A5" w:rsidRDefault="00BA57B8" w:rsidP="001A352D">
      <w:pPr>
        <w:spacing w:line="23" w:lineRule="atLeast"/>
        <w:jc w:val="center"/>
        <w:rPr>
          <w:rStyle w:val="Strong"/>
          <w:rFonts w:ascii="Arial" w:hAnsi="Arial" w:cs="Arial"/>
          <w:lang w:val="mn-MN"/>
        </w:rPr>
      </w:pPr>
      <w:r w:rsidRPr="00BB67A5">
        <w:rPr>
          <w:rFonts w:ascii="Arial" w:eastAsia="Times New Roman" w:hAnsi="Arial" w:cs="Arial"/>
          <w:b/>
          <w:bCs/>
          <w:szCs w:val="24"/>
          <w:lang w:val="mn-MN"/>
        </w:rPr>
        <w:br w:type="page"/>
      </w:r>
      <w:r w:rsidR="00A242B7" w:rsidRPr="00BB67A5">
        <w:rPr>
          <w:rFonts w:ascii="Arial" w:eastAsia="Times New Roman" w:hAnsi="Arial" w:cs="Arial"/>
          <w:b/>
          <w:bCs/>
          <w:szCs w:val="24"/>
          <w:lang w:val="mn-MN"/>
        </w:rPr>
        <w:lastRenderedPageBreak/>
        <w:t>САНАЛ ХУДАЛДАН АВАЛТЫН ЭСРЭГ</w:t>
      </w:r>
      <w:r w:rsidR="002B104C" w:rsidRPr="00BB67A5">
        <w:rPr>
          <w:rFonts w:ascii="Arial" w:eastAsia="Times New Roman" w:hAnsi="Arial" w:cs="Arial"/>
          <w:b/>
          <w:bCs/>
          <w:szCs w:val="24"/>
          <w:lang w:val="mn-MN"/>
        </w:rPr>
        <w:t xml:space="preserve"> ХУУЛИЙН ТӨСЛИЙН ҮР НӨЛӨӨНИЙ ҮНЭЛГЭЭНИЙ ТАЙЛАН</w:t>
      </w:r>
    </w:p>
    <w:p w14:paraId="4BD11E23" w14:textId="77777777" w:rsidR="00BA57B8" w:rsidRPr="00BB67A5" w:rsidRDefault="00BA57B8" w:rsidP="001A352D">
      <w:pPr>
        <w:pStyle w:val="NormalWeb"/>
        <w:spacing w:before="0" w:beforeAutospacing="0" w:after="0" w:afterAutospacing="0" w:line="23" w:lineRule="atLeast"/>
        <w:jc w:val="center"/>
        <w:rPr>
          <w:rStyle w:val="Strong"/>
          <w:rFonts w:ascii="Arial" w:hAnsi="Arial" w:cs="Arial"/>
          <w:lang w:val="mn-MN"/>
        </w:rPr>
      </w:pPr>
    </w:p>
    <w:p w14:paraId="307DF7A9" w14:textId="77777777" w:rsidR="00EA4D1E" w:rsidRPr="00BB67A5" w:rsidRDefault="00EA4D1E" w:rsidP="001A352D">
      <w:pPr>
        <w:pStyle w:val="NormalWeb"/>
        <w:spacing w:before="0" w:beforeAutospacing="0" w:after="0" w:afterAutospacing="0" w:line="23" w:lineRule="atLeast"/>
        <w:jc w:val="center"/>
        <w:rPr>
          <w:rStyle w:val="Strong"/>
          <w:rFonts w:ascii="Arial" w:hAnsi="Arial" w:cs="Arial"/>
          <w:lang w:val="mn-MN"/>
        </w:rPr>
      </w:pPr>
    </w:p>
    <w:sdt>
      <w:sdtPr>
        <w:rPr>
          <w:rFonts w:ascii="Times New Roman" w:eastAsia="Calibri" w:hAnsi="Times New Roman" w:cs="Times New Roman"/>
          <w:b/>
          <w:bCs/>
          <w:color w:val="auto"/>
          <w:sz w:val="24"/>
          <w:szCs w:val="22"/>
          <w:lang w:val="mn-MN"/>
        </w:rPr>
        <w:id w:val="-1493092853"/>
        <w:docPartObj>
          <w:docPartGallery w:val="Table of Contents"/>
          <w:docPartUnique/>
        </w:docPartObj>
      </w:sdtPr>
      <w:sdtEndPr>
        <w:rPr>
          <w:noProof/>
          <w:szCs w:val="24"/>
        </w:rPr>
      </w:sdtEndPr>
      <w:sdtContent>
        <w:p w14:paraId="33F49493" w14:textId="7857B7A3" w:rsidR="00D50DA3" w:rsidRPr="00BB67A5" w:rsidRDefault="00D215DC" w:rsidP="00723760">
          <w:pPr>
            <w:pStyle w:val="TOCHeading"/>
            <w:jc w:val="center"/>
            <w:rPr>
              <w:rFonts w:ascii="Arial" w:hAnsi="Arial" w:cs="Arial"/>
              <w:sz w:val="28"/>
              <w:szCs w:val="28"/>
              <w:lang w:val="mn-MN"/>
            </w:rPr>
          </w:pPr>
          <w:r w:rsidRPr="00BB67A5">
            <w:rPr>
              <w:rFonts w:ascii="Arial" w:hAnsi="Arial" w:cs="Arial"/>
              <w:sz w:val="28"/>
              <w:szCs w:val="28"/>
              <w:lang w:val="mn-MN"/>
            </w:rPr>
            <w:t>Гарчиг</w:t>
          </w:r>
        </w:p>
        <w:p w14:paraId="1732BB05" w14:textId="3BBF0291" w:rsidR="00234E95" w:rsidRPr="00BB67A5" w:rsidRDefault="00D50DA3">
          <w:pPr>
            <w:pStyle w:val="TOC1"/>
            <w:tabs>
              <w:tab w:val="right" w:leader="dot" w:pos="9062"/>
            </w:tabs>
            <w:rPr>
              <w:rFonts w:asciiTheme="minorHAnsi" w:eastAsiaTheme="minorEastAsia" w:hAnsiTheme="minorHAnsi" w:cstheme="minorBidi"/>
              <w:b w:val="0"/>
              <w:noProof/>
              <w:kern w:val="2"/>
              <w:szCs w:val="24"/>
              <w:lang w:val="mn-MN" w:eastAsia="mn-MN"/>
              <w14:ligatures w14:val="standardContextual"/>
            </w:rPr>
          </w:pPr>
          <w:r w:rsidRPr="00BB67A5">
            <w:rPr>
              <w:b w:val="0"/>
              <w:lang w:val="mn-MN"/>
            </w:rPr>
            <w:fldChar w:fldCharType="begin"/>
          </w:r>
          <w:r w:rsidRPr="00BB67A5">
            <w:rPr>
              <w:b w:val="0"/>
              <w:lang w:val="mn-MN"/>
            </w:rPr>
            <w:instrText xml:space="preserve"> TOC \o "1-3" \h \z \u </w:instrText>
          </w:r>
          <w:r w:rsidRPr="00BB67A5">
            <w:rPr>
              <w:b w:val="0"/>
              <w:lang w:val="mn-MN"/>
            </w:rPr>
            <w:fldChar w:fldCharType="separate"/>
          </w:r>
          <w:hyperlink w:anchor="_Toc223450962" w:history="1">
            <w:r w:rsidR="00234E95" w:rsidRPr="00BB67A5">
              <w:rPr>
                <w:rStyle w:val="Hyperlink"/>
                <w:noProof/>
                <w:lang w:val="mn-MN"/>
              </w:rPr>
              <w:t>Удиртгал</w:t>
            </w:r>
            <w:r w:rsidR="00234E95" w:rsidRPr="00BB67A5">
              <w:rPr>
                <w:noProof/>
                <w:webHidden/>
                <w:lang w:val="mn-MN"/>
              </w:rPr>
              <w:tab/>
            </w:r>
            <w:r w:rsidR="00234E95" w:rsidRPr="00BB67A5">
              <w:rPr>
                <w:noProof/>
                <w:webHidden/>
                <w:lang w:val="mn-MN"/>
              </w:rPr>
              <w:fldChar w:fldCharType="begin"/>
            </w:r>
            <w:r w:rsidR="00234E95" w:rsidRPr="00BB67A5">
              <w:rPr>
                <w:noProof/>
                <w:webHidden/>
                <w:lang w:val="mn-MN"/>
              </w:rPr>
              <w:instrText xml:space="preserve"> PAGEREF _Toc223450962 \h </w:instrText>
            </w:r>
            <w:r w:rsidR="00234E95" w:rsidRPr="00BB67A5">
              <w:rPr>
                <w:noProof/>
                <w:webHidden/>
                <w:lang w:val="mn-MN"/>
              </w:rPr>
            </w:r>
            <w:r w:rsidR="00234E95" w:rsidRPr="00BB67A5">
              <w:rPr>
                <w:noProof/>
                <w:webHidden/>
                <w:lang w:val="mn-MN"/>
              </w:rPr>
              <w:fldChar w:fldCharType="separate"/>
            </w:r>
            <w:r w:rsidR="00234E95" w:rsidRPr="00BB67A5">
              <w:rPr>
                <w:noProof/>
                <w:webHidden/>
                <w:lang w:val="mn-MN"/>
              </w:rPr>
              <w:t>3</w:t>
            </w:r>
            <w:r w:rsidR="00234E95" w:rsidRPr="00BB67A5">
              <w:rPr>
                <w:noProof/>
                <w:webHidden/>
                <w:lang w:val="mn-MN"/>
              </w:rPr>
              <w:fldChar w:fldCharType="end"/>
            </w:r>
          </w:hyperlink>
        </w:p>
        <w:p w14:paraId="103D66B7" w14:textId="020447AF" w:rsidR="00234E95" w:rsidRPr="00BB67A5" w:rsidRDefault="00234E95">
          <w:pPr>
            <w:pStyle w:val="TOC1"/>
            <w:tabs>
              <w:tab w:val="right" w:leader="dot" w:pos="9062"/>
            </w:tabs>
            <w:rPr>
              <w:rFonts w:asciiTheme="minorHAnsi" w:eastAsiaTheme="minorEastAsia" w:hAnsiTheme="minorHAnsi" w:cstheme="minorBidi"/>
              <w:b w:val="0"/>
              <w:noProof/>
              <w:kern w:val="2"/>
              <w:szCs w:val="24"/>
              <w:lang w:val="mn-MN" w:eastAsia="mn-MN"/>
              <w14:ligatures w14:val="standardContextual"/>
            </w:rPr>
          </w:pPr>
          <w:hyperlink w:anchor="_Toc223450963" w:history="1">
            <w:r w:rsidRPr="00BB67A5">
              <w:rPr>
                <w:rStyle w:val="Hyperlink"/>
                <w:rFonts w:eastAsia="Times New Roman"/>
                <w:noProof/>
                <w:lang w:val="mn-MN"/>
              </w:rPr>
              <w:t xml:space="preserve">Нэг. </w:t>
            </w:r>
            <w:r w:rsidRPr="00BB67A5">
              <w:rPr>
                <w:rStyle w:val="Hyperlink"/>
                <w:noProof/>
                <w:lang w:val="mn-MN"/>
              </w:rPr>
              <w:t>Шалгуур</w:t>
            </w:r>
            <w:r w:rsidRPr="00BB67A5">
              <w:rPr>
                <w:rStyle w:val="Hyperlink"/>
                <w:rFonts w:eastAsia="Times New Roman"/>
                <w:noProof/>
                <w:lang w:val="mn-MN"/>
              </w:rPr>
              <w:t xml:space="preserve"> үзүүлэлтийг сонгосон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_Toc223450963 \h </w:instrText>
            </w:r>
            <w:r w:rsidRPr="00BB67A5">
              <w:rPr>
                <w:noProof/>
                <w:webHidden/>
                <w:lang w:val="mn-MN"/>
              </w:rPr>
            </w:r>
            <w:r w:rsidRPr="00BB67A5">
              <w:rPr>
                <w:noProof/>
                <w:webHidden/>
                <w:lang w:val="mn-MN"/>
              </w:rPr>
              <w:fldChar w:fldCharType="separate"/>
            </w:r>
            <w:r w:rsidRPr="00BB67A5">
              <w:rPr>
                <w:noProof/>
                <w:webHidden/>
                <w:lang w:val="mn-MN"/>
              </w:rPr>
              <w:t>4</w:t>
            </w:r>
            <w:r w:rsidRPr="00BB67A5">
              <w:rPr>
                <w:noProof/>
                <w:webHidden/>
                <w:lang w:val="mn-MN"/>
              </w:rPr>
              <w:fldChar w:fldCharType="end"/>
            </w:r>
          </w:hyperlink>
        </w:p>
        <w:p w14:paraId="1E9A414A" w14:textId="75F99E77" w:rsidR="00234E95" w:rsidRPr="00BB67A5" w:rsidRDefault="00234E95">
          <w:pPr>
            <w:pStyle w:val="TOC1"/>
            <w:tabs>
              <w:tab w:val="right" w:leader="dot" w:pos="9062"/>
            </w:tabs>
            <w:rPr>
              <w:rFonts w:asciiTheme="minorHAnsi" w:eastAsiaTheme="minorEastAsia" w:hAnsiTheme="minorHAnsi" w:cstheme="minorBidi"/>
              <w:b w:val="0"/>
              <w:noProof/>
              <w:kern w:val="2"/>
              <w:szCs w:val="24"/>
              <w:lang w:val="mn-MN" w:eastAsia="mn-MN"/>
              <w14:ligatures w14:val="standardContextual"/>
            </w:rPr>
          </w:pPr>
          <w:hyperlink w:anchor="_Toc223450964" w:history="1">
            <w:r w:rsidRPr="00BB67A5">
              <w:rPr>
                <w:rStyle w:val="Hyperlink"/>
                <w:noProof/>
                <w:lang w:val="mn-MN"/>
              </w:rPr>
              <w:t>Хоёр. Хуулийн төслөөс үр нөлөөг нь тооцох хэсгээ тогтоосон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_Toc223450964 \h </w:instrText>
            </w:r>
            <w:r w:rsidRPr="00BB67A5">
              <w:rPr>
                <w:noProof/>
                <w:webHidden/>
                <w:lang w:val="mn-MN"/>
              </w:rPr>
            </w:r>
            <w:r w:rsidRPr="00BB67A5">
              <w:rPr>
                <w:noProof/>
                <w:webHidden/>
                <w:lang w:val="mn-MN"/>
              </w:rPr>
              <w:fldChar w:fldCharType="separate"/>
            </w:r>
            <w:r w:rsidRPr="00BB67A5">
              <w:rPr>
                <w:noProof/>
                <w:webHidden/>
                <w:lang w:val="mn-MN"/>
              </w:rPr>
              <w:t>4</w:t>
            </w:r>
            <w:r w:rsidRPr="00BB67A5">
              <w:rPr>
                <w:noProof/>
                <w:webHidden/>
                <w:lang w:val="mn-MN"/>
              </w:rPr>
              <w:fldChar w:fldCharType="end"/>
            </w:r>
          </w:hyperlink>
        </w:p>
        <w:p w14:paraId="1EC78050" w14:textId="519850DA"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65" w:history="1">
            <w:r w:rsidRPr="00BB67A5">
              <w:rPr>
                <w:rStyle w:val="Hyperlink"/>
                <w:rFonts w:cs="Arial"/>
                <w:noProof/>
                <w:lang w:val="mn-MN"/>
              </w:rPr>
              <w:t>2.1. “Зорилгод хүрэх байдал” шалгуур үзүүлэлтийн хүрээнд хуулийн төслөөс үр нөлөөг нь тооцох хэсгээ тогтоосон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_Toc223450965 \h </w:instrText>
            </w:r>
            <w:r w:rsidRPr="00BB67A5">
              <w:rPr>
                <w:noProof/>
                <w:webHidden/>
                <w:lang w:val="mn-MN"/>
              </w:rPr>
            </w:r>
            <w:r w:rsidRPr="00BB67A5">
              <w:rPr>
                <w:noProof/>
                <w:webHidden/>
                <w:lang w:val="mn-MN"/>
              </w:rPr>
              <w:fldChar w:fldCharType="separate"/>
            </w:r>
            <w:r w:rsidRPr="00BB67A5">
              <w:rPr>
                <w:noProof/>
                <w:webHidden/>
                <w:lang w:val="mn-MN"/>
              </w:rPr>
              <w:t>5</w:t>
            </w:r>
            <w:r w:rsidRPr="00BB67A5">
              <w:rPr>
                <w:noProof/>
                <w:webHidden/>
                <w:lang w:val="mn-MN"/>
              </w:rPr>
              <w:fldChar w:fldCharType="end"/>
            </w:r>
          </w:hyperlink>
        </w:p>
        <w:p w14:paraId="66923B07" w14:textId="711E9EE0"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66" w:history="1">
            <w:r w:rsidRPr="00BB67A5">
              <w:rPr>
                <w:rStyle w:val="Hyperlink"/>
                <w:rFonts w:cs="Arial"/>
                <w:noProof/>
                <w:lang w:val="mn-MN"/>
              </w:rPr>
              <w:t>2.2. “Практикт хэрэгжих боломж” шалгуур үзүүлэлтийн хүрээнд хуулийн төслөөс үр нөлөөг нь тооцох хэсгээ тогтоосон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_Toc223450966 \h </w:instrText>
            </w:r>
            <w:r w:rsidRPr="00BB67A5">
              <w:rPr>
                <w:noProof/>
                <w:webHidden/>
                <w:lang w:val="mn-MN"/>
              </w:rPr>
            </w:r>
            <w:r w:rsidRPr="00BB67A5">
              <w:rPr>
                <w:noProof/>
                <w:webHidden/>
                <w:lang w:val="mn-MN"/>
              </w:rPr>
              <w:fldChar w:fldCharType="separate"/>
            </w:r>
            <w:r w:rsidRPr="00BB67A5">
              <w:rPr>
                <w:noProof/>
                <w:webHidden/>
                <w:lang w:val="mn-MN"/>
              </w:rPr>
              <w:t>5</w:t>
            </w:r>
            <w:r w:rsidRPr="00BB67A5">
              <w:rPr>
                <w:noProof/>
                <w:webHidden/>
                <w:lang w:val="mn-MN"/>
              </w:rPr>
              <w:fldChar w:fldCharType="end"/>
            </w:r>
          </w:hyperlink>
        </w:p>
        <w:p w14:paraId="12EF5DB4" w14:textId="330FD168"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67" w:history="1">
            <w:r w:rsidRPr="00BB67A5">
              <w:rPr>
                <w:rStyle w:val="Hyperlink"/>
                <w:rFonts w:cs="Arial"/>
                <w:noProof/>
                <w:lang w:val="mn-MN"/>
              </w:rPr>
              <w:t>2.3. “Ойлгомжтой байдал” шалгуур үзүүлэлтийн хүрээнд хуулийн төслөөс үр нөлөөг нь тооцох хэсгээ тогтоосон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_Toc223450967 \h </w:instrText>
            </w:r>
            <w:r w:rsidRPr="00BB67A5">
              <w:rPr>
                <w:noProof/>
                <w:webHidden/>
                <w:lang w:val="mn-MN"/>
              </w:rPr>
            </w:r>
            <w:r w:rsidRPr="00BB67A5">
              <w:rPr>
                <w:noProof/>
                <w:webHidden/>
                <w:lang w:val="mn-MN"/>
              </w:rPr>
              <w:fldChar w:fldCharType="separate"/>
            </w:r>
            <w:r w:rsidRPr="00BB67A5">
              <w:rPr>
                <w:noProof/>
                <w:webHidden/>
                <w:lang w:val="mn-MN"/>
              </w:rPr>
              <w:t>5</w:t>
            </w:r>
            <w:r w:rsidRPr="00BB67A5">
              <w:rPr>
                <w:noProof/>
                <w:webHidden/>
                <w:lang w:val="mn-MN"/>
              </w:rPr>
              <w:fldChar w:fldCharType="end"/>
            </w:r>
          </w:hyperlink>
        </w:p>
        <w:p w14:paraId="03EA73EC" w14:textId="5F15C3AB"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68" w:history="1">
            <w:r w:rsidRPr="00BB67A5">
              <w:rPr>
                <w:rStyle w:val="Hyperlink"/>
                <w:rFonts w:cs="Arial"/>
                <w:noProof/>
                <w:lang w:val="mn-MN"/>
              </w:rPr>
              <w:t>2.4. “Хүлээн зөвшөөрөгдөх байдал” шалгуур үзүүлэлтийн хүрээнд хуулийн төслөөс үр нөлөөг нь тооцох хэсгээ тогтоосон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_Toc223450968 \h </w:instrText>
            </w:r>
            <w:r w:rsidRPr="00BB67A5">
              <w:rPr>
                <w:noProof/>
                <w:webHidden/>
                <w:lang w:val="mn-MN"/>
              </w:rPr>
            </w:r>
            <w:r w:rsidRPr="00BB67A5">
              <w:rPr>
                <w:noProof/>
                <w:webHidden/>
                <w:lang w:val="mn-MN"/>
              </w:rPr>
              <w:fldChar w:fldCharType="separate"/>
            </w:r>
            <w:r w:rsidRPr="00BB67A5">
              <w:rPr>
                <w:noProof/>
                <w:webHidden/>
                <w:lang w:val="mn-MN"/>
              </w:rPr>
              <w:t>5</w:t>
            </w:r>
            <w:r w:rsidRPr="00BB67A5">
              <w:rPr>
                <w:noProof/>
                <w:webHidden/>
                <w:lang w:val="mn-MN"/>
              </w:rPr>
              <w:fldChar w:fldCharType="end"/>
            </w:r>
          </w:hyperlink>
        </w:p>
        <w:p w14:paraId="546DDAAF" w14:textId="64F52194"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69" w:history="1">
            <w:r w:rsidRPr="00BB67A5">
              <w:rPr>
                <w:rStyle w:val="Hyperlink"/>
                <w:rFonts w:cs="Arial"/>
                <w:noProof/>
                <w:lang w:val="mn-MN"/>
              </w:rPr>
              <w:t>2.5. “Харилцан уялдаа” шалгуур үзүүлэлтийн хүрээнд хуулийн төслөөс үр нөлөөг нь тооцох хэсгээ тогтоосон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_Toc223450969 \h </w:instrText>
            </w:r>
            <w:r w:rsidRPr="00BB67A5">
              <w:rPr>
                <w:noProof/>
                <w:webHidden/>
                <w:lang w:val="mn-MN"/>
              </w:rPr>
            </w:r>
            <w:r w:rsidRPr="00BB67A5">
              <w:rPr>
                <w:noProof/>
                <w:webHidden/>
                <w:lang w:val="mn-MN"/>
              </w:rPr>
              <w:fldChar w:fldCharType="separate"/>
            </w:r>
            <w:r w:rsidRPr="00BB67A5">
              <w:rPr>
                <w:noProof/>
                <w:webHidden/>
                <w:lang w:val="mn-MN"/>
              </w:rPr>
              <w:t>5</w:t>
            </w:r>
            <w:r w:rsidRPr="00BB67A5">
              <w:rPr>
                <w:noProof/>
                <w:webHidden/>
                <w:lang w:val="mn-MN"/>
              </w:rPr>
              <w:fldChar w:fldCharType="end"/>
            </w:r>
          </w:hyperlink>
        </w:p>
        <w:p w14:paraId="156B3D06" w14:textId="08D7E7AC" w:rsidR="00234E95" w:rsidRPr="00BB67A5" w:rsidRDefault="00234E95">
          <w:pPr>
            <w:pStyle w:val="TOC1"/>
            <w:tabs>
              <w:tab w:val="right" w:leader="dot" w:pos="9062"/>
            </w:tabs>
            <w:rPr>
              <w:rFonts w:asciiTheme="minorHAnsi" w:eastAsiaTheme="minorEastAsia" w:hAnsiTheme="minorHAnsi" w:cstheme="minorBidi"/>
              <w:b w:val="0"/>
              <w:noProof/>
              <w:kern w:val="2"/>
              <w:szCs w:val="24"/>
              <w:lang w:val="mn-MN" w:eastAsia="mn-MN"/>
              <w14:ligatures w14:val="standardContextual"/>
            </w:rPr>
          </w:pPr>
          <w:hyperlink w:anchor="_Toc223450970" w:history="1">
            <w:r w:rsidRPr="00BB67A5">
              <w:rPr>
                <w:rStyle w:val="Hyperlink"/>
                <w:noProof/>
                <w:lang w:val="mn-MN"/>
              </w:rPr>
              <w:t>Гурав. Шалгуур үзүүлэлтэд тохирох шалгах хэрэгслийн дагуу хуулийн төслийн үр нөлөөг үнэлсэн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_Toc223450970 \h </w:instrText>
            </w:r>
            <w:r w:rsidRPr="00BB67A5">
              <w:rPr>
                <w:noProof/>
                <w:webHidden/>
                <w:lang w:val="mn-MN"/>
              </w:rPr>
            </w:r>
            <w:r w:rsidRPr="00BB67A5">
              <w:rPr>
                <w:noProof/>
                <w:webHidden/>
                <w:lang w:val="mn-MN"/>
              </w:rPr>
              <w:fldChar w:fldCharType="separate"/>
            </w:r>
            <w:r w:rsidRPr="00BB67A5">
              <w:rPr>
                <w:noProof/>
                <w:webHidden/>
                <w:lang w:val="mn-MN"/>
              </w:rPr>
              <w:t>6</w:t>
            </w:r>
            <w:r w:rsidRPr="00BB67A5">
              <w:rPr>
                <w:noProof/>
                <w:webHidden/>
                <w:lang w:val="mn-MN"/>
              </w:rPr>
              <w:fldChar w:fldCharType="end"/>
            </w:r>
          </w:hyperlink>
        </w:p>
        <w:p w14:paraId="4E10D3AA" w14:textId="5D0050BF"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71" w:history="1">
            <w:r w:rsidRPr="00BB67A5">
              <w:rPr>
                <w:rStyle w:val="Hyperlink"/>
                <w:noProof/>
                <w:lang w:val="mn-MN"/>
              </w:rPr>
              <w:t>3.1. “Зорилгод хүрэх байдал” шалгуур үзүүлэлтээр үнэлсэн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_Toc223450971 \h </w:instrText>
            </w:r>
            <w:r w:rsidRPr="00BB67A5">
              <w:rPr>
                <w:noProof/>
                <w:webHidden/>
                <w:lang w:val="mn-MN"/>
              </w:rPr>
            </w:r>
            <w:r w:rsidRPr="00BB67A5">
              <w:rPr>
                <w:noProof/>
                <w:webHidden/>
                <w:lang w:val="mn-MN"/>
              </w:rPr>
              <w:fldChar w:fldCharType="separate"/>
            </w:r>
            <w:r w:rsidRPr="00BB67A5">
              <w:rPr>
                <w:noProof/>
                <w:webHidden/>
                <w:lang w:val="mn-MN"/>
              </w:rPr>
              <w:t>7</w:t>
            </w:r>
            <w:r w:rsidRPr="00BB67A5">
              <w:rPr>
                <w:noProof/>
                <w:webHidden/>
                <w:lang w:val="mn-MN"/>
              </w:rPr>
              <w:fldChar w:fldCharType="end"/>
            </w:r>
          </w:hyperlink>
        </w:p>
        <w:p w14:paraId="7694FB58" w14:textId="13932EEA"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72" w:history="1">
            <w:r w:rsidRPr="00BB67A5">
              <w:rPr>
                <w:rStyle w:val="Hyperlink"/>
                <w:rFonts w:cs="Arial"/>
                <w:noProof/>
                <w:lang w:val="mn-MN"/>
              </w:rPr>
              <w:t>3.2. “Практикт хэрэгжих боломж” шалгуур үзүүлэлтээр үнэлсэн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_Toc223450972 \h </w:instrText>
            </w:r>
            <w:r w:rsidRPr="00BB67A5">
              <w:rPr>
                <w:noProof/>
                <w:webHidden/>
                <w:lang w:val="mn-MN"/>
              </w:rPr>
            </w:r>
            <w:r w:rsidRPr="00BB67A5">
              <w:rPr>
                <w:noProof/>
                <w:webHidden/>
                <w:lang w:val="mn-MN"/>
              </w:rPr>
              <w:fldChar w:fldCharType="separate"/>
            </w:r>
            <w:r w:rsidRPr="00BB67A5">
              <w:rPr>
                <w:noProof/>
                <w:webHidden/>
                <w:lang w:val="mn-MN"/>
              </w:rPr>
              <w:t>13</w:t>
            </w:r>
            <w:r w:rsidRPr="00BB67A5">
              <w:rPr>
                <w:noProof/>
                <w:webHidden/>
                <w:lang w:val="mn-MN"/>
              </w:rPr>
              <w:fldChar w:fldCharType="end"/>
            </w:r>
          </w:hyperlink>
        </w:p>
        <w:p w14:paraId="4C7B4FF6" w14:textId="6E332067"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73" w:history="1">
            <w:r w:rsidRPr="00BB67A5">
              <w:rPr>
                <w:rStyle w:val="Hyperlink"/>
                <w:rFonts w:cs="Arial"/>
                <w:noProof/>
                <w:lang w:val="mn-MN"/>
              </w:rPr>
              <w:t>3.3. “Ойлгомжтой байдал” шалгуур үзүүлэлтээр үнэлсэн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_Toc223450973 \h </w:instrText>
            </w:r>
            <w:r w:rsidRPr="00BB67A5">
              <w:rPr>
                <w:noProof/>
                <w:webHidden/>
                <w:lang w:val="mn-MN"/>
              </w:rPr>
            </w:r>
            <w:r w:rsidRPr="00BB67A5">
              <w:rPr>
                <w:noProof/>
                <w:webHidden/>
                <w:lang w:val="mn-MN"/>
              </w:rPr>
              <w:fldChar w:fldCharType="separate"/>
            </w:r>
            <w:r w:rsidRPr="00BB67A5">
              <w:rPr>
                <w:noProof/>
                <w:webHidden/>
                <w:lang w:val="mn-MN"/>
              </w:rPr>
              <w:t>16</w:t>
            </w:r>
            <w:r w:rsidRPr="00BB67A5">
              <w:rPr>
                <w:noProof/>
                <w:webHidden/>
                <w:lang w:val="mn-MN"/>
              </w:rPr>
              <w:fldChar w:fldCharType="end"/>
            </w:r>
          </w:hyperlink>
        </w:p>
        <w:p w14:paraId="31B766E9" w14:textId="50866637"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74" w:history="1">
            <w:r w:rsidRPr="00BB67A5">
              <w:rPr>
                <w:rStyle w:val="Hyperlink"/>
                <w:noProof/>
                <w:lang w:val="mn-MN"/>
              </w:rPr>
              <w:t>3.4. “Хүлээн зөвшөөрөгдөх байдал” шалгуур үзүүлэлтээр үнэлсэн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_Toc223450974 \h </w:instrText>
            </w:r>
            <w:r w:rsidRPr="00BB67A5">
              <w:rPr>
                <w:noProof/>
                <w:webHidden/>
                <w:lang w:val="mn-MN"/>
              </w:rPr>
            </w:r>
            <w:r w:rsidRPr="00BB67A5">
              <w:rPr>
                <w:noProof/>
                <w:webHidden/>
                <w:lang w:val="mn-MN"/>
              </w:rPr>
              <w:fldChar w:fldCharType="separate"/>
            </w:r>
            <w:r w:rsidRPr="00BB67A5">
              <w:rPr>
                <w:noProof/>
                <w:webHidden/>
                <w:lang w:val="mn-MN"/>
              </w:rPr>
              <w:t>16</w:t>
            </w:r>
            <w:r w:rsidRPr="00BB67A5">
              <w:rPr>
                <w:noProof/>
                <w:webHidden/>
                <w:lang w:val="mn-MN"/>
              </w:rPr>
              <w:fldChar w:fldCharType="end"/>
            </w:r>
          </w:hyperlink>
        </w:p>
        <w:p w14:paraId="63F3CA9D" w14:textId="2346F61B"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75" w:history="1">
            <w:r w:rsidRPr="00BB67A5">
              <w:rPr>
                <w:rStyle w:val="Hyperlink"/>
                <w:rFonts w:cs="Arial"/>
                <w:noProof/>
                <w:lang w:val="mn-MN"/>
              </w:rPr>
              <w:t>3.5. “Харилцан уялдаа” шалгуур үзүүлэлтээр үнэлсэн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_Toc223450975 \h </w:instrText>
            </w:r>
            <w:r w:rsidRPr="00BB67A5">
              <w:rPr>
                <w:noProof/>
                <w:webHidden/>
                <w:lang w:val="mn-MN"/>
              </w:rPr>
            </w:r>
            <w:r w:rsidRPr="00BB67A5">
              <w:rPr>
                <w:noProof/>
                <w:webHidden/>
                <w:lang w:val="mn-MN"/>
              </w:rPr>
              <w:fldChar w:fldCharType="separate"/>
            </w:r>
            <w:r w:rsidRPr="00BB67A5">
              <w:rPr>
                <w:noProof/>
                <w:webHidden/>
                <w:lang w:val="mn-MN"/>
              </w:rPr>
              <w:t>18</w:t>
            </w:r>
            <w:r w:rsidRPr="00BB67A5">
              <w:rPr>
                <w:noProof/>
                <w:webHidden/>
                <w:lang w:val="mn-MN"/>
              </w:rPr>
              <w:fldChar w:fldCharType="end"/>
            </w:r>
          </w:hyperlink>
        </w:p>
        <w:p w14:paraId="1AB0DE4D" w14:textId="0F01527E" w:rsidR="00234E95" w:rsidRPr="00BB67A5" w:rsidRDefault="00234E95">
          <w:pPr>
            <w:pStyle w:val="TOC1"/>
            <w:tabs>
              <w:tab w:val="right" w:leader="dot" w:pos="9062"/>
            </w:tabs>
            <w:rPr>
              <w:rFonts w:asciiTheme="minorHAnsi" w:eastAsiaTheme="minorEastAsia" w:hAnsiTheme="minorHAnsi" w:cstheme="minorBidi"/>
              <w:b w:val="0"/>
              <w:noProof/>
              <w:kern w:val="2"/>
              <w:szCs w:val="24"/>
              <w:lang w:val="mn-MN" w:eastAsia="mn-MN"/>
              <w14:ligatures w14:val="standardContextual"/>
            </w:rPr>
          </w:pPr>
          <w:hyperlink w:anchor="_Toc223450976" w:history="1">
            <w:r w:rsidRPr="00BB67A5">
              <w:rPr>
                <w:rStyle w:val="Hyperlink"/>
                <w:noProof/>
                <w:lang w:val="mn-MN"/>
              </w:rPr>
              <w:t>Дөрөв. Үр дүнг үнэлж, зөвлөмж өгсөн байдал</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_Toc223450976 \h </w:instrText>
            </w:r>
            <w:r w:rsidRPr="00BB67A5">
              <w:rPr>
                <w:noProof/>
                <w:webHidden/>
                <w:lang w:val="mn-MN"/>
              </w:rPr>
            </w:r>
            <w:r w:rsidRPr="00BB67A5">
              <w:rPr>
                <w:noProof/>
                <w:webHidden/>
                <w:lang w:val="mn-MN"/>
              </w:rPr>
              <w:fldChar w:fldCharType="separate"/>
            </w:r>
            <w:r w:rsidRPr="00BB67A5">
              <w:rPr>
                <w:noProof/>
                <w:webHidden/>
                <w:lang w:val="mn-MN"/>
              </w:rPr>
              <w:t>19</w:t>
            </w:r>
            <w:r w:rsidRPr="00BB67A5">
              <w:rPr>
                <w:noProof/>
                <w:webHidden/>
                <w:lang w:val="mn-MN"/>
              </w:rPr>
              <w:fldChar w:fldCharType="end"/>
            </w:r>
          </w:hyperlink>
        </w:p>
        <w:p w14:paraId="0E4CEDB8" w14:textId="17F88CA1" w:rsidR="00234E95" w:rsidRPr="00BB67A5" w:rsidRDefault="00234E95">
          <w:pPr>
            <w:pStyle w:val="TOC2"/>
            <w:tabs>
              <w:tab w:val="right" w:leader="dot" w:pos="9062"/>
            </w:tabs>
            <w:rPr>
              <w:rFonts w:asciiTheme="minorHAnsi" w:eastAsiaTheme="minorEastAsia" w:hAnsiTheme="minorHAnsi" w:cstheme="minorBidi"/>
              <w:noProof/>
              <w:kern w:val="2"/>
              <w:szCs w:val="24"/>
              <w:lang w:val="mn-MN" w:eastAsia="mn-MN"/>
              <w14:ligatures w14:val="standardContextual"/>
            </w:rPr>
          </w:pPr>
          <w:hyperlink w:anchor="_Toc223450977" w:history="1">
            <w:r w:rsidRPr="00BB67A5">
              <w:rPr>
                <w:rStyle w:val="Hyperlink"/>
                <w:rFonts w:cs="Arial"/>
                <w:noProof/>
                <w:lang w:val="mn-MN"/>
              </w:rPr>
              <w:t>4.1. Үнэлэлт, дүгнэлт</w:t>
            </w:r>
            <w:r w:rsidRPr="00BB67A5">
              <w:rPr>
                <w:noProof/>
                <w:webHidden/>
                <w:lang w:val="mn-MN"/>
              </w:rPr>
              <w:tab/>
            </w:r>
            <w:r w:rsidRPr="00BB67A5">
              <w:rPr>
                <w:noProof/>
                <w:webHidden/>
                <w:lang w:val="mn-MN"/>
              </w:rPr>
              <w:fldChar w:fldCharType="begin"/>
            </w:r>
            <w:r w:rsidRPr="00BB67A5">
              <w:rPr>
                <w:noProof/>
                <w:webHidden/>
                <w:lang w:val="mn-MN"/>
              </w:rPr>
              <w:instrText xml:space="preserve"> PAGEREF _Toc223450977 \h </w:instrText>
            </w:r>
            <w:r w:rsidRPr="00BB67A5">
              <w:rPr>
                <w:noProof/>
                <w:webHidden/>
                <w:lang w:val="mn-MN"/>
              </w:rPr>
            </w:r>
            <w:r w:rsidRPr="00BB67A5">
              <w:rPr>
                <w:noProof/>
                <w:webHidden/>
                <w:lang w:val="mn-MN"/>
              </w:rPr>
              <w:fldChar w:fldCharType="separate"/>
            </w:r>
            <w:r w:rsidRPr="00BB67A5">
              <w:rPr>
                <w:noProof/>
                <w:webHidden/>
                <w:lang w:val="mn-MN"/>
              </w:rPr>
              <w:t>19</w:t>
            </w:r>
            <w:r w:rsidRPr="00BB67A5">
              <w:rPr>
                <w:noProof/>
                <w:webHidden/>
                <w:lang w:val="mn-MN"/>
              </w:rPr>
              <w:fldChar w:fldCharType="end"/>
            </w:r>
          </w:hyperlink>
        </w:p>
        <w:p w14:paraId="48F48FE3" w14:textId="384852BB" w:rsidR="00D50DA3" w:rsidRPr="00BB67A5" w:rsidRDefault="00D50DA3">
          <w:pPr>
            <w:rPr>
              <w:lang w:val="mn-MN"/>
            </w:rPr>
          </w:pPr>
          <w:r w:rsidRPr="00BB67A5">
            <w:rPr>
              <w:rFonts w:ascii="Arial" w:hAnsi="Arial"/>
              <w:b/>
              <w:lang w:val="mn-MN"/>
            </w:rPr>
            <w:fldChar w:fldCharType="end"/>
          </w:r>
        </w:p>
      </w:sdtContent>
    </w:sdt>
    <w:p w14:paraId="7E7204E9" w14:textId="77777777" w:rsidR="001A352D" w:rsidRPr="00BB67A5" w:rsidRDefault="001A352D" w:rsidP="001A352D">
      <w:pPr>
        <w:spacing w:line="23" w:lineRule="atLeast"/>
        <w:rPr>
          <w:rFonts w:ascii="Arial" w:eastAsia="Times New Roman" w:hAnsi="Arial" w:cs="Arial"/>
          <w:szCs w:val="24"/>
          <w:lang w:val="mn-MN"/>
        </w:rPr>
      </w:pPr>
      <w:r w:rsidRPr="00BB67A5">
        <w:rPr>
          <w:rFonts w:ascii="Arial" w:eastAsia="Times New Roman" w:hAnsi="Arial" w:cs="Arial"/>
          <w:szCs w:val="24"/>
          <w:lang w:val="mn-MN"/>
        </w:rPr>
        <w:br w:type="page"/>
      </w:r>
    </w:p>
    <w:p w14:paraId="3A8AF7FC" w14:textId="408676CD" w:rsidR="00CD6FA6" w:rsidRPr="00BB67A5" w:rsidRDefault="00CD6FA6" w:rsidP="00F7757E">
      <w:pPr>
        <w:pStyle w:val="Heading1"/>
        <w:ind w:firstLine="720"/>
        <w:rPr>
          <w:lang w:val="mn-MN"/>
        </w:rPr>
      </w:pPr>
      <w:bookmarkStart w:id="0" w:name="_Toc223450962"/>
      <w:r w:rsidRPr="00BB67A5">
        <w:rPr>
          <w:lang w:val="mn-MN"/>
        </w:rPr>
        <w:lastRenderedPageBreak/>
        <w:t>Удиртгал</w:t>
      </w:r>
      <w:bookmarkEnd w:id="0"/>
    </w:p>
    <w:p w14:paraId="73068197" w14:textId="77777777" w:rsidR="00526249" w:rsidRPr="00BB67A5" w:rsidRDefault="00526249" w:rsidP="001A352D">
      <w:pPr>
        <w:spacing w:line="23" w:lineRule="atLeast"/>
        <w:rPr>
          <w:lang w:val="mn-MN"/>
        </w:rPr>
      </w:pPr>
    </w:p>
    <w:p w14:paraId="222A15A7" w14:textId="77777777" w:rsidR="00117190" w:rsidRPr="00BB67A5" w:rsidRDefault="00526249" w:rsidP="001A352D">
      <w:pPr>
        <w:spacing w:line="23" w:lineRule="atLeast"/>
        <w:ind w:firstLine="720"/>
        <w:jc w:val="both"/>
        <w:rPr>
          <w:rFonts w:ascii="Arial" w:hAnsi="Arial" w:cs="Arial"/>
          <w:lang w:val="mn-MN"/>
        </w:rPr>
      </w:pPr>
      <w:r w:rsidRPr="00BB67A5">
        <w:rPr>
          <w:rFonts w:ascii="Arial" w:hAnsi="Arial" w:cs="Arial"/>
          <w:lang w:val="mn-MN"/>
        </w:rPr>
        <w:t>Хууль тогтоомжийн тухай хуулийн 1 дүгээр зүйлийн 1.1-т “</w:t>
      </w:r>
      <w:r w:rsidR="00DF3EA9" w:rsidRPr="00BB67A5">
        <w:rPr>
          <w:rFonts w:ascii="Arial" w:hAnsi="Arial" w:cs="Arial"/>
          <w:lang w:val="mn-MN"/>
        </w:rPr>
        <w:t>Энэ хуулийн зорилго нь х</w:t>
      </w:r>
      <w:r w:rsidRPr="00BB67A5">
        <w:rPr>
          <w:rFonts w:ascii="Arial" w:hAnsi="Arial" w:cs="Arial"/>
          <w:lang w:val="mn-MN"/>
        </w:rPr>
        <w:t xml:space="preserve">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тусгасан. </w:t>
      </w:r>
    </w:p>
    <w:p w14:paraId="20C34E0E" w14:textId="77777777" w:rsidR="00117190" w:rsidRPr="00BB67A5" w:rsidRDefault="00117190" w:rsidP="001A352D">
      <w:pPr>
        <w:spacing w:line="23" w:lineRule="atLeast"/>
        <w:ind w:firstLine="720"/>
        <w:jc w:val="both"/>
        <w:rPr>
          <w:rFonts w:ascii="Arial" w:hAnsi="Arial" w:cs="Arial"/>
          <w:lang w:val="mn-MN"/>
        </w:rPr>
      </w:pPr>
    </w:p>
    <w:p w14:paraId="412B3848" w14:textId="5D830FA8" w:rsidR="00117190" w:rsidRPr="00BB67A5" w:rsidRDefault="00117190" w:rsidP="001A352D">
      <w:pPr>
        <w:spacing w:line="23" w:lineRule="atLeast"/>
        <w:ind w:firstLine="720"/>
        <w:jc w:val="both"/>
        <w:rPr>
          <w:rFonts w:ascii="Arial" w:hAnsi="Arial" w:cs="Arial"/>
          <w:lang w:val="mn-MN"/>
        </w:rPr>
      </w:pPr>
      <w:r w:rsidRPr="00BB67A5">
        <w:rPr>
          <w:rFonts w:ascii="Arial" w:hAnsi="Arial" w:cs="Arial"/>
          <w:lang w:val="mn-MN"/>
        </w:rPr>
        <w:t>Тус үнэлгээ нь Хууль тогтоомжийн тухай хуулийн 17 дугаар зүйлийн</w:t>
      </w:r>
      <w:r w:rsidR="00E25FED" w:rsidRPr="00BB67A5">
        <w:rPr>
          <w:rFonts w:ascii="Arial" w:hAnsi="Arial" w:cs="Arial"/>
          <w:lang w:val="mn-MN"/>
        </w:rPr>
        <w:t xml:space="preserve"> 17.2</w:t>
      </w:r>
      <w:r w:rsidR="008212D3" w:rsidRPr="00BB67A5">
        <w:rPr>
          <w:rFonts w:ascii="Arial" w:hAnsi="Arial" w:cs="Arial"/>
          <w:lang w:val="mn-MN"/>
        </w:rPr>
        <w:t xml:space="preserve"> дахь хэсэгт </w:t>
      </w:r>
      <w:r w:rsidR="003A4881" w:rsidRPr="00BB67A5">
        <w:rPr>
          <w:rFonts w:ascii="Arial" w:hAnsi="Arial" w:cs="Arial"/>
          <w:lang w:val="mn-MN"/>
        </w:rPr>
        <w:t>(</w:t>
      </w:r>
      <w:r w:rsidR="008212D3" w:rsidRPr="00BB67A5">
        <w:rPr>
          <w:rFonts w:ascii="Arial" w:hAnsi="Arial" w:cs="Arial"/>
          <w:lang w:val="mn-MN"/>
        </w:rPr>
        <w:t>1</w:t>
      </w:r>
      <w:r w:rsidR="003A4881" w:rsidRPr="00BB67A5">
        <w:rPr>
          <w:rFonts w:ascii="Arial" w:hAnsi="Arial" w:cs="Arial"/>
          <w:lang w:val="mn-MN"/>
        </w:rPr>
        <w:t xml:space="preserve">) </w:t>
      </w:r>
      <w:r w:rsidR="008212D3" w:rsidRPr="00BB67A5">
        <w:rPr>
          <w:rFonts w:ascii="Arial" w:hAnsi="Arial" w:cs="Arial"/>
          <w:lang w:val="mn-MN"/>
        </w:rPr>
        <w:t>хууль тогтоомжийн төсөл, эсхүл түүний зарим зүйл, заалтын зохицуулалтын практикт хэрэгжих боломж, харилцан уялдаа зэргийг тооцож шинжилгээ хийх;</w:t>
      </w:r>
      <w:r w:rsidR="003A4881" w:rsidRPr="00BB67A5">
        <w:rPr>
          <w:rFonts w:ascii="Arial" w:hAnsi="Arial" w:cs="Arial"/>
          <w:lang w:val="mn-MN"/>
        </w:rPr>
        <w:t xml:space="preserve"> (</w:t>
      </w:r>
      <w:r w:rsidR="008212D3" w:rsidRPr="00BB67A5">
        <w:rPr>
          <w:rFonts w:ascii="Arial" w:hAnsi="Arial" w:cs="Arial"/>
          <w:lang w:val="mn-MN"/>
        </w:rPr>
        <w:t>2</w:t>
      </w:r>
      <w:r w:rsidR="003A4881" w:rsidRPr="00BB67A5">
        <w:rPr>
          <w:rFonts w:ascii="Arial" w:hAnsi="Arial" w:cs="Arial"/>
          <w:lang w:val="mn-MN"/>
        </w:rPr>
        <w:t xml:space="preserve">) </w:t>
      </w:r>
      <w:r w:rsidR="008212D3" w:rsidRPr="00BB67A5">
        <w:rPr>
          <w:rFonts w:ascii="Arial" w:hAnsi="Arial" w:cs="Arial"/>
          <w:lang w:val="mn-MN"/>
        </w:rPr>
        <w:t>хууль тогтоомжийн төслийн давхардал, хийдэл, зөрчлийг арилгах;</w:t>
      </w:r>
      <w:r w:rsidR="003A4881" w:rsidRPr="00BB67A5">
        <w:rPr>
          <w:rFonts w:ascii="Arial" w:hAnsi="Arial" w:cs="Arial"/>
          <w:lang w:val="mn-MN"/>
        </w:rPr>
        <w:t xml:space="preserve"> (</w:t>
      </w:r>
      <w:r w:rsidR="008212D3" w:rsidRPr="00BB67A5">
        <w:rPr>
          <w:rFonts w:ascii="Arial" w:hAnsi="Arial" w:cs="Arial"/>
          <w:lang w:val="mn-MN"/>
        </w:rPr>
        <w:t>3</w:t>
      </w:r>
      <w:r w:rsidR="003A4881" w:rsidRPr="00BB67A5">
        <w:rPr>
          <w:rFonts w:ascii="Arial" w:hAnsi="Arial" w:cs="Arial"/>
          <w:lang w:val="mn-MN"/>
        </w:rPr>
        <w:t xml:space="preserve">) </w:t>
      </w:r>
      <w:r w:rsidR="008212D3" w:rsidRPr="00BB67A5">
        <w:rPr>
          <w:rFonts w:ascii="Arial" w:hAnsi="Arial" w:cs="Arial"/>
          <w:lang w:val="mn-MN"/>
        </w:rPr>
        <w:t>хууль тогтоомжийн төслийг батлан хэрэгжүүлснээр үүсэж болзошгүй, урьдчилан тооцоогүй үр дагаврыг тодорхойлох</w:t>
      </w:r>
      <w:r w:rsidR="003A4881" w:rsidRPr="00BB67A5">
        <w:rPr>
          <w:rFonts w:ascii="Arial" w:hAnsi="Arial" w:cs="Arial"/>
          <w:lang w:val="mn-MN"/>
        </w:rPr>
        <w:t>; (</w:t>
      </w:r>
      <w:r w:rsidR="008212D3" w:rsidRPr="00BB67A5">
        <w:rPr>
          <w:rFonts w:ascii="Arial" w:hAnsi="Arial" w:cs="Arial"/>
          <w:lang w:val="mn-MN"/>
        </w:rPr>
        <w:t>4</w:t>
      </w:r>
      <w:r w:rsidR="003A4881" w:rsidRPr="00BB67A5">
        <w:rPr>
          <w:rFonts w:ascii="Arial" w:hAnsi="Arial" w:cs="Arial"/>
          <w:lang w:val="mn-MN"/>
        </w:rPr>
        <w:t xml:space="preserve">) </w:t>
      </w:r>
      <w:r w:rsidR="008212D3" w:rsidRPr="00BB67A5">
        <w:rPr>
          <w:rFonts w:ascii="Arial" w:hAnsi="Arial" w:cs="Arial"/>
          <w:lang w:val="mn-MN"/>
        </w:rPr>
        <w:t>хууль тогтоомжийн төслийн хүний эрхэд нөлөөлөх байдлыг үнэлэх</w:t>
      </w:r>
      <w:r w:rsidR="00AE493E" w:rsidRPr="00BB67A5">
        <w:rPr>
          <w:rFonts w:ascii="Arial" w:hAnsi="Arial" w:cs="Arial"/>
          <w:lang w:val="mn-MN"/>
        </w:rPr>
        <w:t xml:space="preserve"> зэрэг асуудлыг </w:t>
      </w:r>
      <w:r w:rsidRPr="00BB67A5">
        <w:rPr>
          <w:rFonts w:ascii="Arial" w:hAnsi="Arial" w:cs="Arial"/>
          <w:lang w:val="mn-MN"/>
        </w:rPr>
        <w:t>судлах замаар хуулийн төслийн үр нөлөөг үнэлж, холбогдох зөвлөмжийг гаргасан болно.</w:t>
      </w:r>
    </w:p>
    <w:p w14:paraId="3B11FAF6" w14:textId="77777777" w:rsidR="00117190" w:rsidRPr="00BB67A5" w:rsidRDefault="00117190" w:rsidP="001A352D">
      <w:pPr>
        <w:spacing w:line="23" w:lineRule="atLeast"/>
        <w:ind w:firstLine="720"/>
        <w:jc w:val="both"/>
        <w:rPr>
          <w:rFonts w:ascii="Arial" w:hAnsi="Arial" w:cs="Arial"/>
          <w:lang w:val="mn-MN"/>
        </w:rPr>
      </w:pPr>
    </w:p>
    <w:p w14:paraId="098807A4" w14:textId="77777777" w:rsidR="00197A57" w:rsidRPr="00BB67A5" w:rsidRDefault="00197A57" w:rsidP="00197A57">
      <w:pPr>
        <w:spacing w:line="23" w:lineRule="atLeast"/>
        <w:ind w:firstLine="720"/>
        <w:jc w:val="both"/>
        <w:rPr>
          <w:rFonts w:ascii="Arial" w:hAnsi="Arial" w:cs="Arial"/>
          <w:lang w:val="mn-MN"/>
        </w:rPr>
      </w:pPr>
      <w:r w:rsidRPr="00BB67A5">
        <w:rPr>
          <w:rFonts w:ascii="Arial" w:hAnsi="Arial" w:cs="Arial"/>
          <w:lang w:val="mn-MN"/>
        </w:rPr>
        <w:t>Энэ хүрээнд Монгол Улсын Засгийн газрын 2016 оны 59 дүгээр тогтоолоор баталсан “Хууль тогтоомжийн төслийн үр нөлөөг үнэлэх аргачлал” (цаашид “аргачлал” гэх)-ын дагуу Санал худалдан авалтын эсрэг (анхдагч) хуулийн төсөл (цаашид “хуулийн төсөл” гэх)-д үнэлгээ хийж, хуулийн төслийг боловсронгуй болгох санал боловсруулахад энэхүү ажлын зорилго оршино.</w:t>
      </w:r>
    </w:p>
    <w:p w14:paraId="003F4E33" w14:textId="77777777" w:rsidR="00197A57" w:rsidRPr="00BB67A5" w:rsidRDefault="00197A57" w:rsidP="00197A57">
      <w:pPr>
        <w:spacing w:line="23" w:lineRule="atLeast"/>
        <w:ind w:firstLine="720"/>
        <w:jc w:val="both"/>
        <w:rPr>
          <w:rFonts w:ascii="Arial" w:hAnsi="Arial" w:cs="Arial"/>
          <w:lang w:val="mn-MN"/>
        </w:rPr>
      </w:pPr>
    </w:p>
    <w:p w14:paraId="4299C491" w14:textId="010D8F4E" w:rsidR="00197A57" w:rsidRPr="00BB67A5" w:rsidRDefault="00197A57" w:rsidP="00197A57">
      <w:pPr>
        <w:spacing w:line="23" w:lineRule="atLeast"/>
        <w:ind w:firstLine="720"/>
        <w:jc w:val="both"/>
        <w:rPr>
          <w:rFonts w:ascii="Arial" w:hAnsi="Arial" w:cs="Arial"/>
          <w:lang w:val="mn-MN"/>
        </w:rPr>
      </w:pPr>
      <w:r w:rsidRPr="00BB67A5">
        <w:rPr>
          <w:rFonts w:ascii="Arial" w:hAnsi="Arial" w:cs="Arial"/>
          <w:lang w:val="mn-MN"/>
        </w:rPr>
        <w:t>Түүнчлэн хуулийг хэрэглэхэд ойлгомжтой, хэрэгжих боломжтой байдлаар боловсруулахад хууль санаачлагчид дэмжлэг үзүүлж, хуулийн төслийн чанарыг сайжруулахад чиглэсэн зөвлөмж боловсруулахыг зорилоо.</w:t>
      </w:r>
    </w:p>
    <w:p w14:paraId="4ECE2DE3" w14:textId="77777777" w:rsidR="00197A57" w:rsidRPr="00BB67A5" w:rsidRDefault="00197A57" w:rsidP="001A352D">
      <w:pPr>
        <w:spacing w:line="23" w:lineRule="atLeast"/>
        <w:ind w:firstLine="720"/>
        <w:jc w:val="both"/>
        <w:rPr>
          <w:rFonts w:ascii="Arial" w:hAnsi="Arial" w:cs="Arial"/>
          <w:lang w:val="mn-MN"/>
        </w:rPr>
      </w:pPr>
    </w:p>
    <w:p w14:paraId="1D8BD636" w14:textId="77777777" w:rsidR="00197A57" w:rsidRPr="00BB67A5" w:rsidRDefault="00197A57" w:rsidP="001A352D">
      <w:pPr>
        <w:spacing w:line="23" w:lineRule="atLeast"/>
        <w:ind w:firstLine="720"/>
        <w:jc w:val="both"/>
        <w:rPr>
          <w:rFonts w:ascii="Arial" w:hAnsi="Arial" w:cs="Arial"/>
          <w:lang w:val="mn-MN"/>
        </w:rPr>
      </w:pPr>
    </w:p>
    <w:p w14:paraId="42CE418A" w14:textId="0A41474D" w:rsidR="00A3604F" w:rsidRPr="00BB67A5" w:rsidRDefault="009260BD" w:rsidP="001A352D">
      <w:pPr>
        <w:spacing w:line="23" w:lineRule="atLeast"/>
        <w:ind w:firstLine="720"/>
        <w:jc w:val="both"/>
        <w:rPr>
          <w:rFonts w:ascii="Arial" w:hAnsi="Arial" w:cs="Arial"/>
          <w:lang w:val="mn-MN"/>
        </w:rPr>
      </w:pPr>
      <w:r w:rsidRPr="00BB67A5">
        <w:rPr>
          <w:rFonts w:ascii="Arial" w:hAnsi="Arial" w:cs="Arial"/>
          <w:lang w:val="mn-MN"/>
        </w:rPr>
        <w:t xml:space="preserve"> </w:t>
      </w:r>
      <w:r w:rsidR="006B7306" w:rsidRPr="00BB67A5">
        <w:rPr>
          <w:rFonts w:ascii="Arial" w:hAnsi="Arial" w:cs="Arial"/>
          <w:lang w:val="mn-MN"/>
        </w:rPr>
        <w:t>Х</w:t>
      </w:r>
      <w:r w:rsidRPr="00BB67A5">
        <w:rPr>
          <w:rFonts w:ascii="Arial" w:hAnsi="Arial" w:cs="Arial"/>
          <w:lang w:val="mn-MN"/>
        </w:rPr>
        <w:t xml:space="preserve">уулийн төслийн </w:t>
      </w:r>
      <w:r w:rsidR="00526249" w:rsidRPr="00BB67A5">
        <w:rPr>
          <w:rFonts w:ascii="Arial" w:hAnsi="Arial" w:cs="Arial"/>
          <w:lang w:val="mn-MN"/>
        </w:rPr>
        <w:t>үр нөлөөг үнэлэх ажиллагааг аргачлалд заасны дагуу дараах үе шаттайгаар хийлээ. Үүнд:</w:t>
      </w:r>
    </w:p>
    <w:p w14:paraId="5F790343" w14:textId="77777777" w:rsidR="001A352D" w:rsidRPr="00BB67A5" w:rsidRDefault="001A352D" w:rsidP="001A352D">
      <w:pPr>
        <w:spacing w:line="23" w:lineRule="atLeast"/>
        <w:ind w:firstLine="720"/>
        <w:jc w:val="both"/>
        <w:rPr>
          <w:rFonts w:ascii="Arial" w:hAnsi="Arial" w:cs="Arial"/>
          <w:lang w:val="mn-MN"/>
        </w:rPr>
      </w:pPr>
    </w:p>
    <w:p w14:paraId="025752F4" w14:textId="05590ADA" w:rsidR="00A3604F" w:rsidRPr="00BB67A5" w:rsidRDefault="00526249" w:rsidP="001A352D">
      <w:pPr>
        <w:spacing w:line="23" w:lineRule="atLeast"/>
        <w:ind w:firstLine="720"/>
        <w:jc w:val="both"/>
        <w:rPr>
          <w:rFonts w:ascii="Arial" w:hAnsi="Arial" w:cs="Arial"/>
          <w:lang w:val="mn-MN"/>
        </w:rPr>
      </w:pPr>
      <w:r w:rsidRPr="00BB67A5">
        <w:rPr>
          <w:rFonts w:ascii="Arial" w:hAnsi="Arial" w:cs="Arial"/>
          <w:lang w:val="mn-MN"/>
        </w:rPr>
        <w:t>1.</w:t>
      </w:r>
      <w:r w:rsidR="00915996" w:rsidRPr="00BB67A5">
        <w:rPr>
          <w:rFonts w:ascii="Arial" w:hAnsi="Arial" w:cs="Arial"/>
          <w:lang w:val="mn-MN"/>
        </w:rPr>
        <w:t>ш</w:t>
      </w:r>
      <w:r w:rsidRPr="00BB67A5">
        <w:rPr>
          <w:rFonts w:ascii="Arial" w:hAnsi="Arial" w:cs="Arial"/>
          <w:lang w:val="mn-MN"/>
        </w:rPr>
        <w:t>алгуур үзүүлэлтийг сонгох;</w:t>
      </w:r>
    </w:p>
    <w:p w14:paraId="4AADE5D4" w14:textId="4401F150" w:rsidR="00A3604F" w:rsidRPr="00BB67A5" w:rsidRDefault="00526249" w:rsidP="001A352D">
      <w:pPr>
        <w:spacing w:line="23" w:lineRule="atLeast"/>
        <w:ind w:firstLine="720"/>
        <w:jc w:val="both"/>
        <w:rPr>
          <w:rFonts w:ascii="Arial" w:hAnsi="Arial" w:cs="Arial"/>
          <w:lang w:val="mn-MN"/>
        </w:rPr>
      </w:pPr>
      <w:r w:rsidRPr="00BB67A5">
        <w:rPr>
          <w:rFonts w:ascii="Arial" w:hAnsi="Arial" w:cs="Arial"/>
          <w:lang w:val="mn-MN"/>
        </w:rPr>
        <w:t>2.</w:t>
      </w:r>
      <w:r w:rsidR="00915996" w:rsidRPr="00BB67A5">
        <w:rPr>
          <w:rFonts w:ascii="Arial" w:hAnsi="Arial" w:cs="Arial"/>
          <w:lang w:val="mn-MN"/>
        </w:rPr>
        <w:t>х</w:t>
      </w:r>
      <w:r w:rsidRPr="00BB67A5">
        <w:rPr>
          <w:rFonts w:ascii="Arial" w:hAnsi="Arial" w:cs="Arial"/>
          <w:lang w:val="mn-MN"/>
        </w:rPr>
        <w:t>уулийн төслөөс үр нөлөө тооцох хэсгээ тогтоох;</w:t>
      </w:r>
    </w:p>
    <w:p w14:paraId="34E26C36" w14:textId="199352AC" w:rsidR="00A3604F" w:rsidRPr="00BB67A5" w:rsidRDefault="00526249" w:rsidP="001A352D">
      <w:pPr>
        <w:spacing w:line="23" w:lineRule="atLeast"/>
        <w:ind w:firstLine="720"/>
        <w:jc w:val="both"/>
        <w:rPr>
          <w:rFonts w:ascii="Arial" w:hAnsi="Arial" w:cs="Arial"/>
          <w:lang w:val="mn-MN"/>
        </w:rPr>
      </w:pPr>
      <w:r w:rsidRPr="00BB67A5">
        <w:rPr>
          <w:rFonts w:ascii="Arial" w:hAnsi="Arial" w:cs="Arial"/>
          <w:lang w:val="mn-MN"/>
        </w:rPr>
        <w:t>3.</w:t>
      </w:r>
      <w:r w:rsidR="00456C18" w:rsidRPr="00BB67A5">
        <w:rPr>
          <w:rFonts w:ascii="Arial" w:hAnsi="Arial" w:cs="Arial"/>
          <w:lang w:val="mn-MN"/>
        </w:rPr>
        <w:t>у</w:t>
      </w:r>
      <w:r w:rsidRPr="00BB67A5">
        <w:rPr>
          <w:rFonts w:ascii="Arial" w:hAnsi="Arial" w:cs="Arial"/>
          <w:lang w:val="mn-MN"/>
        </w:rPr>
        <w:t>рьдчилан сонгосон шалгуур үзүүлэлтэд тохирох шалгах хэрэгслийн дагуу үр нөлөөг тооцох;</w:t>
      </w:r>
    </w:p>
    <w:p w14:paraId="57F05078" w14:textId="43D74456" w:rsidR="00CD6FA6" w:rsidRPr="00BB67A5" w:rsidRDefault="00526249" w:rsidP="001A352D">
      <w:pPr>
        <w:spacing w:line="23" w:lineRule="atLeast"/>
        <w:ind w:firstLine="720"/>
        <w:jc w:val="both"/>
        <w:rPr>
          <w:rFonts w:ascii="Arial" w:eastAsiaTheme="majorEastAsia" w:hAnsi="Arial" w:cs="Arial"/>
          <w:b/>
          <w:szCs w:val="32"/>
          <w:lang w:val="mn-MN"/>
        </w:rPr>
      </w:pPr>
      <w:r w:rsidRPr="00BB67A5">
        <w:rPr>
          <w:rFonts w:ascii="Arial" w:hAnsi="Arial" w:cs="Arial"/>
          <w:lang w:val="mn-MN"/>
        </w:rPr>
        <w:t>4.</w:t>
      </w:r>
      <w:r w:rsidR="00456C18" w:rsidRPr="00BB67A5">
        <w:rPr>
          <w:rFonts w:ascii="Arial" w:hAnsi="Arial" w:cs="Arial"/>
          <w:lang w:val="mn-MN"/>
        </w:rPr>
        <w:t>ү</w:t>
      </w:r>
      <w:r w:rsidRPr="00BB67A5">
        <w:rPr>
          <w:rFonts w:ascii="Arial" w:hAnsi="Arial" w:cs="Arial"/>
          <w:lang w:val="mn-MN"/>
        </w:rPr>
        <w:t>р дүнг үнэлэх, зөвлөмж өгөх</w:t>
      </w:r>
      <w:r w:rsidR="00456C18" w:rsidRPr="00BB67A5">
        <w:rPr>
          <w:rFonts w:ascii="Arial" w:hAnsi="Arial" w:cs="Arial"/>
          <w:lang w:val="mn-MN"/>
        </w:rPr>
        <w:t xml:space="preserve"> зэрэг хамаарна</w:t>
      </w:r>
      <w:r w:rsidRPr="00BB67A5">
        <w:rPr>
          <w:rFonts w:ascii="Arial" w:hAnsi="Arial" w:cs="Arial"/>
          <w:lang w:val="mn-MN"/>
        </w:rPr>
        <w:t xml:space="preserve">. </w:t>
      </w:r>
      <w:r w:rsidRPr="00BB67A5">
        <w:rPr>
          <w:rFonts w:ascii="Arial" w:hAnsi="Arial" w:cs="Arial"/>
          <w:lang w:val="mn-MN"/>
        </w:rPr>
        <w:tab/>
      </w:r>
      <w:r w:rsidR="00CD6FA6" w:rsidRPr="00BB67A5">
        <w:rPr>
          <w:rFonts w:ascii="Arial" w:hAnsi="Arial" w:cs="Arial"/>
          <w:lang w:val="mn-MN"/>
        </w:rPr>
        <w:br w:type="page"/>
      </w:r>
    </w:p>
    <w:p w14:paraId="00585432" w14:textId="00CB59B2" w:rsidR="00CB4F81" w:rsidRPr="00BB67A5" w:rsidRDefault="00CB4F81" w:rsidP="00F7757E">
      <w:pPr>
        <w:pStyle w:val="Heading1"/>
        <w:ind w:firstLine="720"/>
        <w:rPr>
          <w:rFonts w:eastAsia="Times New Roman"/>
          <w:b w:val="0"/>
          <w:caps w:val="0"/>
          <w:lang w:val="mn-MN"/>
        </w:rPr>
      </w:pPr>
      <w:bookmarkStart w:id="1" w:name="_Toc223450963"/>
      <w:r w:rsidRPr="00BB67A5">
        <w:rPr>
          <w:rFonts w:eastAsia="Times New Roman"/>
          <w:lang w:val="mn-MN"/>
        </w:rPr>
        <w:lastRenderedPageBreak/>
        <w:t xml:space="preserve">Нэг. </w:t>
      </w:r>
      <w:r w:rsidRPr="00BB67A5">
        <w:rPr>
          <w:lang w:val="mn-MN"/>
        </w:rPr>
        <w:t>Шалгуур</w:t>
      </w:r>
      <w:r w:rsidRPr="00BB67A5">
        <w:rPr>
          <w:rFonts w:eastAsia="Times New Roman"/>
          <w:lang w:val="mn-MN"/>
        </w:rPr>
        <w:t xml:space="preserve"> үзүүлэлтийг сонгосон байдал</w:t>
      </w:r>
      <w:bookmarkEnd w:id="1"/>
    </w:p>
    <w:p w14:paraId="57A2A6E1" w14:textId="77777777" w:rsidR="00CB4F81" w:rsidRPr="00BB67A5" w:rsidRDefault="00CB4F81" w:rsidP="001A352D">
      <w:pPr>
        <w:autoSpaceDE w:val="0"/>
        <w:autoSpaceDN w:val="0"/>
        <w:adjustRightInd w:val="0"/>
        <w:spacing w:line="23" w:lineRule="atLeast"/>
        <w:jc w:val="both"/>
        <w:rPr>
          <w:rFonts w:ascii="Arial" w:hAnsi="Arial" w:cs="Arial"/>
          <w:szCs w:val="24"/>
          <w:lang w:val="mn-MN"/>
        </w:rPr>
      </w:pPr>
    </w:p>
    <w:p w14:paraId="3A8A1B57" w14:textId="0F923560" w:rsidR="00D702AC" w:rsidRPr="00BB67A5" w:rsidRDefault="00D702AC"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 xml:space="preserve">Хуулийн төслийн үр нөлөөний судалгааг хийж гүйцэтгэхдээ хуулийн төслийн зорилго, хамрах хүрээ, зохицуулах асуудалтай уялдуулан, аргачлалд дурдсан 6 шалгуураас </w:t>
      </w:r>
      <w:r w:rsidR="002A4EFA" w:rsidRPr="00BB67A5">
        <w:rPr>
          <w:rFonts w:ascii="Arial" w:hAnsi="Arial" w:cs="Arial"/>
          <w:szCs w:val="24"/>
          <w:lang w:val="mn-MN"/>
        </w:rPr>
        <w:t>5</w:t>
      </w:r>
      <w:r w:rsidRPr="00BB67A5">
        <w:rPr>
          <w:rFonts w:ascii="Arial" w:hAnsi="Arial" w:cs="Arial"/>
          <w:szCs w:val="24"/>
          <w:lang w:val="mn-MN"/>
        </w:rPr>
        <w:t xml:space="preserve"> шалгуур үзүүлэлтийг сонгож төслийн үр нөлөөг үнэллээ. Үүнд:</w:t>
      </w:r>
    </w:p>
    <w:p w14:paraId="03DB3836" w14:textId="77777777" w:rsidR="00547EF3" w:rsidRPr="00BB67A5" w:rsidRDefault="00547EF3" w:rsidP="001A352D">
      <w:pPr>
        <w:autoSpaceDE w:val="0"/>
        <w:autoSpaceDN w:val="0"/>
        <w:adjustRightInd w:val="0"/>
        <w:spacing w:line="23" w:lineRule="atLeast"/>
        <w:ind w:firstLine="720"/>
        <w:jc w:val="both"/>
        <w:rPr>
          <w:rFonts w:ascii="Arial" w:hAnsi="Arial" w:cs="Arial"/>
          <w:szCs w:val="24"/>
          <w:lang w:val="mn-MN"/>
        </w:rPr>
      </w:pPr>
    </w:p>
    <w:p w14:paraId="5F47A3FB" w14:textId="6BBF047A" w:rsidR="00D702AC" w:rsidRPr="00BB67A5" w:rsidRDefault="00D702AC"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1.</w:t>
      </w:r>
      <w:r w:rsidR="00E211CB" w:rsidRPr="00BB67A5">
        <w:rPr>
          <w:rFonts w:ascii="Arial" w:hAnsi="Arial" w:cs="Arial"/>
          <w:szCs w:val="24"/>
          <w:lang w:val="mn-MN"/>
        </w:rPr>
        <w:t>з</w:t>
      </w:r>
      <w:r w:rsidRPr="00BB67A5">
        <w:rPr>
          <w:rFonts w:ascii="Arial" w:hAnsi="Arial" w:cs="Arial"/>
          <w:szCs w:val="24"/>
          <w:lang w:val="mn-MN"/>
        </w:rPr>
        <w:t xml:space="preserve">орилгод хүрэх байдал   </w:t>
      </w:r>
    </w:p>
    <w:p w14:paraId="5A6ACA0B" w14:textId="1A1BAB97" w:rsidR="00D702AC" w:rsidRPr="00BB67A5" w:rsidRDefault="00D702AC"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2.</w:t>
      </w:r>
      <w:r w:rsidR="00E211CB" w:rsidRPr="00BB67A5">
        <w:rPr>
          <w:rFonts w:ascii="Arial" w:hAnsi="Arial" w:cs="Arial"/>
          <w:szCs w:val="24"/>
          <w:lang w:val="mn-MN"/>
        </w:rPr>
        <w:t>п</w:t>
      </w:r>
      <w:r w:rsidRPr="00BB67A5">
        <w:rPr>
          <w:rFonts w:ascii="Arial" w:hAnsi="Arial" w:cs="Arial"/>
          <w:szCs w:val="24"/>
          <w:lang w:val="mn-MN"/>
        </w:rPr>
        <w:t>рактикт хэрэгжих байдал</w:t>
      </w:r>
    </w:p>
    <w:p w14:paraId="4DD5FD7C" w14:textId="3B1FB77C" w:rsidR="00D702AC" w:rsidRPr="00BB67A5" w:rsidRDefault="00D702AC"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3.</w:t>
      </w:r>
      <w:r w:rsidR="00E211CB" w:rsidRPr="00BB67A5">
        <w:rPr>
          <w:rFonts w:ascii="Arial" w:hAnsi="Arial" w:cs="Arial"/>
          <w:szCs w:val="24"/>
          <w:lang w:val="mn-MN"/>
        </w:rPr>
        <w:t>о</w:t>
      </w:r>
      <w:r w:rsidRPr="00BB67A5">
        <w:rPr>
          <w:rFonts w:ascii="Arial" w:hAnsi="Arial" w:cs="Arial"/>
          <w:szCs w:val="24"/>
          <w:lang w:val="mn-MN"/>
        </w:rPr>
        <w:t>йлгомжтой байдал</w:t>
      </w:r>
    </w:p>
    <w:p w14:paraId="3C961124" w14:textId="0D39E413" w:rsidR="00980912" w:rsidRPr="00BB67A5" w:rsidRDefault="00980912"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4.хүлээн зөвшөөрөгдөх байдал</w:t>
      </w:r>
    </w:p>
    <w:p w14:paraId="32441C47" w14:textId="4A6A20D8" w:rsidR="00D702AC" w:rsidRPr="00BB67A5" w:rsidRDefault="00980912"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5</w:t>
      </w:r>
      <w:r w:rsidR="00D702AC" w:rsidRPr="00BB67A5">
        <w:rPr>
          <w:rFonts w:ascii="Arial" w:hAnsi="Arial" w:cs="Arial"/>
          <w:szCs w:val="24"/>
          <w:lang w:val="mn-MN"/>
        </w:rPr>
        <w:t>.</w:t>
      </w:r>
      <w:r w:rsidR="00E211CB" w:rsidRPr="00BB67A5">
        <w:rPr>
          <w:rFonts w:ascii="Arial" w:hAnsi="Arial" w:cs="Arial"/>
          <w:szCs w:val="24"/>
          <w:lang w:val="mn-MN"/>
        </w:rPr>
        <w:t>х</w:t>
      </w:r>
      <w:r w:rsidR="00D702AC" w:rsidRPr="00BB67A5">
        <w:rPr>
          <w:rFonts w:ascii="Arial" w:hAnsi="Arial" w:cs="Arial"/>
          <w:szCs w:val="24"/>
          <w:lang w:val="mn-MN"/>
        </w:rPr>
        <w:t xml:space="preserve">арилцан уялдаа зэрэг болно.     </w:t>
      </w:r>
    </w:p>
    <w:p w14:paraId="7A04CAFB" w14:textId="77777777" w:rsidR="00BB7C21" w:rsidRPr="00BB67A5" w:rsidRDefault="00BB7C21" w:rsidP="001A352D">
      <w:pPr>
        <w:autoSpaceDE w:val="0"/>
        <w:autoSpaceDN w:val="0"/>
        <w:adjustRightInd w:val="0"/>
        <w:spacing w:line="23" w:lineRule="atLeast"/>
        <w:ind w:firstLine="720"/>
        <w:jc w:val="both"/>
        <w:rPr>
          <w:rFonts w:ascii="Arial" w:hAnsi="Arial" w:cs="Arial"/>
          <w:szCs w:val="24"/>
          <w:lang w:val="mn-MN"/>
        </w:rPr>
      </w:pPr>
    </w:p>
    <w:p w14:paraId="10A9DCD3" w14:textId="31C02E1F" w:rsidR="00D702AC" w:rsidRPr="00BB67A5" w:rsidRDefault="00BB7C21"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Эдгээр шалгуур үзүүлэлтийг сонгохдоо дараах үндэслэлийг харгалзан үзсэн. Үүнд:</w:t>
      </w:r>
    </w:p>
    <w:p w14:paraId="7FBA9B9B" w14:textId="77777777" w:rsidR="001A352D" w:rsidRPr="00BB67A5" w:rsidRDefault="001A352D" w:rsidP="001A352D">
      <w:pPr>
        <w:autoSpaceDE w:val="0"/>
        <w:autoSpaceDN w:val="0"/>
        <w:adjustRightInd w:val="0"/>
        <w:spacing w:line="23" w:lineRule="atLeast"/>
        <w:ind w:firstLine="720"/>
        <w:jc w:val="both"/>
        <w:rPr>
          <w:rFonts w:ascii="Arial" w:hAnsi="Arial" w:cs="Arial"/>
          <w:szCs w:val="24"/>
          <w:lang w:val="mn-MN"/>
        </w:rPr>
      </w:pPr>
    </w:p>
    <w:p w14:paraId="1B3789FC" w14:textId="03BAA6CF" w:rsidR="0070005C" w:rsidRPr="00BB67A5" w:rsidRDefault="00162E20" w:rsidP="001A352D">
      <w:pPr>
        <w:spacing w:line="23" w:lineRule="atLeast"/>
        <w:ind w:firstLine="720"/>
        <w:jc w:val="both"/>
        <w:rPr>
          <w:rFonts w:ascii="Arial" w:hAnsi="Arial" w:cs="Arial"/>
          <w:szCs w:val="24"/>
          <w:lang w:val="mn-MN"/>
        </w:rPr>
      </w:pPr>
      <w:r w:rsidRPr="00BB67A5">
        <w:rPr>
          <w:rFonts w:ascii="Arial" w:hAnsi="Arial" w:cs="Arial"/>
          <w:szCs w:val="24"/>
          <w:lang w:val="mn-MN"/>
        </w:rPr>
        <w:t>1.</w:t>
      </w:r>
      <w:r w:rsidR="000D3B19" w:rsidRPr="00BB67A5">
        <w:rPr>
          <w:rFonts w:ascii="Arial" w:hAnsi="Arial" w:cs="Arial"/>
          <w:szCs w:val="24"/>
          <w:lang w:val="mn-MN"/>
        </w:rPr>
        <w:t xml:space="preserve">Хуулийн төсөл нь </w:t>
      </w:r>
      <w:r w:rsidR="00EE1FCB" w:rsidRPr="00BB67A5">
        <w:rPr>
          <w:rFonts w:ascii="Arial" w:hAnsi="Arial" w:cs="Arial"/>
          <w:szCs w:val="24"/>
          <w:lang w:val="mn-MN"/>
        </w:rPr>
        <w:t>(1) дөрвөн бүлэг, 1</w:t>
      </w:r>
      <w:r w:rsidR="008F1BA2" w:rsidRPr="00BB67A5">
        <w:rPr>
          <w:rFonts w:ascii="Arial" w:hAnsi="Arial" w:cs="Arial"/>
          <w:szCs w:val="24"/>
          <w:lang w:val="mn-MN"/>
        </w:rPr>
        <w:t>6</w:t>
      </w:r>
      <w:r w:rsidR="00EE1FCB" w:rsidRPr="00BB67A5">
        <w:rPr>
          <w:rFonts w:ascii="Arial" w:hAnsi="Arial" w:cs="Arial"/>
          <w:szCs w:val="24"/>
          <w:lang w:val="mn-MN"/>
        </w:rPr>
        <w:t xml:space="preserve"> зүйлтэй бөгөөд нэгдүгээр бүлэгт нийтлэг үндэслэл, хоёрдугаар бүлэгт санал худалдан авалтыг хориглох, урьдчилан сэргийлэх, гуравдугаар бүлэгт олон нийтийн хяналт, бо</w:t>
      </w:r>
      <w:r w:rsidR="00582DDA" w:rsidRPr="00BB67A5">
        <w:rPr>
          <w:rFonts w:ascii="Arial" w:hAnsi="Arial" w:cs="Arial"/>
          <w:szCs w:val="24"/>
          <w:lang w:val="mn-MN"/>
        </w:rPr>
        <w:t>длого</w:t>
      </w:r>
      <w:r w:rsidR="00EE1FCB" w:rsidRPr="00BB67A5">
        <w:rPr>
          <w:rFonts w:ascii="Arial" w:hAnsi="Arial" w:cs="Arial"/>
          <w:szCs w:val="24"/>
          <w:lang w:val="mn-MN"/>
        </w:rPr>
        <w:t>, дөрөвдүгээр бүлэгт бусад зүйл буюу хариуцлагын асууд</w:t>
      </w:r>
      <w:r w:rsidR="00FD066D" w:rsidRPr="00BB67A5">
        <w:rPr>
          <w:rFonts w:ascii="Arial" w:hAnsi="Arial" w:cs="Arial"/>
          <w:szCs w:val="24"/>
          <w:lang w:val="mn-MN"/>
        </w:rPr>
        <w:t>а</w:t>
      </w:r>
      <w:r w:rsidR="00EE1FCB" w:rsidRPr="00BB67A5">
        <w:rPr>
          <w:rFonts w:ascii="Arial" w:hAnsi="Arial" w:cs="Arial"/>
          <w:szCs w:val="24"/>
          <w:lang w:val="mn-MN"/>
        </w:rPr>
        <w:t>л</w:t>
      </w:r>
      <w:r w:rsidR="00940E7A" w:rsidRPr="00BB67A5">
        <w:rPr>
          <w:rFonts w:ascii="Arial" w:hAnsi="Arial" w:cs="Arial"/>
          <w:szCs w:val="24"/>
          <w:lang w:val="mn-MN"/>
        </w:rPr>
        <w:t>,</w:t>
      </w:r>
      <w:r w:rsidR="00EE1FCB" w:rsidRPr="00BB67A5">
        <w:rPr>
          <w:rFonts w:ascii="Arial" w:hAnsi="Arial" w:cs="Arial"/>
          <w:szCs w:val="24"/>
          <w:lang w:val="mn-MN"/>
        </w:rPr>
        <w:t xml:space="preserve"> </w:t>
      </w:r>
      <w:r w:rsidR="007E2C44" w:rsidRPr="00BB67A5">
        <w:rPr>
          <w:rFonts w:ascii="Arial" w:hAnsi="Arial" w:cs="Arial"/>
          <w:szCs w:val="24"/>
          <w:lang w:val="mn-MN"/>
        </w:rPr>
        <w:t>(</w:t>
      </w:r>
      <w:r w:rsidR="00FD066D" w:rsidRPr="00BB67A5">
        <w:rPr>
          <w:rFonts w:ascii="Arial" w:hAnsi="Arial" w:cs="Arial"/>
          <w:szCs w:val="24"/>
          <w:lang w:val="mn-MN"/>
        </w:rPr>
        <w:t>2</w:t>
      </w:r>
      <w:r w:rsidR="007E2C44" w:rsidRPr="00BB67A5">
        <w:rPr>
          <w:rFonts w:ascii="Arial" w:hAnsi="Arial" w:cs="Arial"/>
          <w:szCs w:val="24"/>
          <w:lang w:val="mn-MN"/>
        </w:rPr>
        <w:t>)</w:t>
      </w:r>
      <w:r w:rsidR="00C52D56" w:rsidRPr="00BB67A5">
        <w:rPr>
          <w:rFonts w:ascii="Arial" w:hAnsi="Arial" w:cs="Arial"/>
          <w:szCs w:val="24"/>
          <w:lang w:val="mn-MN"/>
        </w:rPr>
        <w:t xml:space="preserve"> </w:t>
      </w:r>
      <w:r w:rsidR="00FD066D" w:rsidRPr="00BB67A5">
        <w:rPr>
          <w:rFonts w:ascii="Arial" w:hAnsi="Arial" w:cs="Arial"/>
          <w:szCs w:val="24"/>
          <w:lang w:val="mn-MN"/>
        </w:rPr>
        <w:t>а</w:t>
      </w:r>
      <w:r w:rsidR="0070005C" w:rsidRPr="00BB67A5">
        <w:rPr>
          <w:rFonts w:ascii="Arial" w:hAnsi="Arial" w:cs="Arial"/>
          <w:szCs w:val="24"/>
          <w:lang w:val="mn-MN"/>
        </w:rPr>
        <w:t>влигатай тэмцэх үндэсний хөтөлбөрт заасан сонгогчдын санал худалдан авахад чиглэсэн бүх хэлбэрийг хориглох зорилтыг хэрэгжүүлэх үүднээс сонгогчдын санал худалдан авалтын бүх хэлбэрийг хориглох, санал худалдан авалтаас урьдчилан сэргийлэх, олон нийтийн оролцоо, хяналтыг дэмжихтэй холбогдсон харилцааг зохицуул</w:t>
      </w:r>
      <w:r w:rsidR="00076C47" w:rsidRPr="00BB67A5">
        <w:rPr>
          <w:rFonts w:ascii="Arial" w:hAnsi="Arial" w:cs="Arial"/>
          <w:szCs w:val="24"/>
          <w:lang w:val="mn-MN"/>
        </w:rPr>
        <w:t>ах</w:t>
      </w:r>
      <w:r w:rsidR="0096479C" w:rsidRPr="00BB67A5">
        <w:rPr>
          <w:rFonts w:ascii="Arial" w:hAnsi="Arial" w:cs="Arial"/>
          <w:szCs w:val="24"/>
          <w:lang w:val="mn-MN"/>
        </w:rPr>
        <w:t xml:space="preserve"> зэрэг</w:t>
      </w:r>
      <w:r w:rsidR="00EE1FCB" w:rsidRPr="00BB67A5">
        <w:rPr>
          <w:rFonts w:ascii="Arial" w:hAnsi="Arial" w:cs="Arial"/>
          <w:szCs w:val="24"/>
          <w:lang w:val="mn-MN"/>
        </w:rPr>
        <w:t xml:space="preserve"> нь практикт хэрэгжих эсэх</w:t>
      </w:r>
      <w:r w:rsidR="0096479C" w:rsidRPr="00BB67A5">
        <w:rPr>
          <w:rFonts w:ascii="Arial" w:hAnsi="Arial" w:cs="Arial"/>
          <w:szCs w:val="24"/>
          <w:lang w:val="mn-MN"/>
        </w:rPr>
        <w:t>;</w:t>
      </w:r>
    </w:p>
    <w:p w14:paraId="510CE6CF" w14:textId="288942F2" w:rsidR="00ED64FC" w:rsidRPr="00BB67A5" w:rsidRDefault="00ED64FC" w:rsidP="00080E45">
      <w:pPr>
        <w:spacing w:line="23" w:lineRule="atLeast"/>
        <w:jc w:val="both"/>
        <w:rPr>
          <w:rFonts w:ascii="Arial" w:hAnsi="Arial" w:cs="Arial"/>
          <w:szCs w:val="24"/>
          <w:lang w:val="mn-MN"/>
        </w:rPr>
      </w:pPr>
    </w:p>
    <w:p w14:paraId="44B987BF" w14:textId="3BB62B90" w:rsidR="000F363E" w:rsidRPr="00BB67A5" w:rsidRDefault="000F363E" w:rsidP="001A352D">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 xml:space="preserve">2.Хуулийн төсөлд тусгагдсан зохицуулалтуудыг хэрэглэх, хэрэгжүүлэх субъектүүдийн хувьд </w:t>
      </w:r>
      <w:r w:rsidR="00973B5A" w:rsidRPr="00BB67A5">
        <w:rPr>
          <w:rFonts w:ascii="Arial" w:hAnsi="Arial" w:cs="Arial"/>
          <w:szCs w:val="24"/>
          <w:lang w:val="mn-MN"/>
        </w:rPr>
        <w:t xml:space="preserve">хуулийн төсөл </w:t>
      </w:r>
      <w:r w:rsidRPr="00BB67A5">
        <w:rPr>
          <w:rFonts w:ascii="Arial" w:hAnsi="Arial" w:cs="Arial"/>
          <w:szCs w:val="24"/>
          <w:lang w:val="mn-MN"/>
        </w:rPr>
        <w:t>ойлгомжтой, логик уялдаатай боловсруулагдсан эсэх;</w:t>
      </w:r>
    </w:p>
    <w:p w14:paraId="193677B5" w14:textId="77777777" w:rsidR="000F363E" w:rsidRPr="00BB67A5" w:rsidRDefault="000F363E" w:rsidP="001A352D">
      <w:pPr>
        <w:autoSpaceDE w:val="0"/>
        <w:autoSpaceDN w:val="0"/>
        <w:adjustRightInd w:val="0"/>
        <w:spacing w:line="23" w:lineRule="atLeast"/>
        <w:ind w:firstLine="720"/>
        <w:jc w:val="both"/>
        <w:rPr>
          <w:rFonts w:ascii="Arial" w:hAnsi="Arial" w:cs="Arial"/>
          <w:szCs w:val="24"/>
          <w:lang w:val="mn-MN"/>
        </w:rPr>
      </w:pPr>
    </w:p>
    <w:p w14:paraId="5AE6EC70" w14:textId="50D5FB05" w:rsidR="00EE615C" w:rsidRPr="00BB67A5" w:rsidRDefault="000F363E" w:rsidP="00F641A3">
      <w:pPr>
        <w:autoSpaceDE w:val="0"/>
        <w:autoSpaceDN w:val="0"/>
        <w:adjustRightInd w:val="0"/>
        <w:spacing w:line="23" w:lineRule="atLeast"/>
        <w:ind w:firstLine="720"/>
        <w:jc w:val="both"/>
        <w:rPr>
          <w:rFonts w:ascii="Arial" w:hAnsi="Arial" w:cs="Arial"/>
          <w:szCs w:val="24"/>
          <w:lang w:val="mn-MN"/>
        </w:rPr>
      </w:pPr>
      <w:r w:rsidRPr="00BB67A5">
        <w:rPr>
          <w:rFonts w:ascii="Arial" w:hAnsi="Arial" w:cs="Arial"/>
          <w:szCs w:val="24"/>
          <w:lang w:val="mn-MN"/>
        </w:rPr>
        <w:t>3.Хуулийн төслийн зүйл, заалт нь өөр хоорондоо болон бусад хүчин төгөлдөр үйлчилж буй хууль тогтоомжтой нийцсэн эсэх, мөн төрийн байгууллагын чиг үүрэгтэй давхардсан, зөрчилдсөн эсэх</w:t>
      </w:r>
      <w:r w:rsidR="00203812" w:rsidRPr="00BB67A5">
        <w:rPr>
          <w:rFonts w:ascii="Arial" w:hAnsi="Arial" w:cs="Arial"/>
          <w:szCs w:val="24"/>
          <w:lang w:val="mn-MN"/>
        </w:rPr>
        <w:t>, зорилгодоо хүрэх, хүлээн зөвшөөрөгдөх байдал</w:t>
      </w:r>
      <w:r w:rsidRPr="00BB67A5">
        <w:rPr>
          <w:rFonts w:ascii="Arial" w:hAnsi="Arial" w:cs="Arial"/>
          <w:szCs w:val="24"/>
          <w:lang w:val="mn-MN"/>
        </w:rPr>
        <w:t xml:space="preserve"> зэргийг тус тусад нь шалгана.</w:t>
      </w:r>
    </w:p>
    <w:p w14:paraId="3E2EC18E" w14:textId="2DFF7E38" w:rsidR="00FD40A0" w:rsidRPr="00BB67A5" w:rsidRDefault="00D215DC" w:rsidP="00F641A3">
      <w:pPr>
        <w:pStyle w:val="Heading1"/>
        <w:ind w:firstLine="720"/>
        <w:rPr>
          <w:lang w:val="mn-MN"/>
        </w:rPr>
      </w:pPr>
      <w:bookmarkStart w:id="2" w:name="_Toc223450964"/>
      <w:r w:rsidRPr="00BB67A5">
        <w:rPr>
          <w:lang w:val="mn-MN"/>
        </w:rPr>
        <w:t>Хоёр. Хуулийн төслөөс үр нөлөөг нь тооцох хэсгээ тогтоосон байдал</w:t>
      </w:r>
      <w:bookmarkEnd w:id="2"/>
    </w:p>
    <w:p w14:paraId="0A9EBAED" w14:textId="77777777" w:rsidR="001A352D" w:rsidRPr="00BB67A5" w:rsidRDefault="001A352D" w:rsidP="001A352D">
      <w:pPr>
        <w:rPr>
          <w:lang w:val="mn-MN"/>
        </w:rPr>
      </w:pPr>
    </w:p>
    <w:p w14:paraId="47419191" w14:textId="502530D8" w:rsidR="0050364D" w:rsidRPr="00BB67A5" w:rsidRDefault="00C70CC2" w:rsidP="001A352D">
      <w:pPr>
        <w:spacing w:line="23" w:lineRule="atLeast"/>
        <w:ind w:firstLine="720"/>
        <w:jc w:val="both"/>
        <w:rPr>
          <w:rFonts w:ascii="Arial" w:hAnsi="Arial" w:cs="Arial"/>
          <w:szCs w:val="24"/>
          <w:lang w:val="mn-MN"/>
        </w:rPr>
      </w:pPr>
      <w:r w:rsidRPr="00BB67A5">
        <w:rPr>
          <w:rFonts w:ascii="Arial" w:hAnsi="Arial" w:cs="Arial"/>
          <w:szCs w:val="24"/>
          <w:lang w:val="mn-MN"/>
        </w:rPr>
        <w:t xml:space="preserve">Энэхүү хэсэгт уг хуулийн төслөөс үр нөлөөг нь үнэлэх хэсгээ тогтоож, шалгуур үзүүлэлтийн хүрээнд холбогдох </w:t>
      </w:r>
      <w:r w:rsidR="007D599B" w:rsidRPr="00BB67A5">
        <w:rPr>
          <w:rFonts w:ascii="Arial" w:hAnsi="Arial" w:cs="Arial"/>
          <w:szCs w:val="24"/>
          <w:lang w:val="mn-MN"/>
        </w:rPr>
        <w:t>хэс</w:t>
      </w:r>
      <w:r w:rsidR="00980912" w:rsidRPr="00BB67A5">
        <w:rPr>
          <w:rFonts w:ascii="Arial" w:hAnsi="Arial" w:cs="Arial"/>
          <w:szCs w:val="24"/>
          <w:lang w:val="mn-MN"/>
        </w:rPr>
        <w:t>гийг</w:t>
      </w:r>
      <w:r w:rsidRPr="00BB67A5">
        <w:rPr>
          <w:rFonts w:ascii="Arial" w:hAnsi="Arial" w:cs="Arial"/>
          <w:szCs w:val="24"/>
          <w:lang w:val="mn-MN"/>
        </w:rPr>
        <w:t xml:space="preserve"> сонгов. Эдгээр </w:t>
      </w:r>
      <w:r w:rsidR="007D599B" w:rsidRPr="00BB67A5">
        <w:rPr>
          <w:rFonts w:ascii="Arial" w:hAnsi="Arial" w:cs="Arial"/>
          <w:szCs w:val="24"/>
          <w:lang w:val="mn-MN"/>
        </w:rPr>
        <w:t>хэс</w:t>
      </w:r>
      <w:r w:rsidR="00980912" w:rsidRPr="00BB67A5">
        <w:rPr>
          <w:rFonts w:ascii="Arial" w:hAnsi="Arial" w:cs="Arial"/>
          <w:szCs w:val="24"/>
          <w:lang w:val="mn-MN"/>
        </w:rPr>
        <w:t>гийг</w:t>
      </w:r>
      <w:r w:rsidRPr="00BB67A5">
        <w:rPr>
          <w:rFonts w:ascii="Arial" w:hAnsi="Arial" w:cs="Arial"/>
          <w:szCs w:val="24"/>
          <w:lang w:val="mn-MN"/>
        </w:rPr>
        <w:t xml:space="preserve"> сонгохдоо хууль зүйн хувьд шууд үр дагавар үүсгэж байгаа ач холбогдол бүхий </w:t>
      </w:r>
      <w:r w:rsidR="00FB6467" w:rsidRPr="00BB67A5">
        <w:rPr>
          <w:rFonts w:ascii="Arial" w:hAnsi="Arial" w:cs="Arial"/>
          <w:szCs w:val="24"/>
          <w:lang w:val="mn-MN"/>
        </w:rPr>
        <w:t>байдлаар нь</w:t>
      </w:r>
      <w:r w:rsidRPr="00BB67A5">
        <w:rPr>
          <w:rFonts w:ascii="Arial" w:hAnsi="Arial" w:cs="Arial"/>
          <w:szCs w:val="24"/>
          <w:lang w:val="mn-MN"/>
        </w:rPr>
        <w:t xml:space="preserve"> сонгож авсан. Өөрөөр хэлбэл тус хуулийн төслийн үр нөлөөг үнэлэхдээ цаг хугацаа, зардал хэмнэх үүднээс хуулийн төслөөс шинэлэг зохицуулалт бий болгож буй,</w:t>
      </w:r>
      <w:r w:rsidR="0086164D" w:rsidRPr="00BB67A5">
        <w:rPr>
          <w:rFonts w:ascii="Arial" w:hAnsi="Arial" w:cs="Arial"/>
          <w:szCs w:val="24"/>
          <w:lang w:val="mn-MN"/>
        </w:rPr>
        <w:t xml:space="preserve"> эсхүл</w:t>
      </w:r>
      <w:r w:rsidRPr="00BB67A5">
        <w:rPr>
          <w:rFonts w:ascii="Arial" w:hAnsi="Arial" w:cs="Arial"/>
          <w:szCs w:val="24"/>
          <w:lang w:val="mn-MN"/>
        </w:rPr>
        <w:t xml:space="preserve"> голлох ач холбогдол бүхий </w:t>
      </w:r>
      <w:r w:rsidR="00980912" w:rsidRPr="00BB67A5">
        <w:rPr>
          <w:rFonts w:ascii="Arial" w:hAnsi="Arial" w:cs="Arial"/>
          <w:szCs w:val="24"/>
          <w:lang w:val="mn-MN"/>
        </w:rPr>
        <w:t>хэсгий</w:t>
      </w:r>
      <w:r w:rsidRPr="00BB67A5">
        <w:rPr>
          <w:rFonts w:ascii="Arial" w:hAnsi="Arial" w:cs="Arial"/>
          <w:szCs w:val="24"/>
          <w:lang w:val="mn-MN"/>
        </w:rPr>
        <w:t xml:space="preserve">г сонгож, тухайн сонгосон </w:t>
      </w:r>
      <w:r w:rsidR="00436DD0" w:rsidRPr="00BB67A5">
        <w:rPr>
          <w:rFonts w:ascii="Arial" w:hAnsi="Arial" w:cs="Arial"/>
          <w:szCs w:val="24"/>
          <w:lang w:val="mn-MN"/>
        </w:rPr>
        <w:t>хэсг</w:t>
      </w:r>
      <w:r w:rsidR="00980912" w:rsidRPr="00BB67A5">
        <w:rPr>
          <w:rFonts w:ascii="Arial" w:hAnsi="Arial" w:cs="Arial"/>
          <w:szCs w:val="24"/>
          <w:lang w:val="mn-MN"/>
        </w:rPr>
        <w:t>ийн</w:t>
      </w:r>
      <w:r w:rsidRPr="00BB67A5">
        <w:rPr>
          <w:rFonts w:ascii="Arial" w:hAnsi="Arial" w:cs="Arial"/>
          <w:szCs w:val="24"/>
          <w:lang w:val="mn-MN"/>
        </w:rPr>
        <w:t xml:space="preserve"> үр нөлөөг судаллаа. </w:t>
      </w:r>
    </w:p>
    <w:p w14:paraId="719768FE" w14:textId="77777777" w:rsidR="001A352D" w:rsidRPr="00BB67A5" w:rsidRDefault="001A352D" w:rsidP="001A352D">
      <w:pPr>
        <w:spacing w:line="23" w:lineRule="atLeast"/>
        <w:ind w:firstLine="720"/>
        <w:jc w:val="both"/>
        <w:rPr>
          <w:rFonts w:ascii="Arial" w:hAnsi="Arial" w:cs="Arial"/>
          <w:szCs w:val="24"/>
          <w:lang w:val="mn-MN"/>
        </w:rPr>
      </w:pPr>
    </w:p>
    <w:p w14:paraId="59AA32C1" w14:textId="4962BB22" w:rsidR="00C70CC2" w:rsidRPr="00BB67A5" w:rsidRDefault="00C70CC2" w:rsidP="001A352D">
      <w:pPr>
        <w:spacing w:line="23" w:lineRule="atLeast"/>
        <w:ind w:firstLine="720"/>
        <w:jc w:val="both"/>
        <w:rPr>
          <w:rFonts w:ascii="Arial" w:hAnsi="Arial" w:cs="Arial"/>
          <w:szCs w:val="24"/>
          <w:lang w:val="mn-MN"/>
        </w:rPr>
      </w:pPr>
      <w:r w:rsidRPr="00BB67A5">
        <w:rPr>
          <w:rFonts w:ascii="Arial" w:hAnsi="Arial" w:cs="Arial"/>
          <w:szCs w:val="24"/>
          <w:lang w:val="mn-MN"/>
        </w:rPr>
        <w:t>Ингээд сонгосон шалгуур үзүүлэлтийн дагуу хуулийн төслөөс үр нөлөөг нь тооцох хэсгээ тогтоосон байдлыг шалгуур үзүүлэлт тус бүрийн дагуу авч үз</w:t>
      </w:r>
      <w:r w:rsidR="00980912" w:rsidRPr="00BB67A5">
        <w:rPr>
          <w:rFonts w:ascii="Arial" w:hAnsi="Arial" w:cs="Arial"/>
          <w:szCs w:val="24"/>
          <w:lang w:val="mn-MN"/>
        </w:rPr>
        <w:t>лээ</w:t>
      </w:r>
      <w:r w:rsidRPr="00BB67A5">
        <w:rPr>
          <w:rFonts w:ascii="Arial" w:hAnsi="Arial" w:cs="Arial"/>
          <w:szCs w:val="24"/>
          <w:lang w:val="mn-MN"/>
        </w:rPr>
        <w:t>.</w:t>
      </w:r>
    </w:p>
    <w:p w14:paraId="6D8858E9" w14:textId="77777777" w:rsidR="00EE615C" w:rsidRPr="00BB67A5" w:rsidRDefault="00EE615C" w:rsidP="001A352D">
      <w:pPr>
        <w:spacing w:line="23" w:lineRule="atLeast"/>
        <w:jc w:val="both"/>
        <w:rPr>
          <w:rFonts w:ascii="Arial" w:hAnsi="Arial" w:cs="Arial"/>
          <w:szCs w:val="24"/>
          <w:lang w:val="mn-MN"/>
        </w:rPr>
      </w:pPr>
    </w:p>
    <w:p w14:paraId="716A083A" w14:textId="38AEE1E4" w:rsidR="00C70CC2" w:rsidRPr="00BB67A5" w:rsidRDefault="00C70CC2" w:rsidP="001A352D">
      <w:pPr>
        <w:pStyle w:val="Heading2"/>
        <w:spacing w:before="0" w:line="23" w:lineRule="atLeast"/>
        <w:ind w:firstLine="720"/>
        <w:jc w:val="both"/>
        <w:rPr>
          <w:rFonts w:cs="Arial"/>
          <w:szCs w:val="24"/>
          <w:lang w:val="mn-MN"/>
        </w:rPr>
      </w:pPr>
      <w:bookmarkStart w:id="3" w:name="_heading=h.1t3h5sf" w:colFirst="0" w:colLast="0"/>
      <w:bookmarkStart w:id="4" w:name="_Toc164632096"/>
      <w:bookmarkStart w:id="5" w:name="_Toc223450965"/>
      <w:bookmarkEnd w:id="3"/>
      <w:r w:rsidRPr="00BB67A5">
        <w:rPr>
          <w:rFonts w:cs="Arial"/>
          <w:szCs w:val="24"/>
          <w:lang w:val="mn-MN"/>
        </w:rPr>
        <w:lastRenderedPageBreak/>
        <w:t>2.1. “Зорилгод хүрэх байдал” шалгуур үзүүлэлтийн хүрээнд хуулийн төслөөс үр нөлөөг нь тооцох хэсгээ тогтоосон байдал</w:t>
      </w:r>
      <w:r w:rsidR="0031535F" w:rsidRPr="00BB67A5">
        <w:rPr>
          <w:rStyle w:val="FootnoteReference"/>
          <w:rFonts w:cs="Arial"/>
          <w:szCs w:val="24"/>
          <w:lang w:val="mn-MN"/>
        </w:rPr>
        <w:footnoteReference w:id="2"/>
      </w:r>
      <w:r w:rsidRPr="00BB67A5">
        <w:rPr>
          <w:rFonts w:cs="Arial"/>
          <w:szCs w:val="24"/>
          <w:lang w:val="mn-MN"/>
        </w:rPr>
        <w:t>:</w:t>
      </w:r>
      <w:bookmarkEnd w:id="4"/>
      <w:bookmarkEnd w:id="5"/>
    </w:p>
    <w:p w14:paraId="1DB51486" w14:textId="77777777" w:rsidR="001A352D" w:rsidRPr="00BB67A5" w:rsidRDefault="001A352D" w:rsidP="001A352D">
      <w:pPr>
        <w:rPr>
          <w:lang w:val="mn-MN"/>
        </w:rPr>
      </w:pPr>
    </w:p>
    <w:p w14:paraId="1AB5CD5C" w14:textId="06EBE87F" w:rsidR="007145F4" w:rsidRPr="00BB67A5" w:rsidRDefault="007145F4" w:rsidP="007145F4">
      <w:pPr>
        <w:ind w:firstLine="720"/>
        <w:jc w:val="both"/>
        <w:rPr>
          <w:rFonts w:ascii="Arial" w:hAnsi="Arial" w:cs="Arial"/>
          <w:lang w:val="mn-MN"/>
        </w:rPr>
      </w:pPr>
      <w:r w:rsidRPr="00BB67A5">
        <w:rPr>
          <w:rFonts w:ascii="Arial" w:hAnsi="Arial" w:cs="Arial"/>
          <w:szCs w:val="24"/>
          <w:lang w:val="mn-MN"/>
        </w:rPr>
        <w:t>Зорилгод хүрэх байдал гэсэн шалгуур үзүүлэлтийн хүрээнд</w:t>
      </w:r>
      <w:r w:rsidRPr="00BB67A5">
        <w:rPr>
          <w:rFonts w:ascii="Arial" w:hAnsi="Arial" w:cs="Arial"/>
          <w:lang w:val="mn-MN"/>
        </w:rPr>
        <w:t xml:space="preserve"> хуулийн төс</w:t>
      </w:r>
      <w:r w:rsidR="008E3D13" w:rsidRPr="00BB67A5">
        <w:rPr>
          <w:rFonts w:ascii="Arial" w:hAnsi="Arial" w:cs="Arial"/>
          <w:lang w:val="mn-MN"/>
        </w:rPr>
        <w:t>лийн нэгдүгээр бүлгийг</w:t>
      </w:r>
      <w:r w:rsidRPr="00BB67A5">
        <w:rPr>
          <w:rFonts w:ascii="Arial" w:hAnsi="Arial" w:cs="Arial"/>
          <w:lang w:val="mn-MN"/>
        </w:rPr>
        <w:t xml:space="preserve"> нь үнэлэв. /Хуулийн төс</w:t>
      </w:r>
      <w:r w:rsidR="008E3D13" w:rsidRPr="00BB67A5">
        <w:rPr>
          <w:rFonts w:ascii="Arial" w:hAnsi="Arial" w:cs="Arial"/>
          <w:lang w:val="mn-MN"/>
        </w:rPr>
        <w:t>лийн нэгдүгээр</w:t>
      </w:r>
      <w:r w:rsidR="00FD1274" w:rsidRPr="00BB67A5">
        <w:rPr>
          <w:rFonts w:ascii="Arial" w:hAnsi="Arial" w:cs="Arial"/>
          <w:lang w:val="mn-MN"/>
        </w:rPr>
        <w:t xml:space="preserve"> бүлэг</w:t>
      </w:r>
      <w:r w:rsidRPr="00BB67A5">
        <w:rPr>
          <w:rFonts w:ascii="Arial" w:hAnsi="Arial" w:cs="Arial"/>
          <w:lang w:val="mn-MN"/>
        </w:rPr>
        <w:t xml:space="preserve">, </w:t>
      </w:r>
      <w:r w:rsidR="008E3D13" w:rsidRPr="00BB67A5">
        <w:rPr>
          <w:rFonts w:ascii="Arial" w:hAnsi="Arial" w:cs="Arial"/>
          <w:lang w:val="mn-MN"/>
        </w:rPr>
        <w:t>6</w:t>
      </w:r>
      <w:r w:rsidR="00FD1274" w:rsidRPr="00BB67A5">
        <w:rPr>
          <w:rFonts w:ascii="Arial" w:hAnsi="Arial" w:cs="Arial"/>
          <w:lang w:val="mn-MN"/>
        </w:rPr>
        <w:t xml:space="preserve"> зүйлтэй</w:t>
      </w:r>
      <w:r w:rsidRPr="00BB67A5">
        <w:rPr>
          <w:rFonts w:ascii="Arial" w:hAnsi="Arial" w:cs="Arial"/>
          <w:lang w:val="mn-MN"/>
        </w:rPr>
        <w:t>./</w:t>
      </w:r>
    </w:p>
    <w:p w14:paraId="24718A13" w14:textId="77777777" w:rsidR="00CB3E20" w:rsidRPr="00BB67A5" w:rsidRDefault="00CB3E20" w:rsidP="001A352D">
      <w:pPr>
        <w:spacing w:line="23" w:lineRule="atLeast"/>
        <w:ind w:firstLine="720"/>
        <w:jc w:val="both"/>
        <w:rPr>
          <w:rFonts w:ascii="Arial" w:hAnsi="Arial" w:cs="Arial"/>
          <w:color w:val="000000"/>
          <w:szCs w:val="24"/>
          <w:lang w:val="mn-MN"/>
        </w:rPr>
      </w:pPr>
    </w:p>
    <w:p w14:paraId="5930BBBE" w14:textId="5810AA9E" w:rsidR="00C70CC2" w:rsidRPr="00BB67A5" w:rsidRDefault="00C70CC2" w:rsidP="001A352D">
      <w:pPr>
        <w:pStyle w:val="Heading2"/>
        <w:spacing w:before="0" w:line="23" w:lineRule="atLeast"/>
        <w:ind w:firstLine="720"/>
        <w:jc w:val="both"/>
        <w:rPr>
          <w:rFonts w:cs="Arial"/>
          <w:szCs w:val="24"/>
          <w:lang w:val="mn-MN"/>
        </w:rPr>
      </w:pPr>
      <w:bookmarkStart w:id="6" w:name="_Toc164632097"/>
      <w:bookmarkStart w:id="7" w:name="_Toc223450966"/>
      <w:r w:rsidRPr="00BB67A5">
        <w:rPr>
          <w:rFonts w:cs="Arial"/>
          <w:szCs w:val="24"/>
          <w:lang w:val="mn-MN"/>
        </w:rPr>
        <w:t>2.2. “Практикт хэрэгжих боломж” шалгуур үзүүлэлтийн хүрээнд хуулийн төслөөс үр нөлөөг нь тооцох хэсгээ тогтоосон байдал</w:t>
      </w:r>
      <w:r w:rsidR="0031535F" w:rsidRPr="00BB67A5">
        <w:rPr>
          <w:rStyle w:val="FootnoteReference"/>
          <w:rFonts w:cs="Arial"/>
          <w:szCs w:val="24"/>
          <w:lang w:val="mn-MN"/>
        </w:rPr>
        <w:footnoteReference w:id="3"/>
      </w:r>
      <w:r w:rsidRPr="00BB67A5">
        <w:rPr>
          <w:rFonts w:cs="Arial"/>
          <w:szCs w:val="24"/>
          <w:lang w:val="mn-MN"/>
        </w:rPr>
        <w:t>:</w:t>
      </w:r>
      <w:bookmarkEnd w:id="6"/>
      <w:bookmarkEnd w:id="7"/>
    </w:p>
    <w:p w14:paraId="0990F588" w14:textId="77777777" w:rsidR="00172EC2" w:rsidRPr="00BB67A5" w:rsidRDefault="00172EC2" w:rsidP="00172EC2">
      <w:pPr>
        <w:rPr>
          <w:rFonts w:ascii="Arial" w:hAnsi="Arial" w:cs="Arial"/>
          <w:lang w:val="mn-MN"/>
        </w:rPr>
      </w:pPr>
    </w:p>
    <w:p w14:paraId="19280D6B" w14:textId="0AF3296D" w:rsidR="00172EC2" w:rsidRPr="00BB67A5" w:rsidRDefault="00172EC2" w:rsidP="00172EC2">
      <w:pPr>
        <w:ind w:firstLine="720"/>
        <w:jc w:val="both"/>
        <w:rPr>
          <w:rFonts w:ascii="Arial" w:hAnsi="Arial" w:cs="Arial"/>
          <w:lang w:val="mn-MN"/>
        </w:rPr>
      </w:pPr>
      <w:r w:rsidRPr="00BB67A5">
        <w:rPr>
          <w:rFonts w:ascii="Arial" w:hAnsi="Arial" w:cs="Arial"/>
          <w:szCs w:val="24"/>
          <w:lang w:val="mn-MN"/>
        </w:rPr>
        <w:t>Практикт хэрэгжих байдал гэсэн шалгуур үзүүлэлтийн хүрээнд</w:t>
      </w:r>
      <w:r w:rsidRPr="00BB67A5">
        <w:rPr>
          <w:rFonts w:ascii="Arial" w:hAnsi="Arial" w:cs="Arial"/>
          <w:lang w:val="mn-MN"/>
        </w:rPr>
        <w:t xml:space="preserve"> хуулийн төс</w:t>
      </w:r>
      <w:r w:rsidR="00354AC0" w:rsidRPr="00BB67A5">
        <w:rPr>
          <w:rFonts w:ascii="Arial" w:hAnsi="Arial" w:cs="Arial"/>
          <w:lang w:val="mn-MN"/>
        </w:rPr>
        <w:t xml:space="preserve">лийн 7, </w:t>
      </w:r>
      <w:r w:rsidR="00DA70F2" w:rsidRPr="00BB67A5">
        <w:rPr>
          <w:rFonts w:ascii="Arial" w:hAnsi="Arial" w:cs="Arial"/>
          <w:lang w:val="mn-MN"/>
        </w:rPr>
        <w:t>14 дүгээр зүйлийг</w:t>
      </w:r>
      <w:r w:rsidRPr="00BB67A5">
        <w:rPr>
          <w:rFonts w:ascii="Arial" w:hAnsi="Arial" w:cs="Arial"/>
          <w:lang w:val="mn-MN"/>
        </w:rPr>
        <w:t xml:space="preserve"> </w:t>
      </w:r>
      <w:r w:rsidR="00930259" w:rsidRPr="00BB67A5">
        <w:rPr>
          <w:rFonts w:ascii="Arial" w:hAnsi="Arial" w:cs="Arial"/>
          <w:lang w:val="mn-MN"/>
        </w:rPr>
        <w:t>үнэлэв.</w:t>
      </w:r>
    </w:p>
    <w:p w14:paraId="1DD3528F" w14:textId="77777777" w:rsidR="00C70CC2" w:rsidRPr="00BB67A5" w:rsidRDefault="00C70CC2" w:rsidP="001A352D">
      <w:pPr>
        <w:spacing w:line="23" w:lineRule="atLeast"/>
        <w:rPr>
          <w:lang w:val="mn-MN"/>
        </w:rPr>
      </w:pPr>
    </w:p>
    <w:p w14:paraId="1D30E260" w14:textId="41C9D4EA" w:rsidR="00FA589B" w:rsidRPr="00BB67A5" w:rsidRDefault="00C70CC2" w:rsidP="00980912">
      <w:pPr>
        <w:pStyle w:val="Heading2"/>
        <w:spacing w:before="0" w:line="23" w:lineRule="atLeast"/>
        <w:ind w:firstLine="720"/>
        <w:jc w:val="both"/>
        <w:rPr>
          <w:rFonts w:cs="Arial"/>
          <w:szCs w:val="24"/>
          <w:lang w:val="mn-MN"/>
        </w:rPr>
      </w:pPr>
      <w:bookmarkStart w:id="8" w:name="_Toc223450967"/>
      <w:bookmarkStart w:id="9" w:name="_Toc164632098"/>
      <w:r w:rsidRPr="00BB67A5">
        <w:rPr>
          <w:rFonts w:cs="Arial"/>
          <w:szCs w:val="24"/>
          <w:lang w:val="mn-MN"/>
        </w:rPr>
        <w:t>2.3. “Ойлгомжтой байдал”</w:t>
      </w:r>
      <w:r w:rsidR="00FA589B" w:rsidRPr="00BB67A5">
        <w:rPr>
          <w:rFonts w:cs="Arial"/>
          <w:szCs w:val="24"/>
          <w:lang w:val="mn-MN"/>
        </w:rPr>
        <w:t xml:space="preserve"> шалгуур үзүүлэлтийн хүрээнд хуулийн төслөөс үр нөлөөг нь тооцох хэсгээ тогтоосон байдал</w:t>
      </w:r>
      <w:r w:rsidR="0031535F" w:rsidRPr="00BB67A5">
        <w:rPr>
          <w:rStyle w:val="FootnoteReference"/>
          <w:rFonts w:cs="Arial"/>
          <w:szCs w:val="24"/>
          <w:lang w:val="mn-MN"/>
        </w:rPr>
        <w:footnoteReference w:id="4"/>
      </w:r>
      <w:r w:rsidR="00FA589B" w:rsidRPr="00BB67A5">
        <w:rPr>
          <w:rFonts w:cs="Arial"/>
          <w:szCs w:val="24"/>
          <w:lang w:val="mn-MN"/>
        </w:rPr>
        <w:t>:</w:t>
      </w:r>
      <w:bookmarkEnd w:id="8"/>
    </w:p>
    <w:bookmarkEnd w:id="9"/>
    <w:p w14:paraId="767CE9B6" w14:textId="77777777" w:rsidR="00FA589B" w:rsidRPr="00BB67A5" w:rsidRDefault="00FA589B" w:rsidP="00FA589B">
      <w:pPr>
        <w:ind w:firstLine="720"/>
        <w:rPr>
          <w:rFonts w:ascii="Arial" w:hAnsi="Arial" w:cs="Arial"/>
          <w:lang w:val="mn-MN"/>
        </w:rPr>
      </w:pPr>
    </w:p>
    <w:p w14:paraId="273E4F69" w14:textId="78EA078B" w:rsidR="00C70CC2" w:rsidRPr="00BB67A5" w:rsidRDefault="00FA589B" w:rsidP="00FA589B">
      <w:pPr>
        <w:ind w:firstLine="720"/>
        <w:jc w:val="both"/>
        <w:rPr>
          <w:rFonts w:ascii="Arial" w:hAnsi="Arial" w:cs="Arial"/>
          <w:lang w:val="mn-MN"/>
        </w:rPr>
      </w:pPr>
      <w:r w:rsidRPr="00BB67A5">
        <w:rPr>
          <w:rFonts w:ascii="Arial" w:hAnsi="Arial" w:cs="Arial"/>
          <w:lang w:val="mn-MN"/>
        </w:rPr>
        <w:t>У</w:t>
      </w:r>
      <w:r w:rsidR="00C70CC2" w:rsidRPr="00BB67A5">
        <w:rPr>
          <w:rFonts w:ascii="Arial" w:hAnsi="Arial" w:cs="Arial"/>
          <w:lang w:val="mn-MN"/>
        </w:rPr>
        <w:t>г</w:t>
      </w:r>
      <w:r w:rsidRPr="00BB67A5">
        <w:rPr>
          <w:rFonts w:ascii="Arial" w:hAnsi="Arial" w:cs="Arial"/>
          <w:lang w:val="mn-MN"/>
        </w:rPr>
        <w:t xml:space="preserve"> </w:t>
      </w:r>
      <w:r w:rsidR="00C70CC2" w:rsidRPr="00BB67A5">
        <w:rPr>
          <w:rFonts w:ascii="Arial" w:hAnsi="Arial" w:cs="Arial"/>
          <w:lang w:val="mn-MN"/>
        </w:rPr>
        <w:t>хуулийн төс</w:t>
      </w:r>
      <w:r w:rsidRPr="00BB67A5">
        <w:rPr>
          <w:rFonts w:ascii="Arial" w:hAnsi="Arial" w:cs="Arial"/>
          <w:lang w:val="mn-MN"/>
        </w:rPr>
        <w:t>өлд</w:t>
      </w:r>
      <w:r w:rsidR="00C70CC2" w:rsidRPr="00BB67A5">
        <w:rPr>
          <w:rFonts w:ascii="Arial" w:hAnsi="Arial" w:cs="Arial"/>
          <w:lang w:val="mn-MN"/>
        </w:rPr>
        <w:t xml:space="preserve"> бүхэлд нь дүн шинжилгээ хийж, үр нөлөөг тооцов.</w:t>
      </w:r>
      <w:r w:rsidR="00DB010D" w:rsidRPr="00BB67A5">
        <w:rPr>
          <w:rFonts w:ascii="Arial" w:hAnsi="Arial" w:cs="Arial"/>
          <w:lang w:val="mn-MN"/>
        </w:rPr>
        <w:t xml:space="preserve"> /Хуулийн төсөл 4 бүлэг, 1</w:t>
      </w:r>
      <w:r w:rsidR="006762E5" w:rsidRPr="00BB67A5">
        <w:rPr>
          <w:rFonts w:ascii="Arial" w:hAnsi="Arial" w:cs="Arial"/>
          <w:lang w:val="mn-MN"/>
        </w:rPr>
        <w:t>6</w:t>
      </w:r>
      <w:r w:rsidR="00DB010D" w:rsidRPr="00BB67A5">
        <w:rPr>
          <w:rFonts w:ascii="Arial" w:hAnsi="Arial" w:cs="Arial"/>
          <w:lang w:val="mn-MN"/>
        </w:rPr>
        <w:t xml:space="preserve"> зүйлтэй./</w:t>
      </w:r>
    </w:p>
    <w:p w14:paraId="57DCFEF9" w14:textId="77777777" w:rsidR="00980912" w:rsidRPr="00BB67A5" w:rsidRDefault="00980912" w:rsidP="001A352D">
      <w:pPr>
        <w:spacing w:line="23" w:lineRule="atLeast"/>
        <w:ind w:firstLine="720"/>
        <w:jc w:val="both"/>
        <w:rPr>
          <w:rFonts w:ascii="Arial" w:hAnsi="Arial" w:cs="Arial"/>
          <w:szCs w:val="24"/>
          <w:lang w:val="mn-MN"/>
        </w:rPr>
      </w:pPr>
    </w:p>
    <w:p w14:paraId="706F4A5B" w14:textId="537C56DC" w:rsidR="00FA589B" w:rsidRPr="00BB67A5" w:rsidRDefault="00980912" w:rsidP="00FA589B">
      <w:pPr>
        <w:pStyle w:val="Heading2"/>
        <w:spacing w:before="0" w:line="23" w:lineRule="atLeast"/>
        <w:ind w:firstLine="720"/>
        <w:jc w:val="both"/>
        <w:rPr>
          <w:rFonts w:cs="Arial"/>
          <w:szCs w:val="24"/>
          <w:lang w:val="mn-MN"/>
        </w:rPr>
      </w:pPr>
      <w:bookmarkStart w:id="10" w:name="_Toc223450968"/>
      <w:r w:rsidRPr="00BB67A5">
        <w:rPr>
          <w:rFonts w:cs="Arial"/>
          <w:szCs w:val="24"/>
          <w:lang w:val="mn-MN"/>
        </w:rPr>
        <w:t xml:space="preserve">2.4. “Хүлээн зөвшөөрөгдөх байдал” </w:t>
      </w:r>
      <w:r w:rsidR="00FA589B" w:rsidRPr="00BB67A5">
        <w:rPr>
          <w:rFonts w:cs="Arial"/>
          <w:szCs w:val="24"/>
          <w:lang w:val="mn-MN"/>
        </w:rPr>
        <w:t>шалгуур үзүүлэлтийн хүрээнд хуулийн төслөөс үр нөлөөг нь тооцох хэсгээ тогтоосон байдал</w:t>
      </w:r>
      <w:r w:rsidR="007D6249" w:rsidRPr="00BB67A5">
        <w:rPr>
          <w:rStyle w:val="FootnoteReference"/>
          <w:rFonts w:cs="Arial"/>
          <w:szCs w:val="24"/>
          <w:lang w:val="mn-MN"/>
        </w:rPr>
        <w:footnoteReference w:id="5"/>
      </w:r>
      <w:r w:rsidR="00FA589B" w:rsidRPr="00BB67A5">
        <w:rPr>
          <w:rFonts w:cs="Arial"/>
          <w:szCs w:val="24"/>
          <w:lang w:val="mn-MN"/>
        </w:rPr>
        <w:t>:</w:t>
      </w:r>
      <w:bookmarkEnd w:id="10"/>
    </w:p>
    <w:p w14:paraId="2E09DCDF" w14:textId="77777777" w:rsidR="00FA589B" w:rsidRPr="00BB67A5" w:rsidRDefault="00FA589B" w:rsidP="00FA589B">
      <w:pPr>
        <w:rPr>
          <w:lang w:val="mn-MN"/>
        </w:rPr>
      </w:pPr>
    </w:p>
    <w:p w14:paraId="1B362FA9" w14:textId="5FA7D778" w:rsidR="00FA589B" w:rsidRPr="00BB67A5" w:rsidRDefault="00FA589B" w:rsidP="00FA589B">
      <w:pPr>
        <w:ind w:firstLine="720"/>
        <w:jc w:val="both"/>
        <w:rPr>
          <w:rFonts w:ascii="Arial" w:hAnsi="Arial" w:cs="Arial"/>
          <w:lang w:val="mn-MN"/>
        </w:rPr>
      </w:pPr>
      <w:r w:rsidRPr="00BB67A5">
        <w:rPr>
          <w:rFonts w:ascii="Arial" w:hAnsi="Arial" w:cs="Arial"/>
          <w:lang w:val="mn-MN"/>
        </w:rPr>
        <w:t>Уг хуулийн төсөлд бүхэлд нь дүн шинжилгээ хийж, үр нөлөөг тооцов.</w:t>
      </w:r>
      <w:r w:rsidR="00DB010D" w:rsidRPr="00BB67A5">
        <w:rPr>
          <w:rFonts w:ascii="Arial" w:hAnsi="Arial" w:cs="Arial"/>
          <w:lang w:val="mn-MN"/>
        </w:rPr>
        <w:t xml:space="preserve"> /Хуулийн төсөл 4 бүлэг, 1</w:t>
      </w:r>
      <w:r w:rsidR="006762E5" w:rsidRPr="00BB67A5">
        <w:rPr>
          <w:rFonts w:ascii="Arial" w:hAnsi="Arial" w:cs="Arial"/>
          <w:lang w:val="mn-MN"/>
        </w:rPr>
        <w:t>6</w:t>
      </w:r>
      <w:r w:rsidR="00DB010D" w:rsidRPr="00BB67A5">
        <w:rPr>
          <w:rFonts w:ascii="Arial" w:hAnsi="Arial" w:cs="Arial"/>
          <w:lang w:val="mn-MN"/>
        </w:rPr>
        <w:t xml:space="preserve"> зүйлтэй./</w:t>
      </w:r>
    </w:p>
    <w:p w14:paraId="1D079B2C" w14:textId="77777777" w:rsidR="00980912" w:rsidRPr="00BB67A5" w:rsidRDefault="00980912" w:rsidP="00980912">
      <w:pPr>
        <w:spacing w:line="23" w:lineRule="atLeast"/>
        <w:ind w:firstLine="720"/>
        <w:jc w:val="both"/>
        <w:rPr>
          <w:rFonts w:ascii="Arial" w:hAnsi="Arial" w:cs="Arial"/>
          <w:szCs w:val="24"/>
          <w:lang w:val="mn-MN"/>
        </w:rPr>
      </w:pPr>
    </w:p>
    <w:p w14:paraId="2C32F76F" w14:textId="4130CBC3" w:rsidR="00FA589B" w:rsidRPr="00BB67A5" w:rsidRDefault="00C70CC2" w:rsidP="00FA589B">
      <w:pPr>
        <w:pStyle w:val="Heading2"/>
        <w:spacing w:before="0" w:line="23" w:lineRule="atLeast"/>
        <w:ind w:firstLine="720"/>
        <w:jc w:val="both"/>
        <w:rPr>
          <w:rFonts w:cs="Arial"/>
          <w:szCs w:val="24"/>
          <w:lang w:val="mn-MN"/>
        </w:rPr>
      </w:pPr>
      <w:bookmarkStart w:id="11" w:name="_heading=h.17dp8vu" w:colFirst="0" w:colLast="0"/>
      <w:bookmarkStart w:id="12" w:name="_Toc164632099"/>
      <w:bookmarkStart w:id="13" w:name="_Toc223450969"/>
      <w:bookmarkEnd w:id="11"/>
      <w:r w:rsidRPr="00BB67A5">
        <w:rPr>
          <w:rFonts w:cs="Arial"/>
          <w:szCs w:val="24"/>
          <w:lang w:val="mn-MN"/>
        </w:rPr>
        <w:t>2.</w:t>
      </w:r>
      <w:r w:rsidR="00980912" w:rsidRPr="00BB67A5">
        <w:rPr>
          <w:rFonts w:cs="Arial"/>
          <w:szCs w:val="24"/>
          <w:lang w:val="mn-MN"/>
        </w:rPr>
        <w:t>5</w:t>
      </w:r>
      <w:r w:rsidRPr="00BB67A5">
        <w:rPr>
          <w:rFonts w:cs="Arial"/>
          <w:szCs w:val="24"/>
          <w:lang w:val="mn-MN"/>
        </w:rPr>
        <w:t xml:space="preserve">. “Харилцан уялдаа” </w:t>
      </w:r>
      <w:r w:rsidR="00FA589B" w:rsidRPr="00BB67A5">
        <w:rPr>
          <w:rFonts w:cs="Arial"/>
          <w:szCs w:val="24"/>
          <w:lang w:val="mn-MN"/>
        </w:rPr>
        <w:t>шалгуур үзүүлэлтийн хүрээнд хуулийн төслөөс үр нөлөөг нь тооцох хэсгээ тогтоосон байдал</w:t>
      </w:r>
      <w:r w:rsidR="00F641A3" w:rsidRPr="00BB67A5">
        <w:rPr>
          <w:rStyle w:val="FootnoteReference"/>
          <w:rFonts w:cs="Arial"/>
          <w:szCs w:val="24"/>
          <w:lang w:val="mn-MN"/>
        </w:rPr>
        <w:footnoteReference w:id="6"/>
      </w:r>
      <w:r w:rsidR="00FA589B" w:rsidRPr="00BB67A5">
        <w:rPr>
          <w:rFonts w:cs="Arial"/>
          <w:szCs w:val="24"/>
          <w:lang w:val="mn-MN"/>
        </w:rPr>
        <w:t>:</w:t>
      </w:r>
      <w:bookmarkEnd w:id="12"/>
      <w:bookmarkEnd w:id="13"/>
    </w:p>
    <w:p w14:paraId="51A6A288" w14:textId="77777777" w:rsidR="00FA589B" w:rsidRPr="00BB67A5" w:rsidRDefault="00FA589B" w:rsidP="00FA589B">
      <w:pPr>
        <w:rPr>
          <w:rFonts w:ascii="Arial" w:hAnsi="Arial" w:cs="Arial"/>
          <w:lang w:val="mn-MN"/>
        </w:rPr>
      </w:pPr>
    </w:p>
    <w:p w14:paraId="3E345A8D" w14:textId="681F9273" w:rsidR="001A352D" w:rsidRPr="00BB67A5" w:rsidRDefault="00FA589B" w:rsidP="00FA589B">
      <w:pPr>
        <w:ind w:firstLine="720"/>
        <w:jc w:val="both"/>
        <w:rPr>
          <w:rFonts w:ascii="Arial" w:hAnsi="Arial" w:cs="Arial"/>
          <w:lang w:val="mn-MN"/>
        </w:rPr>
      </w:pPr>
      <w:r w:rsidRPr="00BB67A5">
        <w:rPr>
          <w:rFonts w:ascii="Arial" w:hAnsi="Arial" w:cs="Arial"/>
          <w:lang w:val="mn-MN"/>
        </w:rPr>
        <w:t xml:space="preserve">Уг хуулийн төсөлд бүхэлд нь дүн шинжилгээ хийж, үр нөлөөг тооцов. </w:t>
      </w:r>
      <w:r w:rsidR="00DB010D" w:rsidRPr="00BB67A5">
        <w:rPr>
          <w:rFonts w:ascii="Arial" w:hAnsi="Arial" w:cs="Arial"/>
          <w:lang w:val="mn-MN"/>
        </w:rPr>
        <w:t>/Хуулийн төсөл 4 бүлэг, 1</w:t>
      </w:r>
      <w:r w:rsidR="006762E5" w:rsidRPr="00BB67A5">
        <w:rPr>
          <w:rFonts w:ascii="Arial" w:hAnsi="Arial" w:cs="Arial"/>
          <w:lang w:val="mn-MN"/>
        </w:rPr>
        <w:t>6</w:t>
      </w:r>
      <w:r w:rsidR="00DB010D" w:rsidRPr="00BB67A5">
        <w:rPr>
          <w:rFonts w:ascii="Arial" w:hAnsi="Arial" w:cs="Arial"/>
          <w:lang w:val="mn-MN"/>
        </w:rPr>
        <w:t xml:space="preserve"> зүйлтэй./</w:t>
      </w:r>
      <w:r w:rsidR="001A352D" w:rsidRPr="00BB67A5">
        <w:rPr>
          <w:rFonts w:ascii="Arial" w:hAnsi="Arial" w:cs="Arial"/>
          <w:lang w:val="mn-MN"/>
        </w:rPr>
        <w:br w:type="page"/>
      </w:r>
    </w:p>
    <w:p w14:paraId="55CD2318" w14:textId="64F0BD5E" w:rsidR="00C82EDF" w:rsidRPr="00BB67A5" w:rsidRDefault="00D215DC" w:rsidP="00734FF0">
      <w:pPr>
        <w:pStyle w:val="Heading1"/>
        <w:jc w:val="center"/>
        <w:rPr>
          <w:lang w:val="mn-MN"/>
        </w:rPr>
      </w:pPr>
      <w:bookmarkStart w:id="14" w:name="_Toc164632100"/>
      <w:bookmarkStart w:id="15" w:name="_Toc223450970"/>
      <w:r w:rsidRPr="00BB67A5">
        <w:rPr>
          <w:lang w:val="mn-MN"/>
        </w:rPr>
        <w:lastRenderedPageBreak/>
        <w:t>Гурав. Шалгуур үзүүлэлтэд тохирох шалгах хэрэгслийн дагуу хуулийн төслийн үр нөлөөг үнэлсэн байдал</w:t>
      </w:r>
      <w:bookmarkEnd w:id="14"/>
      <w:bookmarkEnd w:id="15"/>
    </w:p>
    <w:p w14:paraId="4C099D96" w14:textId="77777777" w:rsidR="001A352D" w:rsidRPr="00BB67A5" w:rsidRDefault="001A352D" w:rsidP="001A352D">
      <w:pPr>
        <w:rPr>
          <w:lang w:val="mn-MN"/>
        </w:rPr>
      </w:pPr>
    </w:p>
    <w:p w14:paraId="39C8279C" w14:textId="21D28E17" w:rsidR="00C82EDF" w:rsidRPr="00BB67A5" w:rsidRDefault="00C82EDF" w:rsidP="001A352D">
      <w:pPr>
        <w:spacing w:line="23" w:lineRule="atLeast"/>
        <w:ind w:firstLine="720"/>
        <w:jc w:val="both"/>
        <w:rPr>
          <w:rFonts w:ascii="Arial" w:hAnsi="Arial" w:cs="Arial"/>
          <w:lang w:val="mn-MN"/>
        </w:rPr>
      </w:pPr>
      <w:r w:rsidRPr="00BB67A5">
        <w:rPr>
          <w:rFonts w:ascii="Arial" w:hAnsi="Arial" w:cs="Arial"/>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2615B4EC" w14:textId="77777777" w:rsidR="001A352D" w:rsidRPr="00BB67A5" w:rsidRDefault="001A352D" w:rsidP="001A352D">
      <w:pPr>
        <w:spacing w:line="23" w:lineRule="atLeast"/>
        <w:ind w:firstLine="720"/>
        <w:jc w:val="both"/>
        <w:rPr>
          <w:rFonts w:ascii="Arial" w:hAnsi="Arial" w:cs="Arial"/>
          <w:lang w:val="mn-MN"/>
        </w:rPr>
      </w:pPr>
    </w:p>
    <w:tbl>
      <w:tblPr>
        <w:tblStyle w:val="TableGrid"/>
        <w:tblW w:w="0" w:type="auto"/>
        <w:tblLook w:val="04A0" w:firstRow="1" w:lastRow="0" w:firstColumn="1" w:lastColumn="0" w:noHBand="0" w:noVBand="1"/>
      </w:tblPr>
      <w:tblGrid>
        <w:gridCol w:w="555"/>
        <w:gridCol w:w="2624"/>
        <w:gridCol w:w="2986"/>
        <w:gridCol w:w="2897"/>
      </w:tblGrid>
      <w:tr w:rsidR="00C82EDF" w:rsidRPr="00BB67A5" w14:paraId="0DFEA6E7" w14:textId="77777777" w:rsidTr="005358A5">
        <w:tc>
          <w:tcPr>
            <w:tcW w:w="562" w:type="dxa"/>
            <w:shd w:val="clear" w:color="auto" w:fill="D9D9D9" w:themeFill="background1" w:themeFillShade="D9"/>
          </w:tcPr>
          <w:p w14:paraId="4EA467FC" w14:textId="77777777" w:rsidR="00C82EDF" w:rsidRPr="00BB67A5" w:rsidRDefault="00C82EDF" w:rsidP="001A352D">
            <w:pPr>
              <w:widowControl w:val="0"/>
              <w:spacing w:line="23" w:lineRule="atLeast"/>
              <w:rPr>
                <w:rFonts w:ascii="Arial" w:hAnsi="Arial" w:cs="Arial"/>
                <w:b/>
                <w:sz w:val="22"/>
                <w:u w:val="single"/>
                <w:lang w:val="mn-MN"/>
              </w:rPr>
            </w:pPr>
            <w:r w:rsidRPr="00BB67A5">
              <w:rPr>
                <w:rFonts w:ascii="Arial" w:hAnsi="Arial" w:cs="Arial"/>
                <w:b/>
                <w:sz w:val="22"/>
                <w:lang w:val="mn-MN"/>
              </w:rPr>
              <w:t>№</w:t>
            </w:r>
          </w:p>
        </w:tc>
        <w:tc>
          <w:tcPr>
            <w:tcW w:w="2694" w:type="dxa"/>
            <w:shd w:val="clear" w:color="auto" w:fill="D9D9D9" w:themeFill="background1" w:themeFillShade="D9"/>
          </w:tcPr>
          <w:p w14:paraId="1435FFFF" w14:textId="77777777" w:rsidR="00C82EDF" w:rsidRPr="00BB67A5" w:rsidRDefault="00C82EDF" w:rsidP="001A352D">
            <w:pPr>
              <w:spacing w:line="23" w:lineRule="atLeast"/>
              <w:jc w:val="center"/>
              <w:rPr>
                <w:rFonts w:ascii="Arial" w:hAnsi="Arial" w:cs="Arial"/>
                <w:b/>
                <w:sz w:val="22"/>
                <w:lang w:val="mn-MN"/>
              </w:rPr>
            </w:pPr>
            <w:r w:rsidRPr="00BB67A5">
              <w:rPr>
                <w:rFonts w:ascii="Arial" w:hAnsi="Arial" w:cs="Arial"/>
                <w:b/>
                <w:sz w:val="22"/>
                <w:lang w:val="mn-MN"/>
              </w:rPr>
              <w:t>Шалгуур үзүүлэлт</w:t>
            </w:r>
          </w:p>
        </w:tc>
        <w:tc>
          <w:tcPr>
            <w:tcW w:w="3117" w:type="dxa"/>
            <w:shd w:val="clear" w:color="auto" w:fill="D9D9D9" w:themeFill="background1" w:themeFillShade="D9"/>
          </w:tcPr>
          <w:p w14:paraId="76AA9E1E" w14:textId="77777777" w:rsidR="00C82EDF" w:rsidRPr="00BB67A5" w:rsidRDefault="00C82EDF" w:rsidP="001A352D">
            <w:pPr>
              <w:spacing w:line="23" w:lineRule="atLeast"/>
              <w:jc w:val="center"/>
              <w:rPr>
                <w:rFonts w:ascii="Arial" w:hAnsi="Arial" w:cs="Arial"/>
                <w:b/>
                <w:sz w:val="22"/>
                <w:lang w:val="mn-MN"/>
              </w:rPr>
            </w:pPr>
            <w:r w:rsidRPr="00BB67A5">
              <w:rPr>
                <w:rFonts w:ascii="Arial" w:hAnsi="Arial" w:cs="Arial"/>
                <w:b/>
                <w:sz w:val="22"/>
                <w:lang w:val="mn-MN"/>
              </w:rPr>
              <w:t>Үр нөлөөг үнэлэх хэсэг</w:t>
            </w:r>
          </w:p>
        </w:tc>
        <w:tc>
          <w:tcPr>
            <w:tcW w:w="2972" w:type="dxa"/>
            <w:shd w:val="clear" w:color="auto" w:fill="D9D9D9" w:themeFill="background1" w:themeFillShade="D9"/>
          </w:tcPr>
          <w:p w14:paraId="0A80E5DB" w14:textId="77777777" w:rsidR="00C82EDF" w:rsidRPr="00BB67A5" w:rsidRDefault="00C82EDF" w:rsidP="001A352D">
            <w:pPr>
              <w:spacing w:line="23" w:lineRule="atLeast"/>
              <w:jc w:val="center"/>
              <w:rPr>
                <w:rFonts w:ascii="Arial" w:hAnsi="Arial" w:cs="Arial"/>
                <w:b/>
                <w:sz w:val="22"/>
                <w:lang w:val="mn-MN"/>
              </w:rPr>
            </w:pPr>
            <w:r w:rsidRPr="00BB67A5">
              <w:rPr>
                <w:rFonts w:ascii="Arial" w:hAnsi="Arial" w:cs="Arial"/>
                <w:b/>
                <w:sz w:val="22"/>
                <w:lang w:val="mn-MN"/>
              </w:rPr>
              <w:t>Тохирох шалгах хэрэгсэл</w:t>
            </w:r>
          </w:p>
        </w:tc>
      </w:tr>
      <w:tr w:rsidR="005358A5" w:rsidRPr="00BB67A5" w14:paraId="3853FBB3" w14:textId="77777777" w:rsidTr="005358A5">
        <w:tc>
          <w:tcPr>
            <w:tcW w:w="562" w:type="dxa"/>
          </w:tcPr>
          <w:p w14:paraId="7D55A310" w14:textId="77777777" w:rsidR="005358A5" w:rsidRPr="00BB67A5"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95D9106" w14:textId="77777777" w:rsidR="005358A5" w:rsidRPr="00BB67A5" w:rsidRDefault="005358A5" w:rsidP="005358A5">
            <w:pPr>
              <w:spacing w:line="23" w:lineRule="atLeast"/>
              <w:rPr>
                <w:rFonts w:ascii="Arial" w:hAnsi="Arial" w:cs="Arial"/>
                <w:sz w:val="22"/>
                <w:lang w:val="mn-MN"/>
              </w:rPr>
            </w:pPr>
            <w:r w:rsidRPr="00BB67A5">
              <w:rPr>
                <w:rFonts w:ascii="Arial" w:hAnsi="Arial" w:cs="Arial"/>
                <w:sz w:val="22"/>
                <w:lang w:val="mn-MN"/>
              </w:rPr>
              <w:t>Зорилгод хүрэх байдал</w:t>
            </w:r>
          </w:p>
        </w:tc>
        <w:tc>
          <w:tcPr>
            <w:tcW w:w="3117" w:type="dxa"/>
          </w:tcPr>
          <w:p w14:paraId="308CB647" w14:textId="029FF4F4" w:rsidR="005358A5" w:rsidRPr="00BB67A5" w:rsidRDefault="005358A5" w:rsidP="005358A5">
            <w:pPr>
              <w:widowControl w:val="0"/>
              <w:spacing w:line="23" w:lineRule="atLeast"/>
              <w:rPr>
                <w:rFonts w:ascii="Arial" w:hAnsi="Arial" w:cs="Arial"/>
                <w:sz w:val="22"/>
                <w:lang w:val="mn-MN"/>
              </w:rPr>
            </w:pPr>
            <w:r w:rsidRPr="00BB67A5">
              <w:rPr>
                <w:rFonts w:ascii="Arial" w:hAnsi="Arial" w:cs="Arial"/>
                <w:color w:val="000000" w:themeColor="text1"/>
                <w:sz w:val="22"/>
                <w:lang w:val="mn-MN"/>
              </w:rPr>
              <w:t>Хуулийн төслий</w:t>
            </w:r>
            <w:r w:rsidR="00C20D6C" w:rsidRPr="00BB67A5">
              <w:rPr>
                <w:rFonts w:ascii="Arial" w:hAnsi="Arial" w:cs="Arial"/>
                <w:color w:val="000000" w:themeColor="text1"/>
                <w:sz w:val="22"/>
                <w:lang w:val="mn-MN"/>
              </w:rPr>
              <w:t>н нэгдүгээр</w:t>
            </w:r>
            <w:r w:rsidR="0096695D" w:rsidRPr="00BB67A5">
              <w:rPr>
                <w:rFonts w:ascii="Arial" w:hAnsi="Arial" w:cs="Arial"/>
                <w:color w:val="000000" w:themeColor="text1"/>
                <w:sz w:val="22"/>
                <w:lang w:val="mn-MN"/>
              </w:rPr>
              <w:t xml:space="preserve"> бүлгийг</w:t>
            </w:r>
            <w:r w:rsidRPr="00BB67A5">
              <w:rPr>
                <w:rFonts w:ascii="Arial" w:hAnsi="Arial" w:cs="Arial"/>
                <w:color w:val="000000" w:themeColor="text1"/>
                <w:sz w:val="22"/>
                <w:lang w:val="mn-MN"/>
              </w:rPr>
              <w:t xml:space="preserve"> үнэлнэ. </w:t>
            </w:r>
          </w:p>
        </w:tc>
        <w:tc>
          <w:tcPr>
            <w:tcW w:w="2972" w:type="dxa"/>
          </w:tcPr>
          <w:p w14:paraId="21398FF2" w14:textId="77777777" w:rsidR="005358A5" w:rsidRPr="00BB67A5" w:rsidRDefault="005358A5" w:rsidP="005358A5">
            <w:pPr>
              <w:spacing w:line="23" w:lineRule="atLeast"/>
              <w:jc w:val="both"/>
              <w:rPr>
                <w:rFonts w:ascii="Arial" w:hAnsi="Arial" w:cs="Arial"/>
                <w:sz w:val="22"/>
                <w:lang w:val="mn-MN"/>
              </w:rPr>
            </w:pPr>
            <w:r w:rsidRPr="00BB67A5">
              <w:rPr>
                <w:rFonts w:ascii="Arial" w:hAnsi="Arial" w:cs="Arial"/>
                <w:sz w:val="22"/>
                <w:lang w:val="mn-MN"/>
              </w:rPr>
              <w:t>Зорилгод дүн шинжилгээ хийсэн.</w:t>
            </w:r>
          </w:p>
        </w:tc>
      </w:tr>
      <w:tr w:rsidR="005358A5" w:rsidRPr="00BB67A5" w14:paraId="60238FB0" w14:textId="77777777" w:rsidTr="005358A5">
        <w:tc>
          <w:tcPr>
            <w:tcW w:w="562" w:type="dxa"/>
          </w:tcPr>
          <w:p w14:paraId="08EBD221" w14:textId="77777777" w:rsidR="005358A5" w:rsidRPr="00BB67A5" w:rsidRDefault="005358A5" w:rsidP="005358A5">
            <w:pPr>
              <w:pStyle w:val="ListParagraph"/>
              <w:numPr>
                <w:ilvl w:val="0"/>
                <w:numId w:val="4"/>
              </w:numPr>
              <w:spacing w:after="0" w:line="23" w:lineRule="atLeast"/>
              <w:ind w:left="447"/>
              <w:rPr>
                <w:rFonts w:ascii="Arial" w:hAnsi="Arial" w:cs="Arial"/>
                <w:color w:val="00B0F0"/>
                <w:sz w:val="22"/>
                <w:lang w:val="mn-MN"/>
              </w:rPr>
            </w:pPr>
          </w:p>
        </w:tc>
        <w:tc>
          <w:tcPr>
            <w:tcW w:w="2694" w:type="dxa"/>
          </w:tcPr>
          <w:p w14:paraId="59E8F622" w14:textId="77777777" w:rsidR="005358A5" w:rsidRPr="00BB67A5" w:rsidRDefault="005358A5" w:rsidP="005358A5">
            <w:pPr>
              <w:spacing w:line="23" w:lineRule="atLeast"/>
              <w:rPr>
                <w:rFonts w:ascii="Arial" w:hAnsi="Arial" w:cs="Arial"/>
                <w:color w:val="000000" w:themeColor="text1"/>
                <w:sz w:val="22"/>
                <w:lang w:val="mn-MN"/>
              </w:rPr>
            </w:pPr>
            <w:r w:rsidRPr="00BB67A5">
              <w:rPr>
                <w:rFonts w:ascii="Arial" w:hAnsi="Arial" w:cs="Arial"/>
                <w:color w:val="000000" w:themeColor="text1"/>
                <w:sz w:val="22"/>
                <w:lang w:val="mn-MN"/>
              </w:rPr>
              <w:t>Практикт хэрэгжих боломж</w:t>
            </w:r>
          </w:p>
        </w:tc>
        <w:tc>
          <w:tcPr>
            <w:tcW w:w="3117" w:type="dxa"/>
          </w:tcPr>
          <w:p w14:paraId="39C73C94" w14:textId="03155D17" w:rsidR="005358A5" w:rsidRPr="00BB67A5" w:rsidRDefault="005358A5" w:rsidP="005358A5">
            <w:pPr>
              <w:spacing w:line="23" w:lineRule="atLeast"/>
              <w:rPr>
                <w:rFonts w:ascii="Arial" w:hAnsi="Arial" w:cs="Arial"/>
                <w:color w:val="000000" w:themeColor="text1"/>
                <w:sz w:val="22"/>
                <w:lang w:val="mn-MN"/>
              </w:rPr>
            </w:pPr>
            <w:r w:rsidRPr="00BB67A5">
              <w:rPr>
                <w:rFonts w:ascii="Arial" w:hAnsi="Arial" w:cs="Arial"/>
                <w:color w:val="000000" w:themeColor="text1"/>
                <w:sz w:val="22"/>
                <w:lang w:val="mn-MN"/>
              </w:rPr>
              <w:t>Хуулийн төслий</w:t>
            </w:r>
            <w:r w:rsidR="00DA70F2" w:rsidRPr="00BB67A5">
              <w:rPr>
                <w:rFonts w:ascii="Arial" w:hAnsi="Arial" w:cs="Arial"/>
                <w:color w:val="000000" w:themeColor="text1"/>
                <w:sz w:val="22"/>
                <w:lang w:val="mn-MN"/>
              </w:rPr>
              <w:t xml:space="preserve">н </w:t>
            </w:r>
            <w:r w:rsidR="00DA70F2" w:rsidRPr="00BB67A5">
              <w:rPr>
                <w:rFonts w:ascii="Arial" w:hAnsi="Arial" w:cs="Arial"/>
                <w:sz w:val="22"/>
                <w:lang w:val="mn-MN"/>
              </w:rPr>
              <w:t>7, 14 дүгээр зүйлийг</w:t>
            </w:r>
            <w:r w:rsidRPr="00BB67A5">
              <w:rPr>
                <w:rFonts w:ascii="Arial" w:hAnsi="Arial" w:cs="Arial"/>
                <w:color w:val="000000" w:themeColor="text1"/>
                <w:sz w:val="22"/>
                <w:lang w:val="mn-MN"/>
              </w:rPr>
              <w:t xml:space="preserve"> үнэлнэ. </w:t>
            </w:r>
          </w:p>
        </w:tc>
        <w:tc>
          <w:tcPr>
            <w:tcW w:w="2972" w:type="dxa"/>
          </w:tcPr>
          <w:p w14:paraId="2B6BC2F9" w14:textId="746CC431" w:rsidR="005358A5" w:rsidRPr="00BB67A5" w:rsidRDefault="005358A5" w:rsidP="005358A5">
            <w:pPr>
              <w:spacing w:line="23" w:lineRule="atLeast"/>
              <w:jc w:val="both"/>
              <w:rPr>
                <w:rFonts w:ascii="Arial" w:hAnsi="Arial" w:cs="Arial"/>
                <w:color w:val="000000" w:themeColor="text1"/>
                <w:sz w:val="22"/>
                <w:lang w:val="mn-MN"/>
              </w:rPr>
            </w:pPr>
            <w:r w:rsidRPr="00BB67A5">
              <w:rPr>
                <w:rFonts w:ascii="Arial" w:hAnsi="Arial" w:cs="Arial"/>
                <w:color w:val="000000" w:themeColor="text1"/>
                <w:sz w:val="22"/>
                <w:lang w:val="mn-MN"/>
              </w:rPr>
              <w:t xml:space="preserve">Хуулийн төсөлд тусгасан зохицуулалт практикт хэрэгжих боломжтой эсэхийг </w:t>
            </w:r>
            <w:r w:rsidR="00DA70F2" w:rsidRPr="00BB67A5">
              <w:rPr>
                <w:rFonts w:ascii="Arial" w:hAnsi="Arial" w:cs="Arial"/>
                <w:color w:val="000000" w:themeColor="text1"/>
                <w:sz w:val="22"/>
                <w:lang w:val="mn-MN"/>
              </w:rPr>
              <w:t>хууль т</w:t>
            </w:r>
            <w:r w:rsidR="002508E1" w:rsidRPr="00BB67A5">
              <w:rPr>
                <w:rFonts w:ascii="Arial" w:hAnsi="Arial" w:cs="Arial"/>
                <w:color w:val="000000" w:themeColor="text1"/>
                <w:sz w:val="22"/>
                <w:lang w:val="mn-MN"/>
              </w:rPr>
              <w:t>огтоомжид заасан эрх зүйн зохицуулалтын хүрээнд</w:t>
            </w:r>
            <w:r w:rsidRPr="00BB67A5">
              <w:rPr>
                <w:rFonts w:ascii="Arial" w:hAnsi="Arial" w:cs="Arial"/>
                <w:color w:val="000000" w:themeColor="text1"/>
                <w:sz w:val="22"/>
                <w:lang w:val="mn-MN"/>
              </w:rPr>
              <w:t xml:space="preserve"> үнэлсэн. </w:t>
            </w:r>
          </w:p>
        </w:tc>
      </w:tr>
      <w:tr w:rsidR="005358A5" w:rsidRPr="00BB67A5" w14:paraId="3CD10018" w14:textId="77777777" w:rsidTr="005358A5">
        <w:tc>
          <w:tcPr>
            <w:tcW w:w="562" w:type="dxa"/>
          </w:tcPr>
          <w:p w14:paraId="4F4C4CD8" w14:textId="77777777" w:rsidR="005358A5" w:rsidRPr="00BB67A5"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3D2CE89D" w14:textId="77777777" w:rsidR="005358A5" w:rsidRPr="00BB67A5" w:rsidRDefault="005358A5" w:rsidP="005358A5">
            <w:pPr>
              <w:spacing w:line="23" w:lineRule="atLeast"/>
              <w:rPr>
                <w:rFonts w:ascii="Arial" w:hAnsi="Arial" w:cs="Arial"/>
                <w:sz w:val="22"/>
                <w:lang w:val="mn-MN"/>
              </w:rPr>
            </w:pPr>
            <w:r w:rsidRPr="00BB67A5">
              <w:rPr>
                <w:rFonts w:ascii="Arial" w:hAnsi="Arial" w:cs="Arial"/>
                <w:sz w:val="22"/>
                <w:lang w:val="mn-MN"/>
              </w:rPr>
              <w:t>Ойлгомжтой байдал</w:t>
            </w:r>
          </w:p>
        </w:tc>
        <w:tc>
          <w:tcPr>
            <w:tcW w:w="3117" w:type="dxa"/>
          </w:tcPr>
          <w:p w14:paraId="7EE4A952" w14:textId="32586707" w:rsidR="005358A5" w:rsidRPr="00BB67A5" w:rsidRDefault="005358A5" w:rsidP="005358A5">
            <w:pPr>
              <w:spacing w:line="23" w:lineRule="atLeast"/>
              <w:rPr>
                <w:rFonts w:ascii="Arial" w:hAnsi="Arial" w:cs="Arial"/>
                <w:sz w:val="22"/>
                <w:lang w:val="mn-MN"/>
              </w:rPr>
            </w:pPr>
            <w:r w:rsidRPr="00BB67A5">
              <w:rPr>
                <w:rFonts w:ascii="Arial" w:hAnsi="Arial" w:cs="Arial"/>
                <w:sz w:val="22"/>
                <w:lang w:val="mn-MN"/>
              </w:rPr>
              <w:t xml:space="preserve">Хуулийн төслийг бүхэлд нь үнэлнэ. </w:t>
            </w:r>
          </w:p>
        </w:tc>
        <w:tc>
          <w:tcPr>
            <w:tcW w:w="2972" w:type="dxa"/>
          </w:tcPr>
          <w:p w14:paraId="2540AA46" w14:textId="77777777" w:rsidR="005358A5" w:rsidRPr="00BB67A5" w:rsidRDefault="005358A5" w:rsidP="005358A5">
            <w:pPr>
              <w:spacing w:line="23" w:lineRule="atLeast"/>
              <w:jc w:val="both"/>
              <w:rPr>
                <w:rFonts w:ascii="Arial" w:hAnsi="Arial" w:cs="Arial"/>
                <w:sz w:val="22"/>
                <w:lang w:val="mn-MN"/>
              </w:rPr>
            </w:pPr>
            <w:r w:rsidRPr="00BB67A5">
              <w:rPr>
                <w:rFonts w:ascii="Arial" w:hAnsi="Arial" w:cs="Arial"/>
                <w:sz w:val="22"/>
                <w:lang w:val="mn-MN"/>
              </w:rPr>
              <w:t xml:space="preserve">Ойлгомжтой байдлыг судлах, ингэхдээ Хууль тогтоомжийн тухай хууль болон аргачлалд заасан асуулгаар хуулийн төслийг шалгасан. </w:t>
            </w:r>
          </w:p>
        </w:tc>
      </w:tr>
      <w:tr w:rsidR="005358A5" w:rsidRPr="00BB67A5" w14:paraId="51008D99" w14:textId="77777777" w:rsidTr="005358A5">
        <w:tc>
          <w:tcPr>
            <w:tcW w:w="562" w:type="dxa"/>
          </w:tcPr>
          <w:p w14:paraId="6A79CAF7" w14:textId="77777777" w:rsidR="005358A5" w:rsidRPr="00BB67A5"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5D6C5EAA" w14:textId="60BF020D" w:rsidR="005358A5" w:rsidRPr="00BB67A5" w:rsidRDefault="005358A5" w:rsidP="005358A5">
            <w:pPr>
              <w:spacing w:line="23" w:lineRule="atLeast"/>
              <w:rPr>
                <w:rFonts w:ascii="Arial" w:hAnsi="Arial" w:cs="Arial"/>
                <w:sz w:val="22"/>
                <w:lang w:val="mn-MN"/>
              </w:rPr>
            </w:pPr>
            <w:r w:rsidRPr="00BB67A5">
              <w:rPr>
                <w:rFonts w:ascii="Arial" w:hAnsi="Arial" w:cs="Arial"/>
                <w:sz w:val="22"/>
                <w:lang w:val="mn-MN"/>
              </w:rPr>
              <w:t>Хүлээн зөвшөөрөгдөх байдал</w:t>
            </w:r>
          </w:p>
        </w:tc>
        <w:tc>
          <w:tcPr>
            <w:tcW w:w="3117" w:type="dxa"/>
          </w:tcPr>
          <w:p w14:paraId="2178800B" w14:textId="60C01823" w:rsidR="005358A5" w:rsidRPr="00BB67A5" w:rsidRDefault="005358A5" w:rsidP="005358A5">
            <w:pPr>
              <w:spacing w:line="23" w:lineRule="atLeast"/>
              <w:rPr>
                <w:rFonts w:ascii="Arial" w:hAnsi="Arial" w:cs="Arial"/>
                <w:sz w:val="22"/>
                <w:lang w:val="mn-MN"/>
              </w:rPr>
            </w:pPr>
            <w:r w:rsidRPr="00BB67A5">
              <w:rPr>
                <w:rFonts w:ascii="Arial" w:hAnsi="Arial" w:cs="Arial"/>
                <w:sz w:val="22"/>
                <w:lang w:val="mn-MN"/>
              </w:rPr>
              <w:t xml:space="preserve">Хуулийн төслийг бүхэлд нь үнэлнэ. </w:t>
            </w:r>
          </w:p>
        </w:tc>
        <w:tc>
          <w:tcPr>
            <w:tcW w:w="2972" w:type="dxa"/>
          </w:tcPr>
          <w:p w14:paraId="26D4E922" w14:textId="5EFECF2D" w:rsidR="005358A5" w:rsidRPr="00BB67A5" w:rsidRDefault="005358A5" w:rsidP="005358A5">
            <w:pPr>
              <w:spacing w:line="23" w:lineRule="atLeast"/>
              <w:jc w:val="both"/>
              <w:rPr>
                <w:rFonts w:ascii="Arial" w:hAnsi="Arial" w:cs="Arial"/>
                <w:sz w:val="22"/>
                <w:lang w:val="mn-MN"/>
              </w:rPr>
            </w:pPr>
            <w:r w:rsidRPr="00BB67A5">
              <w:rPr>
                <w:rFonts w:ascii="Arial" w:hAnsi="Arial" w:cs="Arial"/>
                <w:sz w:val="22"/>
                <w:lang w:val="mn-MN"/>
              </w:rPr>
              <w:t>Хуулийн төслийн зохицуулалтаар иргэдийн эрх чөлөөг хязгаарлаж байгаа болон аж ахуйн нэгжүүдэд шинээр үүрэг хүлээлгэсэн эсэх гэсэн асуулгаар шалгасан.</w:t>
            </w:r>
          </w:p>
        </w:tc>
      </w:tr>
      <w:tr w:rsidR="005358A5" w:rsidRPr="00BB67A5" w14:paraId="652D3551" w14:textId="77777777" w:rsidTr="005358A5">
        <w:tc>
          <w:tcPr>
            <w:tcW w:w="562" w:type="dxa"/>
          </w:tcPr>
          <w:p w14:paraId="38FD6931" w14:textId="77777777" w:rsidR="005358A5" w:rsidRPr="00BB67A5" w:rsidRDefault="005358A5" w:rsidP="005358A5">
            <w:pPr>
              <w:pStyle w:val="ListParagraph"/>
              <w:numPr>
                <w:ilvl w:val="0"/>
                <w:numId w:val="4"/>
              </w:numPr>
              <w:spacing w:after="0" w:line="23" w:lineRule="atLeast"/>
              <w:ind w:left="447"/>
              <w:rPr>
                <w:rFonts w:ascii="Arial" w:hAnsi="Arial" w:cs="Arial"/>
                <w:sz w:val="22"/>
                <w:lang w:val="mn-MN"/>
              </w:rPr>
            </w:pPr>
          </w:p>
        </w:tc>
        <w:tc>
          <w:tcPr>
            <w:tcW w:w="2694" w:type="dxa"/>
          </w:tcPr>
          <w:p w14:paraId="6CB959C9" w14:textId="77777777" w:rsidR="005358A5" w:rsidRPr="00BB67A5" w:rsidRDefault="005358A5" w:rsidP="005358A5">
            <w:pPr>
              <w:spacing w:line="23" w:lineRule="atLeast"/>
              <w:rPr>
                <w:rFonts w:ascii="Arial" w:hAnsi="Arial" w:cs="Arial"/>
                <w:sz w:val="22"/>
                <w:lang w:val="mn-MN"/>
              </w:rPr>
            </w:pPr>
            <w:r w:rsidRPr="00BB67A5">
              <w:rPr>
                <w:rFonts w:ascii="Arial" w:hAnsi="Arial" w:cs="Arial"/>
                <w:sz w:val="22"/>
                <w:lang w:val="mn-MN"/>
              </w:rPr>
              <w:t>Харилцан уялдаа</w:t>
            </w:r>
          </w:p>
        </w:tc>
        <w:tc>
          <w:tcPr>
            <w:tcW w:w="3117" w:type="dxa"/>
          </w:tcPr>
          <w:p w14:paraId="1DB65DD2" w14:textId="19B9FA02" w:rsidR="005358A5" w:rsidRPr="00BB67A5" w:rsidRDefault="005358A5" w:rsidP="005358A5">
            <w:pPr>
              <w:spacing w:line="23" w:lineRule="atLeast"/>
              <w:rPr>
                <w:rFonts w:ascii="Arial" w:hAnsi="Arial" w:cs="Arial"/>
                <w:sz w:val="22"/>
                <w:lang w:val="mn-MN"/>
              </w:rPr>
            </w:pPr>
            <w:r w:rsidRPr="00BB67A5">
              <w:rPr>
                <w:rFonts w:ascii="Arial" w:hAnsi="Arial" w:cs="Arial"/>
                <w:sz w:val="22"/>
                <w:lang w:val="mn-MN"/>
              </w:rPr>
              <w:t xml:space="preserve">Хуулийн төслийг бүхэлд нь үнэлнэ. </w:t>
            </w:r>
          </w:p>
        </w:tc>
        <w:tc>
          <w:tcPr>
            <w:tcW w:w="2972" w:type="dxa"/>
          </w:tcPr>
          <w:p w14:paraId="783A070B" w14:textId="77777777" w:rsidR="005358A5" w:rsidRPr="00BB67A5" w:rsidRDefault="005358A5" w:rsidP="005358A5">
            <w:pPr>
              <w:spacing w:line="23" w:lineRule="atLeast"/>
              <w:jc w:val="both"/>
              <w:rPr>
                <w:rFonts w:ascii="Arial" w:hAnsi="Arial" w:cs="Arial"/>
                <w:sz w:val="22"/>
                <w:lang w:val="mn-MN"/>
              </w:rPr>
            </w:pPr>
            <w:r w:rsidRPr="00BB67A5">
              <w:rPr>
                <w:rFonts w:ascii="Arial" w:hAnsi="Arial" w:cs="Arial"/>
                <w:sz w:val="22"/>
                <w:lang w:val="mn-MN"/>
              </w:rPr>
              <w:t xml:space="preserve">Хуулийн төслийн уялдаа холбоог Хууль тогтоомжийн тухай хууль болон аргачлалд заасан асуулгуудаар шалгасан. </w:t>
            </w:r>
          </w:p>
        </w:tc>
      </w:tr>
    </w:tbl>
    <w:p w14:paraId="12635C3D" w14:textId="77777777" w:rsidR="00C82EDF" w:rsidRPr="00BB67A5" w:rsidRDefault="00C82EDF" w:rsidP="001A352D">
      <w:pPr>
        <w:spacing w:line="23" w:lineRule="atLeast"/>
        <w:jc w:val="both"/>
        <w:rPr>
          <w:rFonts w:cs="Arial"/>
          <w:lang w:val="mn-MN"/>
        </w:rPr>
      </w:pPr>
    </w:p>
    <w:p w14:paraId="08D654A6" w14:textId="017A1DBD" w:rsidR="00D564A9" w:rsidRPr="00BB67A5" w:rsidRDefault="00C82EDF" w:rsidP="001A352D">
      <w:pPr>
        <w:spacing w:line="23" w:lineRule="atLeast"/>
        <w:ind w:firstLine="720"/>
        <w:jc w:val="both"/>
        <w:rPr>
          <w:rFonts w:ascii="Arial" w:hAnsi="Arial" w:cs="Arial"/>
          <w:lang w:val="mn-MN"/>
        </w:rPr>
      </w:pPr>
      <w:r w:rsidRPr="00BB67A5">
        <w:rPr>
          <w:rFonts w:ascii="Arial" w:hAnsi="Arial" w:cs="Arial"/>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44D37E21" w14:textId="77777777" w:rsidR="00D564A9" w:rsidRPr="00BB67A5" w:rsidRDefault="00D564A9">
      <w:pPr>
        <w:rPr>
          <w:rFonts w:ascii="Arial" w:hAnsi="Arial" w:cs="Arial"/>
          <w:lang w:val="mn-MN"/>
        </w:rPr>
      </w:pPr>
      <w:r w:rsidRPr="00BB67A5">
        <w:rPr>
          <w:rFonts w:ascii="Arial" w:hAnsi="Arial" w:cs="Arial"/>
          <w:lang w:val="mn-MN"/>
        </w:rPr>
        <w:br w:type="page"/>
      </w:r>
    </w:p>
    <w:p w14:paraId="6C263B69" w14:textId="28862D35" w:rsidR="009F7E86" w:rsidRPr="00BB67A5" w:rsidRDefault="009F7E86" w:rsidP="009F7E86">
      <w:pPr>
        <w:pStyle w:val="Heading2"/>
        <w:spacing w:before="0" w:line="23" w:lineRule="atLeast"/>
        <w:ind w:firstLine="567"/>
        <w:rPr>
          <w:rFonts w:cs="Arial"/>
          <w:lang w:val="mn-MN"/>
        </w:rPr>
      </w:pPr>
      <w:bookmarkStart w:id="16" w:name="_Toc223450971"/>
      <w:r w:rsidRPr="00BB67A5">
        <w:rPr>
          <w:lang w:val="mn-MN"/>
        </w:rPr>
        <w:lastRenderedPageBreak/>
        <w:t>3.1. “Зорилгод хүрэх байдал” шалгуур үзүүлэлтээр үнэлсэн байдал</w:t>
      </w:r>
      <w:bookmarkEnd w:id="16"/>
    </w:p>
    <w:p w14:paraId="65FA3934" w14:textId="77777777" w:rsidR="00320D56" w:rsidRPr="00BB67A5" w:rsidRDefault="00320D56" w:rsidP="001A352D">
      <w:pPr>
        <w:spacing w:line="23" w:lineRule="atLeast"/>
        <w:ind w:firstLine="567"/>
        <w:jc w:val="both"/>
        <w:rPr>
          <w:rFonts w:ascii="Arial" w:hAnsi="Arial" w:cs="Arial"/>
          <w:noProof/>
          <w:lang w:val="mn-MN"/>
        </w:rPr>
      </w:pPr>
    </w:p>
    <w:p w14:paraId="39050385" w14:textId="618C798D" w:rsidR="0009248B" w:rsidRPr="00BB67A5" w:rsidRDefault="00AA17F1" w:rsidP="000B4980">
      <w:pPr>
        <w:pBdr>
          <w:top w:val="single" w:sz="4" w:space="1" w:color="auto"/>
          <w:left w:val="single" w:sz="4" w:space="4" w:color="auto"/>
          <w:bottom w:val="single" w:sz="4" w:space="1" w:color="auto"/>
          <w:right w:val="single" w:sz="4" w:space="4" w:color="auto"/>
        </w:pBdr>
        <w:shd w:val="clear" w:color="auto" w:fill="D9D9D9" w:themeFill="background1" w:themeFillShade="D9"/>
        <w:spacing w:line="23" w:lineRule="atLeast"/>
        <w:ind w:firstLine="567"/>
        <w:jc w:val="both"/>
        <w:rPr>
          <w:rFonts w:ascii="Arial" w:hAnsi="Arial" w:cs="Arial"/>
          <w:noProof/>
          <w:lang w:val="mn-MN"/>
        </w:rPr>
      </w:pPr>
      <w:r w:rsidRPr="00BB67A5">
        <w:rPr>
          <w:rFonts w:ascii="Arial" w:hAnsi="Arial" w:cs="Arial"/>
          <w:noProof/>
          <w:lang w:val="mn-MN"/>
        </w:rPr>
        <w:t xml:space="preserve">Хуулийн төслийн </w:t>
      </w:r>
      <w:r w:rsidR="000E6166" w:rsidRPr="00BB67A5">
        <w:rPr>
          <w:rFonts w:ascii="Arial" w:hAnsi="Arial" w:cs="Arial"/>
          <w:noProof/>
          <w:lang w:val="mn-MN"/>
        </w:rPr>
        <w:t>нэгдүгээр бүлэг</w:t>
      </w:r>
      <w:r w:rsidR="0009248B" w:rsidRPr="00BB67A5">
        <w:rPr>
          <w:rFonts w:ascii="Arial" w:hAnsi="Arial" w:cs="Arial"/>
          <w:noProof/>
          <w:lang w:val="mn-MN"/>
        </w:rPr>
        <w:t xml:space="preserve"> Нийтлэг үндэслэл:</w:t>
      </w:r>
    </w:p>
    <w:p w14:paraId="296F769D" w14:textId="068F87F8" w:rsidR="00320D56" w:rsidRPr="00BB67A5" w:rsidRDefault="0009248B" w:rsidP="000B4980">
      <w:pPr>
        <w:pBdr>
          <w:top w:val="single" w:sz="4" w:space="1" w:color="auto"/>
          <w:left w:val="single" w:sz="4" w:space="4" w:color="auto"/>
          <w:bottom w:val="single" w:sz="4" w:space="1" w:color="auto"/>
          <w:right w:val="single" w:sz="4" w:space="4" w:color="auto"/>
        </w:pBdr>
        <w:shd w:val="clear" w:color="auto" w:fill="D9D9D9" w:themeFill="background1" w:themeFillShade="D9"/>
        <w:spacing w:line="23" w:lineRule="atLeast"/>
        <w:ind w:firstLine="567"/>
        <w:jc w:val="both"/>
        <w:rPr>
          <w:rFonts w:ascii="Arial" w:hAnsi="Arial" w:cs="Arial"/>
          <w:noProof/>
          <w:lang w:val="mn-MN"/>
        </w:rPr>
      </w:pPr>
      <w:r w:rsidRPr="00BB67A5">
        <w:rPr>
          <w:rFonts w:ascii="Arial" w:hAnsi="Arial" w:cs="Arial"/>
          <w:noProof/>
          <w:lang w:val="mn-MN"/>
        </w:rPr>
        <w:t>(1)</w:t>
      </w:r>
      <w:r w:rsidR="00EB714B" w:rsidRPr="00BB67A5">
        <w:rPr>
          <w:rFonts w:ascii="Arial" w:hAnsi="Arial" w:cs="Arial"/>
          <w:noProof/>
          <w:lang w:val="mn-MN"/>
        </w:rPr>
        <w:t xml:space="preserve"> </w:t>
      </w:r>
      <w:r w:rsidRPr="00BB67A5">
        <w:rPr>
          <w:rFonts w:ascii="Arial" w:hAnsi="Arial" w:cs="Arial"/>
          <w:noProof/>
          <w:lang w:val="mn-MN"/>
        </w:rPr>
        <w:t>Хуулийн зорилт, (</w:t>
      </w:r>
      <w:r w:rsidR="00EB714B" w:rsidRPr="00BB67A5">
        <w:rPr>
          <w:rFonts w:ascii="Arial" w:hAnsi="Arial" w:cs="Arial"/>
          <w:noProof/>
          <w:lang w:val="mn-MN"/>
        </w:rPr>
        <w:t>2</w:t>
      </w:r>
      <w:r w:rsidRPr="00BB67A5">
        <w:rPr>
          <w:rFonts w:ascii="Arial" w:hAnsi="Arial" w:cs="Arial"/>
          <w:noProof/>
          <w:lang w:val="mn-MN"/>
        </w:rPr>
        <w:t>)</w:t>
      </w:r>
      <w:r w:rsidR="00EB714B" w:rsidRPr="00BB67A5">
        <w:rPr>
          <w:rFonts w:ascii="Arial" w:hAnsi="Arial" w:cs="Arial"/>
          <w:noProof/>
          <w:lang w:val="mn-MN"/>
        </w:rPr>
        <w:t xml:space="preserve"> </w:t>
      </w:r>
      <w:r w:rsidRPr="00BB67A5">
        <w:rPr>
          <w:rFonts w:ascii="Arial" w:hAnsi="Arial" w:cs="Arial"/>
          <w:noProof/>
          <w:lang w:val="mn-MN"/>
        </w:rPr>
        <w:t>хууль тогтоомж, хуулийн нэр томьёоны тодорхойлолт, (</w:t>
      </w:r>
      <w:r w:rsidR="00EB714B" w:rsidRPr="00BB67A5">
        <w:rPr>
          <w:rFonts w:ascii="Arial" w:hAnsi="Arial" w:cs="Arial"/>
          <w:noProof/>
          <w:lang w:val="mn-MN"/>
        </w:rPr>
        <w:t>3</w:t>
      </w:r>
      <w:r w:rsidRPr="00BB67A5">
        <w:rPr>
          <w:rFonts w:ascii="Arial" w:hAnsi="Arial" w:cs="Arial"/>
          <w:noProof/>
          <w:lang w:val="mn-MN"/>
        </w:rPr>
        <w:t>)</w:t>
      </w:r>
      <w:r w:rsidR="00EB714B" w:rsidRPr="00BB67A5">
        <w:rPr>
          <w:rFonts w:ascii="Arial" w:hAnsi="Arial" w:cs="Arial"/>
          <w:noProof/>
          <w:lang w:val="mn-MN"/>
        </w:rPr>
        <w:t xml:space="preserve"> </w:t>
      </w:r>
      <w:r w:rsidRPr="00BB67A5">
        <w:rPr>
          <w:rFonts w:ascii="Arial" w:hAnsi="Arial" w:cs="Arial"/>
          <w:noProof/>
          <w:lang w:val="mn-MN"/>
        </w:rPr>
        <w:t>хуулийн үйлчлэл хамаарах этгээд, (</w:t>
      </w:r>
      <w:r w:rsidR="00EB714B" w:rsidRPr="00BB67A5">
        <w:rPr>
          <w:rFonts w:ascii="Arial" w:hAnsi="Arial" w:cs="Arial"/>
          <w:noProof/>
          <w:lang w:val="mn-MN"/>
        </w:rPr>
        <w:t>4</w:t>
      </w:r>
      <w:r w:rsidRPr="00BB67A5">
        <w:rPr>
          <w:rFonts w:ascii="Arial" w:hAnsi="Arial" w:cs="Arial"/>
          <w:noProof/>
          <w:lang w:val="mn-MN"/>
        </w:rPr>
        <w:t>)</w:t>
      </w:r>
      <w:r w:rsidR="00EB714B" w:rsidRPr="00BB67A5">
        <w:rPr>
          <w:rFonts w:ascii="Arial" w:hAnsi="Arial" w:cs="Arial"/>
          <w:noProof/>
          <w:lang w:val="mn-MN"/>
        </w:rPr>
        <w:t xml:space="preserve"> </w:t>
      </w:r>
      <w:r w:rsidRPr="00BB67A5">
        <w:rPr>
          <w:rFonts w:ascii="Arial" w:hAnsi="Arial" w:cs="Arial"/>
          <w:noProof/>
          <w:lang w:val="mn-MN"/>
        </w:rPr>
        <w:t>үйл ажиллагааны зарчим (</w:t>
      </w:r>
      <w:r w:rsidR="00EB714B" w:rsidRPr="00BB67A5">
        <w:rPr>
          <w:rFonts w:ascii="Arial" w:hAnsi="Arial" w:cs="Arial"/>
          <w:noProof/>
          <w:lang w:val="mn-MN"/>
        </w:rPr>
        <w:t>5</w:t>
      </w:r>
      <w:r w:rsidRPr="00BB67A5">
        <w:rPr>
          <w:rFonts w:ascii="Arial" w:hAnsi="Arial" w:cs="Arial"/>
          <w:noProof/>
          <w:lang w:val="mn-MN"/>
        </w:rPr>
        <w:t>) хуулийн үйлчлэх хүрээ</w:t>
      </w:r>
      <w:r w:rsidR="00B65112" w:rsidRPr="00BB67A5">
        <w:rPr>
          <w:rFonts w:ascii="Arial" w:hAnsi="Arial" w:cs="Arial"/>
          <w:noProof/>
          <w:lang w:val="mn-MN"/>
        </w:rPr>
        <w:t>.</w:t>
      </w:r>
    </w:p>
    <w:p w14:paraId="7E345125" w14:textId="77777777" w:rsidR="00C16EDC" w:rsidRPr="00BB67A5" w:rsidRDefault="00C16EDC" w:rsidP="001A352D">
      <w:pPr>
        <w:spacing w:line="23" w:lineRule="atLeast"/>
        <w:ind w:firstLine="720"/>
        <w:jc w:val="both"/>
        <w:rPr>
          <w:rFonts w:ascii="Arial" w:eastAsia="Arial" w:hAnsi="Arial" w:cs="Arial"/>
          <w:noProof/>
          <w:color w:val="000000" w:themeColor="text1"/>
          <w:lang w:val="mn-MN"/>
        </w:rPr>
      </w:pPr>
    </w:p>
    <w:p w14:paraId="039E53DE" w14:textId="67A38ED2" w:rsidR="005D0784" w:rsidRPr="00BB67A5" w:rsidRDefault="00011D9D" w:rsidP="00011D9D">
      <w:pPr>
        <w:shd w:val="clear" w:color="auto" w:fill="DEEAF6" w:themeFill="accent5" w:themeFillTint="33"/>
        <w:spacing w:line="276" w:lineRule="auto"/>
        <w:ind w:firstLine="567"/>
        <w:jc w:val="both"/>
        <w:rPr>
          <w:rFonts w:ascii="Arial" w:eastAsia="Arial" w:hAnsi="Arial" w:cs="Arial"/>
          <w:b/>
          <w:bCs/>
          <w:noProof/>
          <w:color w:val="000000" w:themeColor="text1"/>
          <w:lang w:val="mn-MN"/>
        </w:rPr>
      </w:pPr>
      <w:r w:rsidRPr="00BB67A5">
        <w:rPr>
          <w:rFonts w:ascii="Arial" w:eastAsia="Arial" w:hAnsi="Arial" w:cs="Arial"/>
          <w:b/>
          <w:bCs/>
          <w:noProof/>
          <w:color w:val="000000" w:themeColor="text1"/>
          <w:lang w:val="mn-MN"/>
        </w:rPr>
        <w:t>1 дүгээр зүйл.Хуулийн зорилт</w:t>
      </w:r>
    </w:p>
    <w:p w14:paraId="55653F02" w14:textId="5AA1159C" w:rsidR="002E3E39" w:rsidRPr="00BB67A5" w:rsidRDefault="005D0784" w:rsidP="00011D9D">
      <w:pPr>
        <w:shd w:val="clear" w:color="auto" w:fill="DEEAF6" w:themeFill="accent5" w:themeFillTint="33"/>
        <w:spacing w:line="276" w:lineRule="auto"/>
        <w:ind w:firstLine="567"/>
        <w:jc w:val="both"/>
        <w:rPr>
          <w:rFonts w:ascii="Arial" w:eastAsia="Arial" w:hAnsi="Arial" w:cs="Arial"/>
          <w:noProof/>
          <w:color w:val="000000" w:themeColor="text1"/>
          <w:lang w:val="mn-MN"/>
        </w:rPr>
      </w:pPr>
      <w:r w:rsidRPr="00BB67A5">
        <w:rPr>
          <w:rFonts w:ascii="Arial" w:eastAsia="Arial" w:hAnsi="Arial" w:cs="Arial"/>
          <w:noProof/>
          <w:color w:val="000000" w:themeColor="text1"/>
          <w:lang w:val="mn-MN"/>
        </w:rPr>
        <w:t>1.1.</w:t>
      </w:r>
      <w:r w:rsidR="002E3E39" w:rsidRPr="00BB67A5">
        <w:rPr>
          <w:rFonts w:ascii="Arial" w:eastAsia="Arial" w:hAnsi="Arial" w:cs="Arial"/>
          <w:noProof/>
          <w:color w:val="000000" w:themeColor="text1"/>
          <w:lang w:val="mn-MN"/>
        </w:rPr>
        <w:t>Энэ хуулийн зорилт нь сонгогчдын саналыг худалдан авах бүх хэлбэрийг хориглох, санал худалдан авалтаас урьдчилан сэргийлэх, олон нийтийн оролцоо, хяналтыг дэмжих, тэдгээртэй холбогдсон харилцааг зохицуулахад оршино.</w:t>
      </w:r>
    </w:p>
    <w:p w14:paraId="746F8009" w14:textId="77777777" w:rsidR="005D0784" w:rsidRPr="00BB67A5" w:rsidRDefault="005D0784" w:rsidP="009F7E86">
      <w:pPr>
        <w:spacing w:line="276" w:lineRule="auto"/>
        <w:ind w:firstLine="567"/>
        <w:jc w:val="both"/>
        <w:rPr>
          <w:rFonts w:ascii="Arial" w:eastAsia="Arial" w:hAnsi="Arial" w:cs="Arial"/>
          <w:noProof/>
          <w:color w:val="000000" w:themeColor="text1"/>
          <w:lang w:val="mn-MN"/>
        </w:rPr>
      </w:pPr>
    </w:p>
    <w:p w14:paraId="38AD5E03" w14:textId="55883FB8" w:rsidR="008347BC" w:rsidRPr="00BB67A5" w:rsidRDefault="008347BC" w:rsidP="008347BC">
      <w:pPr>
        <w:pStyle w:val="NormalWeb"/>
        <w:spacing w:line="23" w:lineRule="atLeast"/>
        <w:ind w:firstLine="720"/>
        <w:jc w:val="both"/>
        <w:rPr>
          <w:rFonts w:ascii="Arial" w:hAnsi="Arial" w:cs="Arial"/>
          <w:lang w:val="mn-MN"/>
        </w:rPr>
      </w:pPr>
      <w:r w:rsidRPr="00BB67A5">
        <w:rPr>
          <w:rFonts w:ascii="Arial" w:hAnsi="Arial" w:cs="Arial"/>
          <w:lang w:val="mn-MN"/>
        </w:rPr>
        <w:t>Монгол Улсын ардчилсан тогтолцооны суурь зарчим нь иргэн сонгуульд чөлөөтэй, шууд, нууцаар, хөндлөнгийн нөлөөгүй оролцох эрхээр баталгааждаг.</w:t>
      </w:r>
      <w:r w:rsidR="00BD488C" w:rsidRPr="00BB67A5">
        <w:rPr>
          <w:rStyle w:val="FootnoteReference"/>
          <w:rFonts w:ascii="Arial" w:hAnsi="Arial" w:cs="Arial"/>
          <w:lang w:val="mn-MN"/>
        </w:rPr>
        <w:footnoteReference w:id="7"/>
      </w:r>
      <w:r w:rsidRPr="00BB67A5">
        <w:rPr>
          <w:rFonts w:ascii="Arial" w:hAnsi="Arial" w:cs="Arial"/>
          <w:lang w:val="mn-MN"/>
        </w:rPr>
        <w:t xml:space="preserve"> Энэхүү зарчмыг зөрчиж, сонгогчийн саналыг мөнгө, эд зүйл, үйлчилгээ, амлалт, давуу байдал зэргээр худалдан авах аливаа үйлдэл нь сонгуулийн шударга байдал, төрийн эрх мэдлийн легитим шинжид ноцтой сөрөг нөлөө үзүүлдэг.</w:t>
      </w:r>
    </w:p>
    <w:p w14:paraId="057EE9F7" w14:textId="1A609A94" w:rsidR="008347BC" w:rsidRPr="00BB67A5" w:rsidRDefault="008347BC" w:rsidP="008347BC">
      <w:pPr>
        <w:pStyle w:val="NormalWeb"/>
        <w:spacing w:line="23" w:lineRule="atLeast"/>
        <w:ind w:firstLine="720"/>
        <w:jc w:val="both"/>
        <w:rPr>
          <w:rFonts w:ascii="Arial" w:hAnsi="Arial" w:cs="Arial"/>
          <w:lang w:val="mn-MN"/>
        </w:rPr>
      </w:pPr>
      <w:r w:rsidRPr="00BB67A5">
        <w:rPr>
          <w:rFonts w:ascii="Arial" w:hAnsi="Arial" w:cs="Arial"/>
          <w:lang w:val="mn-MN"/>
        </w:rPr>
        <w:t xml:space="preserve">Иймд </w:t>
      </w:r>
      <w:r w:rsidR="00264709" w:rsidRPr="00BB67A5">
        <w:rPr>
          <w:rFonts w:ascii="Arial" w:eastAsia="Arial" w:hAnsi="Arial" w:cs="Arial"/>
          <w:noProof/>
          <w:color w:val="000000" w:themeColor="text1"/>
          <w:lang w:val="mn-MN"/>
        </w:rPr>
        <w:t xml:space="preserve">сонгогчдын саналыг худалдан авах </w:t>
      </w:r>
      <w:r w:rsidRPr="00BB67A5">
        <w:rPr>
          <w:rFonts w:ascii="Arial" w:hAnsi="Arial" w:cs="Arial"/>
          <w:lang w:val="mn-MN"/>
        </w:rPr>
        <w:t>бүх хэлбэрийг хориглох, урьдчилан сэргийлэх, таслан зогсоох, түүнтэй холбоотой харилцааг иж бүрэн зохицуулах эрх зүйн орчныг боловсронгуй болгох шаардлага үүсэж байна.</w:t>
      </w:r>
    </w:p>
    <w:p w14:paraId="32C998F2" w14:textId="04A08C44" w:rsidR="00D0345D" w:rsidRPr="00BB67A5" w:rsidRDefault="00D0345D" w:rsidP="008347BC">
      <w:pPr>
        <w:pStyle w:val="NormalWeb"/>
        <w:spacing w:line="23" w:lineRule="atLeast"/>
        <w:ind w:firstLine="720"/>
        <w:jc w:val="both"/>
        <w:rPr>
          <w:rFonts w:ascii="Arial" w:hAnsi="Arial" w:cs="Arial"/>
          <w:lang w:val="mn-MN"/>
        </w:rPr>
      </w:pPr>
      <w:r w:rsidRPr="00BB67A5">
        <w:rPr>
          <w:rFonts w:ascii="Arial" w:hAnsi="Arial" w:cs="Arial"/>
          <w:lang w:val="mn-MN"/>
        </w:rPr>
        <w:t>Зураг 1. Олон улсад санал худалдан авалтыг хориглосон талаар</w:t>
      </w:r>
      <w:r w:rsidR="00DA2FF8" w:rsidRPr="00BB67A5">
        <w:rPr>
          <w:rStyle w:val="FootnoteReference"/>
          <w:rFonts w:ascii="Arial" w:hAnsi="Arial" w:cs="Arial"/>
          <w:lang w:val="mn-MN"/>
        </w:rPr>
        <w:footnoteReference w:id="8"/>
      </w:r>
    </w:p>
    <w:p w14:paraId="6DD3B507" w14:textId="3B2EDFD1" w:rsidR="00D0345D" w:rsidRPr="00BB67A5" w:rsidRDefault="00E80540" w:rsidP="001567A2">
      <w:pPr>
        <w:pStyle w:val="NormalWeb"/>
        <w:spacing w:line="23" w:lineRule="atLeast"/>
        <w:jc w:val="center"/>
        <w:rPr>
          <w:rFonts w:ascii="Arial" w:hAnsi="Arial" w:cs="Arial"/>
          <w:lang w:val="mn-MN"/>
        </w:rPr>
      </w:pPr>
      <w:r w:rsidRPr="00BB67A5">
        <w:rPr>
          <w:noProof/>
          <w:lang w:val="mn-MN"/>
        </w:rPr>
        <w:drawing>
          <wp:inline distT="0" distB="0" distL="0" distR="0" wp14:anchorId="253AE3E9" wp14:editId="75C3BC74">
            <wp:extent cx="5107743" cy="3403158"/>
            <wp:effectExtent l="0" t="0" r="0" b="6985"/>
            <wp:docPr id="1394506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292" cy="3411519"/>
                    </a:xfrm>
                    <a:prstGeom prst="rect">
                      <a:avLst/>
                    </a:prstGeom>
                    <a:noFill/>
                    <a:ln>
                      <a:noFill/>
                    </a:ln>
                  </pic:spPr>
                </pic:pic>
              </a:graphicData>
            </a:graphic>
          </wp:inline>
        </w:drawing>
      </w:r>
    </w:p>
    <w:p w14:paraId="1BB32183" w14:textId="70E64880" w:rsidR="00627D10" w:rsidRPr="00BB67A5" w:rsidRDefault="00EF4BD8" w:rsidP="00851A75">
      <w:pPr>
        <w:pStyle w:val="NormalWeb"/>
        <w:spacing w:line="23" w:lineRule="atLeast"/>
        <w:ind w:firstLine="720"/>
        <w:jc w:val="both"/>
        <w:rPr>
          <w:rFonts w:ascii="Arial" w:hAnsi="Arial" w:cs="Arial"/>
          <w:lang w:val="mn-MN"/>
        </w:rPr>
      </w:pPr>
      <w:r w:rsidRPr="00BB67A5">
        <w:rPr>
          <w:rFonts w:ascii="Arial" w:hAnsi="Arial" w:cs="Arial"/>
          <w:lang w:val="mn-MN"/>
        </w:rPr>
        <w:lastRenderedPageBreak/>
        <w:t>Ардчилал,  сонгуульд  туслах  олон  улсын  хүрээлэнгийн  дээрх  судалгаанд хамрагдсан  181  улсын  167  улсад  сонгогчдын  санал  худалдаж  авахыг  эрүүгийн болон сонгуулийн тухай хуулиар хоригложээ. Гэхдээ хуулиар хориглосон ч дээрх улсуудад  санал  худалдан  авалтын  үйл  ажиллагаа  явагддаггүй  гэж  ойлгож болохгүйг  гэдэг  нь  энэ  чиглэлээр  хийгдсэн  судалгааны  бүтээлүүдэд  гарч  буй тохиолдол,  дүнгээс  харж  болно.  Тухайлбал,  Монгол  Улсад  сонгогчдын  саналыг худалдан авахыг Сонгуулийн тухай хуулиар хориглосон ч сонгуулийн бус үед маш олон  төрлийн  санал  худалдан  авалтын  үйл  ажиллагааг  улс  төрчид  болон  нэр дэвшихээр горилогчид хийсээр байгаа юм.</w:t>
      </w:r>
      <w:r w:rsidR="00092332" w:rsidRPr="00BB67A5">
        <w:rPr>
          <w:rStyle w:val="FootnoteReference"/>
          <w:rFonts w:ascii="Arial" w:hAnsi="Arial" w:cs="Arial"/>
          <w:lang w:val="mn-MN"/>
        </w:rPr>
        <w:footnoteReference w:id="9"/>
      </w:r>
    </w:p>
    <w:p w14:paraId="18E979BB" w14:textId="700596F3" w:rsidR="00011D9D" w:rsidRPr="00BB67A5" w:rsidRDefault="00447E78" w:rsidP="00851A75">
      <w:pPr>
        <w:pStyle w:val="NormalWeb"/>
        <w:spacing w:line="23" w:lineRule="atLeast"/>
        <w:ind w:firstLine="720"/>
        <w:jc w:val="both"/>
        <w:rPr>
          <w:rFonts w:ascii="Arial" w:hAnsi="Arial" w:cs="Arial"/>
          <w:lang w:val="mn-MN"/>
        </w:rPr>
      </w:pPr>
      <w:r w:rsidRPr="00BB67A5">
        <w:rPr>
          <w:rFonts w:ascii="Arial" w:hAnsi="Arial" w:cs="Arial"/>
          <w:lang w:val="mn-MN"/>
        </w:rPr>
        <w:t>Санал худалдан авалт</w:t>
      </w:r>
      <w:r w:rsidR="00BF6321" w:rsidRPr="00BB67A5">
        <w:rPr>
          <w:rFonts w:ascii="Arial" w:hAnsi="Arial" w:cs="Arial"/>
          <w:lang w:val="mn-MN"/>
        </w:rPr>
        <w:t xml:space="preserve"> нь</w:t>
      </w:r>
      <w:r w:rsidRPr="00BB67A5">
        <w:rPr>
          <w:rFonts w:ascii="Arial" w:hAnsi="Arial" w:cs="Arial"/>
          <w:lang w:val="mn-MN"/>
        </w:rPr>
        <w:t xml:space="preserve"> сонгогчийн саналыг мөнгө, эд зүйл, үйлчилгээ, хөнгөлөлт, ажлын байр, амлалт зэрэг аливаа ашиг сонирхлоор сольж авах, эсхүл санал өгөх/өгөхгүй байх, тодорхой нэр дэвшигчийг дэмжихэд нөлөөлөх зорилготой хууль бус үйлдлийг </w:t>
      </w:r>
      <w:r w:rsidR="00851A75" w:rsidRPr="00BB67A5">
        <w:rPr>
          <w:rFonts w:ascii="Arial" w:hAnsi="Arial" w:cs="Arial"/>
          <w:lang w:val="mn-MN"/>
        </w:rPr>
        <w:t>ойлгодог</w:t>
      </w:r>
      <w:r w:rsidRPr="00BB67A5">
        <w:rPr>
          <w:rFonts w:ascii="Arial" w:hAnsi="Arial" w:cs="Arial"/>
          <w:lang w:val="mn-MN"/>
        </w:rPr>
        <w:t>.</w:t>
      </w:r>
      <w:r w:rsidR="00851A75" w:rsidRPr="00BB67A5">
        <w:rPr>
          <w:rFonts w:ascii="Arial" w:hAnsi="Arial" w:cs="Arial"/>
          <w:lang w:val="mn-MN"/>
        </w:rPr>
        <w:t xml:space="preserve"> </w:t>
      </w:r>
      <w:r w:rsidRPr="00BB67A5">
        <w:rPr>
          <w:rFonts w:ascii="Arial" w:hAnsi="Arial" w:cs="Arial"/>
          <w:lang w:val="mn-MN"/>
        </w:rPr>
        <w:t>Энэ нь сонгуулийн шударга, чөлөөт, тэгш зарчмыг зөрчиж, ардчиллын үндсэн суурийг ганхуулдаг ноцтой зөрчил юм.</w:t>
      </w:r>
      <w:r w:rsidR="00680909" w:rsidRPr="00BB67A5">
        <w:rPr>
          <w:rStyle w:val="FootnoteReference"/>
          <w:rFonts w:ascii="Arial" w:hAnsi="Arial" w:cs="Arial"/>
          <w:lang w:val="mn-MN"/>
        </w:rPr>
        <w:footnoteReference w:id="10"/>
      </w:r>
    </w:p>
    <w:p w14:paraId="5D933CEA" w14:textId="134C6C62" w:rsidR="00B13602" w:rsidRPr="00BB67A5" w:rsidRDefault="00B13602" w:rsidP="0075626B">
      <w:pPr>
        <w:pStyle w:val="NormalWeb"/>
        <w:spacing w:line="23" w:lineRule="atLeast"/>
        <w:ind w:firstLine="720"/>
        <w:jc w:val="both"/>
        <w:rPr>
          <w:rFonts w:ascii="Arial" w:hAnsi="Arial" w:cs="Arial"/>
          <w:lang w:val="mn-MN"/>
        </w:rPr>
      </w:pPr>
      <w:r w:rsidRPr="00BB67A5">
        <w:rPr>
          <w:rFonts w:ascii="Arial" w:hAnsi="Arial" w:cs="Arial"/>
          <w:lang w:val="mn-MN"/>
        </w:rPr>
        <w:t>Үүнээс үүдэж ардчиллын зарчим алдагдах буюу иргэд бодлогыг бус, богино хугацааны ашиг сонирхлыг сонгодог болох</w:t>
      </w:r>
      <w:r w:rsidR="002C7531" w:rsidRPr="00BB67A5">
        <w:rPr>
          <w:rFonts w:ascii="Arial" w:hAnsi="Arial" w:cs="Arial"/>
          <w:lang w:val="mn-MN"/>
        </w:rPr>
        <w:t>, сонгуулийн зардлаа нөхөх зорилгоор</w:t>
      </w:r>
      <w:r w:rsidR="0075626B" w:rsidRPr="00BB67A5">
        <w:rPr>
          <w:rFonts w:ascii="Arial" w:hAnsi="Arial" w:cs="Arial"/>
          <w:lang w:val="mn-MN"/>
        </w:rPr>
        <w:t xml:space="preserve"> төрийн албаны авлига нэмэгдэх буюу албан тушаалын авлига газар авах; чадварлаг бус, харин санхүүгийн нөөц ихтэй этгээд</w:t>
      </w:r>
      <w:r w:rsidR="00791370" w:rsidRPr="00BB67A5">
        <w:rPr>
          <w:rFonts w:ascii="Arial" w:hAnsi="Arial" w:cs="Arial"/>
          <w:lang w:val="mn-MN"/>
        </w:rPr>
        <w:t>үүд сонгогдох магадлал өсөж бодлогын чанар доройтох,</w:t>
      </w:r>
      <w:r w:rsidR="007E2265" w:rsidRPr="00BB67A5">
        <w:rPr>
          <w:rFonts w:ascii="Arial" w:hAnsi="Arial" w:cs="Arial"/>
          <w:lang w:val="mn-MN"/>
        </w:rPr>
        <w:t xml:space="preserve"> сонгуулийн системд итгэх иргэдийн итгэл буурах зэрэг сөрөг хандлага </w:t>
      </w:r>
      <w:r w:rsidR="00620D45" w:rsidRPr="00BB67A5">
        <w:rPr>
          <w:rFonts w:ascii="Arial" w:hAnsi="Arial" w:cs="Arial"/>
          <w:lang w:val="mn-MN"/>
        </w:rPr>
        <w:t>бий болох эр</w:t>
      </w:r>
      <w:r w:rsidR="000955F1" w:rsidRPr="00BB67A5">
        <w:rPr>
          <w:rFonts w:ascii="Arial" w:hAnsi="Arial" w:cs="Arial"/>
          <w:lang w:val="mn-MN"/>
        </w:rPr>
        <w:t>с</w:t>
      </w:r>
      <w:r w:rsidR="00620D45" w:rsidRPr="00BB67A5">
        <w:rPr>
          <w:rFonts w:ascii="Arial" w:hAnsi="Arial" w:cs="Arial"/>
          <w:lang w:val="mn-MN"/>
        </w:rPr>
        <w:t xml:space="preserve">дэлтэй юм. </w:t>
      </w:r>
    </w:p>
    <w:p w14:paraId="524C86E3" w14:textId="38EDED93" w:rsidR="000226A6" w:rsidRPr="00BB67A5" w:rsidRDefault="00A14740" w:rsidP="00A14740">
      <w:pPr>
        <w:pStyle w:val="NormalWeb"/>
        <w:spacing w:line="23" w:lineRule="atLeast"/>
        <w:ind w:firstLine="720"/>
        <w:jc w:val="both"/>
        <w:rPr>
          <w:rFonts w:ascii="Arial" w:hAnsi="Arial" w:cs="Arial"/>
          <w:lang w:val="mn-MN"/>
        </w:rPr>
      </w:pPr>
      <w:r w:rsidRPr="00BB67A5">
        <w:rPr>
          <w:rFonts w:ascii="Arial" w:hAnsi="Arial" w:cs="Arial"/>
          <w:lang w:val="mn-MN"/>
        </w:rPr>
        <w:t>Түүнчлэн, нийгэм, эдийн засгийн сөрөг үр дагаврыг</w:t>
      </w:r>
      <w:r w:rsidR="00941812" w:rsidRPr="00BB67A5">
        <w:rPr>
          <w:rFonts w:ascii="Arial" w:hAnsi="Arial" w:cs="Arial"/>
          <w:lang w:val="mn-MN"/>
        </w:rPr>
        <w:t xml:space="preserve"> ч</w:t>
      </w:r>
      <w:r w:rsidRPr="00BB67A5">
        <w:rPr>
          <w:rFonts w:ascii="Arial" w:hAnsi="Arial" w:cs="Arial"/>
          <w:lang w:val="mn-MN"/>
        </w:rPr>
        <w:t xml:space="preserve"> үүсгэдэг. Тухайлбал, төрийн эрх мэдлийн хууль ёсны байдалд сөргөөр нөлөөлөх, сонгуулийн шударга өрсөлдөөнийг алдагдуулах, албан тушаалын авлигын эрсдэлийг нэмэгдүүлэх, иргэдийн төрд итгэх итгэлийг бууруул</w:t>
      </w:r>
      <w:r w:rsidR="00B83688" w:rsidRPr="00BB67A5">
        <w:rPr>
          <w:rFonts w:ascii="Arial" w:hAnsi="Arial" w:cs="Arial"/>
          <w:lang w:val="mn-MN"/>
        </w:rPr>
        <w:t>даг.</w:t>
      </w:r>
    </w:p>
    <w:p w14:paraId="061ECBF4" w14:textId="7A043028" w:rsidR="000226A6" w:rsidRPr="00BB67A5" w:rsidRDefault="000226A6" w:rsidP="00A14740">
      <w:pPr>
        <w:pStyle w:val="NormalWeb"/>
        <w:spacing w:line="23" w:lineRule="atLeast"/>
        <w:ind w:firstLine="720"/>
        <w:jc w:val="both"/>
        <w:rPr>
          <w:rFonts w:ascii="Arial" w:hAnsi="Arial" w:cs="Arial"/>
          <w:lang w:val="mn-MN"/>
        </w:rPr>
      </w:pPr>
      <w:r w:rsidRPr="00BB67A5">
        <w:rPr>
          <w:rFonts w:ascii="Arial" w:hAnsi="Arial" w:cs="Arial"/>
          <w:lang w:val="mn-MN"/>
        </w:rPr>
        <w:t>Санал худалдан авалт</w:t>
      </w:r>
      <w:r w:rsidR="00BF6321" w:rsidRPr="00BB67A5">
        <w:rPr>
          <w:rFonts w:ascii="Arial" w:hAnsi="Arial" w:cs="Arial"/>
          <w:lang w:val="mn-MN"/>
        </w:rPr>
        <w:t>аас шалтгаалж</w:t>
      </w:r>
      <w:r w:rsidRPr="00BB67A5">
        <w:rPr>
          <w:rFonts w:ascii="Arial" w:hAnsi="Arial" w:cs="Arial"/>
          <w:lang w:val="mn-MN"/>
        </w:rPr>
        <w:t xml:space="preserve"> сонгуулийн эрх чөлөө, шударга өрсөлдөөнийг алдагдуулж, ардчиллын үндсэн зарчмыг сулруулдаг ноцтой зөрчил мөн. Иймд түүний бүх хэлбэрийг хориглох, урьдчилан сэргийлэх, хяналт, хариуцлагын тогтолцоог боловсронгуй болгох нь төрийн бодлогын зайлшгүй шаардлаг</w:t>
      </w:r>
      <w:r w:rsidR="00B83688" w:rsidRPr="00BB67A5">
        <w:rPr>
          <w:rFonts w:ascii="Arial" w:hAnsi="Arial" w:cs="Arial"/>
          <w:lang w:val="mn-MN"/>
        </w:rPr>
        <w:t>ыг бий болгож байгаа нь хуулийн төслийн зорилгод нийцэж байна.</w:t>
      </w:r>
    </w:p>
    <w:p w14:paraId="295846DB" w14:textId="77777777" w:rsidR="000267DE" w:rsidRPr="00BB67A5" w:rsidRDefault="00157435" w:rsidP="000267DE">
      <w:pPr>
        <w:shd w:val="clear" w:color="auto" w:fill="DEEAF6" w:themeFill="accent5" w:themeFillTint="33"/>
        <w:ind w:firstLine="720"/>
        <w:rPr>
          <w:rFonts w:ascii="Arial" w:hAnsi="Arial" w:cs="Arial"/>
          <w:b/>
          <w:bCs/>
          <w:lang w:val="mn-MN"/>
        </w:rPr>
      </w:pPr>
      <w:r w:rsidRPr="00BB67A5">
        <w:rPr>
          <w:rFonts w:ascii="Arial" w:hAnsi="Arial" w:cs="Arial"/>
          <w:b/>
          <w:bCs/>
          <w:lang w:val="mn-MN"/>
        </w:rPr>
        <w:t>3 дугаар зүйл.Хуулийн нэр томьёоны тодорхойлолт</w:t>
      </w:r>
    </w:p>
    <w:p w14:paraId="6F7AE7DD" w14:textId="77777777" w:rsidR="000267DE" w:rsidRPr="00BB67A5" w:rsidRDefault="000267DE" w:rsidP="000267DE">
      <w:pPr>
        <w:shd w:val="clear" w:color="auto" w:fill="DEEAF6" w:themeFill="accent5" w:themeFillTint="33"/>
        <w:ind w:firstLine="720"/>
        <w:rPr>
          <w:rFonts w:ascii="Arial" w:hAnsi="Arial" w:cs="Arial"/>
          <w:lang w:val="mn-MN"/>
        </w:rPr>
      </w:pPr>
    </w:p>
    <w:p w14:paraId="6D732D32" w14:textId="24127BC4" w:rsidR="000226A6" w:rsidRPr="00BB67A5" w:rsidRDefault="000267DE" w:rsidP="000267DE">
      <w:pPr>
        <w:shd w:val="clear" w:color="auto" w:fill="DEEAF6" w:themeFill="accent5" w:themeFillTint="33"/>
        <w:ind w:firstLine="720"/>
        <w:jc w:val="both"/>
        <w:rPr>
          <w:rFonts w:ascii="Arial" w:eastAsia="Times New Roman" w:hAnsi="Arial" w:cs="Arial"/>
          <w:szCs w:val="24"/>
          <w:lang w:val="mn-MN"/>
        </w:rPr>
      </w:pPr>
      <w:r w:rsidRPr="00BB67A5">
        <w:rPr>
          <w:rFonts w:ascii="Arial" w:hAnsi="Arial" w:cs="Arial"/>
          <w:lang w:val="mn-MN"/>
        </w:rPr>
        <w:t>3.1.1</w:t>
      </w:r>
      <w:r w:rsidR="005B4384" w:rsidRPr="00BB67A5">
        <w:rPr>
          <w:rFonts w:ascii="Arial" w:hAnsi="Arial" w:cs="Arial"/>
          <w:lang w:val="mn-MN"/>
        </w:rPr>
        <w:t xml:space="preserve">“Санал худалдан авалт” гэж сонгуульд санал өгөх иргэний сонгох эрхэд хууль бусаар нөлөөлөх зорилгоор, эсхүл сонгуульд санал өгсний төлөө төлбөргүй, хөнгөлөлттэй үйлчилгээ үзүүлэх, эд зүйл, эрх,  мөнгө,  бүх төрлийн урамшуулал өгөх, амлах, урлаг, соёлын тэмцээн, уралдаан ивээн тэтгэх, зохион байгуулах, шагнах, төрийн байгууллага, төрийн болон орон нутгийн өмчит хуулийн этгээдийн төсөв, өмч, хөрөнгө, албаны эрх мэдлийг ашиглах зэрэг энэ </w:t>
      </w:r>
      <w:r w:rsidR="005B4384" w:rsidRPr="00BB67A5">
        <w:rPr>
          <w:rFonts w:ascii="Arial" w:hAnsi="Arial" w:cs="Arial"/>
          <w:lang w:val="mn-MN"/>
        </w:rPr>
        <w:lastRenderedPageBreak/>
        <w:t>хуулийн 12 дугаар зүйлээр хориглосон үйлдэл, үйл ажиллагаагаар илрэх эрх зүйн зөрчлийг;</w:t>
      </w:r>
    </w:p>
    <w:p w14:paraId="0D731261" w14:textId="1C08F824" w:rsidR="00D9107E" w:rsidRPr="00BB67A5" w:rsidRDefault="00D9107E" w:rsidP="009E0276">
      <w:pPr>
        <w:pStyle w:val="NormalWeb"/>
        <w:spacing w:line="23" w:lineRule="atLeast"/>
        <w:ind w:firstLine="720"/>
        <w:jc w:val="both"/>
        <w:rPr>
          <w:rFonts w:ascii="Arial" w:hAnsi="Arial" w:cs="Arial"/>
          <w:lang w:val="mn-MN"/>
        </w:rPr>
      </w:pPr>
      <w:r w:rsidRPr="00BB67A5">
        <w:rPr>
          <w:rFonts w:ascii="Arial" w:hAnsi="Arial" w:cs="Arial"/>
          <w:lang w:val="mn-MN"/>
        </w:rPr>
        <w:t xml:space="preserve">Сүүлийн  20  гаруй  жилд  эрдэм  шинжилгээний  болон  хэвлэл  мэдээллийн салбарт </w:t>
      </w:r>
      <w:r w:rsidR="00F737F2" w:rsidRPr="00BB67A5">
        <w:rPr>
          <w:rFonts w:ascii="Arial" w:hAnsi="Arial" w:cs="Arial"/>
          <w:lang w:val="mn-MN"/>
        </w:rPr>
        <w:t>“</w:t>
      </w:r>
      <w:r w:rsidRPr="00BB67A5">
        <w:rPr>
          <w:rFonts w:ascii="Arial" w:hAnsi="Arial" w:cs="Arial"/>
          <w:lang w:val="mn-MN"/>
        </w:rPr>
        <w:t>санал худалдаж авах</w:t>
      </w:r>
      <w:r w:rsidR="00F737F2" w:rsidRPr="00BB67A5">
        <w:rPr>
          <w:rFonts w:ascii="Arial" w:hAnsi="Arial" w:cs="Arial"/>
          <w:lang w:val="mn-MN"/>
        </w:rPr>
        <w:t>”</w:t>
      </w:r>
      <w:r w:rsidRPr="00BB67A5">
        <w:rPr>
          <w:rFonts w:ascii="Arial" w:hAnsi="Arial" w:cs="Arial"/>
          <w:lang w:val="mn-MN"/>
        </w:rPr>
        <w:t xml:space="preserve"> гэсэн нэр томьёог судалж, түүнээс хэрхэн урьдчилан сэргийлэх болон арилгах вэ гэсэн агуулгатай олон тооны бүтээлүүд гарчээ. Үүнтэй холбоотойгоор санал худалдан авалтын тухай олон тодорхойлолтууд гарсан билээ. Эдгээр  тодорхойлолтод “улс  төрийн  албан  тушаалыг  материаллаг  болон материаллаг  бус  зүйлээр  солилцох”,  “улс  төрийн  нам,  нэр  дэвшигч,  төлөөлөгч, дэмжигчээс сонгогчдод саналаа өгөхөд нөлөөлөх, эсхүл боломжоо сайжруулахын тулд  үүнийг  хийхээс  татгалзах,    материаллаг  болон  материаллаг  бус  зүйлээр барьцаалах,  урамшуулах  аливаа  хэлбэр”  зэргээр  олонтоо  дурдан  тодорхойлсон байна. Эндээс сонгуульд  ялалт  байгуулахын  тулд  хэн  нэгэнд  санал  өгөх,  эсвэл тодорхой байдлаар санал өгөхөөс татгалзсан тохиолдолд шууд болон амласан шагналын аливаа үр дүнг санал худалдан авах гэж үзэж болно.</w:t>
      </w:r>
      <w:r w:rsidR="005572D4" w:rsidRPr="00BB67A5">
        <w:rPr>
          <w:rStyle w:val="FootnoteReference"/>
          <w:rFonts w:ascii="Arial" w:hAnsi="Arial" w:cs="Arial"/>
          <w:lang w:val="mn-MN"/>
        </w:rPr>
        <w:footnoteReference w:id="11"/>
      </w:r>
    </w:p>
    <w:p w14:paraId="525D64ED" w14:textId="63624607" w:rsidR="009E0276" w:rsidRPr="00BB67A5" w:rsidRDefault="009E0276" w:rsidP="009E0276">
      <w:pPr>
        <w:pStyle w:val="NormalWeb"/>
        <w:spacing w:line="23" w:lineRule="atLeast"/>
        <w:ind w:firstLine="720"/>
        <w:jc w:val="both"/>
        <w:rPr>
          <w:rFonts w:ascii="Arial" w:hAnsi="Arial" w:cs="Arial"/>
          <w:lang w:val="mn-MN"/>
        </w:rPr>
      </w:pPr>
      <w:r w:rsidRPr="00BB67A5">
        <w:rPr>
          <w:rFonts w:ascii="Arial" w:hAnsi="Arial" w:cs="Arial"/>
          <w:lang w:val="mn-MN"/>
        </w:rPr>
        <w:t>Олон улсын ойлголтын суурь агуулг</w:t>
      </w:r>
      <w:r w:rsidR="005572D4" w:rsidRPr="00BB67A5">
        <w:rPr>
          <w:rFonts w:ascii="Arial" w:hAnsi="Arial" w:cs="Arial"/>
          <w:lang w:val="mn-MN"/>
        </w:rPr>
        <w:t>ын</w:t>
      </w:r>
      <w:r w:rsidR="00E97CB9" w:rsidRPr="00BB67A5">
        <w:rPr>
          <w:rStyle w:val="FootnoteReference"/>
          <w:rFonts w:ascii="Arial" w:hAnsi="Arial" w:cs="Arial"/>
          <w:lang w:val="mn-MN"/>
        </w:rPr>
        <w:footnoteReference w:id="12"/>
      </w:r>
      <w:r w:rsidR="005572D4" w:rsidRPr="00BB67A5">
        <w:rPr>
          <w:rFonts w:ascii="Arial" w:hAnsi="Arial" w:cs="Arial"/>
          <w:lang w:val="mn-MN"/>
        </w:rPr>
        <w:t xml:space="preserve"> хувьд </w:t>
      </w:r>
      <w:r w:rsidRPr="00BB67A5">
        <w:rPr>
          <w:rFonts w:ascii="Arial" w:hAnsi="Arial" w:cs="Arial"/>
          <w:lang w:val="mn-MN"/>
        </w:rPr>
        <w:t>“vote buying” буюу санал худалдан авалтыг дараах үндсэн бүрэлдэхүүнээр тодорхойлдог</w:t>
      </w:r>
      <w:r w:rsidR="00CA3C49" w:rsidRPr="00BB67A5">
        <w:rPr>
          <w:rFonts w:ascii="Arial" w:hAnsi="Arial" w:cs="Arial"/>
          <w:lang w:val="mn-MN"/>
        </w:rPr>
        <w:t xml:space="preserve"> байна</w:t>
      </w:r>
      <w:r w:rsidR="003B24D7" w:rsidRPr="00BB67A5">
        <w:rPr>
          <w:rFonts w:ascii="Arial" w:hAnsi="Arial" w:cs="Arial"/>
          <w:lang w:val="mn-MN"/>
        </w:rPr>
        <w:t>. Үүнд:</w:t>
      </w:r>
    </w:p>
    <w:p w14:paraId="6E5DA21F" w14:textId="34D130D6" w:rsidR="009E0276" w:rsidRPr="00BB67A5" w:rsidRDefault="009E0276" w:rsidP="009E0276">
      <w:pPr>
        <w:pStyle w:val="NormalWeb"/>
        <w:spacing w:line="23" w:lineRule="atLeast"/>
        <w:ind w:firstLine="720"/>
        <w:jc w:val="both"/>
        <w:rPr>
          <w:rFonts w:ascii="Arial" w:hAnsi="Arial" w:cs="Arial"/>
          <w:lang w:val="mn-MN"/>
        </w:rPr>
      </w:pPr>
      <w:r w:rsidRPr="00BB67A5">
        <w:rPr>
          <w:rFonts w:ascii="Arial" w:hAnsi="Arial" w:cs="Arial"/>
          <w:lang w:val="mn-MN"/>
        </w:rPr>
        <w:t>Сонгогчийн чөлөөтэй сонголтод нөлөөлөх зорилго</w:t>
      </w:r>
      <w:r w:rsidR="003B24D7" w:rsidRPr="00BB67A5">
        <w:rPr>
          <w:rFonts w:ascii="Arial" w:hAnsi="Arial" w:cs="Arial"/>
          <w:lang w:val="mn-MN"/>
        </w:rPr>
        <w:t>, м</w:t>
      </w:r>
      <w:r w:rsidRPr="00BB67A5">
        <w:rPr>
          <w:rFonts w:ascii="Arial" w:hAnsi="Arial" w:cs="Arial"/>
          <w:lang w:val="mn-MN"/>
        </w:rPr>
        <w:t>атериаллаг эсхүл материаллаг бус ашиг сонирхол санал болгох</w:t>
      </w:r>
      <w:r w:rsidR="003B24D7" w:rsidRPr="00BB67A5">
        <w:rPr>
          <w:rFonts w:ascii="Arial" w:hAnsi="Arial" w:cs="Arial"/>
          <w:lang w:val="mn-MN"/>
        </w:rPr>
        <w:t>, с</w:t>
      </w:r>
      <w:r w:rsidRPr="00BB67A5">
        <w:rPr>
          <w:rFonts w:ascii="Arial" w:hAnsi="Arial" w:cs="Arial"/>
          <w:lang w:val="mn-MN"/>
        </w:rPr>
        <w:t>анал өгөх, өгөхгүй байх, тодорхой нэр дэвшигчийг дэмжихтэй холбоотой нөхцөл тавих</w:t>
      </w:r>
      <w:r w:rsidR="00D63836" w:rsidRPr="00BB67A5">
        <w:rPr>
          <w:rFonts w:ascii="Arial" w:hAnsi="Arial" w:cs="Arial"/>
          <w:lang w:val="mn-MN"/>
        </w:rPr>
        <w:t>, ш</w:t>
      </w:r>
      <w:r w:rsidRPr="00BB67A5">
        <w:rPr>
          <w:rFonts w:ascii="Arial" w:hAnsi="Arial" w:cs="Arial"/>
          <w:lang w:val="mn-MN"/>
        </w:rPr>
        <w:t>ууд болон шууд бус хэлбэр</w:t>
      </w:r>
      <w:r w:rsidR="00BC49DE" w:rsidRPr="00BB67A5">
        <w:rPr>
          <w:rFonts w:ascii="Arial" w:hAnsi="Arial" w:cs="Arial"/>
          <w:lang w:val="mn-MN"/>
        </w:rPr>
        <w:t>ийг ойлгодог.</w:t>
      </w:r>
    </w:p>
    <w:p w14:paraId="026CF9F9" w14:textId="7AD59DE3" w:rsidR="001576C2" w:rsidRPr="00BB67A5" w:rsidRDefault="00BC49DE" w:rsidP="001576C2">
      <w:pPr>
        <w:pStyle w:val="NormalWeb"/>
        <w:spacing w:line="23" w:lineRule="atLeast"/>
        <w:ind w:firstLine="720"/>
        <w:jc w:val="both"/>
        <w:rPr>
          <w:rFonts w:ascii="Arial" w:hAnsi="Arial" w:cs="Arial"/>
          <w:lang w:val="mn-MN"/>
        </w:rPr>
      </w:pPr>
      <w:r w:rsidRPr="00BB67A5">
        <w:rPr>
          <w:rFonts w:ascii="Arial" w:hAnsi="Arial" w:cs="Arial"/>
          <w:lang w:val="mn-MN"/>
        </w:rPr>
        <w:t>Хуулийн төсөлд с</w:t>
      </w:r>
      <w:r w:rsidR="00D63836" w:rsidRPr="00BB67A5">
        <w:rPr>
          <w:rFonts w:ascii="Arial" w:hAnsi="Arial" w:cs="Arial"/>
          <w:lang w:val="mn-MN"/>
        </w:rPr>
        <w:t>онгох, сонгогдох эрхэд нөлөөлөх зорилг</w:t>
      </w:r>
      <w:r w:rsidRPr="00BB67A5">
        <w:rPr>
          <w:rFonts w:ascii="Arial" w:hAnsi="Arial" w:cs="Arial"/>
          <w:lang w:val="mn-MN"/>
        </w:rPr>
        <w:t>о, т</w:t>
      </w:r>
      <w:r w:rsidR="00D63836" w:rsidRPr="00BB67A5">
        <w:rPr>
          <w:rFonts w:ascii="Arial" w:hAnsi="Arial" w:cs="Arial"/>
          <w:lang w:val="mn-MN"/>
        </w:rPr>
        <w:t>өлбөртэй, төлбөргүй, хөнгөлөлттэй үйлчилгээ</w:t>
      </w:r>
      <w:r w:rsidRPr="00BB67A5">
        <w:rPr>
          <w:rFonts w:ascii="Arial" w:hAnsi="Arial" w:cs="Arial"/>
          <w:lang w:val="mn-MN"/>
        </w:rPr>
        <w:t>, м</w:t>
      </w:r>
      <w:r w:rsidR="00D63836" w:rsidRPr="00BB67A5">
        <w:rPr>
          <w:rFonts w:ascii="Arial" w:hAnsi="Arial" w:cs="Arial"/>
          <w:lang w:val="mn-MN"/>
        </w:rPr>
        <w:t>өнгө, эд зүйл, эрх, урамшуул</w:t>
      </w:r>
      <w:r w:rsidRPr="00BB67A5">
        <w:rPr>
          <w:rFonts w:ascii="Arial" w:hAnsi="Arial" w:cs="Arial"/>
          <w:lang w:val="mn-MN"/>
        </w:rPr>
        <w:t>а</w:t>
      </w:r>
      <w:r w:rsidR="00D63836" w:rsidRPr="00BB67A5">
        <w:rPr>
          <w:rFonts w:ascii="Arial" w:hAnsi="Arial" w:cs="Arial"/>
          <w:lang w:val="mn-MN"/>
        </w:rPr>
        <w:t>л</w:t>
      </w:r>
      <w:r w:rsidRPr="00BB67A5">
        <w:rPr>
          <w:rFonts w:ascii="Arial" w:hAnsi="Arial" w:cs="Arial"/>
          <w:lang w:val="mn-MN"/>
        </w:rPr>
        <w:t>, т</w:t>
      </w:r>
      <w:r w:rsidR="00D63836" w:rsidRPr="00BB67A5">
        <w:rPr>
          <w:rFonts w:ascii="Arial" w:hAnsi="Arial" w:cs="Arial"/>
          <w:lang w:val="mn-MN"/>
        </w:rPr>
        <w:t>өрийн нөөц, төсөв, албаны эрх мэдэл ашиглах</w:t>
      </w:r>
      <w:r w:rsidRPr="00BB67A5">
        <w:rPr>
          <w:rFonts w:ascii="Arial" w:hAnsi="Arial" w:cs="Arial"/>
          <w:lang w:val="mn-MN"/>
        </w:rPr>
        <w:t>, у</w:t>
      </w:r>
      <w:r w:rsidR="00D63836" w:rsidRPr="00BB67A5">
        <w:rPr>
          <w:rFonts w:ascii="Arial" w:hAnsi="Arial" w:cs="Arial"/>
          <w:lang w:val="mn-MN"/>
        </w:rPr>
        <w:t xml:space="preserve">рлаг, соёлын арга хэмжээг далд хэлбэр </w:t>
      </w:r>
      <w:r w:rsidRPr="00BB67A5">
        <w:rPr>
          <w:rFonts w:ascii="Arial" w:hAnsi="Arial" w:cs="Arial"/>
          <w:lang w:val="mn-MN"/>
        </w:rPr>
        <w:t>зэргийг тусгасан байна. Харин энэхүү дэлгэрэнгүй байдлаар</w:t>
      </w:r>
      <w:r w:rsidR="004647EC" w:rsidRPr="00BB67A5">
        <w:rPr>
          <w:rFonts w:ascii="Arial" w:hAnsi="Arial" w:cs="Arial"/>
          <w:lang w:val="mn-MN"/>
        </w:rPr>
        <w:t xml:space="preserve"> тусгасан нь өөр</w:t>
      </w:r>
      <w:r w:rsidR="00F72E89" w:rsidRPr="00BB67A5">
        <w:rPr>
          <w:rFonts w:ascii="Arial" w:hAnsi="Arial" w:cs="Arial"/>
          <w:lang w:val="mn-MN"/>
        </w:rPr>
        <w:t xml:space="preserve"> санал худалдан авах шинэ хэлбэр гарч ирэхэд хуулийн цоорхой үүсгэх, тайлбарын маргаан дагуулах</w:t>
      </w:r>
      <w:r w:rsidR="00416790" w:rsidRPr="00BB67A5">
        <w:rPr>
          <w:rFonts w:ascii="Arial" w:hAnsi="Arial" w:cs="Arial"/>
          <w:lang w:val="mn-MN"/>
        </w:rPr>
        <w:t xml:space="preserve"> эрсдэл бий болгохыг анхаарах шаардлагатай.</w:t>
      </w:r>
    </w:p>
    <w:p w14:paraId="6474AE9B" w14:textId="5BDD903D" w:rsidR="00CE2003" w:rsidRPr="00BB67A5" w:rsidRDefault="00CE2003" w:rsidP="00E97CB9">
      <w:pPr>
        <w:pStyle w:val="NormalWeb"/>
        <w:spacing w:line="23" w:lineRule="atLeast"/>
        <w:ind w:firstLine="720"/>
        <w:jc w:val="both"/>
        <w:rPr>
          <w:rFonts w:ascii="Arial" w:hAnsi="Arial" w:cs="Arial"/>
          <w:lang w:val="mn-MN"/>
        </w:rPr>
      </w:pPr>
      <w:r w:rsidRPr="00BB67A5">
        <w:rPr>
          <w:rFonts w:ascii="Arial" w:hAnsi="Arial" w:cs="Arial"/>
          <w:lang w:val="mn-MN"/>
        </w:rPr>
        <w:t>Ийнхүү “Санал худалдан авалт”</w:t>
      </w:r>
      <w:r w:rsidR="00A66DEE" w:rsidRPr="00BB67A5">
        <w:rPr>
          <w:rFonts w:ascii="Arial" w:hAnsi="Arial" w:cs="Arial"/>
          <w:lang w:val="mn-MN"/>
        </w:rPr>
        <w:t xml:space="preserve"> гэсэн</w:t>
      </w:r>
      <w:r w:rsidRPr="00BB67A5">
        <w:rPr>
          <w:rFonts w:ascii="Arial" w:hAnsi="Arial" w:cs="Arial"/>
          <w:lang w:val="mn-MN"/>
        </w:rPr>
        <w:t xml:space="preserve"> нэр томьёог бие даасан байдлаар тодорхойл</w:t>
      </w:r>
      <w:r w:rsidR="00A66DEE" w:rsidRPr="00BB67A5">
        <w:rPr>
          <w:rFonts w:ascii="Arial" w:hAnsi="Arial" w:cs="Arial"/>
          <w:lang w:val="mn-MN"/>
        </w:rPr>
        <w:t>сон</w:t>
      </w:r>
      <w:r w:rsidRPr="00BB67A5">
        <w:rPr>
          <w:rFonts w:ascii="Arial" w:hAnsi="Arial" w:cs="Arial"/>
          <w:lang w:val="mn-MN"/>
        </w:rPr>
        <w:t xml:space="preserve"> нь сонгуулийн эрх чөлөөг хамгаалах, авлигын шинжтэй үйлдлийг таслан зогсоох, олон улсын эрх зүйн нийтлэг хандлагатай нийцүүл</w:t>
      </w:r>
      <w:r w:rsidR="00327AD2" w:rsidRPr="00BB67A5">
        <w:rPr>
          <w:rFonts w:ascii="Arial" w:hAnsi="Arial" w:cs="Arial"/>
          <w:lang w:val="mn-MN"/>
        </w:rPr>
        <w:t>сэн</w:t>
      </w:r>
      <w:r w:rsidR="00065C0A" w:rsidRPr="00BB67A5">
        <w:rPr>
          <w:rFonts w:ascii="Arial" w:hAnsi="Arial" w:cs="Arial"/>
          <w:lang w:val="mn-MN"/>
        </w:rPr>
        <w:t xml:space="preserve"> гэж үзэж байна</w:t>
      </w:r>
      <w:r w:rsidRPr="00BB67A5">
        <w:rPr>
          <w:rFonts w:ascii="Arial" w:hAnsi="Arial" w:cs="Arial"/>
          <w:lang w:val="mn-MN"/>
        </w:rPr>
        <w:t>.</w:t>
      </w:r>
    </w:p>
    <w:p w14:paraId="579C9286" w14:textId="3C222AF9" w:rsidR="00F41F19" w:rsidRPr="00BB67A5" w:rsidRDefault="00F41F19" w:rsidP="00F41F19">
      <w:pPr>
        <w:pStyle w:val="NormalWeb"/>
        <w:shd w:val="clear" w:color="auto" w:fill="DEEAF6" w:themeFill="accent5" w:themeFillTint="33"/>
        <w:spacing w:line="23" w:lineRule="atLeast"/>
        <w:ind w:firstLine="720"/>
        <w:jc w:val="both"/>
        <w:rPr>
          <w:rFonts w:ascii="Arial" w:hAnsi="Arial" w:cs="Arial"/>
          <w:lang w:val="mn-MN"/>
        </w:rPr>
      </w:pPr>
      <w:r w:rsidRPr="00BB67A5">
        <w:rPr>
          <w:rFonts w:ascii="Arial" w:hAnsi="Arial" w:cs="Arial"/>
          <w:lang w:val="mn-MN"/>
        </w:rPr>
        <w:t>3.1.2.</w:t>
      </w:r>
      <w:r w:rsidR="0008693E" w:rsidRPr="00BB67A5">
        <w:rPr>
          <w:rFonts w:ascii="Arial" w:hAnsi="Arial" w:cs="Arial"/>
          <w:lang w:val="mn-MN"/>
        </w:rPr>
        <w:t>“Санал худалдан авах зорилготой гуравдагч этгээд” гэж сонгуульд  санал өгөх иргэний сонгох эрхэд хууль бусаар нөлөөлөх зорилгоор улс төрийн нам, эвсэл, нэр дэвшигч, нэр дэвших сонирхол бүхий этгээдийн ашиг сонирхлын төлөө энэ хуулиар хориглосон үйл ажиллагаа явуулж байгаа болон санал худалдан авахад дэмжлэг үзүүлж буй аливаа этгээд</w:t>
      </w:r>
      <w:r w:rsidRPr="00BB67A5">
        <w:rPr>
          <w:rFonts w:ascii="Arial" w:hAnsi="Arial" w:cs="Arial"/>
          <w:lang w:val="mn-MN"/>
        </w:rPr>
        <w:t>;</w:t>
      </w:r>
    </w:p>
    <w:p w14:paraId="09058D0C" w14:textId="351A75F7" w:rsidR="00CA020F" w:rsidRPr="00BB67A5" w:rsidRDefault="00F0599B" w:rsidP="00F0599B">
      <w:pPr>
        <w:pStyle w:val="NormalWeb"/>
        <w:spacing w:line="23" w:lineRule="atLeast"/>
        <w:ind w:firstLine="720"/>
        <w:jc w:val="both"/>
        <w:rPr>
          <w:rFonts w:ascii="Arial" w:hAnsi="Arial" w:cs="Arial"/>
          <w:lang w:val="mn-MN"/>
        </w:rPr>
      </w:pPr>
      <w:r w:rsidRPr="00BB67A5">
        <w:rPr>
          <w:rFonts w:ascii="Arial" w:hAnsi="Arial" w:cs="Arial"/>
          <w:lang w:val="mn-MN"/>
        </w:rPr>
        <w:lastRenderedPageBreak/>
        <w:t xml:space="preserve">“Санал худалдан авах зорилготой гуравдагч этгээд” гэсэн нэр томьёо нь олон улсын сонгуулийн эрх зүйн практикт хэрэглэгддэг “third-party involvement in vote buying”, “intermediaries”, “agents”, “proxies” гэх ойлголттой үндсэн агуулгын хувьд нийцэж байна. </w:t>
      </w:r>
    </w:p>
    <w:p w14:paraId="649A2239" w14:textId="4058C45B" w:rsidR="00CA020F" w:rsidRPr="00BB67A5" w:rsidRDefault="00CA020F" w:rsidP="00F0599B">
      <w:pPr>
        <w:pStyle w:val="NormalWeb"/>
        <w:spacing w:line="23" w:lineRule="atLeast"/>
        <w:ind w:firstLine="720"/>
        <w:jc w:val="both"/>
        <w:rPr>
          <w:rFonts w:ascii="Arial" w:hAnsi="Arial" w:cs="Arial"/>
          <w:lang w:val="mn-MN"/>
        </w:rPr>
      </w:pPr>
      <w:r w:rsidRPr="00BB67A5">
        <w:rPr>
          <w:rFonts w:ascii="Arial" w:hAnsi="Arial" w:cs="Arial"/>
          <w:lang w:val="mn-MN"/>
        </w:rPr>
        <w:t>Манай улсын хууль тогтоомжид</w:t>
      </w:r>
      <w:r w:rsidR="007F5DDB" w:rsidRPr="00BB67A5">
        <w:rPr>
          <w:rFonts w:ascii="Arial" w:hAnsi="Arial" w:cs="Arial"/>
          <w:lang w:val="mn-MN"/>
        </w:rPr>
        <w:t xml:space="preserve"> “Санал худалдан авах зорилготой гуравдагч этгээд”-ийн оролцоог нарийвчлан зохицуулаагүй, урьдчилан сэргийлэх болон илрүүлэх механизм хангалтгүй,</w:t>
      </w:r>
      <w:r w:rsidR="0064798C" w:rsidRPr="00BB67A5">
        <w:rPr>
          <w:rFonts w:ascii="Arial" w:hAnsi="Arial" w:cs="Arial"/>
          <w:lang w:val="mn-MN"/>
        </w:rPr>
        <w:t xml:space="preserve"> хариуцлагын тогтолцоо дутмаг</w:t>
      </w:r>
      <w:r w:rsidR="003277DB" w:rsidRPr="00BB67A5">
        <w:rPr>
          <w:rFonts w:ascii="Arial" w:hAnsi="Arial" w:cs="Arial"/>
          <w:lang w:val="mn-MN"/>
        </w:rPr>
        <w:t xml:space="preserve"> зэрэг нь сонгогчийн шийдвэрт материаллаг болон материаллаг бус ашиг сонирхлоор нөлөөлөх, гуравдагч этгээдээр дамжуулан санал худалдан авах, төрийн нөөц, төсөв, албаны эрх мэдлийг зүй бусаар ашиглах эрсдэл бодитой оршиж </w:t>
      </w:r>
      <w:r w:rsidR="00597DBB" w:rsidRPr="00BB67A5">
        <w:rPr>
          <w:rFonts w:ascii="Arial" w:hAnsi="Arial" w:cs="Arial"/>
          <w:lang w:val="mn-MN"/>
        </w:rPr>
        <w:t xml:space="preserve">бий </w:t>
      </w:r>
      <w:r w:rsidR="003277DB" w:rsidRPr="00BB67A5">
        <w:rPr>
          <w:rFonts w:ascii="Arial" w:hAnsi="Arial" w:cs="Arial"/>
          <w:lang w:val="mn-MN"/>
        </w:rPr>
        <w:t>байна.</w:t>
      </w:r>
    </w:p>
    <w:p w14:paraId="2C3DE6E5" w14:textId="0EC6AE80" w:rsidR="003E4653" w:rsidRPr="00BB67A5" w:rsidRDefault="0036782B" w:rsidP="001B6155">
      <w:pPr>
        <w:pStyle w:val="NormalWeb"/>
        <w:spacing w:line="23" w:lineRule="atLeast"/>
        <w:ind w:firstLine="720"/>
        <w:jc w:val="both"/>
        <w:rPr>
          <w:rFonts w:ascii="Arial" w:hAnsi="Arial" w:cs="Arial"/>
          <w:lang w:val="mn-MN"/>
        </w:rPr>
      </w:pPr>
      <w:r w:rsidRPr="00BB67A5">
        <w:rPr>
          <w:rFonts w:ascii="Arial" w:hAnsi="Arial" w:cs="Arial"/>
          <w:lang w:val="mn-MN"/>
        </w:rPr>
        <w:t xml:space="preserve">Ийнхүү нэр томьёог хуульчилснаар </w:t>
      </w:r>
      <w:r w:rsidR="00666484" w:rsidRPr="00BB67A5">
        <w:rPr>
          <w:rFonts w:ascii="Arial" w:hAnsi="Arial" w:cs="Arial"/>
          <w:lang w:val="mn-MN"/>
        </w:rPr>
        <w:t>сонгогчийн эрх чөлөөг бодитой хамгаалах, сонгуулийн шударга өрсөлдөөний орчныг баталгаажуулах, ойлголтын нэгдмэл байдал хангагдах,</w:t>
      </w:r>
      <w:r w:rsidR="00792DF1" w:rsidRPr="00BB67A5">
        <w:rPr>
          <w:rFonts w:ascii="Arial" w:hAnsi="Arial" w:cs="Arial"/>
          <w:lang w:val="mn-MN"/>
        </w:rPr>
        <w:t xml:space="preserve"> хууль хэрэглээний маргаан буурах,</w:t>
      </w:r>
      <w:r w:rsidR="00A22AE2" w:rsidRPr="00BB67A5">
        <w:rPr>
          <w:rFonts w:ascii="Arial" w:hAnsi="Arial" w:cs="Arial"/>
          <w:lang w:val="mn-MN"/>
        </w:rPr>
        <w:t xml:space="preserve"> шүүхийн практикт нэр мөр тайлбар бий болох, хариуцлагын тогтолцоо тодорхой бол</w:t>
      </w:r>
      <w:r w:rsidR="005D26EA" w:rsidRPr="00BB67A5">
        <w:rPr>
          <w:rFonts w:ascii="Arial" w:hAnsi="Arial" w:cs="Arial"/>
          <w:lang w:val="mn-MN"/>
        </w:rPr>
        <w:t>но. Цаашлаад сонгуулийн хууль бус зардал буурах</w:t>
      </w:r>
      <w:r w:rsidR="00437A40" w:rsidRPr="00BB67A5">
        <w:rPr>
          <w:rFonts w:ascii="Arial" w:hAnsi="Arial" w:cs="Arial"/>
          <w:lang w:val="mn-MN"/>
        </w:rPr>
        <w:t xml:space="preserve">, улс төрийн санхүүжилтийн ил тод байдал нэмэгдэх, төрийн нөөцийг зүй бусаар ашиглах эрсдэл буурах, </w:t>
      </w:r>
      <w:r w:rsidR="00AF39A9" w:rsidRPr="00BB67A5">
        <w:rPr>
          <w:rFonts w:ascii="Arial" w:hAnsi="Arial" w:cs="Arial"/>
          <w:lang w:val="mn-MN"/>
        </w:rPr>
        <w:t>сонгуулийн байгууллагын хяналтын чиг үүрэг нэмэгдэх, гомдол мэдээлэл шийдвэрлэх механизм тодорхой болох, мэдээлэгчийг хамгаалах тогтолцоо бүрдэх гэсэн эерэг</w:t>
      </w:r>
      <w:r w:rsidR="001D36B8" w:rsidRPr="00BB67A5">
        <w:rPr>
          <w:rFonts w:ascii="Arial" w:hAnsi="Arial" w:cs="Arial"/>
          <w:lang w:val="mn-MN"/>
        </w:rPr>
        <w:t xml:space="preserve"> үр дүн бий болох боломжтой юм.</w:t>
      </w:r>
    </w:p>
    <w:p w14:paraId="1FC4FA8A" w14:textId="02A0C35B" w:rsidR="00DD3AB7" w:rsidRPr="00BB67A5" w:rsidRDefault="00DD3AB7" w:rsidP="00CE74D2">
      <w:pPr>
        <w:pStyle w:val="NormalWeb"/>
        <w:shd w:val="clear" w:color="auto" w:fill="DEEAF6" w:themeFill="accent5" w:themeFillTint="33"/>
        <w:spacing w:line="23" w:lineRule="atLeast"/>
        <w:ind w:firstLine="720"/>
        <w:jc w:val="both"/>
        <w:rPr>
          <w:rFonts w:ascii="Arial" w:hAnsi="Arial" w:cs="Arial"/>
          <w:b/>
          <w:bCs/>
          <w:lang w:val="mn-MN"/>
        </w:rPr>
      </w:pPr>
      <w:r w:rsidRPr="00BB67A5">
        <w:rPr>
          <w:rFonts w:ascii="Arial" w:hAnsi="Arial" w:cs="Arial"/>
          <w:b/>
          <w:bCs/>
          <w:lang w:val="mn-MN"/>
        </w:rPr>
        <w:t>5 дугаар зүйл.</w:t>
      </w:r>
      <w:r w:rsidR="00D259C7" w:rsidRPr="00BB67A5">
        <w:rPr>
          <w:rFonts w:ascii="Arial" w:hAnsi="Arial" w:cs="Arial"/>
          <w:b/>
          <w:bCs/>
          <w:lang w:val="mn-MN"/>
        </w:rPr>
        <w:t>З</w:t>
      </w:r>
      <w:r w:rsidRPr="00BB67A5">
        <w:rPr>
          <w:rFonts w:ascii="Arial" w:hAnsi="Arial" w:cs="Arial"/>
          <w:b/>
          <w:bCs/>
          <w:lang w:val="mn-MN"/>
        </w:rPr>
        <w:t>арчим</w:t>
      </w:r>
    </w:p>
    <w:p w14:paraId="2126F745" w14:textId="1453295E" w:rsidR="00DD3AB7" w:rsidRPr="00BB67A5" w:rsidRDefault="00DD3AB7" w:rsidP="00CE74D2">
      <w:pPr>
        <w:pStyle w:val="NormalWeb"/>
        <w:shd w:val="clear" w:color="auto" w:fill="DEEAF6" w:themeFill="accent5" w:themeFillTint="33"/>
        <w:spacing w:line="23" w:lineRule="atLeast"/>
        <w:ind w:firstLine="720"/>
        <w:jc w:val="both"/>
        <w:rPr>
          <w:rFonts w:ascii="Arial" w:hAnsi="Arial" w:cs="Arial"/>
          <w:lang w:val="mn-MN"/>
        </w:rPr>
      </w:pPr>
      <w:r w:rsidRPr="00BB67A5">
        <w:rPr>
          <w:rFonts w:ascii="Arial" w:hAnsi="Arial" w:cs="Arial"/>
          <w:lang w:val="mn-MN"/>
        </w:rPr>
        <w:t>5.1.Иргэн, хуулийн  этгээд  нь  санал  худалдан  авах  хууль бус үйлдлээс ангид байж,  түүнтэй тэмцэж, зөрчлийг мэдээлнэ.</w:t>
      </w:r>
    </w:p>
    <w:p w14:paraId="7367F1BC" w14:textId="53709F8E" w:rsidR="00DD3AB7" w:rsidRPr="00BB67A5" w:rsidRDefault="003225BA" w:rsidP="00CE74D2">
      <w:pPr>
        <w:pStyle w:val="NormalWeb"/>
        <w:shd w:val="clear" w:color="auto" w:fill="DEEAF6" w:themeFill="accent5" w:themeFillTint="33"/>
        <w:spacing w:line="23" w:lineRule="atLeast"/>
        <w:ind w:firstLine="720"/>
        <w:jc w:val="both"/>
        <w:rPr>
          <w:rFonts w:ascii="Arial" w:hAnsi="Arial" w:cs="Arial"/>
          <w:lang w:val="mn-MN"/>
        </w:rPr>
      </w:pPr>
      <w:r w:rsidRPr="00BB67A5">
        <w:rPr>
          <w:rFonts w:ascii="Arial" w:hAnsi="Arial" w:cs="Arial"/>
          <w:lang w:val="mn-MN"/>
        </w:rPr>
        <w:t>5.2.Энэ хуулийн 4 дүгээр зүйлд заасан этгээд нь санал худалдан авах ашиг сонирхлын зөрчил үүсэхээс урьдчилан сэргийлж, үүссэн тохиолдолд түүнээс татгалзана.</w:t>
      </w:r>
    </w:p>
    <w:p w14:paraId="6FDAEBEA" w14:textId="77777777" w:rsidR="00866571" w:rsidRPr="00BB67A5" w:rsidRDefault="00866571" w:rsidP="00866571">
      <w:pPr>
        <w:pStyle w:val="NormalWeb"/>
        <w:shd w:val="clear" w:color="auto" w:fill="DEEAF6" w:themeFill="accent5" w:themeFillTint="33"/>
        <w:spacing w:line="23" w:lineRule="atLeast"/>
        <w:ind w:firstLine="720"/>
        <w:jc w:val="both"/>
        <w:rPr>
          <w:rFonts w:ascii="Arial" w:hAnsi="Arial" w:cs="Arial"/>
          <w:lang w:val="mn-MN"/>
        </w:rPr>
      </w:pPr>
      <w:r w:rsidRPr="00BB67A5">
        <w:rPr>
          <w:rFonts w:ascii="Arial" w:hAnsi="Arial" w:cs="Arial"/>
          <w:lang w:val="mn-MN"/>
        </w:rPr>
        <w:t>5.3.Санал худалдан авах үйлдэл хийсэн, оролцсон этгээдэд хууль зүйн хариуцлага хүлээлгэнэ.</w:t>
      </w:r>
    </w:p>
    <w:p w14:paraId="7E52772B" w14:textId="3C9964F9" w:rsidR="00866571" w:rsidRPr="00BB67A5" w:rsidRDefault="00866571" w:rsidP="00866571">
      <w:pPr>
        <w:pStyle w:val="NormalWeb"/>
        <w:shd w:val="clear" w:color="auto" w:fill="DEEAF6" w:themeFill="accent5" w:themeFillTint="33"/>
        <w:spacing w:line="23" w:lineRule="atLeast"/>
        <w:ind w:firstLine="720"/>
        <w:jc w:val="both"/>
        <w:rPr>
          <w:rFonts w:ascii="Arial" w:hAnsi="Arial" w:cs="Arial"/>
          <w:lang w:val="mn-MN"/>
        </w:rPr>
      </w:pPr>
      <w:r w:rsidRPr="00BB67A5">
        <w:rPr>
          <w:rFonts w:ascii="Arial" w:hAnsi="Arial" w:cs="Arial"/>
          <w:lang w:val="mn-MN"/>
        </w:rPr>
        <w:t>5.4.Сонгуульд нэр дэвшиж сонгогдсон этгээд санал худалдан авах гэмт хэрэг үйлдсэн нь шүүхийн хүчин төгөлдөр шийдвэрээр тогтоогдсон бол түүний бүрэн эрхийг хугацаанаас өмнө дуусгавар болгож, эгүүлэн татна.</w:t>
      </w:r>
    </w:p>
    <w:p w14:paraId="6D875289" w14:textId="11FBAC92" w:rsidR="008954B3" w:rsidRPr="00BB67A5" w:rsidRDefault="008954B3" w:rsidP="008954B3">
      <w:pPr>
        <w:pStyle w:val="NormalWeb"/>
        <w:spacing w:line="23" w:lineRule="atLeast"/>
        <w:ind w:firstLine="720"/>
        <w:jc w:val="both"/>
        <w:rPr>
          <w:rFonts w:ascii="Arial" w:hAnsi="Arial" w:cs="Arial"/>
          <w:lang w:val="mn-MN"/>
        </w:rPr>
      </w:pPr>
      <w:r w:rsidRPr="00BB67A5">
        <w:rPr>
          <w:rFonts w:ascii="Arial" w:hAnsi="Arial" w:cs="Arial"/>
          <w:lang w:val="mn-MN"/>
        </w:rPr>
        <w:t xml:space="preserve">Монгол Улсын Үндсэн хуулийн </w:t>
      </w:r>
      <w:r w:rsidR="008D7CA2" w:rsidRPr="00BB67A5">
        <w:rPr>
          <w:rFonts w:ascii="Arial" w:hAnsi="Arial" w:cs="Arial"/>
          <w:lang w:val="mn-MN"/>
        </w:rPr>
        <w:t xml:space="preserve">нэгдүгээр зүйлийн 2-т </w:t>
      </w:r>
      <w:r w:rsidRPr="00BB67A5">
        <w:rPr>
          <w:rFonts w:ascii="Arial" w:hAnsi="Arial" w:cs="Arial"/>
          <w:lang w:val="mn-MN"/>
        </w:rPr>
        <w:t xml:space="preserve">Ардчилсан </w:t>
      </w:r>
      <w:r w:rsidR="008D7CA2" w:rsidRPr="00BB67A5">
        <w:rPr>
          <w:rFonts w:ascii="Arial" w:hAnsi="Arial" w:cs="Arial"/>
          <w:lang w:val="mn-MN"/>
        </w:rPr>
        <w:t>ё</w:t>
      </w:r>
      <w:r w:rsidRPr="00BB67A5">
        <w:rPr>
          <w:rFonts w:ascii="Arial" w:hAnsi="Arial" w:cs="Arial"/>
          <w:lang w:val="mn-MN"/>
        </w:rPr>
        <w:t xml:space="preserve">с, шударга </w:t>
      </w:r>
      <w:r w:rsidR="008D7CA2" w:rsidRPr="00BB67A5">
        <w:rPr>
          <w:rFonts w:ascii="Arial" w:hAnsi="Arial" w:cs="Arial"/>
          <w:lang w:val="mn-MN"/>
        </w:rPr>
        <w:t>ё</w:t>
      </w:r>
      <w:r w:rsidRPr="00BB67A5">
        <w:rPr>
          <w:rFonts w:ascii="Arial" w:hAnsi="Arial" w:cs="Arial"/>
          <w:lang w:val="mn-MN"/>
        </w:rPr>
        <w:t>с, эрх чөлөө, тэгш байдал, үндэсний эв нэгдлийг хангах,</w:t>
      </w:r>
      <w:r w:rsidR="008D7CA2" w:rsidRPr="00BB67A5">
        <w:rPr>
          <w:rFonts w:ascii="Arial" w:hAnsi="Arial" w:cs="Arial"/>
          <w:lang w:val="mn-MN"/>
        </w:rPr>
        <w:t xml:space="preserve"> </w:t>
      </w:r>
      <w:r w:rsidRPr="00BB67A5">
        <w:rPr>
          <w:rFonts w:ascii="Arial" w:hAnsi="Arial" w:cs="Arial"/>
          <w:lang w:val="mn-MN"/>
        </w:rPr>
        <w:t>хууль дээдлэх нь төрийн үйл ажиллагааны үндсэн зарчим мөн</w:t>
      </w:r>
      <w:r w:rsidR="008D7CA2" w:rsidRPr="00BB67A5">
        <w:rPr>
          <w:rFonts w:ascii="Arial" w:hAnsi="Arial" w:cs="Arial"/>
          <w:lang w:val="mn-MN"/>
        </w:rPr>
        <w:t xml:space="preserve"> гэж заасан байдаг. </w:t>
      </w:r>
      <w:r w:rsidR="00D65F2C" w:rsidRPr="00BB67A5">
        <w:rPr>
          <w:rFonts w:ascii="Arial" w:hAnsi="Arial" w:cs="Arial"/>
          <w:lang w:val="mn-MN"/>
        </w:rPr>
        <w:t>Энэ</w:t>
      </w:r>
      <w:r w:rsidR="00A96BFD" w:rsidRPr="00BB67A5">
        <w:rPr>
          <w:rFonts w:ascii="Arial" w:hAnsi="Arial" w:cs="Arial"/>
          <w:lang w:val="mn-MN"/>
        </w:rPr>
        <w:t>хүү тодорхойлсон нь төрийн аливаа эрх мэдэл эдгээр зарчимд тулгуурлана</w:t>
      </w:r>
      <w:r w:rsidR="00A1266F" w:rsidRPr="00BB67A5">
        <w:rPr>
          <w:rFonts w:ascii="Arial" w:hAnsi="Arial" w:cs="Arial"/>
          <w:lang w:val="mn-MN"/>
        </w:rPr>
        <w:t>, бас эдгээр зарчмаар хязгаарлагдана гэдгийг тунхаглаж, хүний эрх, эрх чөлөөг төрийн эрх мэдлийн элдэв дур зоргоос хамгаалсан</w:t>
      </w:r>
      <w:r w:rsidR="00AF2137" w:rsidRPr="00BB67A5">
        <w:rPr>
          <w:rFonts w:ascii="Arial" w:hAnsi="Arial" w:cs="Arial"/>
          <w:lang w:val="mn-MN"/>
        </w:rPr>
        <w:t xml:space="preserve"> хэрэг гэж ойлгогдоно.</w:t>
      </w:r>
      <w:r w:rsidR="003B371A" w:rsidRPr="00BB67A5">
        <w:rPr>
          <w:rStyle w:val="FootnoteReference"/>
          <w:rFonts w:ascii="Arial" w:hAnsi="Arial" w:cs="Arial"/>
          <w:lang w:val="mn-MN"/>
        </w:rPr>
        <w:footnoteReference w:id="13"/>
      </w:r>
      <w:r w:rsidR="00AF2137" w:rsidRPr="00BB67A5">
        <w:rPr>
          <w:rFonts w:ascii="Arial" w:hAnsi="Arial" w:cs="Arial"/>
          <w:lang w:val="mn-MN"/>
        </w:rPr>
        <w:t xml:space="preserve"> </w:t>
      </w:r>
    </w:p>
    <w:p w14:paraId="7AF9CA93" w14:textId="5021C03E" w:rsidR="008E0CDB" w:rsidRPr="00BB67A5" w:rsidRDefault="004529EB" w:rsidP="008954B3">
      <w:pPr>
        <w:pStyle w:val="NormalWeb"/>
        <w:spacing w:line="23" w:lineRule="atLeast"/>
        <w:ind w:firstLine="720"/>
        <w:jc w:val="both"/>
        <w:rPr>
          <w:rFonts w:ascii="Arial" w:hAnsi="Arial" w:cs="Arial"/>
          <w:lang w:val="mn-MN"/>
        </w:rPr>
      </w:pPr>
      <w:r w:rsidRPr="00BB67A5">
        <w:rPr>
          <w:rFonts w:ascii="Arial" w:hAnsi="Arial" w:cs="Arial"/>
          <w:lang w:val="mn-MN"/>
        </w:rPr>
        <w:t>Ү</w:t>
      </w:r>
      <w:r w:rsidR="008D7CA2" w:rsidRPr="00BB67A5">
        <w:rPr>
          <w:rFonts w:ascii="Arial" w:hAnsi="Arial" w:cs="Arial"/>
          <w:lang w:val="mn-MN"/>
        </w:rPr>
        <w:t xml:space="preserve">йл ажиллагааны зарчим нь тухайн хууль хэрэгжих, тайлбарлагдах, мөрдөгдөх явцад баримтлах суурь үзэл баримтлал, чиг баримжаа, үнэт зүйлсийг </w:t>
      </w:r>
      <w:r w:rsidR="008D7CA2" w:rsidRPr="00BB67A5">
        <w:rPr>
          <w:rFonts w:ascii="Arial" w:hAnsi="Arial" w:cs="Arial"/>
          <w:lang w:val="mn-MN"/>
        </w:rPr>
        <w:lastRenderedPageBreak/>
        <w:t>ойлгодог. Өөрөөр хэлбэл, хууль хэрхэн “ажиллах”, төр болон бусад этгээд хэрхэн үйл ажиллагаа явуулах ёстойг тодорхойлдог удирдах зарчим юм.</w:t>
      </w:r>
      <w:r w:rsidR="008E0CDB" w:rsidRPr="00BB67A5">
        <w:rPr>
          <w:rFonts w:ascii="Arial" w:hAnsi="Arial" w:cs="Arial"/>
          <w:lang w:val="mn-MN"/>
        </w:rPr>
        <w:t xml:space="preserve"> Тухайлбал,</w:t>
      </w:r>
    </w:p>
    <w:p w14:paraId="7A383A3D" w14:textId="1F747B72" w:rsidR="007D2D07" w:rsidRPr="00BB67A5" w:rsidRDefault="008E0CDB" w:rsidP="007D2D07">
      <w:pPr>
        <w:pStyle w:val="NormalWeb"/>
        <w:spacing w:line="23" w:lineRule="atLeast"/>
        <w:ind w:firstLine="720"/>
        <w:jc w:val="both"/>
        <w:rPr>
          <w:rFonts w:ascii="Arial" w:hAnsi="Arial" w:cs="Arial"/>
          <w:sz w:val="22"/>
          <w:szCs w:val="22"/>
          <w:lang w:val="mn-MN"/>
        </w:rPr>
      </w:pPr>
      <w:r w:rsidRPr="00BB67A5">
        <w:rPr>
          <w:rFonts w:ascii="Arial" w:hAnsi="Arial" w:cs="Arial"/>
          <w:b/>
          <w:bCs/>
          <w:sz w:val="22"/>
          <w:szCs w:val="22"/>
          <w:lang w:val="mn-MN"/>
        </w:rPr>
        <w:t>1.</w:t>
      </w:r>
      <w:r w:rsidR="003F5A7F" w:rsidRPr="00BB67A5">
        <w:rPr>
          <w:rFonts w:ascii="Arial" w:hAnsi="Arial" w:cs="Arial"/>
          <w:sz w:val="22"/>
          <w:szCs w:val="22"/>
          <w:lang w:val="mn-MN"/>
        </w:rPr>
        <w:t>“</w:t>
      </w:r>
      <w:r w:rsidR="007D2D07" w:rsidRPr="00BB67A5">
        <w:rPr>
          <w:rFonts w:ascii="Arial" w:hAnsi="Arial" w:cs="Arial"/>
          <w:sz w:val="22"/>
          <w:szCs w:val="22"/>
          <w:lang w:val="mn-MN"/>
        </w:rPr>
        <w:t>Монгол Улсын Их Хурлын хяналт шалгалтын тухай /Шинэчилсэн найруулга/ хуулийн 4 дүгээр зүйл</w:t>
      </w:r>
      <w:r w:rsidR="003F5A7F" w:rsidRPr="00BB67A5">
        <w:rPr>
          <w:rFonts w:ascii="Arial" w:hAnsi="Arial" w:cs="Arial"/>
          <w:sz w:val="22"/>
          <w:szCs w:val="22"/>
          <w:lang w:val="mn-MN"/>
        </w:rPr>
        <w:t>ийн</w:t>
      </w:r>
      <w:r w:rsidR="007D2D07" w:rsidRPr="00BB67A5">
        <w:rPr>
          <w:rStyle w:val="FootnoteReference"/>
          <w:rFonts w:ascii="Arial" w:hAnsi="Arial" w:cs="Arial"/>
          <w:sz w:val="22"/>
          <w:szCs w:val="22"/>
          <w:lang w:val="mn-MN"/>
        </w:rPr>
        <w:footnoteReference w:id="14"/>
      </w:r>
      <w:r w:rsidR="007D2D07" w:rsidRPr="00BB67A5">
        <w:rPr>
          <w:rFonts w:ascii="Arial" w:hAnsi="Arial" w:cs="Arial"/>
          <w:sz w:val="22"/>
          <w:szCs w:val="22"/>
          <w:lang w:val="mn-MN"/>
        </w:rPr>
        <w:t xml:space="preserve"> 4.1</w:t>
      </w:r>
      <w:r w:rsidR="003F5A7F" w:rsidRPr="00BB67A5">
        <w:rPr>
          <w:rFonts w:ascii="Arial" w:hAnsi="Arial" w:cs="Arial"/>
          <w:sz w:val="22"/>
          <w:szCs w:val="22"/>
          <w:lang w:val="mn-MN"/>
        </w:rPr>
        <w:t xml:space="preserve">-д </w:t>
      </w:r>
      <w:r w:rsidR="007D2D07" w:rsidRPr="00BB67A5">
        <w:rPr>
          <w:rFonts w:ascii="Arial" w:hAnsi="Arial" w:cs="Arial"/>
          <w:sz w:val="22"/>
          <w:szCs w:val="22"/>
          <w:lang w:val="mn-MN"/>
        </w:rPr>
        <w:t>Улсын Их Хурал хянан шалгах бүрэн эрхээ хэрэгжүүлэхдээ Үндсэн хуулийн Нэгдүгээр зүйлийн 2 дахь хэсэгт зааснаас гадна дараах зарчмыг баримтална:</w:t>
      </w:r>
    </w:p>
    <w:p w14:paraId="6BF12E2A" w14:textId="2DF8F7D2" w:rsidR="007D2D07" w:rsidRPr="00BB67A5" w:rsidRDefault="007D2D07" w:rsidP="007D2D07">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4.1.1.хараат бус, бодитой, иж бүрэн мэдээлэлд тулгуурлах;</w:t>
      </w:r>
      <w:r w:rsidR="00FF3196" w:rsidRPr="00BB67A5">
        <w:rPr>
          <w:rFonts w:ascii="Arial" w:hAnsi="Arial" w:cs="Arial"/>
          <w:sz w:val="22"/>
          <w:szCs w:val="22"/>
          <w:lang w:val="mn-MN"/>
        </w:rPr>
        <w:t xml:space="preserve"> </w:t>
      </w:r>
      <w:r w:rsidRPr="00BB67A5">
        <w:rPr>
          <w:rFonts w:ascii="Arial" w:hAnsi="Arial" w:cs="Arial"/>
          <w:sz w:val="22"/>
          <w:szCs w:val="22"/>
          <w:lang w:val="mn-MN"/>
        </w:rPr>
        <w:t>4.1.2.ард түмний нийтлэг ашиг сонирхлыг дээдлэх;</w:t>
      </w:r>
      <w:r w:rsidR="00FF3196" w:rsidRPr="00BB67A5">
        <w:rPr>
          <w:rFonts w:ascii="Arial" w:hAnsi="Arial" w:cs="Arial"/>
          <w:sz w:val="22"/>
          <w:szCs w:val="22"/>
          <w:lang w:val="mn-MN"/>
        </w:rPr>
        <w:t xml:space="preserve"> </w:t>
      </w:r>
      <w:r w:rsidRPr="00BB67A5">
        <w:rPr>
          <w:rFonts w:ascii="Arial" w:hAnsi="Arial" w:cs="Arial"/>
          <w:sz w:val="22"/>
          <w:szCs w:val="22"/>
          <w:lang w:val="mn-MN"/>
        </w:rPr>
        <w:t>4.1.3.ил тод байх.</w:t>
      </w:r>
    </w:p>
    <w:p w14:paraId="1E84E298" w14:textId="77777777" w:rsidR="007D2D07" w:rsidRPr="00BB67A5" w:rsidRDefault="007D2D07" w:rsidP="007D2D07">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4.2.Энэ хуулийн 4.1-д заасан Улсын Их Хурлын хяналт шалгалтын зарчмыг дараах утгаар ойлгоно:</w:t>
      </w:r>
    </w:p>
    <w:p w14:paraId="6AF592E5" w14:textId="77777777" w:rsidR="007D2D07" w:rsidRPr="00BB67A5" w:rsidRDefault="007D2D07" w:rsidP="007D2D07">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4.2.1."хараат бус, бодитой, иж бүрэн мэдээлэлд тулгуурлах зарчим" гэж Улсын Их Хурал хянан шалгах бүрэн эрхээ хэрэгжүүлэхдээ Засгийн газар болон олон улсын байгууллагаас хараат бус мэдээллийн эх үүсвэрт тулгуурлаж, нягтлан үзсэний үндсэн дээр хууль ёсны, бодитой, иж бүрэн тооцоо, судалгаа, мэдээлэл, дүгнэлтийг үндэслэхийг;</w:t>
      </w:r>
    </w:p>
    <w:p w14:paraId="6A114570" w14:textId="78B5EECA" w:rsidR="007D2D07" w:rsidRPr="00BB67A5" w:rsidRDefault="007D2D07" w:rsidP="007D2D07">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4.2.2.</w:t>
      </w:r>
      <w:r w:rsidR="003F5A7F" w:rsidRPr="00BB67A5">
        <w:rPr>
          <w:rFonts w:ascii="Arial" w:hAnsi="Arial" w:cs="Arial"/>
          <w:sz w:val="22"/>
          <w:szCs w:val="22"/>
          <w:lang w:val="mn-MN"/>
        </w:rPr>
        <w:t>“</w:t>
      </w:r>
      <w:r w:rsidRPr="00BB67A5">
        <w:rPr>
          <w:rFonts w:ascii="Arial" w:hAnsi="Arial" w:cs="Arial"/>
          <w:sz w:val="22"/>
          <w:szCs w:val="22"/>
          <w:lang w:val="mn-MN"/>
        </w:rPr>
        <w:t>ард түмний нийтлэг ашиг сонирхлыг дээдлэх зарчим</w:t>
      </w:r>
      <w:r w:rsidR="003F5A7F" w:rsidRPr="00BB67A5">
        <w:rPr>
          <w:rFonts w:ascii="Arial" w:hAnsi="Arial" w:cs="Arial"/>
          <w:sz w:val="22"/>
          <w:szCs w:val="22"/>
          <w:lang w:val="mn-MN"/>
        </w:rPr>
        <w:t>”</w:t>
      </w:r>
      <w:r w:rsidRPr="00BB67A5">
        <w:rPr>
          <w:rFonts w:ascii="Arial" w:hAnsi="Arial" w:cs="Arial"/>
          <w:sz w:val="22"/>
          <w:szCs w:val="22"/>
          <w:lang w:val="mn-MN"/>
        </w:rPr>
        <w:t xml:space="preserve"> гэж ард түмний төлөөлөл болохын хувьд Улсын Их Хурал хяналт шалгалтыг хэрэгжүүлэхдээ зөвхөн ард түмний нийтлэг ашиг сонирхлыг дээдлэн хамгаалахыг;</w:t>
      </w:r>
    </w:p>
    <w:p w14:paraId="05805890" w14:textId="49526C15" w:rsidR="007D2D07" w:rsidRPr="00BB67A5" w:rsidRDefault="007D2D07" w:rsidP="007D2D07">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4.2.3.</w:t>
      </w:r>
      <w:r w:rsidR="00072D61" w:rsidRPr="00BB67A5">
        <w:rPr>
          <w:rFonts w:ascii="Arial" w:hAnsi="Arial" w:cs="Arial"/>
          <w:sz w:val="22"/>
          <w:szCs w:val="22"/>
          <w:lang w:val="mn-MN"/>
        </w:rPr>
        <w:t>“</w:t>
      </w:r>
      <w:r w:rsidRPr="00BB67A5">
        <w:rPr>
          <w:rFonts w:ascii="Arial" w:hAnsi="Arial" w:cs="Arial"/>
          <w:sz w:val="22"/>
          <w:szCs w:val="22"/>
          <w:lang w:val="mn-MN"/>
        </w:rPr>
        <w:t>ил тод байх зарчим</w:t>
      </w:r>
      <w:r w:rsidR="00072D61" w:rsidRPr="00BB67A5">
        <w:rPr>
          <w:rFonts w:ascii="Arial" w:hAnsi="Arial" w:cs="Arial"/>
          <w:sz w:val="22"/>
          <w:szCs w:val="22"/>
          <w:lang w:val="mn-MN"/>
        </w:rPr>
        <w:t>”</w:t>
      </w:r>
      <w:r w:rsidRPr="00BB67A5">
        <w:rPr>
          <w:rFonts w:ascii="Arial" w:hAnsi="Arial" w:cs="Arial"/>
          <w:sz w:val="22"/>
          <w:szCs w:val="22"/>
          <w:lang w:val="mn-MN"/>
        </w:rPr>
        <w:t xml:space="preserve"> гэж хуулиар хязгаарласнаас бусад тохиолдолд Улсын Их Хурлын хяналт шалгалтын үйл явц, холбогдох мэдээлэл, үр дүнг олон</w:t>
      </w:r>
      <w:r w:rsidR="003E4653" w:rsidRPr="00BB67A5">
        <w:rPr>
          <w:rFonts w:ascii="Arial" w:hAnsi="Arial" w:cs="Arial"/>
          <w:sz w:val="22"/>
          <w:szCs w:val="22"/>
          <w:lang w:val="mn-MN"/>
        </w:rPr>
        <w:t xml:space="preserve"> нийтэд хүртээмжтэй, нээлттэй</w:t>
      </w:r>
      <w:r w:rsidRPr="00BB67A5">
        <w:rPr>
          <w:rFonts w:ascii="Arial" w:hAnsi="Arial" w:cs="Arial"/>
          <w:sz w:val="22"/>
          <w:szCs w:val="22"/>
          <w:lang w:val="mn-MN"/>
        </w:rPr>
        <w:t xml:space="preserve"> мэдээлэхийг.</w:t>
      </w:r>
      <w:r w:rsidR="00072D61" w:rsidRPr="00BB67A5">
        <w:rPr>
          <w:rFonts w:ascii="Arial" w:hAnsi="Arial" w:cs="Arial"/>
          <w:sz w:val="22"/>
          <w:szCs w:val="22"/>
          <w:lang w:val="mn-MN"/>
        </w:rPr>
        <w:t>” хэлнэ гэж,</w:t>
      </w:r>
    </w:p>
    <w:p w14:paraId="228DD120" w14:textId="5B10482A" w:rsidR="004500E3" w:rsidRPr="00BB67A5" w:rsidRDefault="008E0CDB" w:rsidP="004500E3">
      <w:pPr>
        <w:pStyle w:val="NormalWeb"/>
        <w:spacing w:line="23" w:lineRule="atLeast"/>
        <w:ind w:firstLine="720"/>
        <w:jc w:val="both"/>
        <w:rPr>
          <w:rFonts w:ascii="Arial" w:hAnsi="Arial" w:cs="Arial"/>
          <w:sz w:val="22"/>
          <w:szCs w:val="22"/>
          <w:lang w:val="mn-MN"/>
        </w:rPr>
      </w:pPr>
      <w:r w:rsidRPr="00BB67A5">
        <w:rPr>
          <w:rFonts w:ascii="Arial" w:hAnsi="Arial" w:cs="Arial"/>
          <w:b/>
          <w:bCs/>
          <w:sz w:val="22"/>
          <w:szCs w:val="22"/>
          <w:lang w:val="mn-MN"/>
        </w:rPr>
        <w:t>2.</w:t>
      </w:r>
      <w:r w:rsidR="004500E3" w:rsidRPr="00BB67A5">
        <w:rPr>
          <w:rFonts w:ascii="Arial" w:hAnsi="Arial" w:cs="Arial"/>
          <w:sz w:val="22"/>
          <w:szCs w:val="22"/>
          <w:lang w:val="mn-MN"/>
        </w:rPr>
        <w:t>Хүний хувийн мэдээлэл хамгаалах тухай хуулийн</w:t>
      </w:r>
      <w:r w:rsidR="00657F4F" w:rsidRPr="00BB67A5">
        <w:rPr>
          <w:rStyle w:val="FootnoteReference"/>
          <w:rFonts w:ascii="Arial" w:hAnsi="Arial" w:cs="Arial"/>
          <w:sz w:val="22"/>
          <w:szCs w:val="22"/>
          <w:lang w:val="mn-MN"/>
        </w:rPr>
        <w:footnoteReference w:id="15"/>
      </w:r>
      <w:r w:rsidR="004500E3" w:rsidRPr="00BB67A5">
        <w:rPr>
          <w:rFonts w:ascii="Arial" w:hAnsi="Arial" w:cs="Arial"/>
          <w:sz w:val="22"/>
          <w:szCs w:val="22"/>
          <w:lang w:val="mn-MN"/>
        </w:rPr>
        <w:t xml:space="preserve"> 5 дугаар зүйл.Мэдээлэл цуглуулах, боловсруулах, ашиглахад баримтлах зарчим</w:t>
      </w:r>
    </w:p>
    <w:p w14:paraId="0229B868" w14:textId="73DC4B07" w:rsidR="004500E3" w:rsidRPr="00BB67A5" w:rsidRDefault="004500E3" w:rsidP="004500E3">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5.1.Мэдээлэл цуглуулах, боловсруулах, ашиглахад дараах зарчмыг баримтална:</w:t>
      </w:r>
    </w:p>
    <w:p w14:paraId="3A7C33EE" w14:textId="0C7C48E3" w:rsidR="004500E3" w:rsidRPr="00BB67A5" w:rsidRDefault="004500E3" w:rsidP="004500E3">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5.1.1.хүний эрх, эрх чөлөөг зөрчихгүй байх;</w:t>
      </w:r>
      <w:r w:rsidR="0058629A" w:rsidRPr="00BB67A5">
        <w:rPr>
          <w:rFonts w:ascii="Arial" w:hAnsi="Arial" w:cs="Arial"/>
          <w:sz w:val="22"/>
          <w:szCs w:val="22"/>
          <w:lang w:val="mn-MN"/>
        </w:rPr>
        <w:t xml:space="preserve"> </w:t>
      </w:r>
      <w:r w:rsidRPr="00BB67A5">
        <w:rPr>
          <w:rFonts w:ascii="Arial" w:hAnsi="Arial" w:cs="Arial"/>
          <w:sz w:val="22"/>
          <w:szCs w:val="22"/>
          <w:lang w:val="mn-MN"/>
        </w:rPr>
        <w:t>5.1.2.хүний эрх, хууль ёсны ашиг сонирхлыг хүндэтгэх;</w:t>
      </w:r>
      <w:r w:rsidR="0058629A" w:rsidRPr="00BB67A5">
        <w:rPr>
          <w:rFonts w:ascii="Arial" w:hAnsi="Arial" w:cs="Arial"/>
          <w:sz w:val="22"/>
          <w:szCs w:val="22"/>
          <w:lang w:val="mn-MN"/>
        </w:rPr>
        <w:t xml:space="preserve"> </w:t>
      </w:r>
      <w:r w:rsidRPr="00BB67A5">
        <w:rPr>
          <w:rFonts w:ascii="Arial" w:hAnsi="Arial" w:cs="Arial"/>
          <w:sz w:val="22"/>
          <w:szCs w:val="22"/>
          <w:lang w:val="mn-MN"/>
        </w:rPr>
        <w:t>5.1.3.ялгаварлан гадуурхахгүй байх;</w:t>
      </w:r>
      <w:r w:rsidR="0058629A" w:rsidRPr="00BB67A5">
        <w:rPr>
          <w:rFonts w:ascii="Arial" w:hAnsi="Arial" w:cs="Arial"/>
          <w:sz w:val="22"/>
          <w:szCs w:val="22"/>
          <w:lang w:val="mn-MN"/>
        </w:rPr>
        <w:t xml:space="preserve"> </w:t>
      </w:r>
      <w:r w:rsidRPr="00BB67A5">
        <w:rPr>
          <w:rFonts w:ascii="Arial" w:hAnsi="Arial" w:cs="Arial"/>
          <w:sz w:val="22"/>
          <w:szCs w:val="22"/>
          <w:lang w:val="mn-MN"/>
        </w:rPr>
        <w:t>5.1.4.мэдээллийг хуульд заасан үндэслэлээр, эсхүл мэдээллийн эзний зөвшөөрлийн дагуу цуглуулах, боловсруулах, ашиглах;</w:t>
      </w:r>
      <w:r w:rsidR="0058629A" w:rsidRPr="00BB67A5">
        <w:rPr>
          <w:rFonts w:ascii="Arial" w:hAnsi="Arial" w:cs="Arial"/>
          <w:sz w:val="22"/>
          <w:szCs w:val="22"/>
          <w:lang w:val="mn-MN"/>
        </w:rPr>
        <w:t xml:space="preserve"> </w:t>
      </w:r>
      <w:r w:rsidRPr="00BB67A5">
        <w:rPr>
          <w:rFonts w:ascii="Arial" w:hAnsi="Arial" w:cs="Arial"/>
          <w:sz w:val="22"/>
          <w:szCs w:val="22"/>
          <w:lang w:val="mn-MN"/>
        </w:rPr>
        <w:t>5.1.5.мэдээллийн аюулгүй байдлыг хангах;</w:t>
      </w:r>
      <w:r w:rsidR="0058629A" w:rsidRPr="00BB67A5">
        <w:rPr>
          <w:rFonts w:ascii="Arial" w:hAnsi="Arial" w:cs="Arial"/>
          <w:sz w:val="22"/>
          <w:szCs w:val="22"/>
          <w:lang w:val="mn-MN"/>
        </w:rPr>
        <w:t xml:space="preserve"> </w:t>
      </w:r>
      <w:r w:rsidRPr="00BB67A5">
        <w:rPr>
          <w:rFonts w:ascii="Arial" w:hAnsi="Arial" w:cs="Arial"/>
          <w:sz w:val="22"/>
          <w:szCs w:val="22"/>
          <w:lang w:val="mn-MN"/>
        </w:rPr>
        <w:t>5.1.6.мэдээллийн үнэн зөв, бүрэн бүтэн байдлыг алдагдуулахгүй байх.</w:t>
      </w:r>
    </w:p>
    <w:p w14:paraId="54E8F4D3" w14:textId="09505D45" w:rsidR="008E0CDB" w:rsidRPr="00BB67A5" w:rsidRDefault="008E0CDB" w:rsidP="008E0CDB">
      <w:pPr>
        <w:pStyle w:val="NormalWeb"/>
        <w:spacing w:line="23" w:lineRule="atLeast"/>
        <w:ind w:firstLine="720"/>
        <w:jc w:val="both"/>
        <w:rPr>
          <w:rFonts w:ascii="Arial" w:hAnsi="Arial" w:cs="Arial"/>
          <w:sz w:val="22"/>
          <w:szCs w:val="22"/>
          <w:lang w:val="mn-MN"/>
        </w:rPr>
      </w:pPr>
      <w:r w:rsidRPr="00BB67A5">
        <w:rPr>
          <w:rFonts w:ascii="Arial" w:hAnsi="Arial" w:cs="Arial"/>
          <w:b/>
          <w:bCs/>
          <w:sz w:val="22"/>
          <w:szCs w:val="22"/>
          <w:lang w:val="mn-MN"/>
        </w:rPr>
        <w:t>3.</w:t>
      </w:r>
      <w:r w:rsidR="0058629A" w:rsidRPr="00BB67A5">
        <w:rPr>
          <w:rFonts w:ascii="Arial" w:hAnsi="Arial" w:cs="Arial"/>
          <w:sz w:val="22"/>
          <w:szCs w:val="22"/>
          <w:lang w:val="mn-MN"/>
        </w:rPr>
        <w:t>Монгол Улсын Их Хурлын сонгуулийн тухай хуулийн 7 дугаар зүйл</w:t>
      </w:r>
      <w:r w:rsidRPr="00BB67A5">
        <w:rPr>
          <w:rFonts w:ascii="Arial" w:hAnsi="Arial" w:cs="Arial"/>
          <w:sz w:val="22"/>
          <w:szCs w:val="22"/>
          <w:lang w:val="mn-MN"/>
        </w:rPr>
        <w:t>ийн 7.1-д Сонгуулийн зарчим нь Монгол Улсын иргэний сонгох, сонгогдох эрхийг хангахад үндэслэнэ. 7.2.Сонгууль бүх нийтийн байх бөгөөд түүнд сонгогч бүр оролцох эрхтэй. 7.3.Сонгогч сонгуульд шууд сонгох эрхийнхээ үндсэн дээр ямар нэг төлөөлөлгүйгээр оролцож, саналаа нууцаар гаргана. 7.4.Сонгууль зохион байгуулах төрийн болон нутгийн өөрөө удирдах байгууллага, түүний албан тушаалтан, нэр дэвшигч, сонгуульд оролцогч нам, эвсэл, бусад байгууллага, түүний албан тушаалтан сонгууль зохион байгуулах, түүнд оролцохдоо дараах зарчмыг баримтална:</w:t>
      </w:r>
    </w:p>
    <w:p w14:paraId="31E24685" w14:textId="1569F355" w:rsidR="008E0CDB" w:rsidRPr="00BB67A5" w:rsidRDefault="008E0CDB" w:rsidP="008E0CDB">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t>7.4.1.хууль дээдлэх; 7.4.2.ил тод байдлыг хангах; 7.4.3.шударга ёсыг сахих.</w:t>
      </w:r>
    </w:p>
    <w:p w14:paraId="318A48DB" w14:textId="3666501D" w:rsidR="008E0CDB" w:rsidRPr="00BB67A5" w:rsidRDefault="008E0CDB" w:rsidP="008E0CDB">
      <w:pPr>
        <w:pStyle w:val="NormalWeb"/>
        <w:spacing w:line="23" w:lineRule="atLeast"/>
        <w:ind w:firstLine="720"/>
        <w:jc w:val="both"/>
        <w:rPr>
          <w:rFonts w:ascii="Arial" w:hAnsi="Arial" w:cs="Arial"/>
          <w:sz w:val="22"/>
          <w:szCs w:val="22"/>
          <w:lang w:val="mn-MN"/>
        </w:rPr>
      </w:pPr>
      <w:r w:rsidRPr="00BB67A5">
        <w:rPr>
          <w:rFonts w:ascii="Arial" w:hAnsi="Arial" w:cs="Arial"/>
          <w:sz w:val="22"/>
          <w:szCs w:val="22"/>
          <w:lang w:val="mn-MN"/>
        </w:rPr>
        <w:lastRenderedPageBreak/>
        <w:t>7.5.Сонгууль зохион байгуулах үйл ажиллагааны ил тод байдлыг хангах зарчим нь сонгогч саналаа нууцаар гаргахад хамаарахгүй гэж заасан байна.</w:t>
      </w:r>
    </w:p>
    <w:p w14:paraId="3EB95653" w14:textId="0390C967" w:rsidR="00FF3196" w:rsidRPr="00BB67A5" w:rsidRDefault="00FF3196" w:rsidP="00E97CB9">
      <w:pPr>
        <w:pStyle w:val="NormalWeb"/>
        <w:spacing w:line="23" w:lineRule="atLeast"/>
        <w:ind w:firstLine="720"/>
        <w:jc w:val="both"/>
        <w:rPr>
          <w:rFonts w:ascii="Arial" w:hAnsi="Arial" w:cs="Arial"/>
          <w:lang w:val="mn-MN"/>
        </w:rPr>
      </w:pPr>
      <w:r w:rsidRPr="00BB67A5">
        <w:rPr>
          <w:rFonts w:ascii="Arial" w:hAnsi="Arial" w:cs="Arial"/>
          <w:lang w:val="mn-MN"/>
        </w:rPr>
        <w:t>Хууль зүйн техникээр зарчим нь нийтэд мөрдөгдөх суурь чиг баримжаа, хууль хэрэгжүүлэхэд</w:t>
      </w:r>
      <w:r w:rsidR="008902C1" w:rsidRPr="00BB67A5">
        <w:rPr>
          <w:rFonts w:ascii="Arial" w:hAnsi="Arial" w:cs="Arial"/>
          <w:lang w:val="mn-MN"/>
        </w:rPr>
        <w:t xml:space="preserve"> баримтлах ерөнхий шаардлага, бусад заалтыг тайлбарлахад ашиглах хэм хэмжээ</w:t>
      </w:r>
      <w:r w:rsidR="00DE1449" w:rsidRPr="00BB67A5">
        <w:rPr>
          <w:rFonts w:ascii="Arial" w:hAnsi="Arial" w:cs="Arial"/>
          <w:lang w:val="mn-MN"/>
        </w:rPr>
        <w:t>г ойлгодог.</w:t>
      </w:r>
    </w:p>
    <w:p w14:paraId="7B3DE81E" w14:textId="56D55966" w:rsidR="002D47BE" w:rsidRPr="00BB67A5" w:rsidRDefault="00DE1449" w:rsidP="00E97CB9">
      <w:pPr>
        <w:pStyle w:val="NormalWeb"/>
        <w:spacing w:line="23" w:lineRule="atLeast"/>
        <w:ind w:firstLine="720"/>
        <w:jc w:val="both"/>
        <w:rPr>
          <w:rFonts w:ascii="Arial" w:hAnsi="Arial" w:cs="Arial"/>
          <w:lang w:val="mn-MN"/>
        </w:rPr>
      </w:pPr>
      <w:r w:rsidRPr="00BB67A5">
        <w:rPr>
          <w:rFonts w:ascii="Arial" w:hAnsi="Arial" w:cs="Arial"/>
          <w:lang w:val="mn-MN"/>
        </w:rPr>
        <w:t>Х</w:t>
      </w:r>
      <w:r w:rsidR="00CE74D2" w:rsidRPr="00BB67A5">
        <w:rPr>
          <w:rFonts w:ascii="Arial" w:hAnsi="Arial" w:cs="Arial"/>
          <w:lang w:val="mn-MN"/>
        </w:rPr>
        <w:t>уулийн төслийн 5 дугаар зүйлд</w:t>
      </w:r>
      <w:r w:rsidR="00BF41F5" w:rsidRPr="00BB67A5">
        <w:rPr>
          <w:rFonts w:ascii="Arial" w:hAnsi="Arial" w:cs="Arial"/>
          <w:lang w:val="mn-MN"/>
        </w:rPr>
        <w:t xml:space="preserve"> </w:t>
      </w:r>
      <w:r w:rsidR="005E7645" w:rsidRPr="00BB67A5">
        <w:rPr>
          <w:rFonts w:ascii="Arial" w:hAnsi="Arial" w:cs="Arial"/>
          <w:lang w:val="mn-MN"/>
        </w:rPr>
        <w:t>зарчмын</w:t>
      </w:r>
      <w:r w:rsidR="00BF41F5" w:rsidRPr="00BB67A5">
        <w:rPr>
          <w:rFonts w:ascii="Arial" w:hAnsi="Arial" w:cs="Arial"/>
          <w:lang w:val="mn-MN"/>
        </w:rPr>
        <w:t xml:space="preserve"> талаар тусгасан байна.</w:t>
      </w:r>
      <w:r w:rsidRPr="00BB67A5">
        <w:rPr>
          <w:rFonts w:ascii="Arial" w:hAnsi="Arial" w:cs="Arial"/>
          <w:lang w:val="mn-MN"/>
        </w:rPr>
        <w:t xml:space="preserve"> </w:t>
      </w:r>
      <w:r w:rsidR="00EE069C" w:rsidRPr="00BB67A5">
        <w:rPr>
          <w:rFonts w:ascii="Arial" w:hAnsi="Arial" w:cs="Arial"/>
          <w:lang w:val="mn-MN"/>
        </w:rPr>
        <w:t xml:space="preserve">Хуулийн төслийн </w:t>
      </w:r>
      <w:r w:rsidR="00EE069C" w:rsidRPr="00BB67A5">
        <w:rPr>
          <w:rFonts w:ascii="Arial" w:hAnsi="Arial" w:cs="Arial"/>
          <w:i/>
          <w:iCs/>
          <w:lang w:val="mn-MN"/>
        </w:rPr>
        <w:t>“5.1.Иргэн, хуулийн  этгээд  нь  санал  худалдан  авах  хууль бус үйлдлээс ангид байж,  зөрчлийг мэдээлнэ”</w:t>
      </w:r>
      <w:r w:rsidR="00EE069C" w:rsidRPr="00BB67A5">
        <w:rPr>
          <w:rFonts w:ascii="Arial" w:hAnsi="Arial" w:cs="Arial"/>
          <w:lang w:val="mn-MN"/>
        </w:rPr>
        <w:t xml:space="preserve"> гэж заасан нь</w:t>
      </w:r>
      <w:r w:rsidR="0054078A" w:rsidRPr="00BB67A5">
        <w:rPr>
          <w:rFonts w:ascii="Arial" w:hAnsi="Arial" w:cs="Arial"/>
          <w:lang w:val="mn-MN"/>
        </w:rPr>
        <w:t xml:space="preserve"> иргэн, хуулийн этгээдийн ёс зүйн, эрх зүйн суурь үүргийг тогтоож байна.</w:t>
      </w:r>
      <w:r w:rsidR="00BC78ED" w:rsidRPr="00BB67A5">
        <w:rPr>
          <w:rFonts w:ascii="Arial" w:hAnsi="Arial" w:cs="Arial"/>
          <w:lang w:val="mn-MN"/>
        </w:rPr>
        <w:t xml:space="preserve"> Зарчмын хувьд томьёолбол “Нийтийн оролцооны зарчим” гэх.</w:t>
      </w:r>
      <w:r w:rsidR="001C4D4D" w:rsidRPr="00BB67A5">
        <w:rPr>
          <w:rFonts w:ascii="Arial" w:hAnsi="Arial" w:cs="Arial"/>
          <w:lang w:val="mn-MN"/>
        </w:rPr>
        <w:t xml:space="preserve"> </w:t>
      </w:r>
    </w:p>
    <w:p w14:paraId="5299C40A" w14:textId="0AB6FE8C" w:rsidR="001C4D4D" w:rsidRPr="00BB67A5" w:rsidRDefault="001C4D4D" w:rsidP="00552CBB">
      <w:pPr>
        <w:pStyle w:val="NormalWeb"/>
        <w:spacing w:line="23" w:lineRule="atLeast"/>
        <w:ind w:firstLine="720"/>
        <w:jc w:val="both"/>
        <w:rPr>
          <w:rFonts w:ascii="Arial" w:hAnsi="Arial" w:cs="Arial"/>
          <w:lang w:val="mn-MN"/>
        </w:rPr>
      </w:pPr>
      <w:r w:rsidRPr="00BB67A5">
        <w:rPr>
          <w:rFonts w:ascii="Arial" w:hAnsi="Arial" w:cs="Arial"/>
          <w:lang w:val="mn-MN"/>
        </w:rPr>
        <w:t xml:space="preserve">Хуулийн төслийн 5.2-д </w:t>
      </w:r>
      <w:r w:rsidRPr="00BB67A5">
        <w:rPr>
          <w:rFonts w:ascii="Arial" w:hAnsi="Arial" w:cs="Arial"/>
          <w:i/>
          <w:iCs/>
          <w:lang w:val="mn-MN"/>
        </w:rPr>
        <w:t>“</w:t>
      </w:r>
      <w:r w:rsidR="003225BA" w:rsidRPr="00BB67A5">
        <w:rPr>
          <w:rFonts w:ascii="Arial" w:hAnsi="Arial" w:cs="Arial"/>
          <w:i/>
          <w:iCs/>
          <w:lang w:val="mn-MN"/>
        </w:rPr>
        <w:t>Энэ хуулийн 4 дүгээр зүйлд заасан этгээд нь санал худалдан авах ашиг сонирхлын зөрчил үүсэхээс урьдчилан сэргийлж, үүссэн тохиолдолд түүнээс татгалзана.</w:t>
      </w:r>
      <w:r w:rsidRPr="00BB67A5">
        <w:rPr>
          <w:rFonts w:ascii="Arial" w:hAnsi="Arial" w:cs="Arial"/>
          <w:i/>
          <w:iCs/>
          <w:lang w:val="mn-MN"/>
        </w:rPr>
        <w:t>”</w:t>
      </w:r>
      <w:r w:rsidR="00552CBB" w:rsidRPr="00BB67A5">
        <w:rPr>
          <w:rFonts w:ascii="Arial" w:hAnsi="Arial" w:cs="Arial"/>
          <w:lang w:val="mn-MN"/>
        </w:rPr>
        <w:t xml:space="preserve"> гэсэн нь ашиг сонирхлын зөрчил үүсэхээс урьдчилан сэргийлэх, татгалзах зарчимд хамаарч болох боловч найруулгыг ерөнхий болгох хэрэгтэй</w:t>
      </w:r>
      <w:r w:rsidR="00BC78ED" w:rsidRPr="00BB67A5">
        <w:rPr>
          <w:rFonts w:ascii="Arial" w:hAnsi="Arial" w:cs="Arial"/>
          <w:lang w:val="mn-MN"/>
        </w:rPr>
        <w:t xml:space="preserve"> байна. </w:t>
      </w:r>
      <w:r w:rsidR="00552CBB" w:rsidRPr="00BB67A5">
        <w:rPr>
          <w:rFonts w:ascii="Arial" w:hAnsi="Arial" w:cs="Arial"/>
          <w:lang w:val="mn-MN"/>
        </w:rPr>
        <w:t>Одоогийн хэлбэр нь зарчим ба үүргийн холимог шинжтэй.</w:t>
      </w:r>
    </w:p>
    <w:p w14:paraId="7F221263" w14:textId="05371B2E" w:rsidR="00927577" w:rsidRPr="00BB67A5" w:rsidRDefault="00927577" w:rsidP="00552CBB">
      <w:pPr>
        <w:pStyle w:val="NormalWeb"/>
        <w:spacing w:line="23" w:lineRule="atLeast"/>
        <w:ind w:firstLine="720"/>
        <w:jc w:val="both"/>
        <w:rPr>
          <w:rFonts w:ascii="Arial" w:hAnsi="Arial" w:cs="Arial"/>
          <w:lang w:val="mn-MN"/>
        </w:rPr>
      </w:pPr>
      <w:r w:rsidRPr="00BB67A5">
        <w:rPr>
          <w:rFonts w:ascii="Arial" w:hAnsi="Arial" w:cs="Arial"/>
          <w:lang w:val="mn-MN"/>
        </w:rPr>
        <w:t>Зарчмын хэлбэрээр бол “Ашиг сонирхлын зөрчлөөс ангид байх, урьдчилан сэргийлэх зарчмыг баримтална” гэж тодорхойлох.</w:t>
      </w:r>
    </w:p>
    <w:p w14:paraId="70029B1B" w14:textId="1737E27E" w:rsidR="001C4D4D" w:rsidRPr="00BB67A5" w:rsidRDefault="00927577" w:rsidP="001C4D4D">
      <w:pPr>
        <w:pStyle w:val="NormalWeb"/>
        <w:spacing w:line="23" w:lineRule="atLeast"/>
        <w:ind w:firstLine="720"/>
        <w:jc w:val="both"/>
        <w:rPr>
          <w:rFonts w:ascii="Arial" w:hAnsi="Arial" w:cs="Arial"/>
          <w:lang w:val="mn-MN"/>
        </w:rPr>
      </w:pPr>
      <w:r w:rsidRPr="00BB67A5">
        <w:rPr>
          <w:rFonts w:ascii="Arial" w:hAnsi="Arial" w:cs="Arial"/>
          <w:lang w:val="mn-MN"/>
        </w:rPr>
        <w:t xml:space="preserve">Хуулийн төслийн </w:t>
      </w:r>
      <w:r w:rsidR="001C4D4D" w:rsidRPr="00BB67A5">
        <w:rPr>
          <w:rFonts w:ascii="Arial" w:hAnsi="Arial" w:cs="Arial"/>
          <w:lang w:val="mn-MN"/>
        </w:rPr>
        <w:t>5.</w:t>
      </w:r>
      <w:r w:rsidR="00572DB4" w:rsidRPr="00BB67A5">
        <w:rPr>
          <w:rFonts w:ascii="Arial" w:hAnsi="Arial" w:cs="Arial"/>
          <w:lang w:val="mn-MN"/>
        </w:rPr>
        <w:t>2</w:t>
      </w:r>
      <w:r w:rsidRPr="00BB67A5">
        <w:rPr>
          <w:rFonts w:ascii="Arial" w:hAnsi="Arial" w:cs="Arial"/>
          <w:lang w:val="mn-MN"/>
        </w:rPr>
        <w:t xml:space="preserve">-т </w:t>
      </w:r>
      <w:r w:rsidRPr="00BB67A5">
        <w:rPr>
          <w:rFonts w:ascii="Arial" w:hAnsi="Arial" w:cs="Arial"/>
          <w:i/>
          <w:iCs/>
          <w:lang w:val="mn-MN"/>
        </w:rPr>
        <w:t>“</w:t>
      </w:r>
      <w:r w:rsidR="001C4D4D" w:rsidRPr="00BB67A5">
        <w:rPr>
          <w:rFonts w:ascii="Arial" w:hAnsi="Arial" w:cs="Arial"/>
          <w:i/>
          <w:iCs/>
          <w:lang w:val="mn-MN"/>
        </w:rPr>
        <w:t>Санал худалдан авах ашиг сонирхлын зөрчилтэй гэж ойлгогдохуйц нөхцөл байдал бий болсон бол тухайн албан хаагчийн албан тушаал эрхлэх эрхийг дээд шатны албан тушаалтан нэн даруй түдгэлзүүлнэ.</w:t>
      </w:r>
      <w:r w:rsidRPr="00BB67A5">
        <w:rPr>
          <w:rFonts w:ascii="Arial" w:hAnsi="Arial" w:cs="Arial"/>
          <w:i/>
          <w:iCs/>
          <w:lang w:val="mn-MN"/>
        </w:rPr>
        <w:t>”</w:t>
      </w:r>
      <w:r w:rsidRPr="00BB67A5">
        <w:rPr>
          <w:rFonts w:ascii="Arial" w:hAnsi="Arial" w:cs="Arial"/>
          <w:lang w:val="mn-MN"/>
        </w:rPr>
        <w:t xml:space="preserve"> гэсэн нь зарчимд хамаарахгүй бөгөөд захиргааны арга хэмжээ, эрх зүйн үр дагавар, процессын </w:t>
      </w:r>
      <w:r w:rsidR="001E3F03" w:rsidRPr="00BB67A5">
        <w:rPr>
          <w:rFonts w:ascii="Arial" w:hAnsi="Arial" w:cs="Arial"/>
          <w:lang w:val="mn-MN"/>
        </w:rPr>
        <w:t>зохицуулалт учраас энэ хэсгийг хуулийн төслөөс хасах.</w:t>
      </w:r>
      <w:r w:rsidR="001C4D4D" w:rsidRPr="00BB67A5">
        <w:rPr>
          <w:rFonts w:ascii="Arial" w:hAnsi="Arial" w:cs="Arial"/>
          <w:lang w:val="mn-MN"/>
        </w:rPr>
        <w:t xml:space="preserve"> </w:t>
      </w:r>
    </w:p>
    <w:p w14:paraId="7A9E3DFA" w14:textId="419B8E16" w:rsidR="001C4D4D" w:rsidRPr="00BB67A5" w:rsidRDefault="00906E82" w:rsidP="001C4D4D">
      <w:pPr>
        <w:pStyle w:val="NormalWeb"/>
        <w:spacing w:line="23" w:lineRule="atLeast"/>
        <w:ind w:firstLine="720"/>
        <w:jc w:val="both"/>
        <w:rPr>
          <w:rFonts w:ascii="Arial" w:hAnsi="Arial" w:cs="Arial"/>
          <w:lang w:val="mn-MN"/>
        </w:rPr>
      </w:pPr>
      <w:r w:rsidRPr="00BB67A5">
        <w:rPr>
          <w:rFonts w:ascii="Arial" w:hAnsi="Arial" w:cs="Arial"/>
          <w:lang w:val="mn-MN"/>
        </w:rPr>
        <w:t xml:space="preserve">Хуулийн төслийн </w:t>
      </w:r>
      <w:r w:rsidR="001C4D4D" w:rsidRPr="00BB67A5">
        <w:rPr>
          <w:rFonts w:ascii="Arial" w:hAnsi="Arial" w:cs="Arial"/>
          <w:lang w:val="mn-MN"/>
        </w:rPr>
        <w:t>5.</w:t>
      </w:r>
      <w:r w:rsidR="00572DB4" w:rsidRPr="00BB67A5">
        <w:rPr>
          <w:rFonts w:ascii="Arial" w:hAnsi="Arial" w:cs="Arial"/>
          <w:lang w:val="mn-MN"/>
        </w:rPr>
        <w:t>3</w:t>
      </w:r>
      <w:r w:rsidRPr="00BB67A5">
        <w:rPr>
          <w:rFonts w:ascii="Arial" w:hAnsi="Arial" w:cs="Arial"/>
          <w:lang w:val="mn-MN"/>
        </w:rPr>
        <w:t xml:space="preserve">-д </w:t>
      </w:r>
      <w:r w:rsidRPr="00BB67A5">
        <w:rPr>
          <w:rFonts w:ascii="Arial" w:hAnsi="Arial" w:cs="Arial"/>
          <w:i/>
          <w:iCs/>
          <w:lang w:val="mn-MN"/>
        </w:rPr>
        <w:t>“</w:t>
      </w:r>
      <w:r w:rsidR="001C4D4D" w:rsidRPr="00BB67A5">
        <w:rPr>
          <w:rFonts w:ascii="Arial" w:hAnsi="Arial" w:cs="Arial"/>
          <w:i/>
          <w:iCs/>
          <w:lang w:val="mn-MN"/>
        </w:rPr>
        <w:t>Санал худалдан авах үйлдэл хийсэн</w:t>
      </w:r>
      <w:r w:rsidR="00B152EE" w:rsidRPr="00BB67A5">
        <w:rPr>
          <w:rFonts w:ascii="Arial" w:hAnsi="Arial" w:cs="Arial"/>
          <w:i/>
          <w:iCs/>
          <w:lang w:val="mn-MN"/>
        </w:rPr>
        <w:t>, оролцсон</w:t>
      </w:r>
      <w:r w:rsidR="001C4D4D" w:rsidRPr="00BB67A5">
        <w:rPr>
          <w:rFonts w:ascii="Arial" w:hAnsi="Arial" w:cs="Arial"/>
          <w:i/>
          <w:iCs/>
          <w:lang w:val="mn-MN"/>
        </w:rPr>
        <w:t xml:space="preserve"> этгээдэд хууль зүйн хариуцлага хүлээлгэнэ</w:t>
      </w:r>
      <w:r w:rsidRPr="00BB67A5">
        <w:rPr>
          <w:rFonts w:ascii="Arial" w:hAnsi="Arial" w:cs="Arial"/>
          <w:i/>
          <w:iCs/>
          <w:lang w:val="mn-MN"/>
        </w:rPr>
        <w:t>”</w:t>
      </w:r>
      <w:r w:rsidRPr="00BB67A5">
        <w:rPr>
          <w:rFonts w:ascii="Arial" w:hAnsi="Arial" w:cs="Arial"/>
          <w:lang w:val="mn-MN"/>
        </w:rPr>
        <w:t xml:space="preserve"> гэсэн нь зарчим биш</w:t>
      </w:r>
      <w:r w:rsidR="001C4D4D" w:rsidRPr="00BB67A5">
        <w:rPr>
          <w:rFonts w:ascii="Arial" w:hAnsi="Arial" w:cs="Arial"/>
          <w:lang w:val="mn-MN"/>
        </w:rPr>
        <w:t>.</w:t>
      </w:r>
      <w:r w:rsidRPr="00BB67A5">
        <w:rPr>
          <w:rFonts w:ascii="Arial" w:hAnsi="Arial" w:cs="Arial"/>
          <w:lang w:val="mn-MN"/>
        </w:rPr>
        <w:t xml:space="preserve"> Харин хариуцлагын</w:t>
      </w:r>
      <w:r w:rsidR="009D1C16" w:rsidRPr="00BB67A5">
        <w:rPr>
          <w:rFonts w:ascii="Arial" w:hAnsi="Arial" w:cs="Arial"/>
          <w:lang w:val="mn-MN"/>
        </w:rPr>
        <w:t xml:space="preserve"> зохицуулалт бөгөөд зарчмын бүлэгт оруулах шаардлагагүй тул төслөөс хасах.</w:t>
      </w:r>
    </w:p>
    <w:p w14:paraId="562EB302" w14:textId="7BE7C594" w:rsidR="001C4D4D" w:rsidRPr="00BB67A5" w:rsidRDefault="009D1C16" w:rsidP="001C4D4D">
      <w:pPr>
        <w:pStyle w:val="NormalWeb"/>
        <w:spacing w:line="23" w:lineRule="atLeast"/>
        <w:ind w:firstLine="720"/>
        <w:jc w:val="both"/>
        <w:rPr>
          <w:rFonts w:ascii="Arial" w:hAnsi="Arial" w:cs="Arial"/>
          <w:lang w:val="mn-MN"/>
        </w:rPr>
      </w:pPr>
      <w:r w:rsidRPr="00BB67A5">
        <w:rPr>
          <w:rFonts w:ascii="Arial" w:hAnsi="Arial" w:cs="Arial"/>
          <w:lang w:val="mn-MN"/>
        </w:rPr>
        <w:t xml:space="preserve">Хуулийн төслийн </w:t>
      </w:r>
      <w:r w:rsidR="001C4D4D" w:rsidRPr="00BB67A5">
        <w:rPr>
          <w:rFonts w:ascii="Arial" w:hAnsi="Arial" w:cs="Arial"/>
          <w:lang w:val="mn-MN"/>
        </w:rPr>
        <w:t>5.</w:t>
      </w:r>
      <w:r w:rsidR="00147E70" w:rsidRPr="00BB67A5">
        <w:rPr>
          <w:rFonts w:ascii="Arial" w:hAnsi="Arial" w:cs="Arial"/>
          <w:lang w:val="mn-MN"/>
        </w:rPr>
        <w:t>4</w:t>
      </w:r>
      <w:r w:rsidRPr="00BB67A5">
        <w:rPr>
          <w:rFonts w:ascii="Arial" w:hAnsi="Arial" w:cs="Arial"/>
          <w:lang w:val="mn-MN"/>
        </w:rPr>
        <w:t>-</w:t>
      </w:r>
      <w:r w:rsidR="00147E70" w:rsidRPr="00BB67A5">
        <w:rPr>
          <w:rFonts w:ascii="Arial" w:hAnsi="Arial" w:cs="Arial"/>
          <w:lang w:val="mn-MN"/>
        </w:rPr>
        <w:t>т</w:t>
      </w:r>
      <w:r w:rsidRPr="00BB67A5">
        <w:rPr>
          <w:rFonts w:ascii="Arial" w:hAnsi="Arial" w:cs="Arial"/>
          <w:lang w:val="mn-MN"/>
        </w:rPr>
        <w:t xml:space="preserve"> </w:t>
      </w:r>
      <w:r w:rsidRPr="00BB67A5">
        <w:rPr>
          <w:rFonts w:ascii="Arial" w:hAnsi="Arial" w:cs="Arial"/>
          <w:i/>
          <w:iCs/>
          <w:lang w:val="mn-MN"/>
        </w:rPr>
        <w:t>“</w:t>
      </w:r>
      <w:r w:rsidR="00147E70" w:rsidRPr="00BB67A5">
        <w:rPr>
          <w:rFonts w:ascii="Arial" w:hAnsi="Arial" w:cs="Arial"/>
          <w:i/>
          <w:iCs/>
          <w:lang w:val="mn-MN"/>
        </w:rPr>
        <w:t>Сонгуульд нэр дэвшиж сонгогдсон этгээд санал худалдан авах гэмт хэрэг үйлдсэн нь шүүхийн хүчин төгөлдөр шийдвэрээр тогтоогдсон бол түүний бүрэн эрхийг хугацаанаас өмнө дуусгавар болгож, эгүүлэн татна.</w:t>
      </w:r>
      <w:r w:rsidRPr="00BB67A5">
        <w:rPr>
          <w:rFonts w:ascii="Arial" w:hAnsi="Arial" w:cs="Arial"/>
          <w:i/>
          <w:iCs/>
          <w:lang w:val="mn-MN"/>
        </w:rPr>
        <w:t xml:space="preserve">” </w:t>
      </w:r>
      <w:r w:rsidRPr="00BB67A5">
        <w:rPr>
          <w:rFonts w:ascii="Arial" w:hAnsi="Arial" w:cs="Arial"/>
          <w:lang w:val="mn-MN"/>
        </w:rPr>
        <w:t>гэсэн нь зарчим биш б</w:t>
      </w:r>
      <w:r w:rsidR="004A60B0" w:rsidRPr="00BB67A5">
        <w:rPr>
          <w:rFonts w:ascii="Arial" w:hAnsi="Arial" w:cs="Arial"/>
          <w:lang w:val="mn-MN"/>
        </w:rPr>
        <w:t xml:space="preserve">өгөөд </w:t>
      </w:r>
      <w:r w:rsidR="00A31E3F" w:rsidRPr="00BB67A5">
        <w:rPr>
          <w:rFonts w:ascii="Arial" w:hAnsi="Arial" w:cs="Arial"/>
          <w:lang w:val="mn-MN"/>
        </w:rPr>
        <w:t>харин хариуцлагын (эрх зүйн үр дагаврын) зохицуулалт юм.</w:t>
      </w:r>
    </w:p>
    <w:p w14:paraId="12D91C57" w14:textId="026A1195" w:rsidR="00107D8E" w:rsidRPr="00BB67A5" w:rsidRDefault="00107D8E" w:rsidP="00107D8E">
      <w:pPr>
        <w:pStyle w:val="NormalWeb"/>
        <w:spacing w:line="23" w:lineRule="atLeast"/>
        <w:ind w:firstLine="720"/>
        <w:jc w:val="both"/>
        <w:rPr>
          <w:rFonts w:ascii="Arial" w:hAnsi="Arial" w:cs="Arial"/>
          <w:lang w:val="mn-MN"/>
        </w:rPr>
      </w:pPr>
      <w:r w:rsidRPr="00BB67A5">
        <w:rPr>
          <w:rFonts w:ascii="Arial" w:hAnsi="Arial" w:cs="Arial"/>
          <w:lang w:val="mn-MN"/>
        </w:rPr>
        <w:t>Хуулийн төслийн 5.4-т заасан зарчим нь (1)тодорхой субъект (сонгогдсон этгээд); (2)тодорхой нөхцөл (санал худалдан авах гэмт хэрэг шүүхээр тогтоогдох); (3)тодорхой эрх зүйн үр дагавар (бүрэн эрхийг хугацаанаас өмнө дуусгавар болгох)</w:t>
      </w:r>
      <w:r w:rsidR="00391A06" w:rsidRPr="00BB67A5">
        <w:rPr>
          <w:rFonts w:ascii="Arial" w:hAnsi="Arial" w:cs="Arial"/>
          <w:lang w:val="mn-MN"/>
        </w:rPr>
        <w:t xml:space="preserve"> асуудлыг </w:t>
      </w:r>
      <w:r w:rsidRPr="00BB67A5">
        <w:rPr>
          <w:rFonts w:ascii="Arial" w:hAnsi="Arial" w:cs="Arial"/>
          <w:lang w:val="mn-MN"/>
        </w:rPr>
        <w:t>агуулж байна.</w:t>
      </w:r>
      <w:r w:rsidR="00D306A8" w:rsidRPr="00BB67A5">
        <w:rPr>
          <w:rFonts w:ascii="Arial" w:hAnsi="Arial" w:cs="Arial"/>
          <w:lang w:val="mn-MN"/>
        </w:rPr>
        <w:t xml:space="preserve"> Харин “Санал худалдан авахтай холбоотой зөрчил, гэмт хэрэгт холбогдсон этгээдэд хариуцлагыг зайлшгүй ногдуулж, сонгуулийн шударга байдлыг хангах.” гэж зохицуулбал </w:t>
      </w:r>
      <w:r w:rsidR="008B3ECA" w:rsidRPr="00BB67A5">
        <w:rPr>
          <w:rFonts w:ascii="Arial" w:hAnsi="Arial" w:cs="Arial"/>
          <w:lang w:val="mn-MN"/>
        </w:rPr>
        <w:t>зарчим болно.</w:t>
      </w:r>
    </w:p>
    <w:p w14:paraId="06F5B854" w14:textId="77777777" w:rsidR="003E4653" w:rsidRPr="00BB67A5" w:rsidRDefault="003E4653">
      <w:pPr>
        <w:rPr>
          <w:rFonts w:ascii="Arial" w:eastAsia="Times New Roman" w:hAnsi="Arial" w:cs="Arial"/>
          <w:b/>
          <w:bCs/>
          <w:szCs w:val="24"/>
          <w:lang w:val="mn-MN"/>
        </w:rPr>
      </w:pPr>
      <w:r w:rsidRPr="00BB67A5">
        <w:rPr>
          <w:rFonts w:ascii="Arial" w:hAnsi="Arial" w:cs="Arial"/>
          <w:b/>
          <w:bCs/>
          <w:lang w:val="mn-MN"/>
        </w:rPr>
        <w:br w:type="page"/>
      </w:r>
    </w:p>
    <w:p w14:paraId="6433B786" w14:textId="77777777" w:rsidR="00EC39A0" w:rsidRPr="00BB67A5" w:rsidRDefault="00EC39A0" w:rsidP="00EC39A0">
      <w:pPr>
        <w:pStyle w:val="NormalWeb"/>
        <w:shd w:val="clear" w:color="auto" w:fill="DEEAF6" w:themeFill="accent5" w:themeFillTint="33"/>
        <w:spacing w:line="23" w:lineRule="atLeast"/>
        <w:ind w:firstLine="720"/>
        <w:jc w:val="both"/>
        <w:rPr>
          <w:rFonts w:ascii="Arial" w:hAnsi="Arial" w:cs="Arial"/>
          <w:b/>
          <w:bCs/>
          <w:lang w:val="mn-MN"/>
        </w:rPr>
      </w:pPr>
      <w:r w:rsidRPr="00BB67A5">
        <w:rPr>
          <w:rFonts w:ascii="Arial" w:hAnsi="Arial" w:cs="Arial"/>
          <w:b/>
          <w:bCs/>
          <w:lang w:val="mn-MN"/>
        </w:rPr>
        <w:lastRenderedPageBreak/>
        <w:t xml:space="preserve">6 дугаар зүйл.Хуулийн үйлчлэх хүрээ </w:t>
      </w:r>
    </w:p>
    <w:p w14:paraId="17D71D64" w14:textId="3EF84FC7" w:rsidR="001C4D4D" w:rsidRPr="00BB67A5" w:rsidRDefault="00EC39A0" w:rsidP="00EC39A0">
      <w:pPr>
        <w:pStyle w:val="NormalWeb"/>
        <w:shd w:val="clear" w:color="auto" w:fill="DEEAF6" w:themeFill="accent5" w:themeFillTint="33"/>
        <w:spacing w:line="23" w:lineRule="atLeast"/>
        <w:ind w:firstLine="720"/>
        <w:jc w:val="both"/>
        <w:rPr>
          <w:rFonts w:ascii="Arial" w:hAnsi="Arial" w:cs="Arial"/>
          <w:lang w:val="mn-MN"/>
        </w:rPr>
      </w:pPr>
      <w:r w:rsidRPr="00BB67A5">
        <w:rPr>
          <w:rFonts w:ascii="Arial" w:hAnsi="Arial" w:cs="Arial"/>
          <w:lang w:val="mn-MN"/>
        </w:rPr>
        <w:t>6.1.Энэ хуулиар сонгуулийн болон сонгуулийн бус үед санал худалдан авахад чиглэсэн бүх хэлбэрийг хориглох, урьдчилан сэргийлэх, түүнтэй тэмцэх, олон нийтийн оролцоо, хяналтыг дэмжихтэй холбоотой харилцааг зохицуулна.</w:t>
      </w:r>
    </w:p>
    <w:p w14:paraId="3BC02443" w14:textId="77777777" w:rsidR="00011D9D" w:rsidRPr="00BB67A5" w:rsidRDefault="00011D9D" w:rsidP="00AA17F1">
      <w:pPr>
        <w:pStyle w:val="NormalWeb"/>
        <w:spacing w:before="0" w:beforeAutospacing="0" w:after="0" w:afterAutospacing="0" w:line="23" w:lineRule="atLeast"/>
        <w:ind w:firstLine="720"/>
        <w:jc w:val="both"/>
        <w:rPr>
          <w:rFonts w:ascii="Arial" w:hAnsi="Arial" w:cs="Arial"/>
          <w:lang w:val="mn-MN"/>
        </w:rPr>
      </w:pPr>
    </w:p>
    <w:p w14:paraId="6A92DBBA" w14:textId="77777777" w:rsidR="00E35653" w:rsidRPr="00BB67A5" w:rsidRDefault="00B02763" w:rsidP="00AA17F1">
      <w:pPr>
        <w:pStyle w:val="NormalWeb"/>
        <w:spacing w:before="0" w:beforeAutospacing="0" w:after="0" w:afterAutospacing="0" w:line="23" w:lineRule="atLeast"/>
        <w:ind w:firstLine="720"/>
        <w:jc w:val="both"/>
        <w:rPr>
          <w:rFonts w:ascii="Arial" w:hAnsi="Arial" w:cs="Arial"/>
          <w:lang w:val="mn-MN"/>
        </w:rPr>
      </w:pPr>
      <w:r w:rsidRPr="00BB67A5">
        <w:rPr>
          <w:rFonts w:ascii="Arial" w:hAnsi="Arial" w:cs="Arial"/>
          <w:lang w:val="mn-MN"/>
        </w:rPr>
        <w:t xml:space="preserve">Хуулийн төслийн 6 дугаар зүйлд </w:t>
      </w:r>
      <w:r w:rsidR="00650B31" w:rsidRPr="00BB67A5">
        <w:rPr>
          <w:rFonts w:ascii="Arial" w:hAnsi="Arial" w:cs="Arial"/>
          <w:lang w:val="mn-MN"/>
        </w:rPr>
        <w:t>“</w:t>
      </w:r>
      <w:r w:rsidRPr="00BB67A5">
        <w:rPr>
          <w:rFonts w:ascii="Arial" w:hAnsi="Arial" w:cs="Arial"/>
          <w:lang w:val="mn-MN"/>
        </w:rPr>
        <w:t>хуулийн үйлчлэх хүрээ</w:t>
      </w:r>
      <w:r w:rsidR="00650B31" w:rsidRPr="00BB67A5">
        <w:rPr>
          <w:rFonts w:ascii="Arial" w:hAnsi="Arial" w:cs="Arial"/>
          <w:lang w:val="mn-MN"/>
        </w:rPr>
        <w:t>”</w:t>
      </w:r>
      <w:r w:rsidRPr="00BB67A5">
        <w:rPr>
          <w:rFonts w:ascii="Arial" w:hAnsi="Arial" w:cs="Arial"/>
          <w:lang w:val="mn-MN"/>
        </w:rPr>
        <w:t xml:space="preserve"> гэж</w:t>
      </w:r>
      <w:r w:rsidR="00A67AF1" w:rsidRPr="00BB67A5">
        <w:rPr>
          <w:rFonts w:ascii="Arial" w:hAnsi="Arial" w:cs="Arial"/>
          <w:lang w:val="mn-MN"/>
        </w:rPr>
        <w:t xml:space="preserve"> тодорхойлсон </w:t>
      </w:r>
      <w:r w:rsidR="00650B31" w:rsidRPr="00BB67A5">
        <w:rPr>
          <w:rFonts w:ascii="Arial" w:hAnsi="Arial" w:cs="Arial"/>
          <w:lang w:val="mn-MN"/>
        </w:rPr>
        <w:t>хэсэг нь</w:t>
      </w:r>
      <w:r w:rsidR="00A67AF1" w:rsidRPr="00BB67A5">
        <w:rPr>
          <w:rFonts w:ascii="Arial" w:hAnsi="Arial" w:cs="Arial"/>
          <w:lang w:val="mn-MN"/>
        </w:rPr>
        <w:t xml:space="preserve"> хэнд,</w:t>
      </w:r>
      <w:r w:rsidR="006F68D7" w:rsidRPr="00BB67A5">
        <w:rPr>
          <w:rFonts w:ascii="Arial" w:hAnsi="Arial" w:cs="Arial"/>
          <w:lang w:val="mn-MN"/>
        </w:rPr>
        <w:t xml:space="preserve"> ямар нутаг дэвсгэрт, ямар хугацаанд, ямар харилцаанд үйлчлэх</w:t>
      </w:r>
      <w:r w:rsidR="00004652" w:rsidRPr="00BB67A5">
        <w:rPr>
          <w:rFonts w:ascii="Arial" w:hAnsi="Arial" w:cs="Arial"/>
          <w:lang w:val="mn-MN"/>
        </w:rPr>
        <w:t xml:space="preserve"> зэрэг төрөл, хүрээг тодорхой зохицуулаагүй байна. Харин </w:t>
      </w:r>
      <w:r w:rsidR="00B973EC" w:rsidRPr="00BB67A5">
        <w:rPr>
          <w:rFonts w:ascii="Arial" w:hAnsi="Arial" w:cs="Arial"/>
          <w:lang w:val="mn-MN"/>
        </w:rPr>
        <w:t>хориглох, урьдчилан сэргийлэх, оролцоо, хяналтыг дэмжих гэсэн бодлогын зорилго, чиг үүргийг тодорхойл</w:t>
      </w:r>
      <w:r w:rsidR="00E35653" w:rsidRPr="00BB67A5">
        <w:rPr>
          <w:rFonts w:ascii="Arial" w:hAnsi="Arial" w:cs="Arial"/>
          <w:lang w:val="mn-MN"/>
        </w:rPr>
        <w:t>сон</w:t>
      </w:r>
      <w:r w:rsidR="00B973EC" w:rsidRPr="00BB67A5">
        <w:rPr>
          <w:rFonts w:ascii="Arial" w:hAnsi="Arial" w:cs="Arial"/>
          <w:lang w:val="mn-MN"/>
        </w:rPr>
        <w:t xml:space="preserve"> шинжтэй байна.</w:t>
      </w:r>
      <w:r w:rsidR="00E35653" w:rsidRPr="00BB67A5">
        <w:rPr>
          <w:rFonts w:ascii="Arial" w:hAnsi="Arial" w:cs="Arial"/>
          <w:lang w:val="mn-MN"/>
        </w:rPr>
        <w:t xml:space="preserve"> Тиймээс хуулийн үйлчлэх хүрээний агуулгад нийцэхгүй байна гэж үзлээ.</w:t>
      </w:r>
    </w:p>
    <w:p w14:paraId="2F38F3B9" w14:textId="77777777" w:rsidR="00E35653" w:rsidRPr="00BB67A5" w:rsidRDefault="00E35653" w:rsidP="00AA17F1">
      <w:pPr>
        <w:pStyle w:val="NormalWeb"/>
        <w:spacing w:before="0" w:beforeAutospacing="0" w:after="0" w:afterAutospacing="0" w:line="23" w:lineRule="atLeast"/>
        <w:ind w:firstLine="720"/>
        <w:jc w:val="both"/>
        <w:rPr>
          <w:rFonts w:ascii="Arial" w:hAnsi="Arial" w:cs="Arial"/>
          <w:lang w:val="mn-MN"/>
        </w:rPr>
      </w:pPr>
    </w:p>
    <w:p w14:paraId="354763E8" w14:textId="027A5129" w:rsidR="00827948" w:rsidRPr="00BB67A5" w:rsidRDefault="00E35653" w:rsidP="00E35653">
      <w:pPr>
        <w:pStyle w:val="NormalWeb"/>
        <w:spacing w:before="0" w:beforeAutospacing="0" w:after="0" w:afterAutospacing="0" w:line="23" w:lineRule="atLeast"/>
        <w:ind w:firstLine="720"/>
        <w:jc w:val="both"/>
        <w:rPr>
          <w:rFonts w:ascii="Arial" w:hAnsi="Arial" w:cs="Arial"/>
          <w:lang w:val="mn-MN"/>
        </w:rPr>
      </w:pPr>
      <w:r w:rsidRPr="00BB67A5">
        <w:rPr>
          <w:rFonts w:ascii="Arial" w:hAnsi="Arial" w:cs="Arial"/>
          <w:lang w:val="mn-MN"/>
        </w:rPr>
        <w:t xml:space="preserve">Харин </w:t>
      </w:r>
      <w:r w:rsidR="00AF6CC6" w:rsidRPr="00BB67A5">
        <w:rPr>
          <w:rFonts w:ascii="Arial" w:hAnsi="Arial" w:cs="Arial"/>
          <w:lang w:val="mn-MN"/>
        </w:rPr>
        <w:t>“</w:t>
      </w:r>
      <w:r w:rsidR="00827948" w:rsidRPr="00BB67A5">
        <w:rPr>
          <w:rFonts w:ascii="Arial" w:hAnsi="Arial" w:cs="Arial"/>
          <w:lang w:val="mn-MN"/>
        </w:rPr>
        <w:t>6.1.Энэ хууль нь Монгол Улсын нутаг дэвсгэрт санал худалдан авахтай холбоотой харилцаанд үйлчилнэ.</w:t>
      </w:r>
    </w:p>
    <w:p w14:paraId="72ADBB2A" w14:textId="29884778" w:rsidR="00827948" w:rsidRPr="00BB67A5" w:rsidRDefault="00827948" w:rsidP="00827948">
      <w:pPr>
        <w:pStyle w:val="NormalWeb"/>
        <w:spacing w:line="23" w:lineRule="atLeast"/>
        <w:ind w:firstLine="720"/>
        <w:jc w:val="both"/>
        <w:rPr>
          <w:rFonts w:ascii="Arial" w:hAnsi="Arial" w:cs="Arial"/>
          <w:lang w:val="mn-MN"/>
        </w:rPr>
      </w:pPr>
      <w:r w:rsidRPr="00BB67A5">
        <w:rPr>
          <w:rFonts w:ascii="Arial" w:hAnsi="Arial" w:cs="Arial"/>
          <w:lang w:val="mn-MN"/>
        </w:rPr>
        <w:t>6.2.Энэ хууль нь иргэн, хуулийн этгээд, улс төрийн нам, эвсэл, нэр дэвшигч, төрийн байгууллага, албан тушаалтанд үйлчилнэ.</w:t>
      </w:r>
    </w:p>
    <w:p w14:paraId="594B98E5" w14:textId="780458C3" w:rsidR="00A367FF" w:rsidRPr="00BB67A5" w:rsidRDefault="00827948" w:rsidP="003E4653">
      <w:pPr>
        <w:pStyle w:val="NormalWeb"/>
        <w:spacing w:before="0" w:beforeAutospacing="0" w:after="0" w:afterAutospacing="0" w:line="23" w:lineRule="atLeast"/>
        <w:ind w:firstLine="720"/>
        <w:jc w:val="both"/>
        <w:rPr>
          <w:rFonts w:ascii="Arial" w:hAnsi="Arial" w:cs="Arial"/>
          <w:lang w:val="mn-MN"/>
        </w:rPr>
      </w:pPr>
      <w:r w:rsidRPr="00BB67A5">
        <w:rPr>
          <w:rFonts w:ascii="Arial" w:hAnsi="Arial" w:cs="Arial"/>
          <w:lang w:val="mn-MN"/>
        </w:rPr>
        <w:t>6.3.Энэ хууль нь сонгуулийн болон сонгуулийн бус хугацаанд санал худалдан авахад чиглэсэн үйл ажиллагаанд үйлчилнэ.</w:t>
      </w:r>
      <w:r w:rsidR="00AF6CC6" w:rsidRPr="00BB67A5">
        <w:rPr>
          <w:rFonts w:ascii="Arial" w:hAnsi="Arial" w:cs="Arial"/>
          <w:lang w:val="mn-MN"/>
        </w:rPr>
        <w:t>” гэ</w:t>
      </w:r>
      <w:r w:rsidR="00C56E66" w:rsidRPr="00BB67A5">
        <w:rPr>
          <w:rFonts w:ascii="Arial" w:hAnsi="Arial" w:cs="Arial"/>
          <w:lang w:val="mn-MN"/>
        </w:rPr>
        <w:t>ж</w:t>
      </w:r>
      <w:r w:rsidR="00AF6CC6" w:rsidRPr="00BB67A5">
        <w:rPr>
          <w:rFonts w:ascii="Arial" w:hAnsi="Arial" w:cs="Arial"/>
          <w:lang w:val="mn-MN"/>
        </w:rPr>
        <w:t xml:space="preserve"> зохицуулах ерөнхий саналыг зөвлөмж болгож байна.</w:t>
      </w:r>
    </w:p>
    <w:p w14:paraId="1F87851F" w14:textId="77777777" w:rsidR="003E4653" w:rsidRPr="00BB67A5" w:rsidRDefault="003E4653" w:rsidP="003E4653">
      <w:pPr>
        <w:pStyle w:val="NormalWeb"/>
        <w:spacing w:before="0" w:beforeAutospacing="0" w:after="0" w:afterAutospacing="0" w:line="23" w:lineRule="atLeast"/>
        <w:ind w:firstLine="720"/>
        <w:jc w:val="both"/>
        <w:rPr>
          <w:rFonts w:ascii="Arial" w:hAnsi="Arial" w:cs="Arial"/>
          <w:lang w:val="mn-MN"/>
        </w:rPr>
      </w:pPr>
    </w:p>
    <w:p w14:paraId="0D1E8956" w14:textId="77777777" w:rsidR="003E4653" w:rsidRPr="00BB67A5" w:rsidRDefault="003E4653" w:rsidP="003E4653">
      <w:pPr>
        <w:pStyle w:val="NormalWeb"/>
        <w:spacing w:before="0" w:beforeAutospacing="0" w:after="0" w:afterAutospacing="0" w:line="23" w:lineRule="atLeast"/>
        <w:ind w:firstLine="720"/>
        <w:jc w:val="both"/>
        <w:rPr>
          <w:rFonts w:ascii="Arial" w:hAnsi="Arial" w:cs="Arial"/>
          <w:lang w:val="mn-MN"/>
        </w:rPr>
      </w:pPr>
    </w:p>
    <w:p w14:paraId="347AD8DF" w14:textId="77777777" w:rsidR="009242FA" w:rsidRPr="00BB67A5" w:rsidRDefault="009242FA" w:rsidP="001A352D">
      <w:pPr>
        <w:pStyle w:val="Heading2"/>
        <w:spacing w:before="0" w:line="23" w:lineRule="atLeast"/>
        <w:ind w:firstLine="720"/>
        <w:rPr>
          <w:rFonts w:cs="Arial"/>
          <w:lang w:val="mn-MN"/>
        </w:rPr>
      </w:pPr>
      <w:bookmarkStart w:id="17" w:name="_Toc164632102"/>
      <w:bookmarkStart w:id="18" w:name="_Toc223450972"/>
      <w:r w:rsidRPr="00BB67A5">
        <w:rPr>
          <w:rFonts w:cs="Arial"/>
          <w:lang w:val="mn-MN"/>
        </w:rPr>
        <w:t>3.2. “Практикт хэрэгжих боломж” шалгуур үзүүлэлтээр үнэлсэн байдал</w:t>
      </w:r>
      <w:bookmarkEnd w:id="17"/>
      <w:bookmarkEnd w:id="18"/>
    </w:p>
    <w:p w14:paraId="7137DC98" w14:textId="77777777" w:rsidR="00F5762A" w:rsidRPr="00BB67A5" w:rsidRDefault="00F5762A" w:rsidP="00F5762A">
      <w:pPr>
        <w:rPr>
          <w:lang w:val="mn-MN"/>
        </w:rPr>
      </w:pPr>
    </w:p>
    <w:p w14:paraId="1F9209DD" w14:textId="1578AEE8" w:rsidR="006C641A" w:rsidRPr="00BB67A5" w:rsidRDefault="006C641A" w:rsidP="00DB6DA8">
      <w:pPr>
        <w:ind w:firstLine="720"/>
        <w:jc w:val="both"/>
        <w:rPr>
          <w:rFonts w:ascii="Arial" w:hAnsi="Arial" w:cs="Arial"/>
          <w:lang w:val="mn-MN"/>
        </w:rPr>
      </w:pPr>
      <w:r w:rsidRPr="00BB67A5">
        <w:rPr>
          <w:rFonts w:ascii="Arial" w:hAnsi="Arial" w:cs="Arial"/>
          <w:lang w:val="mn-MN"/>
        </w:rPr>
        <w:t>Практикт хэрэгжих боломж гэсэн шалгуур үзүүлэлтийн хүрээнд тухайн хуулийн төслийн зохицуулалтыг дагаж мөрдөх буюу хэрэгжүүлэх боломжтой эсэх,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w:t>
      </w:r>
      <w:r w:rsidR="00A33CA8" w:rsidRPr="00BB67A5">
        <w:rPr>
          <w:rFonts w:ascii="Arial" w:hAnsi="Arial" w:cs="Arial"/>
          <w:lang w:val="mn-MN"/>
        </w:rPr>
        <w:t>лоо</w:t>
      </w:r>
      <w:r w:rsidRPr="00BB67A5">
        <w:rPr>
          <w:rFonts w:ascii="Arial" w:hAnsi="Arial" w:cs="Arial"/>
          <w:lang w:val="mn-MN"/>
        </w:rPr>
        <w:t>.</w:t>
      </w:r>
      <w:r w:rsidR="00A33CA8" w:rsidRPr="00BB67A5">
        <w:rPr>
          <w:rFonts w:ascii="Arial" w:hAnsi="Arial" w:cs="Arial"/>
          <w:lang w:val="mn-MN"/>
        </w:rPr>
        <w:t xml:space="preserve"> Үүнд:</w:t>
      </w:r>
    </w:p>
    <w:p w14:paraId="4CF560E6" w14:textId="77777777" w:rsidR="00A33CA8" w:rsidRPr="00BB67A5" w:rsidRDefault="00A33CA8" w:rsidP="00DB6DA8">
      <w:pPr>
        <w:ind w:firstLine="720"/>
        <w:jc w:val="both"/>
        <w:rPr>
          <w:rFonts w:ascii="Arial" w:hAnsi="Arial" w:cs="Arial"/>
          <w:lang w:val="mn-MN"/>
        </w:rPr>
      </w:pPr>
    </w:p>
    <w:p w14:paraId="06AFBFA7" w14:textId="77777777" w:rsidR="008C5957" w:rsidRPr="00BB67A5" w:rsidRDefault="008C5957" w:rsidP="008C5957">
      <w:pPr>
        <w:shd w:val="clear" w:color="auto" w:fill="DEEAF6" w:themeFill="accent5" w:themeFillTint="33"/>
        <w:ind w:firstLine="720"/>
        <w:jc w:val="both"/>
        <w:rPr>
          <w:rFonts w:ascii="Arial" w:hAnsi="Arial" w:cs="Arial"/>
          <w:b/>
          <w:bCs/>
          <w:lang w:val="mn-MN"/>
        </w:rPr>
      </w:pPr>
      <w:r w:rsidRPr="00BB67A5">
        <w:rPr>
          <w:rFonts w:ascii="Arial" w:hAnsi="Arial" w:cs="Arial"/>
          <w:b/>
          <w:bCs/>
          <w:lang w:val="mn-MN"/>
        </w:rPr>
        <w:t xml:space="preserve">7 дугаар зүйл. Улсын Их Хурлын хүлээх үүрэг </w:t>
      </w:r>
    </w:p>
    <w:p w14:paraId="1F5823AA" w14:textId="77777777" w:rsidR="008C5957" w:rsidRPr="00BB67A5" w:rsidRDefault="008C5957" w:rsidP="008C5957">
      <w:pPr>
        <w:shd w:val="clear" w:color="auto" w:fill="DEEAF6" w:themeFill="accent5" w:themeFillTint="33"/>
        <w:ind w:firstLine="720"/>
        <w:jc w:val="both"/>
        <w:rPr>
          <w:rFonts w:ascii="Arial" w:hAnsi="Arial" w:cs="Arial"/>
          <w:lang w:val="mn-MN"/>
        </w:rPr>
      </w:pPr>
    </w:p>
    <w:p w14:paraId="135CFADD" w14:textId="77777777" w:rsidR="008C5957" w:rsidRPr="00BB67A5" w:rsidRDefault="008C5957" w:rsidP="008C5957">
      <w:pPr>
        <w:shd w:val="clear" w:color="auto" w:fill="DEEAF6" w:themeFill="accent5" w:themeFillTint="33"/>
        <w:ind w:firstLine="720"/>
        <w:jc w:val="both"/>
        <w:rPr>
          <w:rFonts w:ascii="Arial" w:hAnsi="Arial" w:cs="Arial"/>
          <w:lang w:val="mn-MN"/>
        </w:rPr>
      </w:pPr>
      <w:r w:rsidRPr="00BB67A5">
        <w:rPr>
          <w:rFonts w:ascii="Arial" w:hAnsi="Arial" w:cs="Arial"/>
          <w:lang w:val="mn-MN"/>
        </w:rPr>
        <w:tab/>
        <w:t>7.1.Улсын Их Хурал нь санал худалдан авалтын эсрэг дор дурдсан үүргийг хүлээнэ: Үүнд:</w:t>
      </w:r>
    </w:p>
    <w:p w14:paraId="7110BC69" w14:textId="77777777" w:rsidR="008C5957" w:rsidRPr="00BB67A5" w:rsidRDefault="008C5957" w:rsidP="008C5957">
      <w:pPr>
        <w:shd w:val="clear" w:color="auto" w:fill="DEEAF6" w:themeFill="accent5" w:themeFillTint="33"/>
        <w:ind w:firstLine="720"/>
        <w:jc w:val="both"/>
        <w:rPr>
          <w:rFonts w:ascii="Arial" w:hAnsi="Arial" w:cs="Arial"/>
          <w:lang w:val="mn-MN"/>
        </w:rPr>
      </w:pPr>
    </w:p>
    <w:p w14:paraId="36731A83" w14:textId="44B21B62" w:rsidR="00A33CA8" w:rsidRPr="00BB67A5" w:rsidRDefault="008C5957" w:rsidP="008C5957">
      <w:pPr>
        <w:shd w:val="clear" w:color="auto" w:fill="DEEAF6" w:themeFill="accent5" w:themeFillTint="33"/>
        <w:ind w:firstLine="720"/>
        <w:jc w:val="both"/>
        <w:rPr>
          <w:rFonts w:ascii="Arial" w:hAnsi="Arial" w:cs="Arial"/>
          <w:lang w:val="mn-MN"/>
        </w:rPr>
      </w:pPr>
      <w:r w:rsidRPr="00BB67A5">
        <w:rPr>
          <w:rFonts w:ascii="Arial" w:hAnsi="Arial" w:cs="Arial"/>
          <w:lang w:val="mn-MN"/>
        </w:rPr>
        <w:tab/>
      </w:r>
      <w:r w:rsidRPr="00BB67A5">
        <w:rPr>
          <w:rFonts w:ascii="Arial" w:hAnsi="Arial" w:cs="Arial"/>
          <w:lang w:val="mn-MN"/>
        </w:rPr>
        <w:tab/>
        <w:t>7.1.4.Санал худалдан авалтын эсрэг хууль тогтоомжийн хэрэгжилтийн үр дагаврын үнэлгээг жил бүр хийх, тайланг сонсох, шаардлагатай арга хэмжээ авах;</w:t>
      </w:r>
    </w:p>
    <w:p w14:paraId="4F07673C" w14:textId="77777777" w:rsidR="00DF4AE7" w:rsidRPr="00BB67A5" w:rsidRDefault="00DF4AE7" w:rsidP="00DB6DA8">
      <w:pPr>
        <w:ind w:firstLine="720"/>
        <w:jc w:val="both"/>
        <w:rPr>
          <w:rFonts w:ascii="Arial" w:hAnsi="Arial" w:cs="Arial"/>
          <w:lang w:val="mn-MN"/>
        </w:rPr>
      </w:pPr>
    </w:p>
    <w:p w14:paraId="2FCC9AA5" w14:textId="77777777" w:rsidR="00BB31CB" w:rsidRPr="00BB67A5" w:rsidRDefault="00CB208C" w:rsidP="00D65C0D">
      <w:pPr>
        <w:spacing w:before="240" w:after="240" w:line="276" w:lineRule="auto"/>
        <w:jc w:val="both"/>
        <w:rPr>
          <w:rFonts w:ascii="Arial" w:hAnsi="Arial" w:cs="Arial"/>
          <w:lang w:val="mn-MN"/>
        </w:rPr>
      </w:pPr>
      <w:r w:rsidRPr="00BB67A5">
        <w:rPr>
          <w:rFonts w:ascii="Arial" w:hAnsi="Arial" w:cs="Arial"/>
          <w:lang w:val="mn-MN"/>
        </w:rPr>
        <w:tab/>
        <w:t xml:space="preserve">Хууль тогтоомжийн тухай хуулийн 51 дүгээр зүйлийн </w:t>
      </w:r>
      <w:r w:rsidR="009D335C" w:rsidRPr="00BB67A5">
        <w:rPr>
          <w:rFonts w:ascii="Arial" w:hAnsi="Arial" w:cs="Arial"/>
          <w:lang w:val="mn-MN"/>
        </w:rPr>
        <w:t>51.3-т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заасан.</w:t>
      </w:r>
    </w:p>
    <w:p w14:paraId="2D634042" w14:textId="5F231C08" w:rsidR="00CF1FAF" w:rsidRPr="00BB67A5" w:rsidRDefault="002B08F4" w:rsidP="00D65C0D">
      <w:pPr>
        <w:spacing w:before="240" w:after="240" w:line="276" w:lineRule="auto"/>
        <w:ind w:firstLine="720"/>
        <w:jc w:val="both"/>
        <w:rPr>
          <w:rFonts w:ascii="Arial" w:hAnsi="Arial" w:cs="Arial"/>
          <w:lang w:val="mn-MN"/>
        </w:rPr>
      </w:pPr>
      <w:r w:rsidRPr="00BB67A5">
        <w:rPr>
          <w:rFonts w:ascii="Arial" w:hAnsi="Arial" w:cs="Arial"/>
          <w:lang w:val="mn-MN"/>
        </w:rPr>
        <w:t>“</w:t>
      </w:r>
      <w:r w:rsidR="00BB31CB" w:rsidRPr="00BB67A5">
        <w:rPr>
          <w:rFonts w:ascii="Arial" w:hAnsi="Arial" w:cs="Arial"/>
          <w:lang w:val="mn-MN"/>
        </w:rPr>
        <w:t>Монгол Улсын Их Хурлын тухай хуулийн 37 дугаар зүйлийн</w:t>
      </w:r>
      <w:r w:rsidR="00CF1FAF" w:rsidRPr="00BB67A5">
        <w:rPr>
          <w:rFonts w:ascii="Arial" w:hAnsi="Arial" w:cs="Arial"/>
          <w:lang w:val="mn-MN"/>
        </w:rPr>
        <w:t xml:space="preserve"> 37.1-д 37.1.Улсын Их Хурлын хянан шалгах ажил нь Засгийн газрын хуулийн биелэлтийг </w:t>
      </w:r>
      <w:r w:rsidR="00CF1FAF" w:rsidRPr="00BB67A5">
        <w:rPr>
          <w:rFonts w:ascii="Arial" w:hAnsi="Arial" w:cs="Arial"/>
          <w:lang w:val="mn-MN"/>
        </w:rPr>
        <w:lastRenderedPageBreak/>
        <w:t>зохион байгуулж хангах үйл ажиллагаа болон Улсын Их Хуралд ажлаа шууд хариуцан тайлагнадаг байгууллагын хууль биелүүлэх үйл ажиллагаанд хяналт тавихад чиглэх бөгөөд Улсын Их Хурал хянан шалгах бүрэн эрхээ дараах арга хэрэгслээр хэрэгжүүлнэ:</w:t>
      </w:r>
    </w:p>
    <w:p w14:paraId="0F73B90C" w14:textId="77777777" w:rsidR="00223616" w:rsidRPr="00BB67A5" w:rsidRDefault="00CF1FAF" w:rsidP="00D65C0D">
      <w:pPr>
        <w:spacing w:before="240" w:after="240" w:line="276" w:lineRule="auto"/>
        <w:ind w:firstLine="720"/>
        <w:jc w:val="both"/>
        <w:rPr>
          <w:rFonts w:ascii="Arial" w:hAnsi="Arial" w:cs="Arial"/>
          <w:lang w:val="mn-MN"/>
        </w:rPr>
      </w:pPr>
      <w:r w:rsidRPr="00BB67A5">
        <w:rPr>
          <w:rFonts w:ascii="Arial" w:hAnsi="Arial" w:cs="Arial"/>
          <w:lang w:val="mn-MN"/>
        </w:rPr>
        <w:t>37.1.3.хууль тогтоомжийн биелэлтийн үр дагаварт үнэлгээ хийх;</w:t>
      </w:r>
      <w:r w:rsidR="002B08F4" w:rsidRPr="00BB67A5">
        <w:rPr>
          <w:rFonts w:ascii="Arial" w:hAnsi="Arial" w:cs="Arial"/>
          <w:lang w:val="mn-MN"/>
        </w:rPr>
        <w:t>”</w:t>
      </w:r>
      <w:r w:rsidR="00223616" w:rsidRPr="00BB67A5">
        <w:rPr>
          <w:rFonts w:ascii="Arial" w:hAnsi="Arial" w:cs="Arial"/>
          <w:lang w:val="mn-MN"/>
        </w:rPr>
        <w:t xml:space="preserve"> гэж заасан.</w:t>
      </w:r>
    </w:p>
    <w:p w14:paraId="34038E7A" w14:textId="7AD7E57A"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Санал худалдан авалтын эсрэг хууль тогтоомжийн хэрэгжилтийн үр дагаврыг жил бүр үнэлэх зохицуулалт нь бодлогын хувьд ач холбогдолтой боловч түүнийг тогтмол, чанартай хэрэгжүүлэхэд дараах хүндрэл, хязгаарлалт үүсэх бодит эрсдэл</w:t>
      </w:r>
      <w:r w:rsidR="00497500" w:rsidRPr="00BB67A5">
        <w:rPr>
          <w:rFonts w:ascii="Arial" w:hAnsi="Arial" w:cs="Arial"/>
          <w:lang w:val="mn-MN"/>
        </w:rPr>
        <w:t>ийг үүсгэж болохоор</w:t>
      </w:r>
      <w:r w:rsidRPr="00BB67A5">
        <w:rPr>
          <w:rFonts w:ascii="Arial" w:hAnsi="Arial" w:cs="Arial"/>
          <w:lang w:val="mn-MN"/>
        </w:rPr>
        <w:t xml:space="preserve"> байна. Үүнд:</w:t>
      </w:r>
    </w:p>
    <w:p w14:paraId="077DB2D8" w14:textId="69C316AA"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1.Мэргэшсэн хүний нөөцийн хүрэлцээ</w:t>
      </w:r>
      <w:r w:rsidR="006C79DB" w:rsidRPr="00BB67A5">
        <w:rPr>
          <w:rFonts w:ascii="Arial" w:hAnsi="Arial" w:cs="Arial"/>
          <w:lang w:val="mn-MN"/>
        </w:rPr>
        <w:t>ний</w:t>
      </w:r>
      <w:r w:rsidRPr="00BB67A5">
        <w:rPr>
          <w:rFonts w:ascii="Arial" w:hAnsi="Arial" w:cs="Arial"/>
          <w:lang w:val="mn-MN"/>
        </w:rPr>
        <w:t xml:space="preserve"> хангалтгүй бай</w:t>
      </w:r>
      <w:r w:rsidR="006C79DB" w:rsidRPr="00BB67A5">
        <w:rPr>
          <w:rFonts w:ascii="Arial" w:hAnsi="Arial" w:cs="Arial"/>
          <w:lang w:val="mn-MN"/>
        </w:rPr>
        <w:t>дал</w:t>
      </w:r>
      <w:r w:rsidRPr="00BB67A5">
        <w:rPr>
          <w:rFonts w:ascii="Arial" w:hAnsi="Arial" w:cs="Arial"/>
          <w:lang w:val="mn-MN"/>
        </w:rPr>
        <w:t>. Үр дагаврын үнэлгээ нь энгийн тайлан бэлтгэхээс ялгаатай</w:t>
      </w:r>
      <w:r w:rsidR="006C79DB" w:rsidRPr="00BB67A5">
        <w:rPr>
          <w:rFonts w:ascii="Arial" w:hAnsi="Arial" w:cs="Arial"/>
          <w:lang w:val="mn-MN"/>
        </w:rPr>
        <w:t xml:space="preserve"> бөгөөд</w:t>
      </w:r>
      <w:r w:rsidRPr="00BB67A5">
        <w:rPr>
          <w:rFonts w:ascii="Arial" w:hAnsi="Arial" w:cs="Arial"/>
          <w:lang w:val="mn-MN"/>
        </w:rPr>
        <w:t xml:space="preserve"> статистик дүн шинжилгээ, чанарын судалгаа, эрх зүйн үнэлгээ, бодлогын нөлөөллийн шинжилгээ зэрэг олон талт арга зүй шаарддаг. Гэвч төрийн байгууллагын бүтэц, орон тоонд хуулийн хэрэгжилтийн үр нөлөөний бие даасан, тогтвортой шинжилгээ хийх чиг үүрэгтэй нэгж, мэргэжилтний тоо хязгаарлагдма</w:t>
      </w:r>
      <w:r w:rsidR="007E6930" w:rsidRPr="00BB67A5">
        <w:rPr>
          <w:rFonts w:ascii="Arial" w:hAnsi="Arial" w:cs="Arial"/>
          <w:lang w:val="mn-MN"/>
        </w:rPr>
        <w:t>л</w:t>
      </w:r>
      <w:r w:rsidRPr="00BB67A5">
        <w:rPr>
          <w:rFonts w:ascii="Arial" w:hAnsi="Arial" w:cs="Arial"/>
          <w:lang w:val="mn-MN"/>
        </w:rPr>
        <w:t>. Ялангуяа жил бүр тогтмол, гүнзгийрүүлсэн үнэлгээ хийхэд судлаач, аналитик чадавх тогтвортой байхаас гадна давхар ачаалал үүсэх эрсдэлтэй.</w:t>
      </w:r>
    </w:p>
    <w:p w14:paraId="7C42B7BF" w14:textId="7C4956D7"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2.Санхүүгийн нөөцийн асуудал тулгамдаж болзошгүй. Жил тутмын үр дагаврын үнэлгээ нь судалгааны зардал, мэдээлэл цуглуулах, боловсруулалт хийх, шинжээч оролцуулах, олон нийтийн хэлэлцүүлэг зохион байгуулах зэрэг тодорхой төсөв шаарддаг. Төсөвт тусгайлан зардал тусгаагүй нөхцөлд үнэлгээ нь формаль, чанарын шаардлага хангахгүй тайлан хэлбэрт шилжих эрсдэлтэй. Иймд санхүүжилтийн эх үүсвэр, төсвийн баталгааг урьдчилан тодорхой болгох шаардлага үүсэж байна.</w:t>
      </w:r>
    </w:p>
    <w:p w14:paraId="26900BD4" w14:textId="24956334"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3.Мэдээллийн хүртээмж, чанар нь үнэлгээний бодитой байдлыг хязгаарлаж болзошгүй. Үр дагаврын үнэлгээ хийхэд шаардлагатай тоон болон чанарын мэдээлэл салбар хоорондын мэдээллийн сангийн уялдаа, бүрэн бүтэн байдал, бодит цагийн шинэчлэлтээс ихээхэн хамаарна. Мэдээллийн нэгдсэн тогтолцоо бүрэн хөгжөөгүй нөхцөлд жил бүр үнэлгээ хийх нь нэмэлт зохион байгуулалтын ачаалал үүсгэнэ.</w:t>
      </w:r>
    </w:p>
    <w:p w14:paraId="7F229E27" w14:textId="7D67623E"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4.Улсын Их Хурлын дотоод үйл ажиллагааны ачаалал мөн нөлөөлнө. Жил бүрийн хууль тогтоох болон хяналт шалгалтын өргөн цар хүрээтэй хэлэлцэх асуудлын хүрээнд бүх хуулийн хэрэгжилтийн үр дагаврын үнэлгээг тогтмол сонсох нь цаг хугацаа, зохион байгуулалтын хувьд хүндрэл дагуулж болзошгүй.</w:t>
      </w:r>
    </w:p>
    <w:p w14:paraId="6E1A2BB6" w14:textId="2C373E09"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Иймд жил тутам үнэлгээ хийх зохицуулалтыг хэрэгжүүлэхдээ дараах бодит нөхцөлийг харгалзан үзэх нь зүйтэй. Үүнд:</w:t>
      </w:r>
    </w:p>
    <w:p w14:paraId="7D0BD488" w14:textId="794E560B"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-үнэлгээний хамрах хүрээг эрсдэлийн зэрэглэлээр ангилж, тодорхой хугацаанд үе шаттай хийх;</w:t>
      </w:r>
    </w:p>
    <w:p w14:paraId="49E56981" w14:textId="08722457"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lastRenderedPageBreak/>
        <w:t xml:space="preserve">-дотоод аналитик </w:t>
      </w:r>
      <w:r w:rsidR="003555EF" w:rsidRPr="00BB67A5">
        <w:rPr>
          <w:rFonts w:ascii="Arial" w:hAnsi="Arial" w:cs="Arial"/>
          <w:lang w:val="mn-MN"/>
        </w:rPr>
        <w:t>чадавхыг</w:t>
      </w:r>
      <w:r w:rsidRPr="00BB67A5">
        <w:rPr>
          <w:rFonts w:ascii="Arial" w:hAnsi="Arial" w:cs="Arial"/>
          <w:lang w:val="mn-MN"/>
        </w:rPr>
        <w:t xml:space="preserve"> үе шаттай бэхжүүлэх;</w:t>
      </w:r>
    </w:p>
    <w:p w14:paraId="010D5CB3" w14:textId="56FF4D3F"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-санхүүжилтийн тогтвортой эх үүсвэрийг төсөвт тусгах;</w:t>
      </w:r>
    </w:p>
    <w:p w14:paraId="78A9E28A" w14:textId="1B43478D"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-шаардлагатай тохиолдолд бие даасан шинжээч, судалгааны байгууллагын оролцоог хангах;</w:t>
      </w:r>
    </w:p>
    <w:p w14:paraId="2864CC16" w14:textId="1DE8D894" w:rsidR="000A525D" w:rsidRPr="00BB67A5" w:rsidRDefault="000A525D" w:rsidP="000A525D">
      <w:pPr>
        <w:spacing w:before="240" w:after="240" w:line="276" w:lineRule="auto"/>
        <w:ind w:firstLine="720"/>
        <w:jc w:val="both"/>
        <w:rPr>
          <w:rFonts w:ascii="Arial" w:hAnsi="Arial" w:cs="Arial"/>
          <w:lang w:val="mn-MN"/>
        </w:rPr>
      </w:pPr>
      <w:r w:rsidRPr="00BB67A5">
        <w:rPr>
          <w:rFonts w:ascii="Arial" w:hAnsi="Arial" w:cs="Arial"/>
          <w:lang w:val="mn-MN"/>
        </w:rPr>
        <w:t>-жил бүрийн иж бүрэн үнэлгээний оронд тодорхой үзүүлэлтэд суурилсан хяналтын тайлан болон 2–3 жил тутам гүнзгийрүүлсэн үнэлгээ хийх хувилбарыг боловсруулах.</w:t>
      </w:r>
    </w:p>
    <w:p w14:paraId="2A3FF1C2" w14:textId="1A4CC288" w:rsidR="00195227" w:rsidRPr="00BB67A5" w:rsidRDefault="000A525D" w:rsidP="003E4653">
      <w:pPr>
        <w:spacing w:before="240" w:after="240" w:line="276" w:lineRule="auto"/>
        <w:ind w:firstLine="720"/>
        <w:jc w:val="both"/>
        <w:rPr>
          <w:rFonts w:ascii="Arial" w:hAnsi="Arial" w:cs="Arial"/>
          <w:lang w:val="mn-MN"/>
        </w:rPr>
      </w:pPr>
      <w:r w:rsidRPr="00BB67A5">
        <w:rPr>
          <w:rFonts w:ascii="Arial" w:hAnsi="Arial" w:cs="Arial"/>
          <w:lang w:val="mn-MN"/>
        </w:rPr>
        <w:t>Дээрх нөхцөл байдлыг харгалзан үзвэл, жил бүр үр дагаврын иж бүрэн үнэлгээ хийх нь зарчмын хувьд боломжтой боловч одоогийн хүний нөөц, санхүүгийн чадавхын хүрээнд хэрэгжилтийн чанар, бодит үр нөлөө хангалтгүй байх эрсдэлтэй гэж дүгнэж байна. Иймд уг зохицуулалтыг хэрэгжүүлэхдээ үе шаттай, бодит нөөцөд тулгуурласан зохион байгуулалтын шийдэлтэй уялдуулах шаардлагатай байна.</w:t>
      </w:r>
    </w:p>
    <w:p w14:paraId="49F23406" w14:textId="77777777" w:rsidR="000F6E51" w:rsidRPr="00BB67A5" w:rsidRDefault="000F6E51" w:rsidP="008C0DDC">
      <w:pPr>
        <w:shd w:val="clear" w:color="auto" w:fill="DEEAF6" w:themeFill="accent5" w:themeFillTint="33"/>
        <w:spacing w:before="240" w:after="240" w:line="276" w:lineRule="auto"/>
        <w:ind w:firstLine="720"/>
        <w:jc w:val="both"/>
        <w:rPr>
          <w:rFonts w:ascii="Arial" w:hAnsi="Arial" w:cs="Arial"/>
          <w:b/>
          <w:bCs/>
          <w:lang w:val="mn-MN"/>
        </w:rPr>
      </w:pPr>
      <w:r w:rsidRPr="00BB67A5">
        <w:rPr>
          <w:rFonts w:ascii="Arial" w:hAnsi="Arial" w:cs="Arial"/>
          <w:b/>
          <w:bCs/>
          <w:lang w:val="mn-MN"/>
        </w:rPr>
        <w:t>14 дүгээр зүйл.Олон нийтийн зөвлөл</w:t>
      </w:r>
    </w:p>
    <w:p w14:paraId="75A178F5" w14:textId="77777777" w:rsidR="000D103C" w:rsidRPr="00BB67A5" w:rsidRDefault="00B5201A" w:rsidP="000D103C">
      <w:pPr>
        <w:shd w:val="clear" w:color="auto" w:fill="DEEAF6" w:themeFill="accent5" w:themeFillTint="33"/>
        <w:spacing w:before="240" w:after="240" w:line="276" w:lineRule="auto"/>
        <w:ind w:firstLine="720"/>
        <w:jc w:val="both"/>
        <w:rPr>
          <w:rFonts w:ascii="Arial" w:hAnsi="Arial" w:cs="Arial"/>
          <w:lang w:val="mn-MN"/>
        </w:rPr>
      </w:pPr>
      <w:r w:rsidRPr="00BB67A5">
        <w:rPr>
          <w:rFonts w:ascii="Arial" w:hAnsi="Arial" w:cs="Arial"/>
          <w:lang w:val="mn-MN"/>
        </w:rPr>
        <w:t>14.1.Санал худалдан авалтаас урьдчилан сэргийлэхэд олон нийтийг төлөөлөх, олон нийтийн санал бодлыг сонсох, санал худалдан авалтын эсрэг хууль тогтоомжийн хэрэгжилтийн талаар зөвлөмж гаргах үүрэг бүхий орон тооны бус олон нийтийн зөвлөлийг Монгол Улсын Сонгуулийн ерөнхий хорооны дэргэд байгуулна.</w:t>
      </w:r>
    </w:p>
    <w:p w14:paraId="498E739E" w14:textId="137E76D5" w:rsidR="008C0DDC" w:rsidRPr="00BB67A5" w:rsidRDefault="008C0DDC" w:rsidP="000D103C">
      <w:pPr>
        <w:shd w:val="clear" w:color="auto" w:fill="DEEAF6" w:themeFill="accent5" w:themeFillTint="33"/>
        <w:spacing w:before="240" w:after="240" w:line="276" w:lineRule="auto"/>
        <w:ind w:firstLine="720"/>
        <w:jc w:val="both"/>
        <w:rPr>
          <w:rFonts w:ascii="Arial" w:hAnsi="Arial" w:cs="Arial"/>
          <w:lang w:val="mn-MN"/>
        </w:rPr>
      </w:pPr>
      <w:r w:rsidRPr="00BB67A5">
        <w:rPr>
          <w:rFonts w:ascii="Arial" w:hAnsi="Arial" w:cs="Arial"/>
          <w:lang w:val="mn-MN"/>
        </w:rPr>
        <w:t>14.3.Олон нийтийн зөвлөл 25 гишүүний бүрэлдэхүүнтэй байх бөгөөд улс төрийн нам, иргэний нийгмийн төлөөлөл болох иргэнийг Төрийн байгуулалтын байнгын хорооны томилгооны сонсголоор 4 жилийн хугацаагаар томилно.</w:t>
      </w:r>
    </w:p>
    <w:p w14:paraId="6CFEC104" w14:textId="0F2F024A" w:rsidR="005D4BEB" w:rsidRPr="00BB67A5" w:rsidRDefault="005D4BEB" w:rsidP="00630946">
      <w:pPr>
        <w:spacing w:before="240" w:after="240" w:line="276" w:lineRule="auto"/>
        <w:ind w:firstLine="720"/>
        <w:jc w:val="both"/>
        <w:rPr>
          <w:rFonts w:ascii="Arial" w:hAnsi="Arial" w:cs="Arial"/>
          <w:lang w:val="mn-MN"/>
        </w:rPr>
      </w:pPr>
      <w:r w:rsidRPr="00BB67A5">
        <w:rPr>
          <w:rFonts w:ascii="Arial" w:hAnsi="Arial" w:cs="Arial"/>
          <w:lang w:val="mn-MN"/>
        </w:rPr>
        <w:t>Монгол Улсын Сонгуулийн ерөнхий хороо нь сонгуулийг зохион байгуулах, сонгуулийн хууль тогтоомжийн хэрэгжилтийг хангах чиг үүрэгтэй, хараат бус байгууллага.</w:t>
      </w:r>
      <w:r w:rsidR="00630946" w:rsidRPr="00BB67A5">
        <w:rPr>
          <w:rFonts w:ascii="Arial" w:hAnsi="Arial" w:cs="Arial"/>
          <w:lang w:val="mn-MN"/>
        </w:rPr>
        <w:t xml:space="preserve"> </w:t>
      </w:r>
      <w:r w:rsidRPr="00BB67A5">
        <w:rPr>
          <w:rFonts w:ascii="Arial" w:hAnsi="Arial" w:cs="Arial"/>
          <w:lang w:val="mn-MN"/>
        </w:rPr>
        <w:t>Олон нийтийн зөвлөлийг тус байгууллагын дэргэд байгуулах нь</w:t>
      </w:r>
      <w:r w:rsidR="00630946" w:rsidRPr="00BB67A5">
        <w:rPr>
          <w:rFonts w:ascii="Arial" w:hAnsi="Arial" w:cs="Arial"/>
          <w:lang w:val="mn-MN"/>
        </w:rPr>
        <w:t xml:space="preserve"> </w:t>
      </w:r>
      <w:r w:rsidRPr="00BB67A5">
        <w:rPr>
          <w:rFonts w:ascii="Arial" w:hAnsi="Arial" w:cs="Arial"/>
          <w:lang w:val="mn-MN"/>
        </w:rPr>
        <w:t>сонгуулийн орчинтой шууд уялдаа бүхий хяналт-зөвлөмжийн механизм бий болгох давуу талтай</w:t>
      </w:r>
      <w:r w:rsidR="00630946" w:rsidRPr="00BB67A5">
        <w:rPr>
          <w:rFonts w:ascii="Arial" w:hAnsi="Arial" w:cs="Arial"/>
          <w:lang w:val="mn-MN"/>
        </w:rPr>
        <w:t xml:space="preserve">, мөн </w:t>
      </w:r>
      <w:r w:rsidRPr="00BB67A5">
        <w:rPr>
          <w:rFonts w:ascii="Arial" w:hAnsi="Arial" w:cs="Arial"/>
          <w:lang w:val="mn-MN"/>
        </w:rPr>
        <w:t>санал худалдан авалттай холбоотой мэдээлэлд ойр байх боломжтой</w:t>
      </w:r>
      <w:r w:rsidR="00675FC5" w:rsidRPr="00BB67A5">
        <w:rPr>
          <w:rFonts w:ascii="Arial" w:hAnsi="Arial" w:cs="Arial"/>
          <w:lang w:val="mn-MN"/>
        </w:rPr>
        <w:t xml:space="preserve"> юм.</w:t>
      </w:r>
      <w:r w:rsidR="00652C15" w:rsidRPr="00BB67A5">
        <w:rPr>
          <w:rFonts w:ascii="Arial" w:hAnsi="Arial" w:cs="Arial"/>
          <w:lang w:val="mn-MN"/>
        </w:rPr>
        <w:t xml:space="preserve"> 25 гишүүнтэй орон тооны зөвлөл нь өргөн төлөөллийг хангах</w:t>
      </w:r>
      <w:r w:rsidR="00962F27" w:rsidRPr="00BB67A5">
        <w:rPr>
          <w:rFonts w:ascii="Arial" w:hAnsi="Arial" w:cs="Arial"/>
          <w:lang w:val="mn-MN"/>
        </w:rPr>
        <w:t>, олон талын оролцоог баталгаажуулах эерэг талтай байж болох юм.</w:t>
      </w:r>
    </w:p>
    <w:p w14:paraId="36AF3589" w14:textId="168489AB" w:rsidR="008C0DDC" w:rsidRPr="00BB67A5" w:rsidRDefault="005D4BEB" w:rsidP="005D4BEB">
      <w:pPr>
        <w:spacing w:before="240" w:after="240" w:line="276" w:lineRule="auto"/>
        <w:ind w:firstLine="1276"/>
        <w:jc w:val="both"/>
        <w:rPr>
          <w:rFonts w:ascii="Arial" w:hAnsi="Arial" w:cs="Arial"/>
          <w:lang w:val="mn-MN"/>
        </w:rPr>
      </w:pPr>
      <w:r w:rsidRPr="00BB67A5">
        <w:rPr>
          <w:rFonts w:ascii="Arial" w:hAnsi="Arial" w:cs="Arial"/>
          <w:lang w:val="mn-MN"/>
        </w:rPr>
        <w:t>Гэвч</w:t>
      </w:r>
      <w:r w:rsidR="00962F27" w:rsidRPr="00BB67A5">
        <w:rPr>
          <w:rFonts w:ascii="Arial" w:hAnsi="Arial" w:cs="Arial"/>
          <w:lang w:val="mn-MN"/>
        </w:rPr>
        <w:t xml:space="preserve"> практикт</w:t>
      </w:r>
      <w:r w:rsidR="00675FC5" w:rsidRPr="00BB67A5">
        <w:rPr>
          <w:rFonts w:ascii="Arial" w:hAnsi="Arial" w:cs="Arial"/>
          <w:lang w:val="mn-MN"/>
        </w:rPr>
        <w:t xml:space="preserve"> </w:t>
      </w:r>
      <w:r w:rsidRPr="00BB67A5">
        <w:rPr>
          <w:rFonts w:ascii="Arial" w:hAnsi="Arial" w:cs="Arial"/>
          <w:lang w:val="mn-MN"/>
        </w:rPr>
        <w:t>С</w:t>
      </w:r>
      <w:r w:rsidR="00675FC5" w:rsidRPr="00BB67A5">
        <w:rPr>
          <w:rFonts w:ascii="Arial" w:hAnsi="Arial" w:cs="Arial"/>
          <w:lang w:val="mn-MN"/>
        </w:rPr>
        <w:t>онгуулийн ерөнхий хороо</w:t>
      </w:r>
      <w:r w:rsidRPr="00BB67A5">
        <w:rPr>
          <w:rFonts w:ascii="Arial" w:hAnsi="Arial" w:cs="Arial"/>
          <w:lang w:val="mn-MN"/>
        </w:rPr>
        <w:t xml:space="preserve"> нь захиргааны байгууллаг</w:t>
      </w:r>
      <w:r w:rsidR="00675FC5" w:rsidRPr="00BB67A5">
        <w:rPr>
          <w:rFonts w:ascii="Arial" w:hAnsi="Arial" w:cs="Arial"/>
          <w:lang w:val="mn-MN"/>
        </w:rPr>
        <w:t>ын хувьд</w:t>
      </w:r>
      <w:r w:rsidRPr="00BB67A5">
        <w:rPr>
          <w:rFonts w:ascii="Arial" w:hAnsi="Arial" w:cs="Arial"/>
          <w:lang w:val="mn-MN"/>
        </w:rPr>
        <w:t xml:space="preserve"> бодлогын зөвлөлдөх шинжтэй 25 хүний бүрэлдэхүүнтэй бүтцийг дэргэдээ тогтвортой ажиллуулах зохион байгуулалтын чадавх, санхүүгийн эх үүсвэр тодорхойгүй байна</w:t>
      </w:r>
      <w:r w:rsidR="009D6F44" w:rsidRPr="00BB67A5">
        <w:rPr>
          <w:rFonts w:ascii="Arial" w:hAnsi="Arial" w:cs="Arial"/>
          <w:lang w:val="mn-MN"/>
        </w:rPr>
        <w:t xml:space="preserve">. </w:t>
      </w:r>
      <w:r w:rsidR="002B64C7" w:rsidRPr="00BB67A5">
        <w:rPr>
          <w:rFonts w:ascii="Arial" w:hAnsi="Arial" w:cs="Arial"/>
          <w:lang w:val="mn-MN"/>
        </w:rPr>
        <w:t xml:space="preserve">Мөн ийм том бүрэлдэхүүнтэй зөвлөлийн шийдвэр гаргалт удаашрах, ирц, идэвх сулрах, зөвлөмжийн чанар жигд бус болох, зохион байгуулалтын зардал нэмэгдэх, </w:t>
      </w:r>
      <w:r w:rsidRPr="00BB67A5">
        <w:rPr>
          <w:rFonts w:ascii="Arial" w:hAnsi="Arial" w:cs="Arial"/>
          <w:lang w:val="mn-MN"/>
        </w:rPr>
        <w:t>зөвлөлийн бие даасан байдлыг хэрхэн хангах</w:t>
      </w:r>
      <w:r w:rsidR="00400A80" w:rsidRPr="00BB67A5">
        <w:rPr>
          <w:rFonts w:ascii="Arial" w:hAnsi="Arial" w:cs="Arial"/>
          <w:lang w:val="mn-MN"/>
        </w:rPr>
        <w:t xml:space="preserve"> зэрэг асуудал</w:t>
      </w:r>
      <w:r w:rsidRPr="00BB67A5">
        <w:rPr>
          <w:rFonts w:ascii="Arial" w:hAnsi="Arial" w:cs="Arial"/>
          <w:lang w:val="mn-MN"/>
        </w:rPr>
        <w:t xml:space="preserve"> тодорхойгүй бай</w:t>
      </w:r>
      <w:r w:rsidR="00400A80" w:rsidRPr="00BB67A5">
        <w:rPr>
          <w:rFonts w:ascii="Arial" w:hAnsi="Arial" w:cs="Arial"/>
          <w:lang w:val="mn-MN"/>
        </w:rPr>
        <w:t>хаар байна.</w:t>
      </w:r>
    </w:p>
    <w:p w14:paraId="2C3EF491" w14:textId="6388F6F0" w:rsidR="0045256A" w:rsidRPr="00BB67A5" w:rsidRDefault="00264C64" w:rsidP="00B40901">
      <w:pPr>
        <w:spacing w:before="240" w:after="240" w:line="276" w:lineRule="auto"/>
        <w:ind w:firstLine="720"/>
        <w:jc w:val="both"/>
        <w:rPr>
          <w:rFonts w:ascii="Arial" w:hAnsi="Arial" w:cs="Arial"/>
          <w:lang w:val="mn-MN"/>
        </w:rPr>
      </w:pPr>
      <w:r w:rsidRPr="00BB67A5">
        <w:rPr>
          <w:rFonts w:ascii="Arial" w:hAnsi="Arial" w:cs="Arial"/>
          <w:lang w:val="mn-MN"/>
        </w:rPr>
        <w:t xml:space="preserve">Санхүү, зохион байгуулалтын бодит нөхцөлийн хувьд </w:t>
      </w:r>
      <w:r w:rsidR="00282FCD" w:rsidRPr="00BB67A5">
        <w:rPr>
          <w:rFonts w:ascii="Arial" w:hAnsi="Arial" w:cs="Arial"/>
          <w:lang w:val="mn-MN"/>
        </w:rPr>
        <w:t>о</w:t>
      </w:r>
      <w:r w:rsidRPr="00BB67A5">
        <w:rPr>
          <w:rFonts w:ascii="Arial" w:hAnsi="Arial" w:cs="Arial"/>
          <w:lang w:val="mn-MN"/>
        </w:rPr>
        <w:t>рон тооны бус зөвлөл боловч дараах зардал гар</w:t>
      </w:r>
      <w:r w:rsidR="00282FCD" w:rsidRPr="00BB67A5">
        <w:rPr>
          <w:rFonts w:ascii="Arial" w:hAnsi="Arial" w:cs="Arial"/>
          <w:lang w:val="mn-MN"/>
        </w:rPr>
        <w:t xml:space="preserve">на гэж тооцоолж байна. Үүнд: </w:t>
      </w:r>
      <w:r w:rsidRPr="00BB67A5">
        <w:rPr>
          <w:rFonts w:ascii="Arial" w:hAnsi="Arial" w:cs="Arial"/>
          <w:lang w:val="mn-MN"/>
        </w:rPr>
        <w:t xml:space="preserve">нарийн бичгийн </w:t>
      </w:r>
      <w:r w:rsidRPr="00BB67A5">
        <w:rPr>
          <w:rFonts w:ascii="Arial" w:hAnsi="Arial" w:cs="Arial"/>
          <w:lang w:val="mn-MN"/>
        </w:rPr>
        <w:lastRenderedPageBreak/>
        <w:t>дарга, зохион байгуулалтын нэгжийн дэмжлэг</w:t>
      </w:r>
      <w:r w:rsidR="007C014E" w:rsidRPr="00BB67A5">
        <w:rPr>
          <w:rFonts w:ascii="Arial" w:hAnsi="Arial" w:cs="Arial"/>
          <w:lang w:val="mn-MN"/>
        </w:rPr>
        <w:t xml:space="preserve">, </w:t>
      </w:r>
      <w:r w:rsidRPr="00BB67A5">
        <w:rPr>
          <w:rFonts w:ascii="Arial" w:hAnsi="Arial" w:cs="Arial"/>
          <w:lang w:val="mn-MN"/>
        </w:rPr>
        <w:t>хурал, хэлэлцүүлгийн зардал</w:t>
      </w:r>
      <w:r w:rsidR="007C014E" w:rsidRPr="00BB67A5">
        <w:rPr>
          <w:rFonts w:ascii="Arial" w:hAnsi="Arial" w:cs="Arial"/>
          <w:lang w:val="mn-MN"/>
        </w:rPr>
        <w:t xml:space="preserve">, </w:t>
      </w:r>
      <w:r w:rsidRPr="00BB67A5">
        <w:rPr>
          <w:rFonts w:ascii="Arial" w:hAnsi="Arial" w:cs="Arial"/>
          <w:lang w:val="mn-MN"/>
        </w:rPr>
        <w:t>судалгаа, дүгнэлт боловсруулахад шаардлагатай санхүүжилт</w:t>
      </w:r>
      <w:r w:rsidR="007C014E" w:rsidRPr="00BB67A5">
        <w:rPr>
          <w:rFonts w:ascii="Arial" w:hAnsi="Arial" w:cs="Arial"/>
          <w:lang w:val="mn-MN"/>
        </w:rPr>
        <w:t xml:space="preserve">, </w:t>
      </w:r>
      <w:r w:rsidRPr="00BB67A5">
        <w:rPr>
          <w:rFonts w:ascii="Arial" w:hAnsi="Arial" w:cs="Arial"/>
          <w:lang w:val="mn-MN"/>
        </w:rPr>
        <w:t>гишүүдийн урамшуулал, нөхөн төлбөр.</w:t>
      </w:r>
      <w:r w:rsidR="007C014E" w:rsidRPr="00BB67A5">
        <w:rPr>
          <w:rFonts w:ascii="Arial" w:hAnsi="Arial" w:cs="Arial"/>
          <w:lang w:val="mn-MN"/>
        </w:rPr>
        <w:t xml:space="preserve"> Харин тусгайлсан </w:t>
      </w:r>
      <w:r w:rsidRPr="00BB67A5">
        <w:rPr>
          <w:rFonts w:ascii="Arial" w:hAnsi="Arial" w:cs="Arial"/>
          <w:lang w:val="mn-MN"/>
        </w:rPr>
        <w:t>санхүүжилт тусга</w:t>
      </w:r>
      <w:r w:rsidR="00284EBF" w:rsidRPr="00BB67A5">
        <w:rPr>
          <w:rFonts w:ascii="Arial" w:hAnsi="Arial" w:cs="Arial"/>
          <w:lang w:val="mn-MN"/>
        </w:rPr>
        <w:t>а</w:t>
      </w:r>
      <w:r w:rsidRPr="00BB67A5">
        <w:rPr>
          <w:rFonts w:ascii="Arial" w:hAnsi="Arial" w:cs="Arial"/>
          <w:lang w:val="mn-MN"/>
        </w:rPr>
        <w:t>гүй бол</w:t>
      </w:r>
      <w:r w:rsidR="00284EBF" w:rsidRPr="00BB67A5">
        <w:rPr>
          <w:rFonts w:ascii="Arial" w:hAnsi="Arial" w:cs="Arial"/>
          <w:lang w:val="mn-MN"/>
        </w:rPr>
        <w:t xml:space="preserve"> </w:t>
      </w:r>
      <w:r w:rsidRPr="00BB67A5">
        <w:rPr>
          <w:rFonts w:ascii="Arial" w:hAnsi="Arial" w:cs="Arial"/>
          <w:lang w:val="mn-MN"/>
        </w:rPr>
        <w:t>зөвлөлийн үйл ажиллагаа формаль шинжтэй болох,бодит судалгаа, дүгнэлт гаргах боломж хязгаарлагдах,</w:t>
      </w:r>
      <w:r w:rsidR="00284EBF" w:rsidRPr="00BB67A5">
        <w:rPr>
          <w:rFonts w:ascii="Arial" w:hAnsi="Arial" w:cs="Arial"/>
          <w:lang w:val="mn-MN"/>
        </w:rPr>
        <w:t xml:space="preserve"> </w:t>
      </w:r>
      <w:r w:rsidRPr="00BB67A5">
        <w:rPr>
          <w:rFonts w:ascii="Arial" w:hAnsi="Arial" w:cs="Arial"/>
          <w:lang w:val="mn-MN"/>
        </w:rPr>
        <w:t>зөвхөн нэр төдий бүтэц болох эрсдэл</w:t>
      </w:r>
      <w:r w:rsidR="00B40901" w:rsidRPr="00BB67A5">
        <w:rPr>
          <w:rFonts w:ascii="Arial" w:hAnsi="Arial" w:cs="Arial"/>
          <w:lang w:val="mn-MN"/>
        </w:rPr>
        <w:t xml:space="preserve"> үүсэж болох юм.</w:t>
      </w:r>
    </w:p>
    <w:p w14:paraId="4D066443" w14:textId="12147130" w:rsidR="007F1972" w:rsidRPr="00BB67A5" w:rsidRDefault="00B40901" w:rsidP="009C3F66">
      <w:pPr>
        <w:spacing w:before="240" w:after="240" w:line="276" w:lineRule="auto"/>
        <w:jc w:val="both"/>
        <w:rPr>
          <w:rFonts w:ascii="Arial" w:hAnsi="Arial" w:cs="Arial"/>
          <w:lang w:val="mn-MN"/>
        </w:rPr>
      </w:pPr>
      <w:r w:rsidRPr="00BB67A5">
        <w:rPr>
          <w:rFonts w:ascii="Arial" w:hAnsi="Arial" w:cs="Arial"/>
          <w:lang w:val="mn-MN"/>
        </w:rPr>
        <w:tab/>
      </w:r>
      <w:r w:rsidR="009C3F66" w:rsidRPr="00BB67A5">
        <w:rPr>
          <w:rFonts w:ascii="Arial" w:hAnsi="Arial" w:cs="Arial"/>
          <w:lang w:val="mn-MN"/>
        </w:rPr>
        <w:t xml:space="preserve">Олон нийтийн зөвлөлийг 9–11 гишүүний бүрэлдэхүүнтэй байхаар тогтоох </w:t>
      </w:r>
      <w:r w:rsidR="00CE74E9" w:rsidRPr="00BB67A5">
        <w:rPr>
          <w:rFonts w:ascii="Arial" w:hAnsi="Arial" w:cs="Arial"/>
          <w:lang w:val="mn-MN"/>
        </w:rPr>
        <w:t xml:space="preserve">зүйтэй гэж үзэж байна. Учир </w:t>
      </w:r>
      <w:r w:rsidR="009C3F66" w:rsidRPr="00BB67A5">
        <w:rPr>
          <w:rFonts w:ascii="Arial" w:hAnsi="Arial" w:cs="Arial"/>
          <w:lang w:val="mn-MN"/>
        </w:rPr>
        <w:t>нь</w:t>
      </w:r>
      <w:r w:rsidR="00CE74E9" w:rsidRPr="00BB67A5">
        <w:rPr>
          <w:rFonts w:ascii="Arial" w:hAnsi="Arial" w:cs="Arial"/>
          <w:lang w:val="mn-MN"/>
        </w:rPr>
        <w:t xml:space="preserve"> </w:t>
      </w:r>
      <w:r w:rsidR="009C3F66" w:rsidRPr="00BB67A5">
        <w:rPr>
          <w:rFonts w:ascii="Arial" w:hAnsi="Arial" w:cs="Arial"/>
          <w:lang w:val="mn-MN"/>
        </w:rPr>
        <w:t>төлөөллийн тэнцвэрийг хадгалах боломжтой хэвээр байх</w:t>
      </w:r>
      <w:r w:rsidR="00752B4D" w:rsidRPr="00BB67A5">
        <w:rPr>
          <w:rFonts w:ascii="Arial" w:hAnsi="Arial" w:cs="Arial"/>
          <w:lang w:val="mn-MN"/>
        </w:rPr>
        <w:t xml:space="preserve">, </w:t>
      </w:r>
      <w:r w:rsidR="009C3F66" w:rsidRPr="00BB67A5">
        <w:rPr>
          <w:rFonts w:ascii="Arial" w:hAnsi="Arial" w:cs="Arial"/>
          <w:lang w:val="mn-MN"/>
        </w:rPr>
        <w:t>мэргэжлийн шалгуурт суурилсан бүрэлдэхүүнийг бүрдүүлэх боломж нэмэгдэх</w:t>
      </w:r>
      <w:r w:rsidR="00752B4D" w:rsidRPr="00BB67A5">
        <w:rPr>
          <w:rFonts w:ascii="Arial" w:hAnsi="Arial" w:cs="Arial"/>
          <w:lang w:val="mn-MN"/>
        </w:rPr>
        <w:t xml:space="preserve">, </w:t>
      </w:r>
      <w:r w:rsidR="009C3F66" w:rsidRPr="00BB67A5">
        <w:rPr>
          <w:rFonts w:ascii="Arial" w:hAnsi="Arial" w:cs="Arial"/>
          <w:lang w:val="mn-MN"/>
        </w:rPr>
        <w:t>шийдвэр гаргах ажиллагаа илүү төвлөрсөн, шуурхай болох</w:t>
      </w:r>
      <w:r w:rsidR="00752B4D" w:rsidRPr="00BB67A5">
        <w:rPr>
          <w:rFonts w:ascii="Arial" w:hAnsi="Arial" w:cs="Arial"/>
          <w:lang w:val="mn-MN"/>
        </w:rPr>
        <w:t xml:space="preserve">, </w:t>
      </w:r>
      <w:r w:rsidR="009C3F66" w:rsidRPr="00BB67A5">
        <w:rPr>
          <w:rFonts w:ascii="Arial" w:hAnsi="Arial" w:cs="Arial"/>
          <w:lang w:val="mn-MN"/>
        </w:rPr>
        <w:t>зохион байгуулалтын болон санхүүгийн зардал буурах</w:t>
      </w:r>
      <w:r w:rsidR="00752B4D" w:rsidRPr="00BB67A5">
        <w:rPr>
          <w:rFonts w:ascii="Arial" w:hAnsi="Arial" w:cs="Arial"/>
          <w:lang w:val="mn-MN"/>
        </w:rPr>
        <w:t xml:space="preserve">, </w:t>
      </w:r>
      <w:r w:rsidR="009C3F66" w:rsidRPr="00BB67A5">
        <w:rPr>
          <w:rFonts w:ascii="Arial" w:hAnsi="Arial" w:cs="Arial"/>
          <w:lang w:val="mn-MN"/>
        </w:rPr>
        <w:t>гишүүн бүрийн хариуцлага, оролцоо тодорхой болох</w:t>
      </w:r>
      <w:r w:rsidR="00752B4D" w:rsidRPr="00BB67A5">
        <w:rPr>
          <w:rFonts w:ascii="Arial" w:hAnsi="Arial" w:cs="Arial"/>
          <w:lang w:val="mn-MN"/>
        </w:rPr>
        <w:t xml:space="preserve"> юм.</w:t>
      </w:r>
    </w:p>
    <w:p w14:paraId="1251D33D" w14:textId="572760BC" w:rsidR="00D80AA7" w:rsidRPr="00BB67A5" w:rsidRDefault="009C3F66" w:rsidP="00AE48DD">
      <w:pPr>
        <w:spacing w:before="240" w:after="240" w:line="23" w:lineRule="atLeast"/>
        <w:ind w:firstLine="720"/>
        <w:jc w:val="both"/>
        <w:rPr>
          <w:rFonts w:cs="Arial"/>
          <w:lang w:val="mn-MN"/>
        </w:rPr>
      </w:pPr>
      <w:r w:rsidRPr="00BB67A5">
        <w:rPr>
          <w:rFonts w:ascii="Arial" w:hAnsi="Arial" w:cs="Arial"/>
          <w:lang w:val="mn-MN"/>
        </w:rPr>
        <w:t>Ийм</w:t>
      </w:r>
      <w:r w:rsidR="007F1972" w:rsidRPr="00BB67A5">
        <w:rPr>
          <w:rFonts w:ascii="Arial" w:hAnsi="Arial" w:cs="Arial"/>
          <w:lang w:val="mn-MN"/>
        </w:rPr>
        <w:t>д</w:t>
      </w:r>
      <w:r w:rsidRPr="00BB67A5">
        <w:rPr>
          <w:rFonts w:ascii="Arial" w:hAnsi="Arial" w:cs="Arial"/>
          <w:lang w:val="mn-MN"/>
        </w:rPr>
        <w:t xml:space="preserve"> Олон нийтийн зөвлөлийн бүрэлдэхүүнийг 9–11 гишүүнтэй байхаар </w:t>
      </w:r>
      <w:r w:rsidR="007F1972" w:rsidRPr="00BB67A5">
        <w:rPr>
          <w:rFonts w:ascii="Arial" w:hAnsi="Arial" w:cs="Arial"/>
          <w:lang w:val="mn-MN"/>
        </w:rPr>
        <w:t>хуулийн төсөлд тусгах</w:t>
      </w:r>
      <w:r w:rsidRPr="00BB67A5">
        <w:rPr>
          <w:rFonts w:ascii="Arial" w:hAnsi="Arial" w:cs="Arial"/>
          <w:lang w:val="mn-MN"/>
        </w:rPr>
        <w:t xml:space="preserve"> нь үр ашиг, тогтвортой ажиллагаа, бодит хэрэгжилтийн боломжийг нэмэгдүүлэх зохистой хувилбар гэж үзэн энэхүү өөрчлөлтийг санал болгож байна.</w:t>
      </w:r>
      <w:bookmarkStart w:id="19" w:name="_Toc164632103"/>
    </w:p>
    <w:p w14:paraId="17F9437C" w14:textId="299A26DC" w:rsidR="002F06C6" w:rsidRPr="00BB67A5" w:rsidRDefault="002F06C6" w:rsidP="00AE48DD">
      <w:pPr>
        <w:pStyle w:val="Heading2"/>
        <w:spacing w:before="240" w:after="240" w:line="23" w:lineRule="atLeast"/>
        <w:ind w:firstLine="720"/>
        <w:rPr>
          <w:rFonts w:cs="Arial"/>
          <w:lang w:val="mn-MN"/>
        </w:rPr>
      </w:pPr>
      <w:bookmarkStart w:id="20" w:name="_Toc223450973"/>
      <w:r w:rsidRPr="00BB67A5">
        <w:rPr>
          <w:rFonts w:cs="Arial"/>
          <w:lang w:val="mn-MN"/>
        </w:rPr>
        <w:t>3.3. “Ойлгомжтой байдал” шалгуур үзүүлэлтээр үнэлсэн байдал</w:t>
      </w:r>
      <w:bookmarkEnd w:id="19"/>
      <w:bookmarkEnd w:id="20"/>
    </w:p>
    <w:p w14:paraId="509EB972" w14:textId="1BB73D9F" w:rsidR="002F06C6" w:rsidRPr="00BB67A5" w:rsidRDefault="00F442E1" w:rsidP="00AE48DD">
      <w:pPr>
        <w:spacing w:before="240" w:after="240" w:line="23" w:lineRule="atLeast"/>
        <w:ind w:firstLine="720"/>
        <w:jc w:val="both"/>
        <w:rPr>
          <w:rFonts w:ascii="Arial" w:hAnsi="Arial" w:cs="Arial"/>
          <w:szCs w:val="24"/>
          <w:lang w:val="mn-MN"/>
        </w:rPr>
      </w:pPr>
      <w:r w:rsidRPr="00BB67A5">
        <w:rPr>
          <w:rFonts w:ascii="Arial" w:hAnsi="Arial" w:cs="Arial"/>
          <w:szCs w:val="24"/>
          <w:lang w:val="mn-MN"/>
        </w:rPr>
        <w:t xml:space="preserve">Санал худалдан авалтын эсрэг тухай хуулийн </w:t>
      </w:r>
      <w:r w:rsidR="0073340C" w:rsidRPr="00BB67A5">
        <w:rPr>
          <w:rFonts w:ascii="Arial" w:hAnsi="Arial" w:cs="Arial"/>
          <w:szCs w:val="24"/>
          <w:lang w:val="mn-MN"/>
        </w:rPr>
        <w:t xml:space="preserve">төсөлд тусгасан зохицуулалтууд </w:t>
      </w:r>
      <w:r w:rsidR="0074134B" w:rsidRPr="00BB67A5">
        <w:rPr>
          <w:rFonts w:ascii="Arial" w:hAnsi="Arial" w:cs="Arial"/>
          <w:szCs w:val="24"/>
          <w:lang w:val="mn-MN"/>
        </w:rPr>
        <w:t xml:space="preserve">нь </w:t>
      </w:r>
      <w:r w:rsidR="0073340C" w:rsidRPr="00BB67A5">
        <w:rPr>
          <w:rFonts w:ascii="Arial" w:hAnsi="Arial" w:cs="Arial"/>
          <w:szCs w:val="24"/>
          <w:lang w:val="mn-MN"/>
        </w:rPr>
        <w:t xml:space="preserve">түүнийг </w:t>
      </w:r>
      <w:r w:rsidR="0074134B" w:rsidRPr="00BB67A5">
        <w:rPr>
          <w:rFonts w:ascii="Arial" w:hAnsi="Arial" w:cs="Arial"/>
          <w:szCs w:val="24"/>
          <w:lang w:val="mn-MN"/>
        </w:rPr>
        <w:t xml:space="preserve">хэрэглэх, </w:t>
      </w:r>
      <w:r w:rsidR="0073340C" w:rsidRPr="00BB67A5">
        <w:rPr>
          <w:rFonts w:ascii="Arial" w:hAnsi="Arial" w:cs="Arial"/>
          <w:szCs w:val="24"/>
          <w:lang w:val="mn-MN"/>
        </w:rPr>
        <w:t>хэрэгжүүлэх</w:t>
      </w:r>
      <w:r w:rsidR="0074134B" w:rsidRPr="00BB67A5">
        <w:rPr>
          <w:rFonts w:ascii="Arial" w:hAnsi="Arial" w:cs="Arial"/>
          <w:szCs w:val="24"/>
          <w:lang w:val="mn-MN"/>
        </w:rPr>
        <w:t xml:space="preserve"> этгээдүүдэд ойлгомжтой</w:t>
      </w:r>
      <w:r w:rsidR="0073340C" w:rsidRPr="00BB67A5">
        <w:rPr>
          <w:rFonts w:ascii="Arial" w:hAnsi="Arial" w:cs="Arial"/>
          <w:szCs w:val="24"/>
          <w:lang w:val="mn-MN"/>
        </w:rPr>
        <w:t>, логик дараалал</w:t>
      </w:r>
      <w:r w:rsidR="00D86D31" w:rsidRPr="00BB67A5">
        <w:rPr>
          <w:rFonts w:ascii="Arial" w:hAnsi="Arial" w:cs="Arial"/>
          <w:szCs w:val="24"/>
          <w:lang w:val="mn-MN"/>
        </w:rPr>
        <w:t>тай</w:t>
      </w:r>
      <w:r w:rsidR="00C97DEB" w:rsidRPr="00BB67A5">
        <w:rPr>
          <w:rFonts w:ascii="Arial" w:hAnsi="Arial" w:cs="Arial"/>
          <w:szCs w:val="24"/>
          <w:lang w:val="mn-MN"/>
        </w:rPr>
        <w:t xml:space="preserve"> байна гэж үзлээ.Харин доорх агуулг</w:t>
      </w:r>
      <w:r w:rsidR="002C39B4" w:rsidRPr="00BB67A5">
        <w:rPr>
          <w:rFonts w:ascii="Arial" w:hAnsi="Arial" w:cs="Arial"/>
          <w:szCs w:val="24"/>
          <w:lang w:val="mn-MN"/>
        </w:rPr>
        <w:t>ын хүрээнд зохи</w:t>
      </w:r>
      <w:r w:rsidR="008876A4" w:rsidRPr="00BB67A5">
        <w:rPr>
          <w:rFonts w:ascii="Arial" w:hAnsi="Arial" w:cs="Arial"/>
          <w:szCs w:val="24"/>
          <w:lang w:val="mn-MN"/>
        </w:rPr>
        <w:t>х өөрчлөлтийг хийхийг зөвлөж байна. Үүнд:</w:t>
      </w:r>
    </w:p>
    <w:p w14:paraId="179ED642" w14:textId="13E4ABC6" w:rsidR="00D86D31" w:rsidRPr="00BB67A5" w:rsidRDefault="00D86D31" w:rsidP="00AE48DD">
      <w:pPr>
        <w:spacing w:before="240" w:after="240" w:line="23" w:lineRule="atLeast"/>
        <w:ind w:firstLine="720"/>
        <w:jc w:val="both"/>
        <w:rPr>
          <w:rFonts w:ascii="Arial" w:hAnsi="Arial" w:cs="Arial"/>
          <w:szCs w:val="24"/>
          <w:lang w:val="mn-MN"/>
        </w:rPr>
      </w:pPr>
      <w:r w:rsidRPr="00BB67A5">
        <w:rPr>
          <w:rFonts w:ascii="Arial" w:hAnsi="Arial" w:cs="Arial"/>
          <w:szCs w:val="24"/>
          <w:lang w:val="mn-MN"/>
        </w:rPr>
        <w:t>1.</w:t>
      </w:r>
      <w:r w:rsidR="0046380C" w:rsidRPr="00BB67A5">
        <w:rPr>
          <w:rFonts w:ascii="Arial" w:hAnsi="Arial" w:cs="Arial"/>
          <w:szCs w:val="24"/>
          <w:lang w:val="mn-MN"/>
        </w:rPr>
        <w:t>Хуулийн төслийн 4 дүгээр зүйл Хуулийн үйлчлэлд</w:t>
      </w:r>
      <w:r w:rsidR="00587154" w:rsidRPr="00BB67A5">
        <w:rPr>
          <w:rFonts w:ascii="Arial" w:hAnsi="Arial" w:cs="Arial"/>
          <w:szCs w:val="24"/>
          <w:lang w:val="mn-MN"/>
        </w:rPr>
        <w:t xml:space="preserve"> хамаарах этгээд, 6 дугаар зүйл хуулийн үйлчлэх хүрээг тодорхойлсон байна.</w:t>
      </w:r>
      <w:r w:rsidR="00A14CB6" w:rsidRPr="00BB67A5">
        <w:rPr>
          <w:rFonts w:ascii="Arial" w:hAnsi="Arial" w:cs="Arial"/>
          <w:szCs w:val="24"/>
          <w:lang w:val="mn-MN"/>
        </w:rPr>
        <w:t xml:space="preserve"> Эдгээр 2 зүйл хоорондоо агуулгын хувьд давхардсан шинжтэй байх бөгөөд</w:t>
      </w:r>
      <w:r w:rsidR="00E3696B" w:rsidRPr="00BB67A5">
        <w:rPr>
          <w:rFonts w:ascii="Arial" w:hAnsi="Arial" w:cs="Arial"/>
          <w:szCs w:val="24"/>
          <w:lang w:val="mn-MN"/>
        </w:rPr>
        <w:t xml:space="preserve"> 4 дүгээр зүйлд этгээдийг тодорхойлж байгаа бол 6 дугаар зүйл харилцааны хүрээг тодорхойлж байна. </w:t>
      </w:r>
      <w:r w:rsidR="006B568A" w:rsidRPr="00BB67A5">
        <w:rPr>
          <w:rFonts w:ascii="Arial" w:hAnsi="Arial" w:cs="Arial"/>
          <w:szCs w:val="24"/>
          <w:lang w:val="mn-MN"/>
        </w:rPr>
        <w:t>Гэвч 6 дугаар зүйл нь 1 дүгээр зүйлийн зорилттой мөн давхцаж байгааг анхаарч жигдлэх.</w:t>
      </w:r>
    </w:p>
    <w:p w14:paraId="4A359937" w14:textId="4F4C2F63" w:rsidR="00AE3B78" w:rsidRPr="00BB67A5" w:rsidRDefault="00466683" w:rsidP="00AE48DD">
      <w:pPr>
        <w:spacing w:before="240" w:after="240" w:line="23" w:lineRule="atLeast"/>
        <w:ind w:firstLine="720"/>
        <w:jc w:val="both"/>
        <w:rPr>
          <w:rFonts w:ascii="Arial" w:hAnsi="Arial" w:cs="Arial"/>
          <w:szCs w:val="24"/>
          <w:lang w:val="mn-MN"/>
        </w:rPr>
      </w:pPr>
      <w:r w:rsidRPr="00BB67A5">
        <w:rPr>
          <w:rFonts w:ascii="Arial" w:hAnsi="Arial" w:cs="Arial"/>
          <w:szCs w:val="24"/>
          <w:lang w:val="mn-MN"/>
        </w:rPr>
        <w:t>2</w:t>
      </w:r>
      <w:r w:rsidR="00AE3B78" w:rsidRPr="00BB67A5">
        <w:rPr>
          <w:rFonts w:ascii="Arial" w:hAnsi="Arial" w:cs="Arial"/>
          <w:szCs w:val="24"/>
          <w:lang w:val="mn-MN"/>
        </w:rPr>
        <w:t>.</w:t>
      </w:r>
      <w:r w:rsidR="00B014D5" w:rsidRPr="00BB67A5">
        <w:rPr>
          <w:rFonts w:ascii="Arial" w:hAnsi="Arial" w:cs="Arial"/>
          <w:szCs w:val="24"/>
          <w:lang w:val="mn-MN"/>
        </w:rPr>
        <w:t>Хуулийн төслийн 12.1.</w:t>
      </w:r>
      <w:r w:rsidR="00832A78" w:rsidRPr="00BB67A5">
        <w:rPr>
          <w:rFonts w:ascii="Arial" w:hAnsi="Arial" w:cs="Arial"/>
          <w:szCs w:val="24"/>
          <w:lang w:val="mn-MN"/>
        </w:rPr>
        <w:t xml:space="preserve">9 </w:t>
      </w:r>
      <w:r w:rsidR="00276AC2" w:rsidRPr="00BB67A5">
        <w:rPr>
          <w:rFonts w:ascii="Arial" w:hAnsi="Arial" w:cs="Arial"/>
          <w:szCs w:val="24"/>
          <w:lang w:val="mn-MN"/>
        </w:rPr>
        <w:t>-д “... аливаа хэлбэрээр дэмжих, 12.1.1</w:t>
      </w:r>
      <w:r w:rsidR="0029289A" w:rsidRPr="00BB67A5">
        <w:rPr>
          <w:rFonts w:ascii="Arial" w:hAnsi="Arial" w:cs="Arial"/>
          <w:szCs w:val="24"/>
          <w:lang w:val="mn-MN"/>
        </w:rPr>
        <w:t>8</w:t>
      </w:r>
      <w:r w:rsidR="00276AC2" w:rsidRPr="00BB67A5">
        <w:rPr>
          <w:rFonts w:ascii="Arial" w:hAnsi="Arial" w:cs="Arial"/>
          <w:szCs w:val="24"/>
          <w:lang w:val="mn-MN"/>
        </w:rPr>
        <w:t>-д “...нэр хүнд</w:t>
      </w:r>
      <w:r w:rsidR="00354301" w:rsidRPr="00BB67A5">
        <w:rPr>
          <w:rFonts w:ascii="Arial" w:hAnsi="Arial" w:cs="Arial"/>
          <w:szCs w:val="24"/>
          <w:lang w:val="mn-MN"/>
        </w:rPr>
        <w:t>ийг</w:t>
      </w:r>
      <w:r w:rsidR="00276AC2" w:rsidRPr="00BB67A5">
        <w:rPr>
          <w:rFonts w:ascii="Arial" w:hAnsi="Arial" w:cs="Arial"/>
          <w:szCs w:val="24"/>
          <w:lang w:val="mn-MN"/>
        </w:rPr>
        <w:t xml:space="preserve"> өсгөх сурталчилгаа” гэсэн агуулга нь хэт өргөн хүрээтэй</w:t>
      </w:r>
      <w:r w:rsidR="00AE48DD" w:rsidRPr="00BB67A5">
        <w:rPr>
          <w:rFonts w:ascii="Arial" w:hAnsi="Arial" w:cs="Arial"/>
          <w:szCs w:val="24"/>
          <w:lang w:val="mn-MN"/>
        </w:rPr>
        <w:t xml:space="preserve"> байгаа нь хуулийг хэрэгжүүлэхэд маргаан үүсгэх эрсдэлтэй байгааг анхаар</w:t>
      </w:r>
      <w:r w:rsidR="00354301" w:rsidRPr="00BB67A5">
        <w:rPr>
          <w:rFonts w:ascii="Arial" w:hAnsi="Arial" w:cs="Arial"/>
          <w:szCs w:val="24"/>
          <w:lang w:val="mn-MN"/>
        </w:rPr>
        <w:t xml:space="preserve">ан авч найруулгын хувьд </w:t>
      </w:r>
      <w:r w:rsidR="0000663A" w:rsidRPr="00BB67A5">
        <w:rPr>
          <w:rFonts w:ascii="Arial" w:hAnsi="Arial" w:cs="Arial"/>
          <w:szCs w:val="24"/>
          <w:lang w:val="mn-MN"/>
        </w:rPr>
        <w:t>өөрчлөхийг санал болгож байна.</w:t>
      </w:r>
    </w:p>
    <w:p w14:paraId="4200799C" w14:textId="56DA8A22" w:rsidR="00B67D90" w:rsidRPr="00BB67A5" w:rsidRDefault="00D63E08" w:rsidP="00F816C0">
      <w:pPr>
        <w:pStyle w:val="Heading2"/>
        <w:spacing w:before="240" w:after="240" w:line="23" w:lineRule="atLeast"/>
        <w:ind w:firstLine="720"/>
        <w:jc w:val="both"/>
        <w:rPr>
          <w:lang w:val="mn-MN"/>
        </w:rPr>
      </w:pPr>
      <w:bookmarkStart w:id="21" w:name="_Toc223450974"/>
      <w:r w:rsidRPr="00BB67A5">
        <w:rPr>
          <w:lang w:val="mn-MN"/>
        </w:rPr>
        <w:t>3.4. “Хүлээн зөвшөөрөгдөх байдал” шалгуур үзүүлэлтээр үнэлсэн байдал</w:t>
      </w:r>
      <w:bookmarkEnd w:id="21"/>
    </w:p>
    <w:p w14:paraId="7365597E" w14:textId="77777777" w:rsidR="00F816C0" w:rsidRPr="00BB67A5" w:rsidRDefault="00F816C0" w:rsidP="00F816C0">
      <w:pPr>
        <w:spacing w:before="240" w:after="240" w:line="23" w:lineRule="atLeast"/>
        <w:ind w:firstLine="720"/>
        <w:jc w:val="both"/>
        <w:rPr>
          <w:rFonts w:ascii="Arial" w:hAnsi="Arial" w:cs="Arial"/>
          <w:szCs w:val="24"/>
          <w:lang w:val="mn-MN"/>
        </w:rPr>
      </w:pPr>
      <w:r w:rsidRPr="00BB67A5">
        <w:rPr>
          <w:rFonts w:ascii="Arial" w:hAnsi="Arial" w:cs="Arial"/>
          <w:szCs w:val="24"/>
          <w:lang w:val="mn-MN"/>
        </w:rPr>
        <w:t>Энэхүү хуулийн төслийн зохицуулалт иргэн, хуулийн этгээдэд хэрхэн нөлөөлөх, тухайн зохицуулалтаар иргэдийн эрх чөлөөг хязгаарлаж байгаа эсэх, хуулийн этгээдэд шинээр үүрэг хүлээлгэсэн эсэх гэсэн шалгуур үзүүлэлтээр шалгах нь зүйтэй гэж үзлээ.</w:t>
      </w:r>
    </w:p>
    <w:p w14:paraId="198FB34A" w14:textId="359BAF47"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b/>
          <w:bCs/>
          <w:szCs w:val="24"/>
          <w:lang w:val="mn-MN"/>
        </w:rPr>
        <w:t xml:space="preserve">1.Нийгмийн хүлээн зөвшөөрөгдөх байдал: </w:t>
      </w:r>
      <w:r w:rsidRPr="00BB67A5">
        <w:rPr>
          <w:rFonts w:ascii="Arial" w:hAnsi="Arial" w:cs="Arial"/>
          <w:szCs w:val="24"/>
          <w:lang w:val="mn-MN"/>
        </w:rPr>
        <w:t>Санал худалдан авалт нь сонгуулийн шударга байдал, иргэдийн сонгох, сонгогдох эрхийн бодит хэрэгжилтэд шууд сөргөөр нөлөөлдөг, олон нийтэд өргөнөөр шүүмжлэгддэг асуудал юм. Иймд уг асуудлыг тусгайлсан хуулиар зохицуулах санаачилга нь нийгмийн зүгээс зарчмын хувьд өндөр дэмжлэг авах боломжтой байна.</w:t>
      </w:r>
    </w:p>
    <w:p w14:paraId="38DDE85D" w14:textId="77777777"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szCs w:val="24"/>
          <w:lang w:val="mn-MN"/>
        </w:rPr>
        <w:lastRenderedPageBreak/>
        <w:t>Иргэдийн дунд сонгуулийн шударга байдлыг хангах, улс төрийн авлигыг бууруулах, төрийн нөөц, төсвийн хөрөнгийг сонгуулийн зорилгоор ашиглах явдлыг хязгаарлах шаардлага тогтвортой илэрхийлэгддэг. Иймд бодлогын түвшинд энэхүү хууль нь нийгмийн хэрэгцээнд нийцсэн байна.</w:t>
      </w:r>
    </w:p>
    <w:p w14:paraId="34280064" w14:textId="727E8F56"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szCs w:val="24"/>
          <w:lang w:val="mn-MN"/>
        </w:rPr>
        <w:t xml:space="preserve">Гэвч </w:t>
      </w:r>
      <w:r w:rsidR="00A94A52" w:rsidRPr="00BB67A5">
        <w:rPr>
          <w:rFonts w:ascii="Arial" w:hAnsi="Arial" w:cs="Arial"/>
          <w:szCs w:val="24"/>
          <w:lang w:val="mn-MN"/>
        </w:rPr>
        <w:t>зарим</w:t>
      </w:r>
      <w:r w:rsidRPr="00BB67A5">
        <w:rPr>
          <w:rFonts w:ascii="Arial" w:hAnsi="Arial" w:cs="Arial"/>
          <w:szCs w:val="24"/>
          <w:lang w:val="mn-MN"/>
        </w:rPr>
        <w:t xml:space="preserve"> нөхцөлд хүлээн зөвшөөрөгдөх байдал буурах эрсдэлтэй үзэж байна. Тухайлбал, хэт өргөн хориглолт иргэдийн улс төрийн эрх, үзэл бодлоо илэрхийлэх эрхэд халдах, хэрэгжилтийн механизм тодорхой бус, хэт төвлөрсөн хяналт үүсгэх, улс төрийн өрсөлдөөнийг хязгаарлах хэрэгсэл мэт ойлгогдож болох юм. </w:t>
      </w:r>
    </w:p>
    <w:p w14:paraId="7DA3D68A" w14:textId="3D4CEF7C"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szCs w:val="24"/>
          <w:lang w:val="mn-MN"/>
        </w:rPr>
        <w:t>Иймд зохицуулалтын тодорхой, тэнцвэртэй байдал нь нийгмийн хүлээн зөвшөөрлийг тодорхойлох гол хүчин зүйл бол</w:t>
      </w:r>
      <w:r w:rsidR="00A94A52" w:rsidRPr="00BB67A5">
        <w:rPr>
          <w:rFonts w:ascii="Arial" w:hAnsi="Arial" w:cs="Arial"/>
          <w:szCs w:val="24"/>
          <w:lang w:val="mn-MN"/>
        </w:rPr>
        <w:t>ох болов уу.</w:t>
      </w:r>
    </w:p>
    <w:p w14:paraId="390A852A" w14:textId="54D22B15"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b/>
          <w:bCs/>
          <w:szCs w:val="24"/>
          <w:lang w:val="mn-MN"/>
        </w:rPr>
        <w:t>2.Улс төрийн хүлээн зөвшөөрөгдөх байдал</w:t>
      </w:r>
      <w:r w:rsidR="00A94A52" w:rsidRPr="00BB67A5">
        <w:rPr>
          <w:rFonts w:ascii="Arial" w:hAnsi="Arial" w:cs="Arial"/>
          <w:b/>
          <w:bCs/>
          <w:szCs w:val="24"/>
          <w:lang w:val="mn-MN"/>
        </w:rPr>
        <w:t>:</w:t>
      </w:r>
      <w:r w:rsidR="00A94A52" w:rsidRPr="00BB67A5">
        <w:rPr>
          <w:rFonts w:ascii="Arial" w:hAnsi="Arial" w:cs="Arial"/>
          <w:szCs w:val="24"/>
          <w:lang w:val="mn-MN"/>
        </w:rPr>
        <w:t xml:space="preserve"> </w:t>
      </w:r>
      <w:r w:rsidRPr="00BB67A5">
        <w:rPr>
          <w:rFonts w:ascii="Arial" w:hAnsi="Arial" w:cs="Arial"/>
          <w:szCs w:val="24"/>
          <w:lang w:val="mn-MN"/>
        </w:rPr>
        <w:t>Хуулийн төсөл нь Улсын Их Хурал, Засгийн газар, улс төрийн нам, нэр дэвшигч зэрэг улс төрийн субьектүүдэд шууд хамаарах тул улс төрийн оролцогчдын дэмжлэгээс ихээхэн хамаар</w:t>
      </w:r>
      <w:r w:rsidR="003A78F8" w:rsidRPr="00BB67A5">
        <w:rPr>
          <w:rFonts w:ascii="Arial" w:hAnsi="Arial" w:cs="Arial"/>
          <w:szCs w:val="24"/>
          <w:lang w:val="mn-MN"/>
        </w:rPr>
        <w:t>ахаар байна</w:t>
      </w:r>
      <w:r w:rsidRPr="00BB67A5">
        <w:rPr>
          <w:rFonts w:ascii="Arial" w:hAnsi="Arial" w:cs="Arial"/>
          <w:szCs w:val="24"/>
          <w:lang w:val="mn-MN"/>
        </w:rPr>
        <w:t>. Ингэснээр ил тод байдал нэмэгдэх, улс төрийн авлигын эсрэг бодлогын нэг хэсэг болох, олон улсын үнэлгээ, ардчиллын индексэд эерэг нөлөө үзүүлэх боломжтой. Харин намуудын хувьд хэт хатуу хориглолт гэж үзэгдэх, сонгуулийн сурталчилгаа ба санал худалдан авалтын зааг тодорхойгүй байвал маргаан үүсэх, хяналтын байгууллагын бүрэн эрх хэт өргөжсөн гэж шүүмжлэгдэх эрсдэл дагуулах магадлалтай байна.</w:t>
      </w:r>
    </w:p>
    <w:p w14:paraId="63A37353" w14:textId="77777777"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szCs w:val="24"/>
          <w:lang w:val="mn-MN"/>
        </w:rPr>
        <w:t>Иймд улс төрийн түвшинд хүлээн зөвшөөрөгдөх байдал нь зохицуулалтын нарийвчлал, тэнцвэртэй байдлаас шууд хамаарахыг анхаарч авч үзнэ үү.</w:t>
      </w:r>
    </w:p>
    <w:p w14:paraId="68D66D8C" w14:textId="6B79FD28"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b/>
          <w:bCs/>
          <w:szCs w:val="24"/>
          <w:lang w:val="mn-MN"/>
        </w:rPr>
        <w:t>3.Хууль зүйн хүлээн зөвшөөрөгдөх байдал</w:t>
      </w:r>
      <w:r w:rsidR="003A78F8" w:rsidRPr="00BB67A5">
        <w:rPr>
          <w:rFonts w:ascii="Arial" w:hAnsi="Arial" w:cs="Arial"/>
          <w:b/>
          <w:bCs/>
          <w:szCs w:val="24"/>
          <w:lang w:val="mn-MN"/>
        </w:rPr>
        <w:t>:</w:t>
      </w:r>
      <w:r w:rsidRPr="00BB67A5">
        <w:rPr>
          <w:rFonts w:ascii="Arial" w:hAnsi="Arial" w:cs="Arial"/>
          <w:szCs w:val="24"/>
          <w:lang w:val="mn-MN"/>
        </w:rPr>
        <w:t xml:space="preserve"> </w:t>
      </w:r>
      <w:r w:rsidR="003A78F8" w:rsidRPr="00BB67A5">
        <w:rPr>
          <w:rFonts w:ascii="Arial" w:hAnsi="Arial" w:cs="Arial"/>
          <w:szCs w:val="24"/>
          <w:lang w:val="mn-MN"/>
        </w:rPr>
        <w:t>Х</w:t>
      </w:r>
      <w:r w:rsidRPr="00BB67A5">
        <w:rPr>
          <w:rFonts w:ascii="Arial" w:hAnsi="Arial" w:cs="Arial"/>
          <w:szCs w:val="24"/>
          <w:lang w:val="mn-MN"/>
        </w:rPr>
        <w:t>ориглох зохицуулалтууд нь үзэл бодлоо илэрхийлэх эрх, улс төрийн үйл ажиллагаанд оролцох эрх, өмчийн эрх зэрэг суурь эрхүүдэд хөндлөнгөөс нөлөөлөх тул пропорциональ байх, хууль ёсны зорилготой байх, зайлшгүй шаардлагатай байх шаардлагыг хангах ёстой. Хуулийн төсөлд тусгасан зарим ерөнхий, тодорхой бус хориглолт нь Үндсэн хуультай зөрчилдөх эрсдэлтэй</w:t>
      </w:r>
      <w:r w:rsidR="00CC7D9A" w:rsidRPr="00BB67A5">
        <w:rPr>
          <w:rFonts w:ascii="Arial" w:hAnsi="Arial" w:cs="Arial"/>
          <w:szCs w:val="24"/>
          <w:lang w:val="mn-MN"/>
        </w:rPr>
        <w:t xml:space="preserve"> байна</w:t>
      </w:r>
      <w:r w:rsidRPr="00BB67A5">
        <w:rPr>
          <w:rFonts w:ascii="Arial" w:hAnsi="Arial" w:cs="Arial"/>
          <w:szCs w:val="24"/>
          <w:lang w:val="mn-MN"/>
        </w:rPr>
        <w:t>.</w:t>
      </w:r>
    </w:p>
    <w:p w14:paraId="4DA0FA9C" w14:textId="107E49A2"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szCs w:val="24"/>
          <w:lang w:val="mn-MN"/>
        </w:rPr>
        <w:t>Эрүүгийн болон зөрчлийн хариуцлагын зохицуулалт нь ялгаатай, шаталсан, тодорхой шалгууртай</w:t>
      </w:r>
      <w:r w:rsidR="00CC7D9A" w:rsidRPr="00BB67A5">
        <w:rPr>
          <w:rFonts w:ascii="Arial" w:hAnsi="Arial" w:cs="Arial"/>
          <w:szCs w:val="24"/>
          <w:lang w:val="mn-MN"/>
        </w:rPr>
        <w:t xml:space="preserve"> </w:t>
      </w:r>
      <w:r w:rsidRPr="00BB67A5">
        <w:rPr>
          <w:rFonts w:ascii="Arial" w:hAnsi="Arial" w:cs="Arial"/>
          <w:szCs w:val="24"/>
          <w:lang w:val="mn-MN"/>
        </w:rPr>
        <w:t>байх шаардлагатай. Хэрэв ялгааг тодорхой заагаагүй бол хуулийн хэрэглээ маргаантай болж, хүлээн зөвшөөрөгдөх байдал буурах эрсдэлийг дагуул</w:t>
      </w:r>
      <w:r w:rsidR="00987344" w:rsidRPr="00BB67A5">
        <w:rPr>
          <w:rFonts w:ascii="Arial" w:hAnsi="Arial" w:cs="Arial"/>
          <w:szCs w:val="24"/>
          <w:lang w:val="mn-MN"/>
        </w:rPr>
        <w:t>ж болзошгүй гэж үзэж байна.</w:t>
      </w:r>
    </w:p>
    <w:p w14:paraId="2C09762D" w14:textId="41F4889F" w:rsidR="009C290C"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b/>
          <w:bCs/>
          <w:szCs w:val="24"/>
          <w:lang w:val="mn-MN"/>
        </w:rPr>
        <w:t>4.Байгууллагын хүлээн зөвшөөрөгдөх байдал</w:t>
      </w:r>
      <w:r w:rsidR="00987344" w:rsidRPr="00BB67A5">
        <w:rPr>
          <w:rFonts w:ascii="Arial" w:hAnsi="Arial" w:cs="Arial"/>
          <w:b/>
          <w:bCs/>
          <w:szCs w:val="24"/>
          <w:lang w:val="mn-MN"/>
        </w:rPr>
        <w:t>:</w:t>
      </w:r>
      <w:r w:rsidR="00987344" w:rsidRPr="00BB67A5">
        <w:rPr>
          <w:rFonts w:ascii="Arial" w:hAnsi="Arial" w:cs="Arial"/>
          <w:szCs w:val="24"/>
          <w:lang w:val="mn-MN"/>
        </w:rPr>
        <w:t xml:space="preserve"> </w:t>
      </w:r>
      <w:r w:rsidRPr="00BB67A5">
        <w:rPr>
          <w:rFonts w:ascii="Arial" w:hAnsi="Arial" w:cs="Arial"/>
          <w:szCs w:val="24"/>
          <w:lang w:val="mn-MN"/>
        </w:rPr>
        <w:t>Х</w:t>
      </w:r>
      <w:r w:rsidR="00987344" w:rsidRPr="00BB67A5">
        <w:rPr>
          <w:rFonts w:ascii="Arial" w:hAnsi="Arial" w:cs="Arial"/>
          <w:szCs w:val="24"/>
          <w:lang w:val="mn-MN"/>
        </w:rPr>
        <w:t>уулийн төслөөр</w:t>
      </w:r>
      <w:r w:rsidRPr="00BB67A5">
        <w:rPr>
          <w:rFonts w:ascii="Arial" w:hAnsi="Arial" w:cs="Arial"/>
          <w:szCs w:val="24"/>
          <w:lang w:val="mn-MN"/>
        </w:rPr>
        <w:t xml:space="preserve"> Авлигатай тэмцэх газар, Сонгуулийн ерөнхий хороо, Олон нийтийн зөвлөл зэрэг байгууллагуудад шинэ чиг үүрэг ногдуулж байна. Хэрэв хүний нөөц, санхүү, институцийн чадавх хангалтгүй бол байгууллагуудын зүгээс бодит хэрэгжилтийн боломжид эргэлзэх, улмаар хууль формаль шинжтэй болох эрсдэлтэй.</w:t>
      </w:r>
    </w:p>
    <w:p w14:paraId="305D4C68" w14:textId="6E8F9FC7" w:rsidR="00F816C0" w:rsidRPr="00BB67A5" w:rsidRDefault="009C290C" w:rsidP="009C290C">
      <w:pPr>
        <w:spacing w:before="240" w:after="240" w:line="23" w:lineRule="atLeast"/>
        <w:ind w:firstLine="720"/>
        <w:jc w:val="both"/>
        <w:rPr>
          <w:rFonts w:ascii="Arial" w:hAnsi="Arial" w:cs="Arial"/>
          <w:szCs w:val="24"/>
          <w:lang w:val="mn-MN"/>
        </w:rPr>
      </w:pPr>
      <w:r w:rsidRPr="00BB67A5">
        <w:rPr>
          <w:rFonts w:ascii="Arial" w:hAnsi="Arial" w:cs="Arial"/>
          <w:b/>
          <w:bCs/>
          <w:szCs w:val="24"/>
          <w:lang w:val="mn-MN"/>
        </w:rPr>
        <w:t>5.Олон улсын хүлээн зөвшөөрөгдөх байдал</w:t>
      </w:r>
      <w:r w:rsidR="00987344" w:rsidRPr="00BB67A5">
        <w:rPr>
          <w:rFonts w:ascii="Arial" w:hAnsi="Arial" w:cs="Arial"/>
          <w:b/>
          <w:bCs/>
          <w:szCs w:val="24"/>
          <w:lang w:val="mn-MN"/>
        </w:rPr>
        <w:t>:</w:t>
      </w:r>
      <w:r w:rsidR="00987344" w:rsidRPr="00BB67A5">
        <w:rPr>
          <w:rFonts w:ascii="Arial" w:hAnsi="Arial" w:cs="Arial"/>
          <w:szCs w:val="24"/>
          <w:lang w:val="mn-MN"/>
        </w:rPr>
        <w:t xml:space="preserve"> </w:t>
      </w:r>
      <w:r w:rsidRPr="00BB67A5">
        <w:rPr>
          <w:rFonts w:ascii="Arial" w:hAnsi="Arial" w:cs="Arial"/>
          <w:szCs w:val="24"/>
          <w:lang w:val="mn-MN"/>
        </w:rPr>
        <w:t>Санал худалдан авалттай тэмцэх бодлого нь ардчиллын чанарыг бэхжүүлэх, улс төрийн авлигыг бууруулах, сонгуулийн шударга байдлыг хангах зорилготой тул олон улсын байгууллагын зүгээс зарчмын хувьд дэмжигдэх боломжтой. Гэвч мэдээлэл авах эрхийг хэт өргөн болгож нууцын зохицуулалтыг үгүйсгэх, хэт өргөн хориглолт тогтоох тохиолдолд олон улсын хүний эрхийн стандартад нийцэх асуудал үүсэж болзошгүй</w:t>
      </w:r>
      <w:r w:rsidR="00535261" w:rsidRPr="00BB67A5">
        <w:rPr>
          <w:rFonts w:ascii="Arial" w:hAnsi="Arial" w:cs="Arial"/>
          <w:szCs w:val="24"/>
          <w:lang w:val="mn-MN"/>
        </w:rPr>
        <w:t>г анхаарч авч үзнэ үү.</w:t>
      </w:r>
    </w:p>
    <w:p w14:paraId="0D6F4D1B" w14:textId="7A27F657" w:rsidR="00BA13D3" w:rsidRPr="00BB67A5" w:rsidRDefault="00BA13D3" w:rsidP="001A352D">
      <w:pPr>
        <w:pStyle w:val="Heading2"/>
        <w:spacing w:before="0" w:line="23" w:lineRule="atLeast"/>
        <w:ind w:firstLine="720"/>
        <w:rPr>
          <w:rFonts w:cs="Arial"/>
          <w:lang w:val="mn-MN"/>
        </w:rPr>
      </w:pPr>
      <w:bookmarkStart w:id="22" w:name="_Toc164632104"/>
      <w:bookmarkStart w:id="23" w:name="_Toc223450975"/>
      <w:r w:rsidRPr="00BB67A5">
        <w:rPr>
          <w:rFonts w:cs="Arial"/>
          <w:lang w:val="mn-MN"/>
        </w:rPr>
        <w:lastRenderedPageBreak/>
        <w:t>3.</w:t>
      </w:r>
      <w:r w:rsidR="00D63E08" w:rsidRPr="00BB67A5">
        <w:rPr>
          <w:rFonts w:cs="Arial"/>
          <w:lang w:val="mn-MN"/>
        </w:rPr>
        <w:t>5</w:t>
      </w:r>
      <w:r w:rsidRPr="00BB67A5">
        <w:rPr>
          <w:rFonts w:cs="Arial"/>
          <w:lang w:val="mn-MN"/>
        </w:rPr>
        <w:t>. “Харилцан уялдаа” шалгуур үзүүлэлтээр үнэлсэн байдал</w:t>
      </w:r>
      <w:bookmarkEnd w:id="22"/>
      <w:bookmarkEnd w:id="23"/>
    </w:p>
    <w:p w14:paraId="195EAA47" w14:textId="77777777" w:rsidR="00CD591A" w:rsidRPr="00BB67A5" w:rsidRDefault="00CD591A" w:rsidP="00CD591A">
      <w:pPr>
        <w:rPr>
          <w:lang w:val="mn-MN"/>
        </w:rPr>
      </w:pPr>
    </w:p>
    <w:p w14:paraId="01EDB943" w14:textId="6F926454" w:rsidR="00BA13D3" w:rsidRPr="00BB67A5" w:rsidRDefault="00BA13D3" w:rsidP="001A352D">
      <w:pPr>
        <w:spacing w:line="23" w:lineRule="atLeast"/>
        <w:jc w:val="both"/>
        <w:rPr>
          <w:rFonts w:ascii="Arial" w:hAnsi="Arial" w:cs="Arial"/>
          <w:szCs w:val="24"/>
          <w:lang w:val="mn-MN"/>
        </w:rPr>
      </w:pPr>
      <w:r w:rsidRPr="00BB67A5">
        <w:rPr>
          <w:rFonts w:ascii="Arial" w:hAnsi="Arial" w:cs="Arial"/>
          <w:szCs w:val="24"/>
          <w:lang w:val="mn-MN"/>
        </w:rPr>
        <w:tab/>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хуулийн төслийн харилцан уялдаатай байдлыг үнэллээ.</w:t>
      </w:r>
    </w:p>
    <w:p w14:paraId="0E4E5DDF" w14:textId="77777777" w:rsidR="00CD591A" w:rsidRPr="00BB67A5" w:rsidRDefault="00CD591A" w:rsidP="001A352D">
      <w:pPr>
        <w:spacing w:line="23" w:lineRule="atLeast"/>
        <w:jc w:val="both"/>
        <w:rPr>
          <w:rFonts w:ascii="Arial" w:hAnsi="Arial" w:cs="Arial"/>
          <w:szCs w:val="24"/>
          <w:lang w:val="mn-MN"/>
        </w:rPr>
      </w:pPr>
    </w:p>
    <w:tbl>
      <w:tblPr>
        <w:tblStyle w:val="TableGrid"/>
        <w:tblW w:w="0" w:type="auto"/>
        <w:tblLook w:val="04A0" w:firstRow="1" w:lastRow="0" w:firstColumn="1" w:lastColumn="0" w:noHBand="0" w:noVBand="1"/>
      </w:tblPr>
      <w:tblGrid>
        <w:gridCol w:w="545"/>
        <w:gridCol w:w="3723"/>
        <w:gridCol w:w="4794"/>
      </w:tblGrid>
      <w:tr w:rsidR="00BA13D3" w:rsidRPr="00BB67A5" w14:paraId="37CA8964" w14:textId="77777777" w:rsidTr="00CC1098">
        <w:tc>
          <w:tcPr>
            <w:tcW w:w="562" w:type="dxa"/>
          </w:tcPr>
          <w:p w14:paraId="17E8F883"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5F9283C5"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төслийн зохицуулалт нь тухайн хуулийн зорилттой нийцэж байгаа эсэх</w:t>
            </w:r>
          </w:p>
        </w:tc>
        <w:tc>
          <w:tcPr>
            <w:tcW w:w="4955" w:type="dxa"/>
          </w:tcPr>
          <w:p w14:paraId="12D606AB" w14:textId="74A80744" w:rsidR="00BA13D3" w:rsidRPr="00BB67A5" w:rsidRDefault="00BA13D3" w:rsidP="001A352D">
            <w:pPr>
              <w:spacing w:line="23" w:lineRule="atLeast"/>
              <w:jc w:val="both"/>
              <w:rPr>
                <w:rFonts w:ascii="Arial" w:hAnsi="Arial" w:cs="Arial"/>
                <w:sz w:val="22"/>
                <w:lang w:val="mn-MN"/>
              </w:rPr>
            </w:pPr>
            <w:r w:rsidRPr="00BB67A5">
              <w:rPr>
                <w:rFonts w:ascii="Arial" w:hAnsi="Arial" w:cs="Arial"/>
                <w:sz w:val="22"/>
                <w:lang w:val="mn-MN"/>
              </w:rPr>
              <w:t>Судалгаагаар энэ төрлийн зөрчилтэй асуудал тогтоогдоогүй.</w:t>
            </w:r>
          </w:p>
        </w:tc>
      </w:tr>
      <w:tr w:rsidR="00BA13D3" w:rsidRPr="00BB67A5" w14:paraId="2FC709DB" w14:textId="77777777" w:rsidTr="00CC1098">
        <w:tc>
          <w:tcPr>
            <w:tcW w:w="562" w:type="dxa"/>
          </w:tcPr>
          <w:p w14:paraId="70058ECD"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04447A2"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төслийн нэр тухайн харилцаанд хамаарах хууль мөн эсэх</w:t>
            </w:r>
          </w:p>
        </w:tc>
        <w:tc>
          <w:tcPr>
            <w:tcW w:w="4955" w:type="dxa"/>
          </w:tcPr>
          <w:p w14:paraId="767CE0C0" w14:textId="77777777" w:rsidR="00BA13D3" w:rsidRPr="00BB67A5" w:rsidRDefault="00BA13D3" w:rsidP="001A352D">
            <w:pPr>
              <w:spacing w:line="23" w:lineRule="atLeast"/>
              <w:jc w:val="both"/>
              <w:rPr>
                <w:rFonts w:ascii="Arial" w:hAnsi="Arial" w:cs="Arial"/>
                <w:sz w:val="22"/>
                <w:lang w:val="mn-MN"/>
              </w:rPr>
            </w:pPr>
            <w:r w:rsidRPr="00BB67A5">
              <w:rPr>
                <w:rFonts w:ascii="Arial" w:hAnsi="Arial" w:cs="Arial"/>
                <w:sz w:val="22"/>
                <w:lang w:val="mn-MN"/>
              </w:rPr>
              <w:t>Судалгаагаар энэ төрлийн зөрчилтэй асуудал тогтоогдоогүй.</w:t>
            </w:r>
          </w:p>
        </w:tc>
      </w:tr>
      <w:tr w:rsidR="00BA13D3" w:rsidRPr="00BB67A5" w14:paraId="25141288" w14:textId="77777777" w:rsidTr="00CC1098">
        <w:tc>
          <w:tcPr>
            <w:tcW w:w="562" w:type="dxa"/>
          </w:tcPr>
          <w:p w14:paraId="01D1E3D0"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C1D6073" w14:textId="07B25548"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төсөлд тодорхойлсон нэр томьёо тухайн хуулийн төслийн болон бусад хуулийн нэр томьёотой нийцэж байгаа эсэх</w:t>
            </w:r>
          </w:p>
        </w:tc>
        <w:tc>
          <w:tcPr>
            <w:tcW w:w="4955" w:type="dxa"/>
          </w:tcPr>
          <w:p w14:paraId="3E0A1D55" w14:textId="77777777" w:rsidR="00BA13D3" w:rsidRPr="00BB67A5" w:rsidRDefault="00BA13D3" w:rsidP="001A352D">
            <w:pPr>
              <w:spacing w:line="23" w:lineRule="atLeast"/>
              <w:jc w:val="both"/>
              <w:rPr>
                <w:rFonts w:ascii="Arial" w:hAnsi="Arial" w:cs="Arial"/>
                <w:sz w:val="22"/>
                <w:lang w:val="mn-MN"/>
              </w:rPr>
            </w:pPr>
            <w:r w:rsidRPr="00BB67A5">
              <w:rPr>
                <w:rFonts w:ascii="Arial" w:hAnsi="Arial" w:cs="Arial"/>
                <w:sz w:val="22"/>
                <w:lang w:val="mn-MN"/>
              </w:rPr>
              <w:t>Судалгаагаар энэ төрлийн зөрчилтэй асуудал тогтоогдоогүй.</w:t>
            </w:r>
          </w:p>
        </w:tc>
      </w:tr>
      <w:tr w:rsidR="00BA13D3" w:rsidRPr="00BB67A5" w14:paraId="02F12AFA" w14:textId="77777777" w:rsidTr="00CC1098">
        <w:tc>
          <w:tcPr>
            <w:tcW w:w="562" w:type="dxa"/>
          </w:tcPr>
          <w:p w14:paraId="0E17BE48"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FEB7F96" w14:textId="79DEB2A9"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төслийн зүйл заалт нь тухайн хуулийн төслийн болон бусад хуулийн заалттай давхард</w:t>
            </w:r>
            <w:r w:rsidR="00540313" w:rsidRPr="00BB67A5">
              <w:rPr>
                <w:rFonts w:ascii="Arial" w:hAnsi="Arial" w:cs="Arial"/>
                <w:sz w:val="22"/>
                <w:lang w:val="mn-MN"/>
              </w:rPr>
              <w:t>ал, хийдэл үүссэн</w:t>
            </w:r>
            <w:r w:rsidRPr="00BB67A5">
              <w:rPr>
                <w:rFonts w:ascii="Arial" w:hAnsi="Arial" w:cs="Arial"/>
                <w:sz w:val="22"/>
                <w:lang w:val="mn-MN"/>
              </w:rPr>
              <w:t xml:space="preserve"> эсэх</w:t>
            </w:r>
          </w:p>
        </w:tc>
        <w:tc>
          <w:tcPr>
            <w:tcW w:w="4955" w:type="dxa"/>
          </w:tcPr>
          <w:p w14:paraId="488A7682" w14:textId="2BD50013" w:rsidR="00BA13D3" w:rsidRPr="00BB67A5" w:rsidRDefault="00BA13D3" w:rsidP="001A352D">
            <w:pPr>
              <w:spacing w:line="23" w:lineRule="atLeast"/>
              <w:jc w:val="both"/>
              <w:rPr>
                <w:rFonts w:ascii="Arial" w:hAnsi="Arial" w:cs="Arial"/>
                <w:sz w:val="22"/>
                <w:lang w:val="mn-MN"/>
              </w:rPr>
            </w:pPr>
            <w:r w:rsidRPr="00BB67A5">
              <w:rPr>
                <w:rFonts w:ascii="Arial" w:hAnsi="Arial" w:cs="Arial"/>
                <w:sz w:val="22"/>
                <w:lang w:val="mn-MN"/>
              </w:rPr>
              <w:t xml:space="preserve">Хуулийн төслийн </w:t>
            </w:r>
            <w:r w:rsidR="002B1F3C" w:rsidRPr="00BB67A5">
              <w:rPr>
                <w:rFonts w:ascii="Arial" w:hAnsi="Arial" w:cs="Arial"/>
                <w:sz w:val="22"/>
                <w:lang w:val="mn-MN"/>
              </w:rPr>
              <w:t>төслийн энэ зохицуулалт тогтоогдоогүй.</w:t>
            </w:r>
          </w:p>
        </w:tc>
      </w:tr>
      <w:tr w:rsidR="00BA13D3" w:rsidRPr="00BB67A5" w14:paraId="4D027306" w14:textId="77777777" w:rsidTr="00CC1098">
        <w:tc>
          <w:tcPr>
            <w:tcW w:w="562" w:type="dxa"/>
          </w:tcPr>
          <w:p w14:paraId="790A72D0"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0E38609"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төслийг хэрэгжүүлэх этгээдийг тодорхой тусгасан эсэх</w:t>
            </w:r>
          </w:p>
        </w:tc>
        <w:tc>
          <w:tcPr>
            <w:tcW w:w="4955" w:type="dxa"/>
          </w:tcPr>
          <w:p w14:paraId="5399C409" w14:textId="77777777" w:rsidR="00BA13D3" w:rsidRPr="00BB67A5" w:rsidRDefault="00BA13D3" w:rsidP="001A352D">
            <w:pPr>
              <w:spacing w:line="23" w:lineRule="atLeast"/>
              <w:jc w:val="both"/>
              <w:rPr>
                <w:rFonts w:ascii="Arial" w:hAnsi="Arial" w:cs="Arial"/>
                <w:sz w:val="22"/>
                <w:lang w:val="mn-MN"/>
              </w:rPr>
            </w:pPr>
            <w:r w:rsidRPr="00BB67A5">
              <w:rPr>
                <w:rFonts w:ascii="Arial" w:hAnsi="Arial" w:cs="Arial"/>
                <w:color w:val="000000"/>
                <w:sz w:val="22"/>
                <w:lang w:val="mn-MN"/>
              </w:rPr>
              <w:t>Хуулийн төслөөр хуулийн төслийг хэрэгжүүлэх этгээдийг тодорхой тусгасан байна.</w:t>
            </w:r>
          </w:p>
        </w:tc>
      </w:tr>
      <w:tr w:rsidR="00BA13D3" w:rsidRPr="00BB67A5" w14:paraId="262C843B" w14:textId="77777777" w:rsidTr="00CC1098">
        <w:tc>
          <w:tcPr>
            <w:tcW w:w="562" w:type="dxa"/>
          </w:tcPr>
          <w:p w14:paraId="72037A47"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0A76F27A"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төсөлд байх шаардлагатай зохицуулалтыг орхигдуулсан эсэх</w:t>
            </w:r>
          </w:p>
        </w:tc>
        <w:tc>
          <w:tcPr>
            <w:tcW w:w="4955" w:type="dxa"/>
          </w:tcPr>
          <w:p w14:paraId="1040EF64" w14:textId="77777777" w:rsidR="00BA13D3" w:rsidRPr="00BB67A5" w:rsidRDefault="00BA13D3" w:rsidP="001A352D">
            <w:pPr>
              <w:spacing w:line="23" w:lineRule="atLeast"/>
              <w:jc w:val="both"/>
              <w:rPr>
                <w:rFonts w:ascii="Arial" w:hAnsi="Arial" w:cs="Arial"/>
                <w:sz w:val="22"/>
                <w:lang w:val="mn-MN"/>
              </w:rPr>
            </w:pPr>
            <w:r w:rsidRPr="00BB67A5">
              <w:rPr>
                <w:rFonts w:ascii="Arial" w:hAnsi="Arial" w:cs="Arial"/>
                <w:sz w:val="22"/>
                <w:lang w:val="mn-MN"/>
              </w:rPr>
              <w:t>Судалгаагаар энэ төрлийн зөрчилтэй асуудал тогтоогдоогүй.</w:t>
            </w:r>
          </w:p>
        </w:tc>
      </w:tr>
      <w:tr w:rsidR="00BA13D3" w:rsidRPr="00BB67A5" w14:paraId="41FBF6F7" w14:textId="77777777" w:rsidTr="00CC1098">
        <w:tc>
          <w:tcPr>
            <w:tcW w:w="562" w:type="dxa"/>
          </w:tcPr>
          <w:p w14:paraId="14D9880E"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78453289"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төсөлд төрийн байгууллагын гүйцэтгэх чиг үүргийг давхардуулан тусгасан эсэх</w:t>
            </w:r>
          </w:p>
        </w:tc>
        <w:tc>
          <w:tcPr>
            <w:tcW w:w="4955" w:type="dxa"/>
          </w:tcPr>
          <w:p w14:paraId="11B0AD7B" w14:textId="77777777" w:rsidR="00BA13D3" w:rsidRPr="00BB67A5" w:rsidRDefault="00BA13D3" w:rsidP="001A352D">
            <w:pPr>
              <w:spacing w:line="23" w:lineRule="atLeast"/>
              <w:jc w:val="both"/>
              <w:rPr>
                <w:rFonts w:ascii="Arial" w:hAnsi="Arial" w:cs="Arial"/>
                <w:sz w:val="22"/>
                <w:lang w:val="mn-MN"/>
              </w:rPr>
            </w:pPr>
            <w:r w:rsidRPr="00BB67A5">
              <w:rPr>
                <w:rFonts w:ascii="Arial" w:hAnsi="Arial" w:cs="Arial"/>
                <w:sz w:val="22"/>
                <w:lang w:val="mn-MN"/>
              </w:rPr>
              <w:t>Давхардлыг арилгах талаар хуулийн төсөлд зохицуулсан.</w:t>
            </w:r>
          </w:p>
        </w:tc>
      </w:tr>
      <w:tr w:rsidR="00BA13D3" w:rsidRPr="00BB67A5" w14:paraId="3F8D9D61" w14:textId="77777777" w:rsidTr="00CC1098">
        <w:tc>
          <w:tcPr>
            <w:tcW w:w="562" w:type="dxa"/>
          </w:tcPr>
          <w:p w14:paraId="7A3E2CCE"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3E49DB30"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Татварын хуулиас бусад хуулийн төсөлд албан татвар, төлбөр хураамж тогтоосон эсэх</w:t>
            </w:r>
          </w:p>
        </w:tc>
        <w:tc>
          <w:tcPr>
            <w:tcW w:w="4955" w:type="dxa"/>
          </w:tcPr>
          <w:p w14:paraId="326AA01F"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Энэ хуулийн төслөөр татварын хуулиас бусад хуулийн төсөлд албан татвар, төлбөр хураамж тогтоосон зохицуулалт байхгүй.</w:t>
            </w:r>
          </w:p>
        </w:tc>
      </w:tr>
      <w:tr w:rsidR="00BA13D3" w:rsidRPr="00BB67A5" w14:paraId="45C34F70" w14:textId="77777777" w:rsidTr="00CC1098">
        <w:tc>
          <w:tcPr>
            <w:tcW w:w="562" w:type="dxa"/>
          </w:tcPr>
          <w:p w14:paraId="36DB5D18"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188F26CE"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тусгаж байгаа эсэх</w:t>
            </w:r>
          </w:p>
        </w:tc>
        <w:tc>
          <w:tcPr>
            <w:tcW w:w="4955" w:type="dxa"/>
          </w:tcPr>
          <w:p w14:paraId="46D07272" w14:textId="4625C14E"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Энэ хуулийн төс</w:t>
            </w:r>
            <w:r w:rsidR="00F309C3" w:rsidRPr="00BB67A5">
              <w:rPr>
                <w:rFonts w:ascii="Arial" w:hAnsi="Arial" w:cs="Arial"/>
                <w:sz w:val="22"/>
                <w:lang w:val="mn-MN"/>
              </w:rPr>
              <w:t>өлд</w:t>
            </w:r>
            <w:r w:rsidRPr="00BB67A5">
              <w:rPr>
                <w:rFonts w:ascii="Arial" w:hAnsi="Arial" w:cs="Arial"/>
                <w:sz w:val="22"/>
                <w:lang w:val="mn-MN"/>
              </w:rPr>
              <w:t xml:space="preserve"> шинээр тусгай зөвшөөрөл бий болгох зохицуулалт </w:t>
            </w:r>
            <w:r w:rsidR="00F309C3" w:rsidRPr="00BB67A5">
              <w:rPr>
                <w:rFonts w:ascii="Arial" w:hAnsi="Arial" w:cs="Arial"/>
                <w:sz w:val="22"/>
                <w:lang w:val="mn-MN"/>
              </w:rPr>
              <w:t>тусгагдаагүй</w:t>
            </w:r>
            <w:r w:rsidRPr="00BB67A5">
              <w:rPr>
                <w:rFonts w:ascii="Arial" w:hAnsi="Arial" w:cs="Arial"/>
                <w:sz w:val="22"/>
                <w:lang w:val="mn-MN"/>
              </w:rPr>
              <w:t>.</w:t>
            </w:r>
          </w:p>
        </w:tc>
      </w:tr>
      <w:tr w:rsidR="004205A7" w:rsidRPr="00BB67A5" w14:paraId="023B47C3" w14:textId="77777777" w:rsidTr="00CC1098">
        <w:tc>
          <w:tcPr>
            <w:tcW w:w="562" w:type="dxa"/>
          </w:tcPr>
          <w:p w14:paraId="60C00CE7" w14:textId="77777777" w:rsidR="004205A7" w:rsidRPr="00BB67A5" w:rsidRDefault="004205A7"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2BBF4F3" w14:textId="3E09D57D" w:rsidR="004205A7" w:rsidRPr="00BB67A5" w:rsidRDefault="008B090F" w:rsidP="001A352D">
            <w:pPr>
              <w:widowControl w:val="0"/>
              <w:spacing w:line="23" w:lineRule="atLeast"/>
              <w:jc w:val="both"/>
              <w:rPr>
                <w:rFonts w:ascii="Arial" w:hAnsi="Arial" w:cs="Arial"/>
                <w:sz w:val="22"/>
                <w:lang w:val="mn-MN"/>
              </w:rPr>
            </w:pPr>
            <w:r w:rsidRPr="00BB67A5">
              <w:rPr>
                <w:rFonts w:ascii="Arial" w:hAnsi="Arial" w:cs="Arial"/>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955" w:type="dxa"/>
          </w:tcPr>
          <w:p w14:paraId="3FB0F1DB" w14:textId="5060069A" w:rsidR="004205A7" w:rsidRPr="00BB67A5" w:rsidRDefault="008F051B"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төсөл нь Монгол Улсын Үндсэн хууль, Монгол Улсын нэгдэн орсон олон улсын гэрээ, конвенц болон бусад хууль тогтоомжтой нийцсэн.</w:t>
            </w:r>
          </w:p>
        </w:tc>
      </w:tr>
      <w:tr w:rsidR="00BA13D3" w:rsidRPr="00BB67A5" w14:paraId="2A10DE2B" w14:textId="77777777" w:rsidTr="00CC1098">
        <w:tc>
          <w:tcPr>
            <w:tcW w:w="562" w:type="dxa"/>
          </w:tcPr>
          <w:p w14:paraId="70CB5539"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43916E3B"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төслийн зүйл, заалт нь жендэрийн эрх тэгш байдлыг хангасан эсэх</w:t>
            </w:r>
          </w:p>
        </w:tc>
        <w:tc>
          <w:tcPr>
            <w:tcW w:w="4955" w:type="dxa"/>
          </w:tcPr>
          <w:p w14:paraId="3D3EB775"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төслөөр хүйсийн ялгавартай байдал бий болгосон зүйл заалт байхгүй.</w:t>
            </w:r>
          </w:p>
        </w:tc>
      </w:tr>
      <w:tr w:rsidR="00BA13D3" w:rsidRPr="00BB67A5" w14:paraId="2110AC9A" w14:textId="77777777" w:rsidTr="00CC1098">
        <w:tc>
          <w:tcPr>
            <w:tcW w:w="562" w:type="dxa"/>
          </w:tcPr>
          <w:p w14:paraId="6427E937"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A2ADBC3"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Шударга бус өрсөлдөөнийг бий болгоход чиглэгдсэн заалт тусгагдсан эсэх</w:t>
            </w:r>
          </w:p>
        </w:tc>
        <w:tc>
          <w:tcPr>
            <w:tcW w:w="4955" w:type="dxa"/>
          </w:tcPr>
          <w:p w14:paraId="093DC08E"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төслөөр шударга бус өрсөлдөөнийг бий болгоход чиглэсэн, бий болгосон заалт байхгүй.</w:t>
            </w:r>
          </w:p>
        </w:tc>
      </w:tr>
      <w:tr w:rsidR="00BA13D3" w:rsidRPr="00BB67A5" w14:paraId="44FE188B" w14:textId="77777777" w:rsidTr="00CC1098">
        <w:tc>
          <w:tcPr>
            <w:tcW w:w="562" w:type="dxa"/>
          </w:tcPr>
          <w:p w14:paraId="17BA5F72"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63EC6789" w14:textId="4C8388B4" w:rsidR="00BA13D3" w:rsidRPr="00BB67A5" w:rsidRDefault="006A26E3" w:rsidP="001A352D">
            <w:pPr>
              <w:widowControl w:val="0"/>
              <w:spacing w:line="23" w:lineRule="atLeast"/>
              <w:jc w:val="both"/>
              <w:rPr>
                <w:rFonts w:ascii="Arial" w:hAnsi="Arial" w:cs="Arial"/>
                <w:sz w:val="22"/>
                <w:lang w:val="mn-MN"/>
              </w:rPr>
            </w:pPr>
            <w:r w:rsidRPr="00BB67A5">
              <w:rPr>
                <w:rFonts w:ascii="Arial" w:hAnsi="Arial" w:cs="Arial"/>
                <w:sz w:val="22"/>
                <w:lang w:val="mn-MN"/>
              </w:rPr>
              <w:t>Авлига</w:t>
            </w:r>
            <w:r w:rsidR="00BA13D3" w:rsidRPr="00BB67A5">
              <w:rPr>
                <w:rFonts w:ascii="Arial" w:hAnsi="Arial" w:cs="Arial"/>
                <w:sz w:val="22"/>
                <w:lang w:val="mn-MN"/>
              </w:rPr>
              <w:t>, хүнд суртлыг бий болгоход чиглэгдсэн заалт тусгагдсан эсэх</w:t>
            </w:r>
          </w:p>
        </w:tc>
        <w:tc>
          <w:tcPr>
            <w:tcW w:w="4955" w:type="dxa"/>
          </w:tcPr>
          <w:p w14:paraId="7F4CEBC6" w14:textId="6B4730F0"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 xml:space="preserve">Хуулийн төслөөр </w:t>
            </w:r>
            <w:r w:rsidR="00776270" w:rsidRPr="00BB67A5">
              <w:rPr>
                <w:rFonts w:ascii="Arial" w:hAnsi="Arial" w:cs="Arial"/>
                <w:sz w:val="22"/>
                <w:lang w:val="mn-MN"/>
              </w:rPr>
              <w:t>авлига</w:t>
            </w:r>
            <w:r w:rsidRPr="00BB67A5">
              <w:rPr>
                <w:rFonts w:ascii="Arial" w:hAnsi="Arial" w:cs="Arial"/>
                <w:sz w:val="22"/>
                <w:lang w:val="mn-MN"/>
              </w:rPr>
              <w:t>, хүнд суртлыг бий болгоход чиглэгдсэн заалт тусгагдсан зүйл, заалт тогтоогдоогүй болно.</w:t>
            </w:r>
          </w:p>
        </w:tc>
      </w:tr>
      <w:tr w:rsidR="00BA13D3" w:rsidRPr="00BB67A5" w14:paraId="78854AE9" w14:textId="77777777" w:rsidTr="00CC1098">
        <w:tc>
          <w:tcPr>
            <w:tcW w:w="562" w:type="dxa"/>
          </w:tcPr>
          <w:p w14:paraId="63007206" w14:textId="77777777" w:rsidR="00BA13D3" w:rsidRPr="00BB67A5" w:rsidRDefault="00BA13D3" w:rsidP="001A352D">
            <w:pPr>
              <w:pStyle w:val="ListParagraph"/>
              <w:widowControl w:val="0"/>
              <w:numPr>
                <w:ilvl w:val="0"/>
                <w:numId w:val="5"/>
              </w:numPr>
              <w:spacing w:after="0" w:line="23" w:lineRule="atLeast"/>
              <w:ind w:left="447"/>
              <w:jc w:val="both"/>
              <w:rPr>
                <w:rFonts w:ascii="Arial" w:hAnsi="Arial" w:cs="Arial"/>
                <w:sz w:val="22"/>
                <w:lang w:val="mn-MN"/>
              </w:rPr>
            </w:pPr>
          </w:p>
        </w:tc>
        <w:tc>
          <w:tcPr>
            <w:tcW w:w="3828" w:type="dxa"/>
          </w:tcPr>
          <w:p w14:paraId="23232EBE" w14:textId="77777777" w:rsidR="00BA13D3" w:rsidRPr="00BB67A5" w:rsidRDefault="00BA13D3" w:rsidP="001A352D">
            <w:pPr>
              <w:widowControl w:val="0"/>
              <w:spacing w:line="23" w:lineRule="atLeast"/>
              <w:jc w:val="both"/>
              <w:rPr>
                <w:rFonts w:ascii="Arial" w:hAnsi="Arial" w:cs="Arial"/>
                <w:sz w:val="22"/>
                <w:lang w:val="mn-MN"/>
              </w:rPr>
            </w:pPr>
            <w:r w:rsidRPr="00BB67A5">
              <w:rPr>
                <w:rFonts w:ascii="Arial" w:hAnsi="Arial" w:cs="Arial"/>
                <w:sz w:val="22"/>
                <w:lang w:val="mn-MN"/>
              </w:rPr>
              <w:t>Хуулийн төсөлд тусгасан хориглосон зохицуулалтыг зөрчсөн этгээдэд хүлээлгэх хариуцлагын талаар тодорхой тусгасан эсэх</w:t>
            </w:r>
          </w:p>
        </w:tc>
        <w:tc>
          <w:tcPr>
            <w:tcW w:w="4955" w:type="dxa"/>
          </w:tcPr>
          <w:p w14:paraId="17C4EB58" w14:textId="4F0AE54F" w:rsidR="00BA13D3" w:rsidRPr="00BB67A5" w:rsidRDefault="00BA13D3" w:rsidP="001A352D">
            <w:pPr>
              <w:spacing w:line="23" w:lineRule="atLeast"/>
              <w:jc w:val="both"/>
              <w:rPr>
                <w:rFonts w:ascii="Arial" w:hAnsi="Arial" w:cs="Arial"/>
                <w:sz w:val="22"/>
                <w:lang w:val="mn-MN"/>
              </w:rPr>
            </w:pPr>
            <w:r w:rsidRPr="00BB67A5">
              <w:rPr>
                <w:rFonts w:ascii="Arial" w:hAnsi="Arial" w:cs="Arial"/>
                <w:sz w:val="22"/>
                <w:lang w:val="mn-MN"/>
              </w:rPr>
              <w:t>Хуулийн төслөөр хориглосон зохицуулалтыг зөрчсөн этгээдэд хүлээлгэх хариуцлагын талаар</w:t>
            </w:r>
            <w:r w:rsidR="006A1757" w:rsidRPr="00BB67A5">
              <w:rPr>
                <w:rFonts w:ascii="Arial" w:hAnsi="Arial" w:cs="Arial"/>
                <w:sz w:val="22"/>
                <w:lang w:val="mn-MN"/>
              </w:rPr>
              <w:t>х</w:t>
            </w:r>
            <w:r w:rsidRPr="00BB67A5">
              <w:rPr>
                <w:rFonts w:ascii="Arial" w:hAnsi="Arial" w:cs="Arial"/>
                <w:sz w:val="22"/>
                <w:lang w:val="mn-MN"/>
              </w:rPr>
              <w:t xml:space="preserve"> зохицуулалт</w:t>
            </w:r>
            <w:r w:rsidR="006A1757" w:rsidRPr="00BB67A5">
              <w:rPr>
                <w:rFonts w:ascii="Arial" w:hAnsi="Arial" w:cs="Arial"/>
                <w:sz w:val="22"/>
                <w:lang w:val="mn-MN"/>
              </w:rPr>
              <w:t>ыг тусгасан</w:t>
            </w:r>
            <w:r w:rsidRPr="00BB67A5">
              <w:rPr>
                <w:rFonts w:ascii="Arial" w:hAnsi="Arial" w:cs="Arial"/>
                <w:sz w:val="22"/>
                <w:lang w:val="mn-MN"/>
              </w:rPr>
              <w:t>.</w:t>
            </w:r>
          </w:p>
        </w:tc>
      </w:tr>
    </w:tbl>
    <w:p w14:paraId="09107B8F" w14:textId="39B44386" w:rsidR="00CD591A" w:rsidRPr="00BB67A5" w:rsidRDefault="00D215DC" w:rsidP="0025477F">
      <w:pPr>
        <w:pStyle w:val="Heading1"/>
        <w:ind w:left="709"/>
        <w:rPr>
          <w:lang w:val="mn-MN"/>
        </w:rPr>
      </w:pPr>
      <w:bookmarkStart w:id="24" w:name="_Toc164632105"/>
      <w:bookmarkStart w:id="25" w:name="_Toc223450976"/>
      <w:r w:rsidRPr="00BB67A5">
        <w:rPr>
          <w:lang w:val="mn-MN"/>
        </w:rPr>
        <w:t>Дөрөв. Үр дүнг үнэлж, зөвлөмж өгсөн байдал</w:t>
      </w:r>
      <w:bookmarkEnd w:id="24"/>
      <w:bookmarkEnd w:id="25"/>
    </w:p>
    <w:p w14:paraId="6322B9A6" w14:textId="77777777" w:rsidR="00D215DC" w:rsidRPr="00BB67A5" w:rsidRDefault="00D215DC" w:rsidP="00D215DC">
      <w:pPr>
        <w:rPr>
          <w:lang w:val="mn-MN"/>
        </w:rPr>
      </w:pPr>
    </w:p>
    <w:p w14:paraId="57FE612A" w14:textId="6B8A828D" w:rsidR="00A46667" w:rsidRPr="00BB67A5" w:rsidRDefault="00AC0110" w:rsidP="004515CF">
      <w:pPr>
        <w:pStyle w:val="Heading2"/>
        <w:spacing w:before="240" w:after="240" w:line="23" w:lineRule="atLeast"/>
        <w:ind w:firstLine="720"/>
        <w:rPr>
          <w:rFonts w:cs="Arial"/>
          <w:lang w:val="mn-MN"/>
        </w:rPr>
      </w:pPr>
      <w:bookmarkStart w:id="26" w:name="_Toc164632106"/>
      <w:bookmarkStart w:id="27" w:name="_Toc223450977"/>
      <w:r w:rsidRPr="00BB67A5">
        <w:rPr>
          <w:rFonts w:cs="Arial"/>
          <w:lang w:val="mn-MN"/>
        </w:rPr>
        <w:t>4.1. Үнэлэлт, дүгнэлт</w:t>
      </w:r>
      <w:bookmarkEnd w:id="26"/>
      <w:bookmarkEnd w:id="27"/>
    </w:p>
    <w:p w14:paraId="5E980BE9" w14:textId="6750D01A" w:rsidR="00787A13" w:rsidRPr="00BB67A5" w:rsidRDefault="00787A13" w:rsidP="004515CF">
      <w:pPr>
        <w:spacing w:before="240" w:after="240" w:line="23" w:lineRule="atLeast"/>
        <w:ind w:firstLine="720"/>
        <w:jc w:val="both"/>
        <w:rPr>
          <w:rFonts w:ascii="Arial" w:hAnsi="Arial" w:cs="Arial"/>
          <w:lang w:val="mn-MN"/>
        </w:rPr>
      </w:pPr>
      <w:r w:rsidRPr="00BB67A5">
        <w:rPr>
          <w:rFonts w:ascii="Arial" w:hAnsi="Arial" w:cs="Arial"/>
          <w:lang w:val="mn-MN"/>
        </w:rPr>
        <w:t>Энэхүү “Санал худалдан авалтын эсрэг хууль”-ийн төслийн үр нөлөөний үнэлгээг Монгол Улсын “Хууль тогтоомжийн тухай хууль” болон Засгийн газрын 2016 оны 59 дүгээр тогтоолоор баталсан “Хууль тогтоомжийн төслийн үр нөлөөг үнэлэх аргачлал”-ын дагуу хийж гүйцэтгэлээ. Үнэлгээг хийхдээ зорилгод хүрэх байдал, практикт хэрэгжих боломж, ойлгомжтой байдал, хүлээн зөвшөөрөгдөх байдал, харилцан уялдаа гэсэн шалгуур үзүүлэлтүүдээр хуулийн төслийг бүхэлд нь дүн шинжилгээ хийсэн болно.</w:t>
      </w:r>
    </w:p>
    <w:p w14:paraId="7240387C" w14:textId="31FCCED0" w:rsidR="00302DF3" w:rsidRPr="00BB67A5" w:rsidRDefault="00302DF3" w:rsidP="00302DF3">
      <w:pPr>
        <w:spacing w:before="240" w:after="240" w:line="23" w:lineRule="atLeast"/>
        <w:ind w:firstLine="720"/>
        <w:jc w:val="both"/>
        <w:rPr>
          <w:rFonts w:ascii="Arial" w:hAnsi="Arial" w:cs="Arial"/>
          <w:lang w:val="mn-MN"/>
        </w:rPr>
      </w:pPr>
      <w:r w:rsidRPr="00BB67A5">
        <w:rPr>
          <w:rFonts w:ascii="Arial" w:hAnsi="Arial" w:cs="Arial"/>
          <w:b/>
          <w:bCs/>
          <w:lang w:val="mn-MN"/>
        </w:rPr>
        <w:t xml:space="preserve">1.Бодлогын зорилгод нийцсэн байдал: </w:t>
      </w:r>
      <w:r w:rsidRPr="00BB67A5">
        <w:rPr>
          <w:rFonts w:ascii="Arial" w:hAnsi="Arial" w:cs="Arial"/>
          <w:lang w:val="mn-MN"/>
        </w:rPr>
        <w:t>Хуулийн төслийн зорилго нь сонгогчдын саналыг худалдан авах бүх хэлбэрийг хориглох, урьдчилан сэргийлэх, олон нийтийн оролцоо, хяналтыг дэмжих, түүнтэй холбоотой харилцааг зохицуулахад чиглэж байгаа бөгөөд энэ нь Монгол Улсын ардчилсан тогтолцооны суурь зарчим, сонгогчийн сонгох эрхийн баталгааг хангах бодлогын зорилготой нийцэж байна.</w:t>
      </w:r>
    </w:p>
    <w:p w14:paraId="0B0D4BC3" w14:textId="0AAB2B00" w:rsidR="00787A13" w:rsidRPr="00BB67A5" w:rsidRDefault="00302DF3" w:rsidP="00302DF3">
      <w:pPr>
        <w:spacing w:before="240" w:after="240" w:line="23" w:lineRule="atLeast"/>
        <w:ind w:firstLine="720"/>
        <w:jc w:val="both"/>
        <w:rPr>
          <w:rFonts w:ascii="Arial" w:hAnsi="Arial" w:cs="Arial"/>
          <w:lang w:val="mn-MN"/>
        </w:rPr>
      </w:pPr>
      <w:r w:rsidRPr="00BB67A5">
        <w:rPr>
          <w:rFonts w:ascii="Arial" w:hAnsi="Arial" w:cs="Arial"/>
          <w:lang w:val="mn-MN"/>
        </w:rPr>
        <w:t>Санал худалдан авалт нь сонгуулийн шударга байдлыг алдагдуулах, төрийн эрх мэдлийн хууль ёсны байдалд сөргөөр нөлөөлөх, төрийн албаны авлигын эрсдэлийг нэмэгдүүлэх, улс төрийн өрсөлдөөний чанарыг доройтуулах зэрэг нийгэм, улс төр, эдийн засгийн сөрөг үр дагаврыг бий болгодог тул уг асуудлыг тусгайлсан эрх зүйн зохицуулалтаар шийдвэрлэх шаардлага бодитой байна.</w:t>
      </w:r>
    </w:p>
    <w:p w14:paraId="1545D0BB" w14:textId="77777777" w:rsidR="00A53A40" w:rsidRPr="00BB67A5" w:rsidRDefault="00A53A40" w:rsidP="00A53A40">
      <w:pPr>
        <w:spacing w:before="240" w:after="240" w:line="23" w:lineRule="atLeast"/>
        <w:ind w:firstLine="720"/>
        <w:jc w:val="both"/>
        <w:rPr>
          <w:rFonts w:ascii="Arial" w:hAnsi="Arial" w:cs="Arial"/>
          <w:lang w:val="mn-MN"/>
        </w:rPr>
      </w:pPr>
      <w:r w:rsidRPr="00BB67A5">
        <w:rPr>
          <w:rFonts w:ascii="Arial" w:hAnsi="Arial" w:cs="Arial"/>
          <w:lang w:val="mn-MN"/>
        </w:rPr>
        <w:t xml:space="preserve">Олон улсын туршлагаас үзэхэд сонгогчдын саналыг худалдан авахыг дэлхийн ихэнх улс оронд эрүүгийн болон сонгуулийн хууль тогтоомжийн хүрээнд хориглосон байдаг бөгөөд энэ нь ардчиллын чанарыг хамгаалах нийтлэг хандлага болох нь тогтоогдсон байна. </w:t>
      </w:r>
    </w:p>
    <w:p w14:paraId="7CC4261C" w14:textId="1B73AD12" w:rsidR="00A53A40" w:rsidRPr="00BB67A5" w:rsidRDefault="00A53A40" w:rsidP="00A53A40">
      <w:pPr>
        <w:spacing w:before="240" w:after="240" w:line="23" w:lineRule="atLeast"/>
        <w:ind w:firstLine="720"/>
        <w:jc w:val="both"/>
        <w:rPr>
          <w:rFonts w:ascii="Arial" w:hAnsi="Arial" w:cs="Arial"/>
          <w:lang w:val="mn-MN"/>
        </w:rPr>
      </w:pPr>
      <w:r w:rsidRPr="00BB67A5">
        <w:rPr>
          <w:rFonts w:ascii="Arial" w:hAnsi="Arial" w:cs="Arial"/>
          <w:lang w:val="mn-MN"/>
        </w:rPr>
        <w:t>Иймд уг хуулийн төсөл нь бодлогын хувьд нийгмийн хэрэгцээ, олон улсын жишиг хандлагатай нийцсэн зохицуулалт болохыг үнэлгээний дүн харуулж байна.</w:t>
      </w:r>
    </w:p>
    <w:p w14:paraId="612854F7" w14:textId="75730FB4" w:rsidR="0072723C" w:rsidRPr="00BB67A5" w:rsidRDefault="00A53A40" w:rsidP="0072723C">
      <w:pPr>
        <w:spacing w:before="240" w:after="240" w:line="23" w:lineRule="atLeast"/>
        <w:ind w:firstLine="720"/>
        <w:jc w:val="both"/>
        <w:rPr>
          <w:rFonts w:ascii="Arial" w:hAnsi="Arial" w:cs="Arial"/>
          <w:lang w:val="mn-MN"/>
        </w:rPr>
      </w:pPr>
      <w:r w:rsidRPr="00BB67A5">
        <w:rPr>
          <w:rFonts w:ascii="Arial" w:hAnsi="Arial" w:cs="Arial"/>
          <w:b/>
          <w:bCs/>
          <w:lang w:val="mn-MN"/>
        </w:rPr>
        <w:t>2.</w:t>
      </w:r>
      <w:r w:rsidR="0072723C" w:rsidRPr="00BB67A5">
        <w:rPr>
          <w:rFonts w:ascii="Arial" w:hAnsi="Arial" w:cs="Arial"/>
          <w:b/>
          <w:bCs/>
          <w:lang w:val="mn-MN"/>
        </w:rPr>
        <w:t>Практикт хэрэгжих боломж:</w:t>
      </w:r>
      <w:r w:rsidR="0072723C" w:rsidRPr="00BB67A5">
        <w:rPr>
          <w:rFonts w:ascii="Arial" w:hAnsi="Arial" w:cs="Arial"/>
          <w:lang w:val="mn-MN"/>
        </w:rPr>
        <w:t xml:space="preserve"> Хуулийн төслийн зохицуулалтыг хэрэгжүүлэхэд Улсын Их Хурал, Засгийн газар, Сонгуулийн ерөнхий хороо, Авлигатай тэмцэх газар, иргэний нийгмийн байгууллагууд зэрэг байгууллагуудын оролцоо шаардлагатай байна.</w:t>
      </w:r>
    </w:p>
    <w:p w14:paraId="22C3B5C6" w14:textId="77777777" w:rsidR="0072723C" w:rsidRPr="00BB67A5" w:rsidRDefault="0072723C" w:rsidP="0072723C">
      <w:pPr>
        <w:spacing w:before="240" w:after="240" w:line="23" w:lineRule="atLeast"/>
        <w:ind w:firstLine="720"/>
        <w:jc w:val="both"/>
        <w:rPr>
          <w:rFonts w:ascii="Arial" w:hAnsi="Arial" w:cs="Arial"/>
          <w:lang w:val="mn-MN"/>
        </w:rPr>
      </w:pPr>
      <w:r w:rsidRPr="00BB67A5">
        <w:rPr>
          <w:rFonts w:ascii="Arial" w:hAnsi="Arial" w:cs="Arial"/>
          <w:lang w:val="mn-MN"/>
        </w:rPr>
        <w:t>Гэвч хуулийн төслийн зарим зохицуулалтыг хэрэгжүүлэхэд дараах бодит хүндрэл үүсэх боломжтой байна. Үүнд:</w:t>
      </w:r>
    </w:p>
    <w:p w14:paraId="4C9FCCD6" w14:textId="77777777" w:rsidR="0072723C" w:rsidRPr="00BB67A5" w:rsidRDefault="0072723C" w:rsidP="0072723C">
      <w:pPr>
        <w:pStyle w:val="ListParagraph"/>
        <w:numPr>
          <w:ilvl w:val="0"/>
          <w:numId w:val="28"/>
        </w:numPr>
        <w:spacing w:before="240" w:after="240" w:line="23" w:lineRule="atLeast"/>
        <w:jc w:val="both"/>
        <w:rPr>
          <w:rFonts w:ascii="Arial" w:hAnsi="Arial" w:cs="Arial"/>
          <w:lang w:val="mn-MN"/>
        </w:rPr>
      </w:pPr>
      <w:r w:rsidRPr="00BB67A5">
        <w:rPr>
          <w:rFonts w:ascii="Arial" w:hAnsi="Arial" w:cs="Arial"/>
          <w:lang w:val="mn-MN"/>
        </w:rPr>
        <w:t xml:space="preserve">Хуулийн хэрэгжилтийн үр дагаврыг жил бүр үнэлэх, санал худалдан авалтын илрүүлэлт, хяналт, судалгаа шинжилгээг тогтмол хийхэд мэргэшсэн хүний нөөц шаардлагатай. Одоогийн байдлаар төрийн байгууллагуудын аналитик чадавх, судалгааны тогтолцоо хангалттай </w:t>
      </w:r>
      <w:r w:rsidRPr="00BB67A5">
        <w:rPr>
          <w:rFonts w:ascii="Arial" w:hAnsi="Arial" w:cs="Arial"/>
          <w:lang w:val="mn-MN"/>
        </w:rPr>
        <w:lastRenderedPageBreak/>
        <w:t>бүрдээгүй байгаа нь бодит хэрэгжилтэд хүндрэл учруулж болзошгүй байна.</w:t>
      </w:r>
    </w:p>
    <w:p w14:paraId="7457C9D0" w14:textId="77777777" w:rsidR="00F22974" w:rsidRPr="00BB67A5" w:rsidRDefault="0072723C" w:rsidP="00F22974">
      <w:pPr>
        <w:pStyle w:val="ListParagraph"/>
        <w:numPr>
          <w:ilvl w:val="0"/>
          <w:numId w:val="28"/>
        </w:numPr>
        <w:spacing w:before="240" w:after="240" w:line="23" w:lineRule="atLeast"/>
        <w:jc w:val="both"/>
        <w:rPr>
          <w:rFonts w:ascii="Arial" w:hAnsi="Arial" w:cs="Arial"/>
          <w:lang w:val="mn-MN"/>
        </w:rPr>
      </w:pPr>
      <w:r w:rsidRPr="00BB67A5">
        <w:rPr>
          <w:rFonts w:ascii="Arial" w:hAnsi="Arial" w:cs="Arial"/>
          <w:lang w:val="mn-MN"/>
        </w:rPr>
        <w:t>Жил бүр үр дагаврын үнэлгээ хийх, олон нийтийн хяналтын механизмыг ажиллуулах, судалгаа, тайлан боловсруулах зэрэг үйл ажиллагаанд тодорхой төсөв шаардлагатай бөгөөд тусгай санхүүжилтийн эх үүсвэр тодорхойгүй байгаа нь хэрэгжилтийн чанарт нөлөөлөх эрсдэлтэй.</w:t>
      </w:r>
    </w:p>
    <w:p w14:paraId="4F10F8BF" w14:textId="26D5D4F7" w:rsidR="0072723C" w:rsidRPr="00BB67A5" w:rsidRDefault="0072723C" w:rsidP="00F22974">
      <w:pPr>
        <w:pStyle w:val="ListParagraph"/>
        <w:numPr>
          <w:ilvl w:val="0"/>
          <w:numId w:val="28"/>
        </w:numPr>
        <w:spacing w:before="240" w:after="240" w:line="23" w:lineRule="atLeast"/>
        <w:jc w:val="both"/>
        <w:rPr>
          <w:rFonts w:ascii="Arial" w:hAnsi="Arial" w:cs="Arial"/>
          <w:lang w:val="mn-MN"/>
        </w:rPr>
      </w:pPr>
      <w:r w:rsidRPr="00BB67A5">
        <w:rPr>
          <w:rFonts w:ascii="Arial" w:hAnsi="Arial" w:cs="Arial"/>
          <w:lang w:val="mn-MN"/>
        </w:rPr>
        <w:t xml:space="preserve">Сонгуулийн ерөнхий хорооны дэргэд олон нийтийн зөвлөл байгуулах зохицуулалт нь бодлогын хувьд ач холбогдолтой боловч 25 гишүүнтэй том бүтэцтэй зөвлөлийг тогтвортой ажиллуулахад зохион байгуулалтын хүндрэл, зардал нэмэгдэх, шийдвэр гаргалт удаашрах эрсдэлтэй байна. </w:t>
      </w:r>
    </w:p>
    <w:p w14:paraId="50139B0F" w14:textId="5A5561CE" w:rsidR="00787A13" w:rsidRPr="00BB67A5" w:rsidRDefault="0072723C" w:rsidP="0072723C">
      <w:pPr>
        <w:spacing w:before="240" w:after="240" w:line="23" w:lineRule="atLeast"/>
        <w:ind w:firstLine="720"/>
        <w:jc w:val="both"/>
        <w:rPr>
          <w:rFonts w:ascii="Arial" w:hAnsi="Arial" w:cs="Arial"/>
          <w:lang w:val="mn-MN"/>
        </w:rPr>
      </w:pPr>
      <w:r w:rsidRPr="00BB67A5">
        <w:rPr>
          <w:rFonts w:ascii="Arial" w:hAnsi="Arial" w:cs="Arial"/>
          <w:lang w:val="mn-MN"/>
        </w:rPr>
        <w:t>Иймд хэрэгжилтийн бодит боломжийг хангах үүднээс институцийн бүтэц, хүний нөөц, санхүүжилтийн асуудлыг үе шаттайгаар шийдвэрлэх шаардлагатай байна.</w:t>
      </w:r>
    </w:p>
    <w:p w14:paraId="142541B4" w14:textId="6373F699" w:rsidR="00FC27BE" w:rsidRPr="00BB67A5" w:rsidRDefault="00866D77" w:rsidP="00FC27BE">
      <w:pPr>
        <w:spacing w:before="240" w:after="240" w:line="23" w:lineRule="atLeast"/>
        <w:ind w:firstLine="720"/>
        <w:jc w:val="both"/>
        <w:rPr>
          <w:rFonts w:ascii="Arial" w:hAnsi="Arial" w:cs="Arial"/>
          <w:lang w:val="mn-MN"/>
        </w:rPr>
      </w:pPr>
      <w:r w:rsidRPr="00BB67A5">
        <w:rPr>
          <w:rFonts w:ascii="Arial" w:hAnsi="Arial" w:cs="Arial"/>
          <w:b/>
          <w:bCs/>
          <w:lang w:val="mn-MN"/>
        </w:rPr>
        <w:t xml:space="preserve">3.Хүлээн зөвшөөрөгдөх байдал: </w:t>
      </w:r>
      <w:r w:rsidR="00FC27BE" w:rsidRPr="00BB67A5">
        <w:rPr>
          <w:rFonts w:ascii="Arial" w:hAnsi="Arial" w:cs="Arial"/>
          <w:lang w:val="mn-MN"/>
        </w:rPr>
        <w:t xml:space="preserve">Нийгмийн хувьд санал худалдан авалт нь өргөн хүрээнд шүүмжлэгддэг, сонгуулийн шударга байдалд сөргөөр нөлөөлдөг үзэгдэл тул уг асуудлыг тусгайлсан хуулиар зохицуулах санаачилга нь нийгмийн зүгээс дэмжигдэх </w:t>
      </w:r>
      <w:r w:rsidR="00062915" w:rsidRPr="00BB67A5">
        <w:rPr>
          <w:rFonts w:ascii="Arial" w:hAnsi="Arial" w:cs="Arial"/>
          <w:lang w:val="mn-MN"/>
        </w:rPr>
        <w:t xml:space="preserve">бүрэн </w:t>
      </w:r>
      <w:r w:rsidR="00FC27BE" w:rsidRPr="00BB67A5">
        <w:rPr>
          <w:rFonts w:ascii="Arial" w:hAnsi="Arial" w:cs="Arial"/>
          <w:lang w:val="mn-MN"/>
        </w:rPr>
        <w:t>боломжтой байна.</w:t>
      </w:r>
    </w:p>
    <w:p w14:paraId="14DDC3AD" w14:textId="325D87C5" w:rsidR="00FC27BE" w:rsidRPr="00BB67A5" w:rsidRDefault="00FC27BE" w:rsidP="00FC27BE">
      <w:pPr>
        <w:spacing w:before="240" w:after="240" w:line="23" w:lineRule="atLeast"/>
        <w:ind w:firstLine="720"/>
        <w:jc w:val="both"/>
        <w:rPr>
          <w:rFonts w:ascii="Arial" w:hAnsi="Arial" w:cs="Arial"/>
          <w:lang w:val="mn-MN"/>
        </w:rPr>
      </w:pPr>
      <w:r w:rsidRPr="00BB67A5">
        <w:rPr>
          <w:rFonts w:ascii="Arial" w:hAnsi="Arial" w:cs="Arial"/>
          <w:lang w:val="mn-MN"/>
        </w:rPr>
        <w:t>Гэсэн хэдий ч дараах эрсдэл ажиглагдаж байна.</w:t>
      </w:r>
      <w:r w:rsidR="00062915" w:rsidRPr="00BB67A5">
        <w:rPr>
          <w:rFonts w:ascii="Arial" w:hAnsi="Arial" w:cs="Arial"/>
          <w:lang w:val="mn-MN"/>
        </w:rPr>
        <w:t xml:space="preserve"> Тухайлбал, </w:t>
      </w:r>
      <w:r w:rsidRPr="00BB67A5">
        <w:rPr>
          <w:rFonts w:ascii="Arial" w:hAnsi="Arial" w:cs="Arial"/>
          <w:lang w:val="mn-MN"/>
        </w:rPr>
        <w:t>хэт өргөн хүрээтэй хориглолт нь иргэдийн улс төрийн оролцооны эрхэд нөлөөлөх;</w:t>
      </w:r>
      <w:r w:rsidR="0028316D" w:rsidRPr="00BB67A5">
        <w:rPr>
          <w:rFonts w:ascii="Arial" w:hAnsi="Arial" w:cs="Arial"/>
          <w:lang w:val="mn-MN"/>
        </w:rPr>
        <w:t xml:space="preserve"> </w:t>
      </w:r>
      <w:r w:rsidRPr="00BB67A5">
        <w:rPr>
          <w:rFonts w:ascii="Arial" w:hAnsi="Arial" w:cs="Arial"/>
          <w:lang w:val="mn-MN"/>
        </w:rPr>
        <w:t>сонгуулийн сурталчилгаа болон санал худалдан авалтын зааг тодорхой бус байвал улс төрийн маргаан үүсэх;</w:t>
      </w:r>
      <w:r w:rsidR="0028316D" w:rsidRPr="00BB67A5">
        <w:rPr>
          <w:rFonts w:ascii="Arial" w:hAnsi="Arial" w:cs="Arial"/>
          <w:lang w:val="mn-MN"/>
        </w:rPr>
        <w:t xml:space="preserve"> </w:t>
      </w:r>
      <w:r w:rsidRPr="00BB67A5">
        <w:rPr>
          <w:rFonts w:ascii="Arial" w:hAnsi="Arial" w:cs="Arial"/>
          <w:lang w:val="mn-MN"/>
        </w:rPr>
        <w:t>хяналтын байгууллагын бүрэн эрх хэт өргөжсөн гэж ойлгогдох магадла</w:t>
      </w:r>
      <w:r w:rsidR="0028316D" w:rsidRPr="00BB67A5">
        <w:rPr>
          <w:rFonts w:ascii="Arial" w:hAnsi="Arial" w:cs="Arial"/>
          <w:lang w:val="mn-MN"/>
        </w:rPr>
        <w:t>лтай бай</w:t>
      </w:r>
      <w:r w:rsidR="00431A96" w:rsidRPr="00BB67A5">
        <w:rPr>
          <w:rFonts w:ascii="Arial" w:hAnsi="Arial" w:cs="Arial"/>
          <w:lang w:val="mn-MN"/>
        </w:rPr>
        <w:t>гааг анхаарах</w:t>
      </w:r>
      <w:r w:rsidR="0028316D" w:rsidRPr="00BB67A5">
        <w:rPr>
          <w:rFonts w:ascii="Arial" w:hAnsi="Arial" w:cs="Arial"/>
          <w:lang w:val="mn-MN"/>
        </w:rPr>
        <w:t>.</w:t>
      </w:r>
    </w:p>
    <w:p w14:paraId="489F96C7" w14:textId="0C8CE151" w:rsidR="002C78CA" w:rsidRPr="00BB67A5" w:rsidRDefault="002C78CA" w:rsidP="002C2DF4">
      <w:pPr>
        <w:spacing w:before="240" w:after="240" w:line="23" w:lineRule="atLeast"/>
        <w:ind w:firstLine="720"/>
        <w:jc w:val="both"/>
        <w:rPr>
          <w:rFonts w:ascii="Arial" w:hAnsi="Arial" w:cs="Arial"/>
          <w:lang w:val="mn-MN"/>
        </w:rPr>
      </w:pPr>
      <w:r w:rsidRPr="00BB67A5">
        <w:rPr>
          <w:rFonts w:ascii="Arial" w:hAnsi="Arial" w:cs="Arial"/>
          <w:b/>
          <w:bCs/>
          <w:lang w:val="mn-MN"/>
        </w:rPr>
        <w:t>4.Харилцан уялдаа:</w:t>
      </w:r>
      <w:r w:rsidRPr="00BB67A5">
        <w:rPr>
          <w:rFonts w:ascii="Arial" w:hAnsi="Arial" w:cs="Arial"/>
          <w:lang w:val="mn-MN"/>
        </w:rPr>
        <w:t xml:space="preserve"> Судалгаагаар хуулийн төслийн зохицуулалт нь Монгол Улсын Үндсэн хууль болон хүчин төгөлдөр үйлчилж байгаа бусад хууль тогтоомжтой нийцэж байгаа бөгөөд ноцтой зөрчил илрээгүй болно. Тухайлбал, хуулийн нэр томьёо нь холбогдох хууль тогтоомжтой нийцэж байгаа, татвар, төлбөр хураамж шинээр тогтоосон зохицуулалт байхгүй,</w:t>
      </w:r>
      <w:r w:rsidR="002C2DF4" w:rsidRPr="00BB67A5">
        <w:rPr>
          <w:rFonts w:ascii="Arial" w:hAnsi="Arial" w:cs="Arial"/>
          <w:lang w:val="mn-MN"/>
        </w:rPr>
        <w:t xml:space="preserve"> </w:t>
      </w:r>
      <w:r w:rsidRPr="00BB67A5">
        <w:rPr>
          <w:rFonts w:ascii="Arial" w:hAnsi="Arial" w:cs="Arial"/>
          <w:lang w:val="mn-MN"/>
        </w:rPr>
        <w:t>шударга бус өрсөлдөөн үүсгэх, авлига бий болгох заалт агуулаагүй</w:t>
      </w:r>
      <w:r w:rsidR="002C2DF4" w:rsidRPr="00BB67A5">
        <w:rPr>
          <w:rFonts w:ascii="Arial" w:hAnsi="Arial" w:cs="Arial"/>
          <w:lang w:val="mn-MN"/>
        </w:rPr>
        <w:t xml:space="preserve"> болно.</w:t>
      </w:r>
    </w:p>
    <w:p w14:paraId="0D231395" w14:textId="6CDD762C" w:rsidR="00A95693" w:rsidRPr="00BB67A5" w:rsidRDefault="004515CF" w:rsidP="004515CF">
      <w:pPr>
        <w:spacing w:before="240" w:after="240" w:line="23" w:lineRule="atLeast"/>
        <w:jc w:val="center"/>
        <w:rPr>
          <w:rFonts w:ascii="Arial" w:hAnsi="Arial" w:cs="Arial"/>
          <w:lang w:val="mn-MN"/>
        </w:rPr>
      </w:pPr>
      <w:r w:rsidRPr="00BB67A5">
        <w:rPr>
          <w:rFonts w:ascii="Arial" w:hAnsi="Arial" w:cs="Arial"/>
          <w:lang w:val="mn-MN"/>
        </w:rPr>
        <w:t>---</w:t>
      </w:r>
      <w:r w:rsidR="00A95693" w:rsidRPr="00BB67A5">
        <w:rPr>
          <w:rFonts w:ascii="Arial" w:hAnsi="Arial" w:cs="Arial"/>
          <w:lang w:val="mn-MN"/>
        </w:rPr>
        <w:t>оОо---</w:t>
      </w:r>
    </w:p>
    <w:sectPr w:rsidR="00A95693" w:rsidRPr="00BB67A5" w:rsidSect="003E4653">
      <w:headerReference w:type="even" r:id="rId10"/>
      <w:footerReference w:type="default" r:id="rId11"/>
      <w:pgSz w:w="11907" w:h="16840"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017A" w14:textId="77777777" w:rsidR="00955A40" w:rsidRDefault="00955A40" w:rsidP="00CB4F81">
      <w:r>
        <w:separator/>
      </w:r>
    </w:p>
  </w:endnote>
  <w:endnote w:type="continuationSeparator" w:id="0">
    <w:p w14:paraId="242E7D0F" w14:textId="77777777" w:rsidR="00955A40" w:rsidRDefault="00955A40" w:rsidP="00CB4F81">
      <w:r>
        <w:continuationSeparator/>
      </w:r>
    </w:p>
  </w:endnote>
  <w:endnote w:type="continuationNotice" w:id="1">
    <w:p w14:paraId="2A6F49EE" w14:textId="77777777" w:rsidR="00955A40" w:rsidRDefault="00955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3292" w14:textId="77777777" w:rsidR="00E611D6" w:rsidRPr="008B096A" w:rsidRDefault="00E611D6">
    <w:pPr>
      <w:pStyle w:val="Footer"/>
      <w:jc w:val="center"/>
      <w:rPr>
        <w:rFonts w:ascii="Arial" w:hAnsi="Arial" w:cs="Arial"/>
      </w:rPr>
    </w:pPr>
    <w:r w:rsidRPr="008B096A">
      <w:rPr>
        <w:rFonts w:ascii="Arial" w:hAnsi="Arial" w:cs="Arial"/>
      </w:rPr>
      <w:fldChar w:fldCharType="begin"/>
    </w:r>
    <w:r w:rsidRPr="008B096A">
      <w:rPr>
        <w:rFonts w:ascii="Arial" w:hAnsi="Arial" w:cs="Arial"/>
      </w:rPr>
      <w:instrText xml:space="preserve"> PAGE   \* MERGEFORMAT </w:instrText>
    </w:r>
    <w:r w:rsidRPr="008B096A">
      <w:rPr>
        <w:rFonts w:ascii="Arial" w:hAnsi="Arial" w:cs="Arial"/>
      </w:rPr>
      <w:fldChar w:fldCharType="separate"/>
    </w:r>
    <w:r w:rsidR="00756358">
      <w:rPr>
        <w:rFonts w:ascii="Arial" w:hAnsi="Arial" w:cs="Arial"/>
        <w:noProof/>
      </w:rPr>
      <w:t>17</w:t>
    </w:r>
    <w:r w:rsidRPr="008B096A">
      <w:rPr>
        <w:rFonts w:ascii="Arial" w:hAnsi="Arial" w:cs="Arial"/>
        <w:noProof/>
      </w:rPr>
      <w:fldChar w:fldCharType="end"/>
    </w:r>
  </w:p>
  <w:p w14:paraId="489CE5DA" w14:textId="77777777" w:rsidR="00E611D6" w:rsidRPr="008B096A" w:rsidRDefault="00E611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FA66B" w14:textId="77777777" w:rsidR="00955A40" w:rsidRDefault="00955A40" w:rsidP="00CB4F81">
      <w:r>
        <w:separator/>
      </w:r>
    </w:p>
  </w:footnote>
  <w:footnote w:type="continuationSeparator" w:id="0">
    <w:p w14:paraId="16E33526" w14:textId="77777777" w:rsidR="00955A40" w:rsidRDefault="00955A40" w:rsidP="00CB4F81">
      <w:r>
        <w:continuationSeparator/>
      </w:r>
    </w:p>
  </w:footnote>
  <w:footnote w:type="continuationNotice" w:id="1">
    <w:p w14:paraId="6CC2CFE7" w14:textId="77777777" w:rsidR="00955A40" w:rsidRDefault="00955A40"/>
  </w:footnote>
  <w:footnote w:id="2">
    <w:p w14:paraId="281CBB4D" w14:textId="6CA0BA4F" w:rsidR="0031535F" w:rsidRPr="003E4653" w:rsidRDefault="0031535F"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“Зорилгод хүрэх байдал” нь тухайн хуулийн төслөөр тавьж байгаа зорилгодоо хүрч чадах эсэхийг тооцон судалдаг шалгуур үзүүлэлт юм. Хуулийн төсөлд тусгагдсан зохицуулалт, арга хэмжээнүүд нь хуулийн төслөөр тавьсан зорилгод хүрэх боломжтой эсэхийг үнэлэхэд ашиглана.</w:t>
      </w:r>
    </w:p>
  </w:footnote>
  <w:footnote w:id="3">
    <w:p w14:paraId="126E5C46" w14:textId="5D77BA10" w:rsidR="0031535F" w:rsidRPr="003E4653" w:rsidRDefault="0031535F"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.“Практикт хэрэгжих боломж”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w:t>
      </w:r>
    </w:p>
  </w:footnote>
  <w:footnote w:id="4">
    <w:p w14:paraId="76F9FC1B" w14:textId="7B8B33F2" w:rsidR="0031535F" w:rsidRPr="003E4653" w:rsidRDefault="0031535F"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“Ойлгомжтой байдал” гэсэн шалгуур үзүүлэлтийн хүрээнд хуулийн төслийн зохицуулалт түүнийг хэрэглэх, хэрэгжүүлэх субьектүүдийн хувьд ойлгомжтой, логик дараалалтайгаар боловсруулагдсан эсэхийг шалгана.</w:t>
      </w:r>
    </w:p>
  </w:footnote>
  <w:footnote w:id="5">
    <w:p w14:paraId="641D0DA9" w14:textId="19753F40" w:rsidR="007D6249" w:rsidRPr="003E4653" w:rsidRDefault="007D6249"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“Хүлээн зөвшөөрөгдөх байдал” гэсэн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footnote>
  <w:footnote w:id="6">
    <w:p w14:paraId="0805D31B" w14:textId="6A8BDAFD" w:rsidR="00F641A3" w:rsidRPr="003E4653" w:rsidRDefault="00F641A3"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“Харилцан уялдаа”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footnote>
  <w:footnote w:id="7">
    <w:p w14:paraId="670156F3" w14:textId="08535AC6" w:rsidR="00BD488C" w:rsidRPr="003E4653" w:rsidRDefault="00BD488C" w:rsidP="006762E5">
      <w:pPr>
        <w:pStyle w:val="FootnoteText"/>
        <w:ind w:right="1389"/>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Монгол Улсын Үндсэн хуулийн </w:t>
      </w:r>
      <w:r w:rsidR="004E6E87" w:rsidRPr="003E4653">
        <w:rPr>
          <w:rFonts w:ascii="Arial" w:hAnsi="Arial" w:cs="Arial"/>
          <w:lang w:val="mn-MN"/>
        </w:rPr>
        <w:t xml:space="preserve">Арван зургадугаар зүйлийн 9 дэх хэсэг. </w:t>
      </w:r>
    </w:p>
  </w:footnote>
  <w:footnote w:id="8">
    <w:p w14:paraId="1E31CAD2" w14:textId="48160458" w:rsidR="00DA2FF8" w:rsidRPr="003E4653" w:rsidRDefault="00DA2FF8" w:rsidP="006762E5">
      <w:pPr>
        <w:pStyle w:val="FootnoteText"/>
        <w:ind w:right="1389"/>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w:t>
      </w:r>
      <w:r w:rsidR="00AF0F2A" w:rsidRPr="003E4653">
        <w:rPr>
          <w:rFonts w:ascii="Arial" w:hAnsi="Arial" w:cs="Arial"/>
          <w:lang w:val="mn-MN"/>
        </w:rPr>
        <w:t xml:space="preserve">Is there a ban on vote buying? </w:t>
      </w:r>
      <w:hyperlink r:id="rId1" w:history="1">
        <w:r w:rsidR="00AF0F2A" w:rsidRPr="003E4653">
          <w:rPr>
            <w:rStyle w:val="Hyperlink"/>
            <w:rFonts w:ascii="Arial" w:hAnsi="Arial" w:cs="Arial"/>
            <w:lang w:val="mn-MN"/>
          </w:rPr>
          <w:t>https://www.idea.int/data-tools/data/question?question_id=9224&amp;database_theme=302</w:t>
        </w:r>
      </w:hyperlink>
      <w:r w:rsidRPr="003E4653">
        <w:rPr>
          <w:rFonts w:ascii="Arial" w:hAnsi="Arial" w:cs="Arial"/>
          <w:lang w:val="mn-MN"/>
        </w:rPr>
        <w:t xml:space="preserve"> </w:t>
      </w:r>
      <w:r w:rsidR="00AF0F2A" w:rsidRPr="003E4653">
        <w:rPr>
          <w:rFonts w:ascii="Arial" w:hAnsi="Arial" w:cs="Arial"/>
          <w:lang w:val="mn-MN"/>
        </w:rPr>
        <w:t>(сүүлд 2026.02.11 хандсан)</w:t>
      </w:r>
    </w:p>
  </w:footnote>
  <w:footnote w:id="9">
    <w:p w14:paraId="4D7838A8" w14:textId="24006363" w:rsidR="00092332" w:rsidRPr="003E4653" w:rsidRDefault="00092332" w:rsidP="006762E5">
      <w:pPr>
        <w:pStyle w:val="FootnoteText"/>
        <w:ind w:right="1389"/>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Б.Эрдэнэдалай, О.Батзаяа. Санал худалдан авалт, түүний онцлог: Улс төрийн асуудал. </w:t>
      </w:r>
      <w:r w:rsidR="00431599" w:rsidRPr="003E4653">
        <w:rPr>
          <w:rFonts w:ascii="Arial" w:hAnsi="Arial" w:cs="Arial"/>
          <w:lang w:val="mn-MN"/>
        </w:rPr>
        <w:t xml:space="preserve">“Политологи XIX” Эрдэм шинжилгээний бичиг No19(558): 179 дэх тал </w:t>
      </w:r>
      <w:hyperlink r:id="rId2" w:history="1">
        <w:r w:rsidR="000A375E" w:rsidRPr="003E4653">
          <w:rPr>
            <w:rStyle w:val="Hyperlink"/>
            <w:rFonts w:ascii="Arial" w:hAnsi="Arial" w:cs="Arial"/>
            <w:lang w:val="mn-MN"/>
          </w:rPr>
          <w:t>https://journal.num.edu.mn/ps/article/view/2529/2241</w:t>
        </w:r>
      </w:hyperlink>
      <w:r w:rsidR="000A375E" w:rsidRPr="003E4653">
        <w:rPr>
          <w:rFonts w:ascii="Arial" w:hAnsi="Arial" w:cs="Arial"/>
          <w:lang w:val="mn-MN"/>
        </w:rPr>
        <w:t xml:space="preserve"> (сүүлд 2026.02.11 хандсан)</w:t>
      </w:r>
    </w:p>
  </w:footnote>
  <w:footnote w:id="10">
    <w:p w14:paraId="1392998C" w14:textId="0D22BCA5" w:rsidR="00680909" w:rsidRPr="003E4653" w:rsidRDefault="00680909" w:rsidP="006762E5">
      <w:pPr>
        <w:pStyle w:val="FootnoteText"/>
        <w:ind w:right="1389"/>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Schaffer, F.C. (2007). Elections for Sale: The Causes and Consequences of Vote Buying. </w:t>
      </w:r>
      <w:hyperlink r:id="rId3" w:history="1">
        <w:r w:rsidR="00D425FF" w:rsidRPr="003E4653">
          <w:rPr>
            <w:rStyle w:val="Hyperlink"/>
            <w:rFonts w:ascii="Arial" w:hAnsi="Arial" w:cs="Arial"/>
            <w:lang w:val="mn-MN"/>
          </w:rPr>
          <w:t>https://www.researchgate.net/publication/31836799_Elections_for_Sale_The_Causes_and_Consequences_of_Vote_Buying_Ed_de_FC_Schaffer</w:t>
        </w:r>
      </w:hyperlink>
      <w:r w:rsidR="00D425FF" w:rsidRPr="003E4653">
        <w:rPr>
          <w:rFonts w:ascii="Arial" w:hAnsi="Arial" w:cs="Arial"/>
          <w:lang w:val="mn-MN"/>
        </w:rPr>
        <w:t xml:space="preserve"> (сүүлд 2026.02.11</w:t>
      </w:r>
      <w:r w:rsidR="001C5477" w:rsidRPr="003E4653">
        <w:rPr>
          <w:rFonts w:ascii="Arial" w:hAnsi="Arial" w:cs="Arial"/>
          <w:lang w:val="mn-MN"/>
        </w:rPr>
        <w:t xml:space="preserve"> хандсан</w:t>
      </w:r>
      <w:r w:rsidR="00D425FF" w:rsidRPr="003E4653">
        <w:rPr>
          <w:rFonts w:ascii="Arial" w:hAnsi="Arial" w:cs="Arial"/>
          <w:lang w:val="mn-MN"/>
        </w:rPr>
        <w:t>)</w:t>
      </w:r>
    </w:p>
  </w:footnote>
  <w:footnote w:id="11">
    <w:p w14:paraId="4D15C471" w14:textId="1416BEB7" w:rsidR="005572D4" w:rsidRPr="003E4653" w:rsidRDefault="005572D4"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Б.Эрдэнэдалай, О.Батзаяа нар. Санал худалдан авалт, түүний онцлог: Улс төрийн асуудал. “Политологи XIX” Эрдэм шинжилгээний бичиг No19(558): 179 дэх тал</w:t>
      </w:r>
    </w:p>
  </w:footnote>
  <w:footnote w:id="12">
    <w:p w14:paraId="2F22B5EC" w14:textId="77777777" w:rsidR="00E97CB9" w:rsidRPr="003E4653" w:rsidRDefault="00E97CB9"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International IDEA санал худалдан авалтыг “сонгогчийн зан төлөвт нөлөөлөх зорилгоор мөнгө, бараа, үйлчилгээ, давуу байдал санал болгох” гэж тодорхойлдог.</w:t>
      </w:r>
    </w:p>
    <w:p w14:paraId="4F22630D" w14:textId="77777777" w:rsidR="00E97CB9" w:rsidRPr="003E4653" w:rsidRDefault="00E97CB9" w:rsidP="006762E5">
      <w:pPr>
        <w:pStyle w:val="FootnoteText"/>
        <w:rPr>
          <w:rFonts w:ascii="Arial" w:hAnsi="Arial" w:cs="Arial"/>
          <w:lang w:val="mn-MN"/>
        </w:rPr>
      </w:pPr>
      <w:r w:rsidRPr="003E4653">
        <w:rPr>
          <w:rFonts w:ascii="Arial" w:hAnsi="Arial" w:cs="Arial"/>
          <w:lang w:val="mn-MN"/>
        </w:rPr>
        <w:t>Organization for Security and Co-operation in Europe (OSCE) сонгуулийн эрх чөлөөнд хууль бус нөлөөлөх аливаа материаллаг урамшууллыг сонгуулийн авлигын хэлбэрт тооцдог.</w:t>
      </w:r>
    </w:p>
    <w:p w14:paraId="66A8FBA9" w14:textId="036B624A" w:rsidR="00E97CB9" w:rsidRPr="003E4653" w:rsidRDefault="00E97CB9" w:rsidP="006762E5">
      <w:pPr>
        <w:pStyle w:val="FootnoteText"/>
        <w:rPr>
          <w:rFonts w:ascii="Arial" w:hAnsi="Arial" w:cs="Arial"/>
          <w:lang w:val="mn-MN"/>
        </w:rPr>
      </w:pPr>
      <w:r w:rsidRPr="003E4653">
        <w:rPr>
          <w:rFonts w:ascii="Arial" w:hAnsi="Arial" w:cs="Arial"/>
          <w:lang w:val="mn-MN"/>
        </w:rPr>
        <w:t>Авлигын эсрэг Нэгдсэн Үндэстний Байгууллагын конвенц улс төрийн үйл ажиллагаанд хууль бус ашиг сонирхлын нөлөөллийг хориглохыг шаарддаг.</w:t>
      </w:r>
    </w:p>
  </w:footnote>
  <w:footnote w:id="13">
    <w:p w14:paraId="7F181ED3" w14:textId="5C982F9C" w:rsidR="003B371A" w:rsidRPr="003E4653" w:rsidRDefault="003B371A"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Н.Лүндэндорж. Монгол Улсын Үндсэн хуул</w:t>
      </w:r>
      <w:r w:rsidR="003F5B46" w:rsidRPr="003E4653">
        <w:rPr>
          <w:rFonts w:ascii="Arial" w:hAnsi="Arial" w:cs="Arial"/>
          <w:lang w:val="mn-MN"/>
        </w:rPr>
        <w:t>ь</w:t>
      </w:r>
      <w:r w:rsidR="00E620E6" w:rsidRPr="003E4653">
        <w:rPr>
          <w:rFonts w:ascii="Arial" w:hAnsi="Arial" w:cs="Arial"/>
          <w:lang w:val="mn-MN"/>
        </w:rPr>
        <w:t xml:space="preserve"> шинжлэх ухааны тайлбар. (УБ., 2024), 2 дахь хэвлэл.</w:t>
      </w:r>
    </w:p>
  </w:footnote>
  <w:footnote w:id="14">
    <w:p w14:paraId="67D824AB" w14:textId="4C9C46CF" w:rsidR="007D2D07" w:rsidRPr="003E4653" w:rsidRDefault="007D2D07"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 Монгол Улсын Их Хурлын хяналт шалгалтын тухай хууль. </w:t>
      </w:r>
      <w:hyperlink r:id="rId4" w:history="1">
        <w:r w:rsidR="003F5A7F" w:rsidRPr="003E4653">
          <w:rPr>
            <w:rStyle w:val="Hyperlink"/>
            <w:rFonts w:ascii="Arial" w:hAnsi="Arial" w:cs="Arial"/>
            <w:lang w:val="mn-MN"/>
          </w:rPr>
          <w:t>https://legalinfo.mn/mn/detail?lawId=17140615614031</w:t>
        </w:r>
      </w:hyperlink>
      <w:r w:rsidR="003F5A7F" w:rsidRPr="003E4653">
        <w:rPr>
          <w:rFonts w:ascii="Arial" w:hAnsi="Arial" w:cs="Arial"/>
          <w:lang w:val="mn-MN"/>
        </w:rPr>
        <w:t xml:space="preserve"> </w:t>
      </w:r>
    </w:p>
  </w:footnote>
  <w:footnote w:id="15">
    <w:p w14:paraId="0E98CCB2" w14:textId="4356F06A" w:rsidR="00657F4F" w:rsidRPr="003E4653" w:rsidRDefault="00657F4F" w:rsidP="006762E5">
      <w:pPr>
        <w:pStyle w:val="FootnoteText"/>
        <w:rPr>
          <w:rFonts w:ascii="Arial" w:hAnsi="Arial" w:cs="Arial"/>
          <w:lang w:val="mn-MN"/>
        </w:rPr>
      </w:pPr>
      <w:r w:rsidRPr="003E4653">
        <w:rPr>
          <w:rStyle w:val="FootnoteReference"/>
          <w:rFonts w:ascii="Arial" w:hAnsi="Arial" w:cs="Arial"/>
          <w:lang w:val="mn-MN"/>
        </w:rPr>
        <w:footnoteRef/>
      </w:r>
      <w:r w:rsidRPr="003E4653">
        <w:rPr>
          <w:rFonts w:ascii="Arial" w:hAnsi="Arial" w:cs="Arial"/>
          <w:lang w:val="mn-MN"/>
        </w:rPr>
        <w:t xml:space="preserve">Хүний хувийн мэдээлэл хамгаалах тухай хууль </w:t>
      </w:r>
      <w:hyperlink r:id="rId5" w:history="1">
        <w:r w:rsidRPr="003E4653">
          <w:rPr>
            <w:rStyle w:val="Hyperlink"/>
            <w:rFonts w:ascii="Arial" w:hAnsi="Arial" w:cs="Arial"/>
            <w:lang w:val="mn-MN"/>
          </w:rPr>
          <w:t>https://legalinfo.mn/mn/detail?lawId=16390288615991</w:t>
        </w:r>
      </w:hyperlink>
      <w:r w:rsidRPr="003E4653">
        <w:rPr>
          <w:rFonts w:ascii="Arial" w:hAnsi="Arial" w:cs="Arial"/>
          <w:lang w:val="mn-M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356" w14:textId="76D4DC48" w:rsidR="00784622" w:rsidRDefault="00955A40">
    <w:pPr>
      <w:pStyle w:val="Header"/>
    </w:pPr>
    <w:r>
      <w:rPr>
        <w:noProof/>
      </w:rPr>
      <w:pict w14:anchorId="77B32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2.95pt;height:146.5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ТӨСӨЛ"/>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5E84BC"/>
    <w:multiLevelType w:val="multilevel"/>
    <w:tmpl w:val="9F5E84B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3B875AA"/>
    <w:multiLevelType w:val="singleLevel"/>
    <w:tmpl w:val="03B875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30287E"/>
    <w:multiLevelType w:val="multilevel"/>
    <w:tmpl w:val="053028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EA7E74"/>
    <w:multiLevelType w:val="multilevel"/>
    <w:tmpl w:val="068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06D7"/>
    <w:multiLevelType w:val="multilevel"/>
    <w:tmpl w:val="08FA0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432884"/>
    <w:multiLevelType w:val="hybridMultilevel"/>
    <w:tmpl w:val="546C1BB8"/>
    <w:lvl w:ilvl="0" w:tplc="6AF836F2">
      <w:start w:val="2"/>
      <w:numFmt w:val="bullet"/>
      <w:lvlText w:val="-"/>
      <w:lvlJc w:val="left"/>
      <w:pPr>
        <w:ind w:left="1080" w:hanging="360"/>
      </w:pPr>
      <w:rPr>
        <w:rFonts w:ascii="Arial" w:eastAsia="Calibri"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6" w15:restartNumberingAfterBreak="0">
    <w:nsid w:val="0E2B3C37"/>
    <w:multiLevelType w:val="hybridMultilevel"/>
    <w:tmpl w:val="D148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F620B"/>
    <w:multiLevelType w:val="hybridMultilevel"/>
    <w:tmpl w:val="026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452E5"/>
    <w:multiLevelType w:val="multilevel"/>
    <w:tmpl w:val="16A452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F84B9B"/>
    <w:multiLevelType w:val="hybridMultilevel"/>
    <w:tmpl w:val="DB20F2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13E1D"/>
    <w:multiLevelType w:val="hybridMultilevel"/>
    <w:tmpl w:val="3CB20068"/>
    <w:lvl w:ilvl="0" w:tplc="F56AAB8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F595E"/>
    <w:multiLevelType w:val="hybridMultilevel"/>
    <w:tmpl w:val="476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A0D48"/>
    <w:multiLevelType w:val="multilevel"/>
    <w:tmpl w:val="354A0D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124716"/>
    <w:multiLevelType w:val="multilevel"/>
    <w:tmpl w:val="D8941F5E"/>
    <w:lvl w:ilvl="0">
      <w:numFmt w:val="decimal"/>
      <w:lvlText w:val="%1"/>
      <w:lvlJc w:val="left"/>
      <w:pPr>
        <w:ind w:left="375" w:hanging="375"/>
      </w:pPr>
      <w:rPr>
        <w:rFonts w:eastAsia="SimSun" w:hint="default"/>
      </w:rPr>
    </w:lvl>
    <w:lvl w:ilvl="1">
      <w:start w:val="46"/>
      <w:numFmt w:val="decimal"/>
      <w:lvlText w:val="%1.%2"/>
      <w:lvlJc w:val="left"/>
      <w:pPr>
        <w:ind w:left="375" w:hanging="375"/>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14" w15:restartNumberingAfterBreak="0">
    <w:nsid w:val="45E766F9"/>
    <w:multiLevelType w:val="hybridMultilevel"/>
    <w:tmpl w:val="AEBCD848"/>
    <w:lvl w:ilvl="0" w:tplc="83FE40D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B51A17"/>
    <w:multiLevelType w:val="hybridMultilevel"/>
    <w:tmpl w:val="B42455DA"/>
    <w:lvl w:ilvl="0" w:tplc="B0DC5E2C">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6" w15:restartNumberingAfterBreak="0">
    <w:nsid w:val="49C55CC1"/>
    <w:multiLevelType w:val="hybridMultilevel"/>
    <w:tmpl w:val="4AD65444"/>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7" w15:restartNumberingAfterBreak="0">
    <w:nsid w:val="4E6C4CB9"/>
    <w:multiLevelType w:val="hybridMultilevel"/>
    <w:tmpl w:val="E4E48464"/>
    <w:lvl w:ilvl="0" w:tplc="70EC8B56">
      <w:start w:val="1"/>
      <w:numFmt w:val="decimal"/>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916A6"/>
    <w:multiLevelType w:val="hybridMultilevel"/>
    <w:tmpl w:val="F08820F8"/>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9" w15:restartNumberingAfterBreak="0">
    <w:nsid w:val="56E2582C"/>
    <w:multiLevelType w:val="hybridMultilevel"/>
    <w:tmpl w:val="953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24E95"/>
    <w:multiLevelType w:val="hybridMultilevel"/>
    <w:tmpl w:val="F3080EB0"/>
    <w:lvl w:ilvl="0" w:tplc="F27AD6F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73886"/>
    <w:multiLevelType w:val="multilevel"/>
    <w:tmpl w:val="559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15177"/>
    <w:multiLevelType w:val="multilevel"/>
    <w:tmpl w:val="64E15177"/>
    <w:lvl w:ilvl="0">
      <w:start w:val="1"/>
      <w:numFmt w:val="upperRoman"/>
      <w:lvlText w:val="%1."/>
      <w:lvlJc w:val="left"/>
      <w:pPr>
        <w:ind w:left="720" w:hanging="720"/>
      </w:pPr>
      <w:rPr>
        <w:rFonts w:hint="default"/>
        <w:i w:val="0"/>
      </w:rPr>
    </w:lvl>
    <w:lvl w:ilvl="1">
      <w:start w:val="2"/>
      <w:numFmt w:val="decimal"/>
      <w:isLgl/>
      <w:lvlText w:val="%1.%2"/>
      <w:lvlJc w:val="left"/>
      <w:pPr>
        <w:ind w:left="405" w:hanging="40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65CD2BD9"/>
    <w:multiLevelType w:val="hybridMultilevel"/>
    <w:tmpl w:val="47B8CD78"/>
    <w:lvl w:ilvl="0" w:tplc="0DF0FB16">
      <w:numFmt w:val="bullet"/>
      <w:lvlText w:val="-"/>
      <w:lvlJc w:val="left"/>
      <w:pPr>
        <w:ind w:left="720" w:hanging="360"/>
      </w:pPr>
      <w:rPr>
        <w:rFonts w:ascii="Arial" w:eastAsiaTheme="minorHAnsi"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4" w15:restartNumberingAfterBreak="0">
    <w:nsid w:val="6F7C47C7"/>
    <w:multiLevelType w:val="multilevel"/>
    <w:tmpl w:val="6F7C47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81264A"/>
    <w:multiLevelType w:val="hybridMultilevel"/>
    <w:tmpl w:val="1DDC0300"/>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6" w15:restartNumberingAfterBreak="0">
    <w:nsid w:val="77CC2975"/>
    <w:multiLevelType w:val="hybridMultilevel"/>
    <w:tmpl w:val="2ADEF9CE"/>
    <w:lvl w:ilvl="0" w:tplc="37566C4C">
      <w:start w:val="5"/>
      <w:numFmt w:val="bullet"/>
      <w:lvlText w:val="-"/>
      <w:lvlJc w:val="left"/>
      <w:pPr>
        <w:ind w:left="720" w:hanging="360"/>
      </w:pPr>
      <w:rPr>
        <w:rFonts w:ascii="Times New Roman" w:eastAsia="Calibri"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7" w15:restartNumberingAfterBreak="0">
    <w:nsid w:val="7A96117E"/>
    <w:multiLevelType w:val="multilevel"/>
    <w:tmpl w:val="7A961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51336648">
    <w:abstractNumId w:val="26"/>
  </w:num>
  <w:num w:numId="2" w16cid:durableId="1875460768">
    <w:abstractNumId w:val="10"/>
  </w:num>
  <w:num w:numId="3" w16cid:durableId="929124482">
    <w:abstractNumId w:val="6"/>
  </w:num>
  <w:num w:numId="4" w16cid:durableId="1346905041">
    <w:abstractNumId w:val="20"/>
  </w:num>
  <w:num w:numId="5" w16cid:durableId="749737006">
    <w:abstractNumId w:val="17"/>
  </w:num>
  <w:num w:numId="6" w16cid:durableId="818957203">
    <w:abstractNumId w:val="18"/>
  </w:num>
  <w:num w:numId="7" w16cid:durableId="1559512603">
    <w:abstractNumId w:val="11"/>
  </w:num>
  <w:num w:numId="8" w16cid:durableId="795834536">
    <w:abstractNumId w:val="7"/>
  </w:num>
  <w:num w:numId="9" w16cid:durableId="2007784886">
    <w:abstractNumId w:val="0"/>
  </w:num>
  <w:num w:numId="10" w16cid:durableId="846332499">
    <w:abstractNumId w:val="22"/>
  </w:num>
  <w:num w:numId="11" w16cid:durableId="341708279">
    <w:abstractNumId w:val="27"/>
  </w:num>
  <w:num w:numId="12" w16cid:durableId="1126200239">
    <w:abstractNumId w:val="12"/>
  </w:num>
  <w:num w:numId="13" w16cid:durableId="221060816">
    <w:abstractNumId w:val="24"/>
  </w:num>
  <w:num w:numId="14" w16cid:durableId="48194660">
    <w:abstractNumId w:val="8"/>
  </w:num>
  <w:num w:numId="15" w16cid:durableId="1025712427">
    <w:abstractNumId w:val="4"/>
  </w:num>
  <w:num w:numId="16" w16cid:durableId="431704314">
    <w:abstractNumId w:val="1"/>
  </w:num>
  <w:num w:numId="17" w16cid:durableId="426194114">
    <w:abstractNumId w:val="2"/>
  </w:num>
  <w:num w:numId="18" w16cid:durableId="248925216">
    <w:abstractNumId w:val="9"/>
  </w:num>
  <w:num w:numId="19" w16cid:durableId="27537695">
    <w:abstractNumId w:val="3"/>
  </w:num>
  <w:num w:numId="20" w16cid:durableId="547887127">
    <w:abstractNumId w:val="21"/>
  </w:num>
  <w:num w:numId="21" w16cid:durableId="1523595554">
    <w:abstractNumId w:val="23"/>
  </w:num>
  <w:num w:numId="22" w16cid:durableId="1509447375">
    <w:abstractNumId w:val="16"/>
  </w:num>
  <w:num w:numId="23" w16cid:durableId="1770664204">
    <w:abstractNumId w:val="25"/>
  </w:num>
  <w:num w:numId="24" w16cid:durableId="173039558">
    <w:abstractNumId w:val="13"/>
  </w:num>
  <w:num w:numId="25" w16cid:durableId="108008367">
    <w:abstractNumId w:val="15"/>
  </w:num>
  <w:num w:numId="26" w16cid:durableId="1851215622">
    <w:abstractNumId w:val="19"/>
  </w:num>
  <w:num w:numId="27" w16cid:durableId="501623273">
    <w:abstractNumId w:val="14"/>
  </w:num>
  <w:num w:numId="28" w16cid:durableId="1375229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B8"/>
    <w:rsid w:val="00002385"/>
    <w:rsid w:val="00002CE2"/>
    <w:rsid w:val="00004652"/>
    <w:rsid w:val="00004871"/>
    <w:rsid w:val="00005C9D"/>
    <w:rsid w:val="0000663A"/>
    <w:rsid w:val="00006CFD"/>
    <w:rsid w:val="000103E7"/>
    <w:rsid w:val="00011D9D"/>
    <w:rsid w:val="00014D6B"/>
    <w:rsid w:val="00016183"/>
    <w:rsid w:val="000163B5"/>
    <w:rsid w:val="000215AA"/>
    <w:rsid w:val="00021F6A"/>
    <w:rsid w:val="000226A6"/>
    <w:rsid w:val="000226B8"/>
    <w:rsid w:val="00022AFB"/>
    <w:rsid w:val="00025811"/>
    <w:rsid w:val="00025F33"/>
    <w:rsid w:val="000267DE"/>
    <w:rsid w:val="00032AE4"/>
    <w:rsid w:val="00033EA0"/>
    <w:rsid w:val="00034F76"/>
    <w:rsid w:val="0003551A"/>
    <w:rsid w:val="00036791"/>
    <w:rsid w:val="00036BB0"/>
    <w:rsid w:val="00037706"/>
    <w:rsid w:val="00037DA2"/>
    <w:rsid w:val="000435EB"/>
    <w:rsid w:val="00044252"/>
    <w:rsid w:val="000442C7"/>
    <w:rsid w:val="0004649A"/>
    <w:rsid w:val="00046C49"/>
    <w:rsid w:val="00047B9D"/>
    <w:rsid w:val="00051C6C"/>
    <w:rsid w:val="000546D1"/>
    <w:rsid w:val="00054776"/>
    <w:rsid w:val="0005656B"/>
    <w:rsid w:val="00061185"/>
    <w:rsid w:val="000613F5"/>
    <w:rsid w:val="00062915"/>
    <w:rsid w:val="000629D1"/>
    <w:rsid w:val="00065C0A"/>
    <w:rsid w:val="00066372"/>
    <w:rsid w:val="000675E0"/>
    <w:rsid w:val="00067DF5"/>
    <w:rsid w:val="000726D7"/>
    <w:rsid w:val="00072D61"/>
    <w:rsid w:val="000738D8"/>
    <w:rsid w:val="00076066"/>
    <w:rsid w:val="00076C47"/>
    <w:rsid w:val="0008038C"/>
    <w:rsid w:val="00080E45"/>
    <w:rsid w:val="00083782"/>
    <w:rsid w:val="00084454"/>
    <w:rsid w:val="0008693E"/>
    <w:rsid w:val="0008733E"/>
    <w:rsid w:val="00092332"/>
    <w:rsid w:val="0009248B"/>
    <w:rsid w:val="000937B4"/>
    <w:rsid w:val="000955F1"/>
    <w:rsid w:val="000A0DD7"/>
    <w:rsid w:val="000A0FDA"/>
    <w:rsid w:val="000A15DE"/>
    <w:rsid w:val="000A166B"/>
    <w:rsid w:val="000A375E"/>
    <w:rsid w:val="000A3F1F"/>
    <w:rsid w:val="000A471F"/>
    <w:rsid w:val="000A4F5E"/>
    <w:rsid w:val="000A525D"/>
    <w:rsid w:val="000A6371"/>
    <w:rsid w:val="000B1707"/>
    <w:rsid w:val="000B1923"/>
    <w:rsid w:val="000B4316"/>
    <w:rsid w:val="000B4980"/>
    <w:rsid w:val="000B701A"/>
    <w:rsid w:val="000B7335"/>
    <w:rsid w:val="000C16EB"/>
    <w:rsid w:val="000C313E"/>
    <w:rsid w:val="000C5B6B"/>
    <w:rsid w:val="000C661F"/>
    <w:rsid w:val="000C6B0C"/>
    <w:rsid w:val="000D103C"/>
    <w:rsid w:val="000D1898"/>
    <w:rsid w:val="000D2353"/>
    <w:rsid w:val="000D3B19"/>
    <w:rsid w:val="000D48F7"/>
    <w:rsid w:val="000D7C38"/>
    <w:rsid w:val="000E0E7B"/>
    <w:rsid w:val="000E3E0C"/>
    <w:rsid w:val="000E6166"/>
    <w:rsid w:val="000E644B"/>
    <w:rsid w:val="000E7B57"/>
    <w:rsid w:val="000F08A9"/>
    <w:rsid w:val="000F2611"/>
    <w:rsid w:val="000F363E"/>
    <w:rsid w:val="000F55EC"/>
    <w:rsid w:val="000F6E51"/>
    <w:rsid w:val="001032DD"/>
    <w:rsid w:val="001036AD"/>
    <w:rsid w:val="0010404E"/>
    <w:rsid w:val="00107763"/>
    <w:rsid w:val="00107D8E"/>
    <w:rsid w:val="0011018E"/>
    <w:rsid w:val="001102C9"/>
    <w:rsid w:val="0011078C"/>
    <w:rsid w:val="00112BB8"/>
    <w:rsid w:val="00115ADD"/>
    <w:rsid w:val="001167CD"/>
    <w:rsid w:val="00117190"/>
    <w:rsid w:val="00121BAE"/>
    <w:rsid w:val="00125A34"/>
    <w:rsid w:val="001265E9"/>
    <w:rsid w:val="00127C9C"/>
    <w:rsid w:val="00130595"/>
    <w:rsid w:val="0013602D"/>
    <w:rsid w:val="00136586"/>
    <w:rsid w:val="001378C0"/>
    <w:rsid w:val="00140A0F"/>
    <w:rsid w:val="00147E70"/>
    <w:rsid w:val="001507B1"/>
    <w:rsid w:val="0015082F"/>
    <w:rsid w:val="001511CF"/>
    <w:rsid w:val="001521E3"/>
    <w:rsid w:val="001567A2"/>
    <w:rsid w:val="00157435"/>
    <w:rsid w:val="001576C2"/>
    <w:rsid w:val="0016039D"/>
    <w:rsid w:val="00160A6A"/>
    <w:rsid w:val="0016212D"/>
    <w:rsid w:val="00162E20"/>
    <w:rsid w:val="0016446F"/>
    <w:rsid w:val="00164DF8"/>
    <w:rsid w:val="00166EE4"/>
    <w:rsid w:val="00167BEF"/>
    <w:rsid w:val="00172995"/>
    <w:rsid w:val="00172EC2"/>
    <w:rsid w:val="00180B81"/>
    <w:rsid w:val="00181F4C"/>
    <w:rsid w:val="00185D5B"/>
    <w:rsid w:val="00190FB0"/>
    <w:rsid w:val="00192BE8"/>
    <w:rsid w:val="001940FC"/>
    <w:rsid w:val="00194D0A"/>
    <w:rsid w:val="00195227"/>
    <w:rsid w:val="00197A57"/>
    <w:rsid w:val="001A131B"/>
    <w:rsid w:val="001A3436"/>
    <w:rsid w:val="001A352D"/>
    <w:rsid w:val="001A3E2B"/>
    <w:rsid w:val="001A510A"/>
    <w:rsid w:val="001B0729"/>
    <w:rsid w:val="001B0B0A"/>
    <w:rsid w:val="001B0D4B"/>
    <w:rsid w:val="001B1BA2"/>
    <w:rsid w:val="001B471D"/>
    <w:rsid w:val="001B6155"/>
    <w:rsid w:val="001C33BA"/>
    <w:rsid w:val="001C46C5"/>
    <w:rsid w:val="001C4D4D"/>
    <w:rsid w:val="001C5477"/>
    <w:rsid w:val="001C67CA"/>
    <w:rsid w:val="001C7489"/>
    <w:rsid w:val="001D36B8"/>
    <w:rsid w:val="001D54ED"/>
    <w:rsid w:val="001D5E1B"/>
    <w:rsid w:val="001E1912"/>
    <w:rsid w:val="001E2224"/>
    <w:rsid w:val="001E3F03"/>
    <w:rsid w:val="001E4B14"/>
    <w:rsid w:val="001F053B"/>
    <w:rsid w:val="001F3190"/>
    <w:rsid w:val="001F50CA"/>
    <w:rsid w:val="00200CCC"/>
    <w:rsid w:val="00200FC1"/>
    <w:rsid w:val="00203574"/>
    <w:rsid w:val="00203812"/>
    <w:rsid w:val="00207DAF"/>
    <w:rsid w:val="0021289B"/>
    <w:rsid w:val="00212A87"/>
    <w:rsid w:val="00214AAF"/>
    <w:rsid w:val="00214C42"/>
    <w:rsid w:val="00216286"/>
    <w:rsid w:val="00217BB8"/>
    <w:rsid w:val="0022019F"/>
    <w:rsid w:val="00220571"/>
    <w:rsid w:val="00220D80"/>
    <w:rsid w:val="00223616"/>
    <w:rsid w:val="00227134"/>
    <w:rsid w:val="002301BB"/>
    <w:rsid w:val="00230364"/>
    <w:rsid w:val="00230C18"/>
    <w:rsid w:val="00234E95"/>
    <w:rsid w:val="00234FA1"/>
    <w:rsid w:val="00236079"/>
    <w:rsid w:val="00236FB0"/>
    <w:rsid w:val="0024004D"/>
    <w:rsid w:val="002408CA"/>
    <w:rsid w:val="00243498"/>
    <w:rsid w:val="002464E4"/>
    <w:rsid w:val="002466E7"/>
    <w:rsid w:val="002508E1"/>
    <w:rsid w:val="00250ECE"/>
    <w:rsid w:val="002521E4"/>
    <w:rsid w:val="00252342"/>
    <w:rsid w:val="0025477F"/>
    <w:rsid w:val="00255BFF"/>
    <w:rsid w:val="0026049C"/>
    <w:rsid w:val="00260ACB"/>
    <w:rsid w:val="002611FF"/>
    <w:rsid w:val="0026120B"/>
    <w:rsid w:val="002615ED"/>
    <w:rsid w:val="00262B7E"/>
    <w:rsid w:val="00264709"/>
    <w:rsid w:val="00264C64"/>
    <w:rsid w:val="00266331"/>
    <w:rsid w:val="002673BD"/>
    <w:rsid w:val="002748E7"/>
    <w:rsid w:val="002768AC"/>
    <w:rsid w:val="00276AC2"/>
    <w:rsid w:val="00277E1E"/>
    <w:rsid w:val="002813C3"/>
    <w:rsid w:val="00282FCD"/>
    <w:rsid w:val="0028316D"/>
    <w:rsid w:val="00284EBF"/>
    <w:rsid w:val="0028584A"/>
    <w:rsid w:val="00290D21"/>
    <w:rsid w:val="0029173A"/>
    <w:rsid w:val="00291F55"/>
    <w:rsid w:val="0029289A"/>
    <w:rsid w:val="002935B7"/>
    <w:rsid w:val="002938FD"/>
    <w:rsid w:val="002A09E3"/>
    <w:rsid w:val="002A2D87"/>
    <w:rsid w:val="002A3C70"/>
    <w:rsid w:val="002A4EFA"/>
    <w:rsid w:val="002A5031"/>
    <w:rsid w:val="002A55F3"/>
    <w:rsid w:val="002A6982"/>
    <w:rsid w:val="002A6DAA"/>
    <w:rsid w:val="002B08F4"/>
    <w:rsid w:val="002B104C"/>
    <w:rsid w:val="002B1F3C"/>
    <w:rsid w:val="002B4265"/>
    <w:rsid w:val="002B64C7"/>
    <w:rsid w:val="002B67BA"/>
    <w:rsid w:val="002C137A"/>
    <w:rsid w:val="002C19AF"/>
    <w:rsid w:val="002C1F7D"/>
    <w:rsid w:val="002C2CDE"/>
    <w:rsid w:val="002C2DF4"/>
    <w:rsid w:val="002C39AA"/>
    <w:rsid w:val="002C39B4"/>
    <w:rsid w:val="002C5699"/>
    <w:rsid w:val="002C7531"/>
    <w:rsid w:val="002C78CA"/>
    <w:rsid w:val="002D06D8"/>
    <w:rsid w:val="002D3FCA"/>
    <w:rsid w:val="002D42C5"/>
    <w:rsid w:val="002D47BE"/>
    <w:rsid w:val="002D5AEB"/>
    <w:rsid w:val="002E0361"/>
    <w:rsid w:val="002E3082"/>
    <w:rsid w:val="002E3849"/>
    <w:rsid w:val="002E3E39"/>
    <w:rsid w:val="002E4559"/>
    <w:rsid w:val="002E477F"/>
    <w:rsid w:val="002E6A25"/>
    <w:rsid w:val="002F06C6"/>
    <w:rsid w:val="002F2B6F"/>
    <w:rsid w:val="002F62E2"/>
    <w:rsid w:val="002F6678"/>
    <w:rsid w:val="00301892"/>
    <w:rsid w:val="00302DF3"/>
    <w:rsid w:val="003035C1"/>
    <w:rsid w:val="00303C55"/>
    <w:rsid w:val="003040F2"/>
    <w:rsid w:val="0030437E"/>
    <w:rsid w:val="00305211"/>
    <w:rsid w:val="0030747D"/>
    <w:rsid w:val="0031535F"/>
    <w:rsid w:val="0031685B"/>
    <w:rsid w:val="00320D56"/>
    <w:rsid w:val="00320EE3"/>
    <w:rsid w:val="0032144D"/>
    <w:rsid w:val="003225BA"/>
    <w:rsid w:val="00323BE0"/>
    <w:rsid w:val="00324324"/>
    <w:rsid w:val="00324554"/>
    <w:rsid w:val="00324B22"/>
    <w:rsid w:val="003277DB"/>
    <w:rsid w:val="00327AD2"/>
    <w:rsid w:val="003318C0"/>
    <w:rsid w:val="003321D3"/>
    <w:rsid w:val="003330CD"/>
    <w:rsid w:val="00340987"/>
    <w:rsid w:val="00344289"/>
    <w:rsid w:val="00347BCA"/>
    <w:rsid w:val="00350095"/>
    <w:rsid w:val="00350A7D"/>
    <w:rsid w:val="003542F1"/>
    <w:rsid w:val="00354301"/>
    <w:rsid w:val="00354AC0"/>
    <w:rsid w:val="00354EF0"/>
    <w:rsid w:val="00354F23"/>
    <w:rsid w:val="003555EF"/>
    <w:rsid w:val="00355652"/>
    <w:rsid w:val="00356A17"/>
    <w:rsid w:val="00357AD7"/>
    <w:rsid w:val="00363645"/>
    <w:rsid w:val="0036782B"/>
    <w:rsid w:val="0037081F"/>
    <w:rsid w:val="0037263E"/>
    <w:rsid w:val="003727E0"/>
    <w:rsid w:val="00373F60"/>
    <w:rsid w:val="00373F81"/>
    <w:rsid w:val="0037472A"/>
    <w:rsid w:val="003768C0"/>
    <w:rsid w:val="00377488"/>
    <w:rsid w:val="003836DC"/>
    <w:rsid w:val="00391A06"/>
    <w:rsid w:val="00391D9E"/>
    <w:rsid w:val="0039433E"/>
    <w:rsid w:val="00396472"/>
    <w:rsid w:val="00397877"/>
    <w:rsid w:val="003A06FA"/>
    <w:rsid w:val="003A13DF"/>
    <w:rsid w:val="003A290E"/>
    <w:rsid w:val="003A38D9"/>
    <w:rsid w:val="003A4881"/>
    <w:rsid w:val="003A78F8"/>
    <w:rsid w:val="003A7BC3"/>
    <w:rsid w:val="003B24D7"/>
    <w:rsid w:val="003B371A"/>
    <w:rsid w:val="003B3C76"/>
    <w:rsid w:val="003B3F39"/>
    <w:rsid w:val="003B660C"/>
    <w:rsid w:val="003B6F6A"/>
    <w:rsid w:val="003B7DCF"/>
    <w:rsid w:val="003C2720"/>
    <w:rsid w:val="003C3248"/>
    <w:rsid w:val="003C37BF"/>
    <w:rsid w:val="003C4145"/>
    <w:rsid w:val="003C710E"/>
    <w:rsid w:val="003D263D"/>
    <w:rsid w:val="003D2BEA"/>
    <w:rsid w:val="003D3814"/>
    <w:rsid w:val="003D3C55"/>
    <w:rsid w:val="003D779E"/>
    <w:rsid w:val="003E372D"/>
    <w:rsid w:val="003E4653"/>
    <w:rsid w:val="003E4BAB"/>
    <w:rsid w:val="003E62D2"/>
    <w:rsid w:val="003F055A"/>
    <w:rsid w:val="003F18A8"/>
    <w:rsid w:val="003F1954"/>
    <w:rsid w:val="003F43C3"/>
    <w:rsid w:val="003F5A7F"/>
    <w:rsid w:val="003F5B46"/>
    <w:rsid w:val="003F7063"/>
    <w:rsid w:val="003F7BC7"/>
    <w:rsid w:val="00400A80"/>
    <w:rsid w:val="00402B6B"/>
    <w:rsid w:val="00407209"/>
    <w:rsid w:val="0041625B"/>
    <w:rsid w:val="004166AE"/>
    <w:rsid w:val="00416790"/>
    <w:rsid w:val="00417BD8"/>
    <w:rsid w:val="0042008B"/>
    <w:rsid w:val="004205A7"/>
    <w:rsid w:val="00423B25"/>
    <w:rsid w:val="00423C16"/>
    <w:rsid w:val="00424D26"/>
    <w:rsid w:val="00425C53"/>
    <w:rsid w:val="004277D2"/>
    <w:rsid w:val="00431599"/>
    <w:rsid w:val="00431A96"/>
    <w:rsid w:val="0043431D"/>
    <w:rsid w:val="00434A37"/>
    <w:rsid w:val="004354EB"/>
    <w:rsid w:val="00436DD0"/>
    <w:rsid w:val="00436F91"/>
    <w:rsid w:val="00437A40"/>
    <w:rsid w:val="00440419"/>
    <w:rsid w:val="00447E78"/>
    <w:rsid w:val="004500E3"/>
    <w:rsid w:val="004514ED"/>
    <w:rsid w:val="004515CF"/>
    <w:rsid w:val="0045256A"/>
    <w:rsid w:val="004525F9"/>
    <w:rsid w:val="004529EB"/>
    <w:rsid w:val="00452B70"/>
    <w:rsid w:val="004569D3"/>
    <w:rsid w:val="00456C18"/>
    <w:rsid w:val="00456C54"/>
    <w:rsid w:val="0045761F"/>
    <w:rsid w:val="00461B95"/>
    <w:rsid w:val="00462A19"/>
    <w:rsid w:val="0046380C"/>
    <w:rsid w:val="004647EC"/>
    <w:rsid w:val="00466683"/>
    <w:rsid w:val="00466889"/>
    <w:rsid w:val="00472C6E"/>
    <w:rsid w:val="00476017"/>
    <w:rsid w:val="0048092B"/>
    <w:rsid w:val="00481164"/>
    <w:rsid w:val="00481B2E"/>
    <w:rsid w:val="004825B2"/>
    <w:rsid w:val="00486E93"/>
    <w:rsid w:val="00490602"/>
    <w:rsid w:val="00491373"/>
    <w:rsid w:val="0049222B"/>
    <w:rsid w:val="00492E92"/>
    <w:rsid w:val="00492F3E"/>
    <w:rsid w:val="004941DF"/>
    <w:rsid w:val="00497500"/>
    <w:rsid w:val="00497AE4"/>
    <w:rsid w:val="004A18B2"/>
    <w:rsid w:val="004A3B96"/>
    <w:rsid w:val="004A501B"/>
    <w:rsid w:val="004A60B0"/>
    <w:rsid w:val="004B2CB6"/>
    <w:rsid w:val="004B5E94"/>
    <w:rsid w:val="004B6527"/>
    <w:rsid w:val="004B6793"/>
    <w:rsid w:val="004B7545"/>
    <w:rsid w:val="004C02FD"/>
    <w:rsid w:val="004C475C"/>
    <w:rsid w:val="004C66C9"/>
    <w:rsid w:val="004C72CB"/>
    <w:rsid w:val="004C76F3"/>
    <w:rsid w:val="004D05A4"/>
    <w:rsid w:val="004D7110"/>
    <w:rsid w:val="004E05C8"/>
    <w:rsid w:val="004E0E65"/>
    <w:rsid w:val="004E2D11"/>
    <w:rsid w:val="004E3A04"/>
    <w:rsid w:val="004E629A"/>
    <w:rsid w:val="004E6E87"/>
    <w:rsid w:val="004F0ACC"/>
    <w:rsid w:val="0050360C"/>
    <w:rsid w:val="0050364D"/>
    <w:rsid w:val="005045BC"/>
    <w:rsid w:val="00505C39"/>
    <w:rsid w:val="005070DA"/>
    <w:rsid w:val="00513456"/>
    <w:rsid w:val="00515D55"/>
    <w:rsid w:val="005169C6"/>
    <w:rsid w:val="005200B4"/>
    <w:rsid w:val="0052155D"/>
    <w:rsid w:val="00523392"/>
    <w:rsid w:val="00523A3B"/>
    <w:rsid w:val="00524150"/>
    <w:rsid w:val="00525A43"/>
    <w:rsid w:val="00525F0E"/>
    <w:rsid w:val="00526249"/>
    <w:rsid w:val="0053072C"/>
    <w:rsid w:val="00531431"/>
    <w:rsid w:val="00532295"/>
    <w:rsid w:val="00532541"/>
    <w:rsid w:val="0053392D"/>
    <w:rsid w:val="00535261"/>
    <w:rsid w:val="005358A5"/>
    <w:rsid w:val="0053710D"/>
    <w:rsid w:val="00540313"/>
    <w:rsid w:val="0054078A"/>
    <w:rsid w:val="0054207C"/>
    <w:rsid w:val="00543A34"/>
    <w:rsid w:val="00545A6D"/>
    <w:rsid w:val="00546085"/>
    <w:rsid w:val="00547EF3"/>
    <w:rsid w:val="005508B9"/>
    <w:rsid w:val="00552CBB"/>
    <w:rsid w:val="005572D4"/>
    <w:rsid w:val="005600A9"/>
    <w:rsid w:val="005643EC"/>
    <w:rsid w:val="00564479"/>
    <w:rsid w:val="00564ECB"/>
    <w:rsid w:val="005655C6"/>
    <w:rsid w:val="0056581C"/>
    <w:rsid w:val="00567DEB"/>
    <w:rsid w:val="00567EA7"/>
    <w:rsid w:val="00567FD5"/>
    <w:rsid w:val="00570F0D"/>
    <w:rsid w:val="00572DB4"/>
    <w:rsid w:val="00572DF4"/>
    <w:rsid w:val="00573424"/>
    <w:rsid w:val="00573444"/>
    <w:rsid w:val="00573E5A"/>
    <w:rsid w:val="0057412D"/>
    <w:rsid w:val="0057428A"/>
    <w:rsid w:val="00575006"/>
    <w:rsid w:val="00576D24"/>
    <w:rsid w:val="00582DDA"/>
    <w:rsid w:val="005834D6"/>
    <w:rsid w:val="0058629A"/>
    <w:rsid w:val="00587154"/>
    <w:rsid w:val="0059235A"/>
    <w:rsid w:val="00593A4C"/>
    <w:rsid w:val="00596283"/>
    <w:rsid w:val="0059646A"/>
    <w:rsid w:val="005971E8"/>
    <w:rsid w:val="00597DBB"/>
    <w:rsid w:val="005A0FF5"/>
    <w:rsid w:val="005A2A56"/>
    <w:rsid w:val="005B1AE7"/>
    <w:rsid w:val="005B3522"/>
    <w:rsid w:val="005B4384"/>
    <w:rsid w:val="005B5856"/>
    <w:rsid w:val="005C14DA"/>
    <w:rsid w:val="005C28E5"/>
    <w:rsid w:val="005C4428"/>
    <w:rsid w:val="005C6BB0"/>
    <w:rsid w:val="005C78CF"/>
    <w:rsid w:val="005D0784"/>
    <w:rsid w:val="005D07DD"/>
    <w:rsid w:val="005D09F9"/>
    <w:rsid w:val="005D1370"/>
    <w:rsid w:val="005D2652"/>
    <w:rsid w:val="005D26EA"/>
    <w:rsid w:val="005D3000"/>
    <w:rsid w:val="005D4BEB"/>
    <w:rsid w:val="005D50C9"/>
    <w:rsid w:val="005E069C"/>
    <w:rsid w:val="005E297C"/>
    <w:rsid w:val="005E5F2E"/>
    <w:rsid w:val="005E7645"/>
    <w:rsid w:val="005F3D21"/>
    <w:rsid w:val="005F5A4A"/>
    <w:rsid w:val="0060461A"/>
    <w:rsid w:val="00604A7E"/>
    <w:rsid w:val="00604AFC"/>
    <w:rsid w:val="006056EE"/>
    <w:rsid w:val="00610075"/>
    <w:rsid w:val="00610285"/>
    <w:rsid w:val="00614C1F"/>
    <w:rsid w:val="00617995"/>
    <w:rsid w:val="00620D45"/>
    <w:rsid w:val="0062129F"/>
    <w:rsid w:val="0062212F"/>
    <w:rsid w:val="0062454D"/>
    <w:rsid w:val="0062588C"/>
    <w:rsid w:val="00627BEA"/>
    <w:rsid w:val="00627D10"/>
    <w:rsid w:val="00630946"/>
    <w:rsid w:val="00630E2A"/>
    <w:rsid w:val="00631816"/>
    <w:rsid w:val="0064109B"/>
    <w:rsid w:val="006428A2"/>
    <w:rsid w:val="006449B8"/>
    <w:rsid w:val="00645E1A"/>
    <w:rsid w:val="0064798C"/>
    <w:rsid w:val="00650B31"/>
    <w:rsid w:val="00652C15"/>
    <w:rsid w:val="00657F4F"/>
    <w:rsid w:val="0066013B"/>
    <w:rsid w:val="006605A8"/>
    <w:rsid w:val="00660A9E"/>
    <w:rsid w:val="00661281"/>
    <w:rsid w:val="00661B7E"/>
    <w:rsid w:val="006645BB"/>
    <w:rsid w:val="00666484"/>
    <w:rsid w:val="00667C80"/>
    <w:rsid w:val="00667EB1"/>
    <w:rsid w:val="00670FA4"/>
    <w:rsid w:val="00672C62"/>
    <w:rsid w:val="00673319"/>
    <w:rsid w:val="00673C2B"/>
    <w:rsid w:val="00675FC5"/>
    <w:rsid w:val="006762E5"/>
    <w:rsid w:val="00677247"/>
    <w:rsid w:val="006774BF"/>
    <w:rsid w:val="00680213"/>
    <w:rsid w:val="00680909"/>
    <w:rsid w:val="0068526F"/>
    <w:rsid w:val="006856EF"/>
    <w:rsid w:val="00691218"/>
    <w:rsid w:val="00695A85"/>
    <w:rsid w:val="006A1757"/>
    <w:rsid w:val="006A2049"/>
    <w:rsid w:val="006A26E3"/>
    <w:rsid w:val="006A586B"/>
    <w:rsid w:val="006B1134"/>
    <w:rsid w:val="006B3C49"/>
    <w:rsid w:val="006B5682"/>
    <w:rsid w:val="006B568A"/>
    <w:rsid w:val="006B7306"/>
    <w:rsid w:val="006C131E"/>
    <w:rsid w:val="006C5068"/>
    <w:rsid w:val="006C641A"/>
    <w:rsid w:val="006C79DB"/>
    <w:rsid w:val="006D0E3E"/>
    <w:rsid w:val="006D13A1"/>
    <w:rsid w:val="006D2F59"/>
    <w:rsid w:val="006E29A2"/>
    <w:rsid w:val="006E3DAD"/>
    <w:rsid w:val="006E4EAC"/>
    <w:rsid w:val="006E7454"/>
    <w:rsid w:val="006F6205"/>
    <w:rsid w:val="006F6252"/>
    <w:rsid w:val="006F68D7"/>
    <w:rsid w:val="006F7A63"/>
    <w:rsid w:val="0070005C"/>
    <w:rsid w:val="0070417A"/>
    <w:rsid w:val="00712543"/>
    <w:rsid w:val="00712691"/>
    <w:rsid w:val="00712C1D"/>
    <w:rsid w:val="007145F4"/>
    <w:rsid w:val="00714642"/>
    <w:rsid w:val="007178E3"/>
    <w:rsid w:val="00721FBD"/>
    <w:rsid w:val="007227D2"/>
    <w:rsid w:val="007229D2"/>
    <w:rsid w:val="00723760"/>
    <w:rsid w:val="00724AD7"/>
    <w:rsid w:val="007269E4"/>
    <w:rsid w:val="0072723C"/>
    <w:rsid w:val="007315C7"/>
    <w:rsid w:val="007320AA"/>
    <w:rsid w:val="00732F28"/>
    <w:rsid w:val="0073340C"/>
    <w:rsid w:val="00734EAA"/>
    <w:rsid w:val="00734F4F"/>
    <w:rsid w:val="00734FF0"/>
    <w:rsid w:val="007374FE"/>
    <w:rsid w:val="0074134B"/>
    <w:rsid w:val="007432B2"/>
    <w:rsid w:val="0074490F"/>
    <w:rsid w:val="00744DFE"/>
    <w:rsid w:val="00747BFA"/>
    <w:rsid w:val="00750DEF"/>
    <w:rsid w:val="00752B4D"/>
    <w:rsid w:val="0075626B"/>
    <w:rsid w:val="00756358"/>
    <w:rsid w:val="00756A7E"/>
    <w:rsid w:val="00760383"/>
    <w:rsid w:val="007626CE"/>
    <w:rsid w:val="0076535B"/>
    <w:rsid w:val="00766313"/>
    <w:rsid w:val="00766728"/>
    <w:rsid w:val="00766956"/>
    <w:rsid w:val="00767ACD"/>
    <w:rsid w:val="00771A04"/>
    <w:rsid w:val="00776270"/>
    <w:rsid w:val="00784622"/>
    <w:rsid w:val="00786696"/>
    <w:rsid w:val="00786F52"/>
    <w:rsid w:val="00787A13"/>
    <w:rsid w:val="00790DCC"/>
    <w:rsid w:val="00791370"/>
    <w:rsid w:val="007925BB"/>
    <w:rsid w:val="00792DF1"/>
    <w:rsid w:val="00793848"/>
    <w:rsid w:val="007940BE"/>
    <w:rsid w:val="00795937"/>
    <w:rsid w:val="007966EB"/>
    <w:rsid w:val="00796BD4"/>
    <w:rsid w:val="007A111C"/>
    <w:rsid w:val="007A2080"/>
    <w:rsid w:val="007A2334"/>
    <w:rsid w:val="007A440F"/>
    <w:rsid w:val="007A46AD"/>
    <w:rsid w:val="007A4A3E"/>
    <w:rsid w:val="007A6611"/>
    <w:rsid w:val="007A6C53"/>
    <w:rsid w:val="007A6E99"/>
    <w:rsid w:val="007A71EC"/>
    <w:rsid w:val="007A7447"/>
    <w:rsid w:val="007B1208"/>
    <w:rsid w:val="007B1409"/>
    <w:rsid w:val="007B1CBA"/>
    <w:rsid w:val="007B5AE1"/>
    <w:rsid w:val="007C014E"/>
    <w:rsid w:val="007C0876"/>
    <w:rsid w:val="007C0ECA"/>
    <w:rsid w:val="007C3170"/>
    <w:rsid w:val="007C4288"/>
    <w:rsid w:val="007C6581"/>
    <w:rsid w:val="007C689A"/>
    <w:rsid w:val="007C6950"/>
    <w:rsid w:val="007D12FA"/>
    <w:rsid w:val="007D187B"/>
    <w:rsid w:val="007D2D07"/>
    <w:rsid w:val="007D3186"/>
    <w:rsid w:val="007D54B6"/>
    <w:rsid w:val="007D599B"/>
    <w:rsid w:val="007D6249"/>
    <w:rsid w:val="007D671F"/>
    <w:rsid w:val="007E19DC"/>
    <w:rsid w:val="007E2265"/>
    <w:rsid w:val="007E2C44"/>
    <w:rsid w:val="007E3E33"/>
    <w:rsid w:val="007E49AA"/>
    <w:rsid w:val="007E5147"/>
    <w:rsid w:val="007E5C70"/>
    <w:rsid w:val="007E6930"/>
    <w:rsid w:val="007F0D7D"/>
    <w:rsid w:val="007F1972"/>
    <w:rsid w:val="007F2695"/>
    <w:rsid w:val="007F5DDB"/>
    <w:rsid w:val="007F6437"/>
    <w:rsid w:val="007F652E"/>
    <w:rsid w:val="007F767E"/>
    <w:rsid w:val="008007F1"/>
    <w:rsid w:val="00801BF5"/>
    <w:rsid w:val="00810901"/>
    <w:rsid w:val="00812240"/>
    <w:rsid w:val="00812F35"/>
    <w:rsid w:val="0081480A"/>
    <w:rsid w:val="00815110"/>
    <w:rsid w:val="008179BC"/>
    <w:rsid w:val="0082025A"/>
    <w:rsid w:val="00820E7F"/>
    <w:rsid w:val="008212D3"/>
    <w:rsid w:val="00826D2C"/>
    <w:rsid w:val="00827948"/>
    <w:rsid w:val="008309ED"/>
    <w:rsid w:val="008320DB"/>
    <w:rsid w:val="00832A78"/>
    <w:rsid w:val="00833132"/>
    <w:rsid w:val="008347BC"/>
    <w:rsid w:val="00834E83"/>
    <w:rsid w:val="0083522A"/>
    <w:rsid w:val="00835E4A"/>
    <w:rsid w:val="00835E68"/>
    <w:rsid w:val="00842112"/>
    <w:rsid w:val="00842F7D"/>
    <w:rsid w:val="00843F4E"/>
    <w:rsid w:val="00843F4F"/>
    <w:rsid w:val="00851A75"/>
    <w:rsid w:val="00853C84"/>
    <w:rsid w:val="00854DC9"/>
    <w:rsid w:val="0085599D"/>
    <w:rsid w:val="00857DD0"/>
    <w:rsid w:val="0086164D"/>
    <w:rsid w:val="00861A42"/>
    <w:rsid w:val="00862D2A"/>
    <w:rsid w:val="00863C6A"/>
    <w:rsid w:val="008649E4"/>
    <w:rsid w:val="00866571"/>
    <w:rsid w:val="00866D77"/>
    <w:rsid w:val="008678DC"/>
    <w:rsid w:val="0087320D"/>
    <w:rsid w:val="00875439"/>
    <w:rsid w:val="00876A0E"/>
    <w:rsid w:val="0088586C"/>
    <w:rsid w:val="00885C25"/>
    <w:rsid w:val="008876A4"/>
    <w:rsid w:val="008902C1"/>
    <w:rsid w:val="00890F49"/>
    <w:rsid w:val="008954B3"/>
    <w:rsid w:val="008A2426"/>
    <w:rsid w:val="008A2490"/>
    <w:rsid w:val="008A62F9"/>
    <w:rsid w:val="008A718D"/>
    <w:rsid w:val="008B090F"/>
    <w:rsid w:val="008B096A"/>
    <w:rsid w:val="008B3ECA"/>
    <w:rsid w:val="008C0774"/>
    <w:rsid w:val="008C090E"/>
    <w:rsid w:val="008C0DDC"/>
    <w:rsid w:val="008C31D0"/>
    <w:rsid w:val="008C367B"/>
    <w:rsid w:val="008C3872"/>
    <w:rsid w:val="008C52CC"/>
    <w:rsid w:val="008C5957"/>
    <w:rsid w:val="008C62E0"/>
    <w:rsid w:val="008D05AD"/>
    <w:rsid w:val="008D0B81"/>
    <w:rsid w:val="008D19E1"/>
    <w:rsid w:val="008D2BF8"/>
    <w:rsid w:val="008D2EA2"/>
    <w:rsid w:val="008D3421"/>
    <w:rsid w:val="008D415B"/>
    <w:rsid w:val="008D7CA2"/>
    <w:rsid w:val="008E0CDB"/>
    <w:rsid w:val="008E231B"/>
    <w:rsid w:val="008E2849"/>
    <w:rsid w:val="008E3D13"/>
    <w:rsid w:val="008E4673"/>
    <w:rsid w:val="008E740A"/>
    <w:rsid w:val="008F051B"/>
    <w:rsid w:val="008F1BA2"/>
    <w:rsid w:val="008F2F96"/>
    <w:rsid w:val="008F37E3"/>
    <w:rsid w:val="008F3DE1"/>
    <w:rsid w:val="008F432D"/>
    <w:rsid w:val="008F5916"/>
    <w:rsid w:val="00904535"/>
    <w:rsid w:val="00904D1B"/>
    <w:rsid w:val="00904E3C"/>
    <w:rsid w:val="009065BE"/>
    <w:rsid w:val="00906E82"/>
    <w:rsid w:val="00907518"/>
    <w:rsid w:val="00910D68"/>
    <w:rsid w:val="00911DF0"/>
    <w:rsid w:val="009134BE"/>
    <w:rsid w:val="009146A5"/>
    <w:rsid w:val="00914D5F"/>
    <w:rsid w:val="00915996"/>
    <w:rsid w:val="009226CE"/>
    <w:rsid w:val="009242FA"/>
    <w:rsid w:val="009253BD"/>
    <w:rsid w:val="009260BD"/>
    <w:rsid w:val="009266BF"/>
    <w:rsid w:val="00926896"/>
    <w:rsid w:val="00927577"/>
    <w:rsid w:val="00927CC7"/>
    <w:rsid w:val="00930259"/>
    <w:rsid w:val="00931387"/>
    <w:rsid w:val="009322FC"/>
    <w:rsid w:val="009355EB"/>
    <w:rsid w:val="00940766"/>
    <w:rsid w:val="00940E7A"/>
    <w:rsid w:val="009410E5"/>
    <w:rsid w:val="00941812"/>
    <w:rsid w:val="009425AE"/>
    <w:rsid w:val="00943D34"/>
    <w:rsid w:val="00945CDA"/>
    <w:rsid w:val="00952C12"/>
    <w:rsid w:val="00952D8C"/>
    <w:rsid w:val="00953466"/>
    <w:rsid w:val="00955961"/>
    <w:rsid w:val="00955A40"/>
    <w:rsid w:val="00955E1A"/>
    <w:rsid w:val="00960F9F"/>
    <w:rsid w:val="00961563"/>
    <w:rsid w:val="00962000"/>
    <w:rsid w:val="00962D63"/>
    <w:rsid w:val="00962F27"/>
    <w:rsid w:val="00964467"/>
    <w:rsid w:val="0096479C"/>
    <w:rsid w:val="00966886"/>
    <w:rsid w:val="0096695D"/>
    <w:rsid w:val="009703C7"/>
    <w:rsid w:val="00973575"/>
    <w:rsid w:val="00973B5A"/>
    <w:rsid w:val="0097597A"/>
    <w:rsid w:val="00980912"/>
    <w:rsid w:val="00981E8C"/>
    <w:rsid w:val="00982BC5"/>
    <w:rsid w:val="00983EF3"/>
    <w:rsid w:val="00985975"/>
    <w:rsid w:val="009865CE"/>
    <w:rsid w:val="009867D7"/>
    <w:rsid w:val="009870E4"/>
    <w:rsid w:val="00987344"/>
    <w:rsid w:val="009934FD"/>
    <w:rsid w:val="00996EA3"/>
    <w:rsid w:val="0099705C"/>
    <w:rsid w:val="00997267"/>
    <w:rsid w:val="00997514"/>
    <w:rsid w:val="009A0AB8"/>
    <w:rsid w:val="009A0BE1"/>
    <w:rsid w:val="009A21D1"/>
    <w:rsid w:val="009A55F3"/>
    <w:rsid w:val="009A7564"/>
    <w:rsid w:val="009A7CA4"/>
    <w:rsid w:val="009B0370"/>
    <w:rsid w:val="009B7576"/>
    <w:rsid w:val="009C1701"/>
    <w:rsid w:val="009C290C"/>
    <w:rsid w:val="009C3954"/>
    <w:rsid w:val="009C3B86"/>
    <w:rsid w:val="009C3F66"/>
    <w:rsid w:val="009C69DF"/>
    <w:rsid w:val="009C79A2"/>
    <w:rsid w:val="009D0C9F"/>
    <w:rsid w:val="009D1697"/>
    <w:rsid w:val="009D1C16"/>
    <w:rsid w:val="009D214E"/>
    <w:rsid w:val="009D335C"/>
    <w:rsid w:val="009D4336"/>
    <w:rsid w:val="009D63C8"/>
    <w:rsid w:val="009D6F44"/>
    <w:rsid w:val="009E0276"/>
    <w:rsid w:val="009E16F5"/>
    <w:rsid w:val="009E362D"/>
    <w:rsid w:val="009E6F2D"/>
    <w:rsid w:val="009F0664"/>
    <w:rsid w:val="009F2DD4"/>
    <w:rsid w:val="009F542B"/>
    <w:rsid w:val="009F7E86"/>
    <w:rsid w:val="00A00716"/>
    <w:rsid w:val="00A00AA8"/>
    <w:rsid w:val="00A0148B"/>
    <w:rsid w:val="00A028E2"/>
    <w:rsid w:val="00A075FB"/>
    <w:rsid w:val="00A07975"/>
    <w:rsid w:val="00A10088"/>
    <w:rsid w:val="00A1170A"/>
    <w:rsid w:val="00A12304"/>
    <w:rsid w:val="00A1266F"/>
    <w:rsid w:val="00A14740"/>
    <w:rsid w:val="00A14AC4"/>
    <w:rsid w:val="00A14CB6"/>
    <w:rsid w:val="00A151CD"/>
    <w:rsid w:val="00A16A70"/>
    <w:rsid w:val="00A20890"/>
    <w:rsid w:val="00A21EE4"/>
    <w:rsid w:val="00A22AE2"/>
    <w:rsid w:val="00A241FD"/>
    <w:rsid w:val="00A242B7"/>
    <w:rsid w:val="00A255D6"/>
    <w:rsid w:val="00A2590E"/>
    <w:rsid w:val="00A25DFD"/>
    <w:rsid w:val="00A25E15"/>
    <w:rsid w:val="00A26AE4"/>
    <w:rsid w:val="00A31E3F"/>
    <w:rsid w:val="00A324E5"/>
    <w:rsid w:val="00A33CA8"/>
    <w:rsid w:val="00A3604F"/>
    <w:rsid w:val="00A367FF"/>
    <w:rsid w:val="00A374ED"/>
    <w:rsid w:val="00A400BC"/>
    <w:rsid w:val="00A43663"/>
    <w:rsid w:val="00A43785"/>
    <w:rsid w:val="00A4383F"/>
    <w:rsid w:val="00A43D13"/>
    <w:rsid w:val="00A43EF6"/>
    <w:rsid w:val="00A446E8"/>
    <w:rsid w:val="00A46667"/>
    <w:rsid w:val="00A470BC"/>
    <w:rsid w:val="00A47726"/>
    <w:rsid w:val="00A5040E"/>
    <w:rsid w:val="00A50652"/>
    <w:rsid w:val="00A524E5"/>
    <w:rsid w:val="00A53A40"/>
    <w:rsid w:val="00A540BB"/>
    <w:rsid w:val="00A54A65"/>
    <w:rsid w:val="00A54C23"/>
    <w:rsid w:val="00A55751"/>
    <w:rsid w:val="00A5596A"/>
    <w:rsid w:val="00A5628B"/>
    <w:rsid w:val="00A57C84"/>
    <w:rsid w:val="00A600C8"/>
    <w:rsid w:val="00A60430"/>
    <w:rsid w:val="00A61B60"/>
    <w:rsid w:val="00A623A0"/>
    <w:rsid w:val="00A65C36"/>
    <w:rsid w:val="00A66DEE"/>
    <w:rsid w:val="00A67AF1"/>
    <w:rsid w:val="00A70F0C"/>
    <w:rsid w:val="00A71861"/>
    <w:rsid w:val="00A7751F"/>
    <w:rsid w:val="00A77B3E"/>
    <w:rsid w:val="00A80E78"/>
    <w:rsid w:val="00A82D00"/>
    <w:rsid w:val="00A84E44"/>
    <w:rsid w:val="00A8563F"/>
    <w:rsid w:val="00A85BEC"/>
    <w:rsid w:val="00A916D5"/>
    <w:rsid w:val="00A92310"/>
    <w:rsid w:val="00A9411B"/>
    <w:rsid w:val="00A94A52"/>
    <w:rsid w:val="00A95693"/>
    <w:rsid w:val="00A95CEA"/>
    <w:rsid w:val="00A96BFD"/>
    <w:rsid w:val="00A96D9D"/>
    <w:rsid w:val="00A97B0C"/>
    <w:rsid w:val="00AA0693"/>
    <w:rsid w:val="00AA17F1"/>
    <w:rsid w:val="00AB2089"/>
    <w:rsid w:val="00AB4607"/>
    <w:rsid w:val="00AB4889"/>
    <w:rsid w:val="00AB6E1B"/>
    <w:rsid w:val="00AC0110"/>
    <w:rsid w:val="00AC1D87"/>
    <w:rsid w:val="00AC2257"/>
    <w:rsid w:val="00AC2508"/>
    <w:rsid w:val="00AC2B81"/>
    <w:rsid w:val="00AC44CC"/>
    <w:rsid w:val="00AD090F"/>
    <w:rsid w:val="00AD2645"/>
    <w:rsid w:val="00AD7213"/>
    <w:rsid w:val="00AD722E"/>
    <w:rsid w:val="00AE1A1A"/>
    <w:rsid w:val="00AE3B78"/>
    <w:rsid w:val="00AE3D13"/>
    <w:rsid w:val="00AE483E"/>
    <w:rsid w:val="00AE48DD"/>
    <w:rsid w:val="00AE493E"/>
    <w:rsid w:val="00AE6587"/>
    <w:rsid w:val="00AF0F2A"/>
    <w:rsid w:val="00AF102A"/>
    <w:rsid w:val="00AF206A"/>
    <w:rsid w:val="00AF2137"/>
    <w:rsid w:val="00AF39A9"/>
    <w:rsid w:val="00AF5D0B"/>
    <w:rsid w:val="00AF6CC6"/>
    <w:rsid w:val="00AF7DD2"/>
    <w:rsid w:val="00B0113A"/>
    <w:rsid w:val="00B014D5"/>
    <w:rsid w:val="00B02763"/>
    <w:rsid w:val="00B03908"/>
    <w:rsid w:val="00B04881"/>
    <w:rsid w:val="00B074C2"/>
    <w:rsid w:val="00B1354B"/>
    <w:rsid w:val="00B13602"/>
    <w:rsid w:val="00B14558"/>
    <w:rsid w:val="00B152EE"/>
    <w:rsid w:val="00B16B06"/>
    <w:rsid w:val="00B16EB2"/>
    <w:rsid w:val="00B20C1D"/>
    <w:rsid w:val="00B219A6"/>
    <w:rsid w:val="00B228CD"/>
    <w:rsid w:val="00B22C9C"/>
    <w:rsid w:val="00B25FD5"/>
    <w:rsid w:val="00B27DB8"/>
    <w:rsid w:val="00B3039B"/>
    <w:rsid w:val="00B313A6"/>
    <w:rsid w:val="00B32858"/>
    <w:rsid w:val="00B33B80"/>
    <w:rsid w:val="00B3673A"/>
    <w:rsid w:val="00B40901"/>
    <w:rsid w:val="00B41910"/>
    <w:rsid w:val="00B431F0"/>
    <w:rsid w:val="00B436B0"/>
    <w:rsid w:val="00B5201A"/>
    <w:rsid w:val="00B54F87"/>
    <w:rsid w:val="00B559DE"/>
    <w:rsid w:val="00B60826"/>
    <w:rsid w:val="00B62BB9"/>
    <w:rsid w:val="00B65112"/>
    <w:rsid w:val="00B65861"/>
    <w:rsid w:val="00B67D90"/>
    <w:rsid w:val="00B7111C"/>
    <w:rsid w:val="00B804DC"/>
    <w:rsid w:val="00B807B3"/>
    <w:rsid w:val="00B815DF"/>
    <w:rsid w:val="00B816D6"/>
    <w:rsid w:val="00B8282C"/>
    <w:rsid w:val="00B82F1D"/>
    <w:rsid w:val="00B83688"/>
    <w:rsid w:val="00B841B0"/>
    <w:rsid w:val="00B849E5"/>
    <w:rsid w:val="00B9115A"/>
    <w:rsid w:val="00B941CB"/>
    <w:rsid w:val="00B94805"/>
    <w:rsid w:val="00B96DE4"/>
    <w:rsid w:val="00B96DFD"/>
    <w:rsid w:val="00B973EC"/>
    <w:rsid w:val="00BA13D3"/>
    <w:rsid w:val="00BA3A0A"/>
    <w:rsid w:val="00BA4812"/>
    <w:rsid w:val="00BA57B8"/>
    <w:rsid w:val="00BA68D6"/>
    <w:rsid w:val="00BA6F50"/>
    <w:rsid w:val="00BB31CB"/>
    <w:rsid w:val="00BB67A5"/>
    <w:rsid w:val="00BB70F8"/>
    <w:rsid w:val="00BB7361"/>
    <w:rsid w:val="00BB7C21"/>
    <w:rsid w:val="00BC0E22"/>
    <w:rsid w:val="00BC49DE"/>
    <w:rsid w:val="00BC78ED"/>
    <w:rsid w:val="00BD19B0"/>
    <w:rsid w:val="00BD2865"/>
    <w:rsid w:val="00BD3203"/>
    <w:rsid w:val="00BD488C"/>
    <w:rsid w:val="00BD7244"/>
    <w:rsid w:val="00BD7DE3"/>
    <w:rsid w:val="00BD7F5C"/>
    <w:rsid w:val="00BE04CD"/>
    <w:rsid w:val="00BE3BA0"/>
    <w:rsid w:val="00BE5A42"/>
    <w:rsid w:val="00BE71B9"/>
    <w:rsid w:val="00BE7F89"/>
    <w:rsid w:val="00BF41F5"/>
    <w:rsid w:val="00BF6321"/>
    <w:rsid w:val="00C014FF"/>
    <w:rsid w:val="00C01811"/>
    <w:rsid w:val="00C02FAA"/>
    <w:rsid w:val="00C031F2"/>
    <w:rsid w:val="00C040B9"/>
    <w:rsid w:val="00C1234A"/>
    <w:rsid w:val="00C1275F"/>
    <w:rsid w:val="00C14F02"/>
    <w:rsid w:val="00C16EDC"/>
    <w:rsid w:val="00C173B9"/>
    <w:rsid w:val="00C20D6C"/>
    <w:rsid w:val="00C247FA"/>
    <w:rsid w:val="00C26F8D"/>
    <w:rsid w:val="00C32508"/>
    <w:rsid w:val="00C3447B"/>
    <w:rsid w:val="00C43C6F"/>
    <w:rsid w:val="00C52D56"/>
    <w:rsid w:val="00C531E2"/>
    <w:rsid w:val="00C5374B"/>
    <w:rsid w:val="00C540E9"/>
    <w:rsid w:val="00C56E66"/>
    <w:rsid w:val="00C607CB"/>
    <w:rsid w:val="00C6414F"/>
    <w:rsid w:val="00C64968"/>
    <w:rsid w:val="00C70CC2"/>
    <w:rsid w:val="00C73D1C"/>
    <w:rsid w:val="00C74D54"/>
    <w:rsid w:val="00C7595E"/>
    <w:rsid w:val="00C7610C"/>
    <w:rsid w:val="00C765E9"/>
    <w:rsid w:val="00C80F7E"/>
    <w:rsid w:val="00C8129A"/>
    <w:rsid w:val="00C82EDF"/>
    <w:rsid w:val="00C85675"/>
    <w:rsid w:val="00C878D1"/>
    <w:rsid w:val="00C87DD1"/>
    <w:rsid w:val="00C914A5"/>
    <w:rsid w:val="00C91696"/>
    <w:rsid w:val="00C93C1E"/>
    <w:rsid w:val="00C94BE2"/>
    <w:rsid w:val="00C94F58"/>
    <w:rsid w:val="00C9546C"/>
    <w:rsid w:val="00C97265"/>
    <w:rsid w:val="00C9799B"/>
    <w:rsid w:val="00C97DEB"/>
    <w:rsid w:val="00C97E3E"/>
    <w:rsid w:val="00CA020F"/>
    <w:rsid w:val="00CA11FB"/>
    <w:rsid w:val="00CA3C49"/>
    <w:rsid w:val="00CA4F74"/>
    <w:rsid w:val="00CB10B9"/>
    <w:rsid w:val="00CB2077"/>
    <w:rsid w:val="00CB208C"/>
    <w:rsid w:val="00CB297C"/>
    <w:rsid w:val="00CB3E20"/>
    <w:rsid w:val="00CB4DEF"/>
    <w:rsid w:val="00CB4F81"/>
    <w:rsid w:val="00CB5F63"/>
    <w:rsid w:val="00CC09E7"/>
    <w:rsid w:val="00CC1098"/>
    <w:rsid w:val="00CC6E84"/>
    <w:rsid w:val="00CC74E6"/>
    <w:rsid w:val="00CC782B"/>
    <w:rsid w:val="00CC7D9A"/>
    <w:rsid w:val="00CD2322"/>
    <w:rsid w:val="00CD43B8"/>
    <w:rsid w:val="00CD518C"/>
    <w:rsid w:val="00CD591A"/>
    <w:rsid w:val="00CD6CC3"/>
    <w:rsid w:val="00CD6FA6"/>
    <w:rsid w:val="00CE1EDC"/>
    <w:rsid w:val="00CE2003"/>
    <w:rsid w:val="00CE33B8"/>
    <w:rsid w:val="00CE33C4"/>
    <w:rsid w:val="00CE5443"/>
    <w:rsid w:val="00CE55F7"/>
    <w:rsid w:val="00CE74D2"/>
    <w:rsid w:val="00CE74E9"/>
    <w:rsid w:val="00CE7BD5"/>
    <w:rsid w:val="00CF0F34"/>
    <w:rsid w:val="00CF10B7"/>
    <w:rsid w:val="00CF1802"/>
    <w:rsid w:val="00CF19B9"/>
    <w:rsid w:val="00CF1FAF"/>
    <w:rsid w:val="00CF31AB"/>
    <w:rsid w:val="00CF5A55"/>
    <w:rsid w:val="00CF667D"/>
    <w:rsid w:val="00CF78A2"/>
    <w:rsid w:val="00D029D5"/>
    <w:rsid w:val="00D0345D"/>
    <w:rsid w:val="00D034DF"/>
    <w:rsid w:val="00D04EF9"/>
    <w:rsid w:val="00D12D32"/>
    <w:rsid w:val="00D148A3"/>
    <w:rsid w:val="00D15CDC"/>
    <w:rsid w:val="00D15F1A"/>
    <w:rsid w:val="00D215DC"/>
    <w:rsid w:val="00D259C7"/>
    <w:rsid w:val="00D25B9A"/>
    <w:rsid w:val="00D3016E"/>
    <w:rsid w:val="00D306A8"/>
    <w:rsid w:val="00D32A69"/>
    <w:rsid w:val="00D33C58"/>
    <w:rsid w:val="00D3423B"/>
    <w:rsid w:val="00D425FF"/>
    <w:rsid w:val="00D447BC"/>
    <w:rsid w:val="00D47795"/>
    <w:rsid w:val="00D5019E"/>
    <w:rsid w:val="00D50DA3"/>
    <w:rsid w:val="00D51392"/>
    <w:rsid w:val="00D513D5"/>
    <w:rsid w:val="00D53A21"/>
    <w:rsid w:val="00D53FCB"/>
    <w:rsid w:val="00D5447D"/>
    <w:rsid w:val="00D55DF2"/>
    <w:rsid w:val="00D564A9"/>
    <w:rsid w:val="00D63788"/>
    <w:rsid w:val="00D63836"/>
    <w:rsid w:val="00D63E08"/>
    <w:rsid w:val="00D64860"/>
    <w:rsid w:val="00D649DD"/>
    <w:rsid w:val="00D65C0D"/>
    <w:rsid w:val="00D65D50"/>
    <w:rsid w:val="00D65F2C"/>
    <w:rsid w:val="00D6768C"/>
    <w:rsid w:val="00D702AC"/>
    <w:rsid w:val="00D70E65"/>
    <w:rsid w:val="00D72DBB"/>
    <w:rsid w:val="00D73DFB"/>
    <w:rsid w:val="00D74342"/>
    <w:rsid w:val="00D767D4"/>
    <w:rsid w:val="00D76B1B"/>
    <w:rsid w:val="00D803F5"/>
    <w:rsid w:val="00D80AA7"/>
    <w:rsid w:val="00D80F96"/>
    <w:rsid w:val="00D81DFE"/>
    <w:rsid w:val="00D8298A"/>
    <w:rsid w:val="00D853EF"/>
    <w:rsid w:val="00D86D31"/>
    <w:rsid w:val="00D9107E"/>
    <w:rsid w:val="00D971D5"/>
    <w:rsid w:val="00D97E7B"/>
    <w:rsid w:val="00DA06C5"/>
    <w:rsid w:val="00DA0E60"/>
    <w:rsid w:val="00DA2F5C"/>
    <w:rsid w:val="00DA2FF8"/>
    <w:rsid w:val="00DA468F"/>
    <w:rsid w:val="00DA59DF"/>
    <w:rsid w:val="00DA70F2"/>
    <w:rsid w:val="00DB010D"/>
    <w:rsid w:val="00DB26B3"/>
    <w:rsid w:val="00DB5532"/>
    <w:rsid w:val="00DB60DF"/>
    <w:rsid w:val="00DB6DA8"/>
    <w:rsid w:val="00DB7C79"/>
    <w:rsid w:val="00DC0293"/>
    <w:rsid w:val="00DC1FC2"/>
    <w:rsid w:val="00DC41C1"/>
    <w:rsid w:val="00DC427C"/>
    <w:rsid w:val="00DC57C2"/>
    <w:rsid w:val="00DD2436"/>
    <w:rsid w:val="00DD2AC4"/>
    <w:rsid w:val="00DD3AB7"/>
    <w:rsid w:val="00DD4A8A"/>
    <w:rsid w:val="00DD710F"/>
    <w:rsid w:val="00DE1449"/>
    <w:rsid w:val="00DE21A5"/>
    <w:rsid w:val="00DE3E63"/>
    <w:rsid w:val="00DE488C"/>
    <w:rsid w:val="00DE5AAE"/>
    <w:rsid w:val="00DE6340"/>
    <w:rsid w:val="00DE7918"/>
    <w:rsid w:val="00DF0231"/>
    <w:rsid w:val="00DF3EA9"/>
    <w:rsid w:val="00DF4AE7"/>
    <w:rsid w:val="00DF640E"/>
    <w:rsid w:val="00DF7022"/>
    <w:rsid w:val="00DF724F"/>
    <w:rsid w:val="00E05F69"/>
    <w:rsid w:val="00E07166"/>
    <w:rsid w:val="00E07C4C"/>
    <w:rsid w:val="00E14C70"/>
    <w:rsid w:val="00E16CC5"/>
    <w:rsid w:val="00E16D49"/>
    <w:rsid w:val="00E211CB"/>
    <w:rsid w:val="00E21919"/>
    <w:rsid w:val="00E253AF"/>
    <w:rsid w:val="00E255E6"/>
    <w:rsid w:val="00E25FED"/>
    <w:rsid w:val="00E27691"/>
    <w:rsid w:val="00E311AF"/>
    <w:rsid w:val="00E32440"/>
    <w:rsid w:val="00E33205"/>
    <w:rsid w:val="00E333BA"/>
    <w:rsid w:val="00E35653"/>
    <w:rsid w:val="00E363DA"/>
    <w:rsid w:val="00E3696B"/>
    <w:rsid w:val="00E42C7A"/>
    <w:rsid w:val="00E44A02"/>
    <w:rsid w:val="00E45349"/>
    <w:rsid w:val="00E50793"/>
    <w:rsid w:val="00E52346"/>
    <w:rsid w:val="00E5266C"/>
    <w:rsid w:val="00E5275E"/>
    <w:rsid w:val="00E53003"/>
    <w:rsid w:val="00E5386E"/>
    <w:rsid w:val="00E53CBF"/>
    <w:rsid w:val="00E54EA5"/>
    <w:rsid w:val="00E56ADE"/>
    <w:rsid w:val="00E611D6"/>
    <w:rsid w:val="00E620E6"/>
    <w:rsid w:val="00E650F2"/>
    <w:rsid w:val="00E6566A"/>
    <w:rsid w:val="00E669CA"/>
    <w:rsid w:val="00E67572"/>
    <w:rsid w:val="00E7206A"/>
    <w:rsid w:val="00E755E5"/>
    <w:rsid w:val="00E80540"/>
    <w:rsid w:val="00E82155"/>
    <w:rsid w:val="00E83230"/>
    <w:rsid w:val="00E8698A"/>
    <w:rsid w:val="00E90531"/>
    <w:rsid w:val="00E915C5"/>
    <w:rsid w:val="00E933EC"/>
    <w:rsid w:val="00E93806"/>
    <w:rsid w:val="00E961B6"/>
    <w:rsid w:val="00E96E43"/>
    <w:rsid w:val="00E97CB9"/>
    <w:rsid w:val="00E97CD3"/>
    <w:rsid w:val="00EA00A9"/>
    <w:rsid w:val="00EA18DB"/>
    <w:rsid w:val="00EA23C8"/>
    <w:rsid w:val="00EA2E80"/>
    <w:rsid w:val="00EA4D1E"/>
    <w:rsid w:val="00EB0E2A"/>
    <w:rsid w:val="00EB32CD"/>
    <w:rsid w:val="00EB4896"/>
    <w:rsid w:val="00EB49D5"/>
    <w:rsid w:val="00EB62D5"/>
    <w:rsid w:val="00EB714B"/>
    <w:rsid w:val="00EC367E"/>
    <w:rsid w:val="00EC39A0"/>
    <w:rsid w:val="00EC5ABC"/>
    <w:rsid w:val="00EC75CC"/>
    <w:rsid w:val="00ED0EF0"/>
    <w:rsid w:val="00ED2E04"/>
    <w:rsid w:val="00ED430F"/>
    <w:rsid w:val="00ED5643"/>
    <w:rsid w:val="00ED64FC"/>
    <w:rsid w:val="00EE069C"/>
    <w:rsid w:val="00EE1FCB"/>
    <w:rsid w:val="00EE287B"/>
    <w:rsid w:val="00EE5A34"/>
    <w:rsid w:val="00EE615C"/>
    <w:rsid w:val="00EE6976"/>
    <w:rsid w:val="00EF4BD8"/>
    <w:rsid w:val="00EF7056"/>
    <w:rsid w:val="00EF7CBB"/>
    <w:rsid w:val="00F01566"/>
    <w:rsid w:val="00F01EAA"/>
    <w:rsid w:val="00F044D1"/>
    <w:rsid w:val="00F0599B"/>
    <w:rsid w:val="00F104A8"/>
    <w:rsid w:val="00F1186B"/>
    <w:rsid w:val="00F12A87"/>
    <w:rsid w:val="00F132DE"/>
    <w:rsid w:val="00F168C0"/>
    <w:rsid w:val="00F17EDA"/>
    <w:rsid w:val="00F20E5A"/>
    <w:rsid w:val="00F2264E"/>
    <w:rsid w:val="00F22974"/>
    <w:rsid w:val="00F309C3"/>
    <w:rsid w:val="00F30BED"/>
    <w:rsid w:val="00F30E39"/>
    <w:rsid w:val="00F31930"/>
    <w:rsid w:val="00F3210D"/>
    <w:rsid w:val="00F32E8E"/>
    <w:rsid w:val="00F349BC"/>
    <w:rsid w:val="00F3524B"/>
    <w:rsid w:val="00F3563B"/>
    <w:rsid w:val="00F36126"/>
    <w:rsid w:val="00F416E9"/>
    <w:rsid w:val="00F41F19"/>
    <w:rsid w:val="00F424BB"/>
    <w:rsid w:val="00F42C9F"/>
    <w:rsid w:val="00F442E1"/>
    <w:rsid w:val="00F44BE5"/>
    <w:rsid w:val="00F504E5"/>
    <w:rsid w:val="00F5195D"/>
    <w:rsid w:val="00F55E45"/>
    <w:rsid w:val="00F5762A"/>
    <w:rsid w:val="00F578C9"/>
    <w:rsid w:val="00F61640"/>
    <w:rsid w:val="00F63DFB"/>
    <w:rsid w:val="00F641A3"/>
    <w:rsid w:val="00F65F8C"/>
    <w:rsid w:val="00F70D98"/>
    <w:rsid w:val="00F72E89"/>
    <w:rsid w:val="00F72FE6"/>
    <w:rsid w:val="00F737F2"/>
    <w:rsid w:val="00F74015"/>
    <w:rsid w:val="00F758CD"/>
    <w:rsid w:val="00F77403"/>
    <w:rsid w:val="00F7757E"/>
    <w:rsid w:val="00F77F33"/>
    <w:rsid w:val="00F816C0"/>
    <w:rsid w:val="00F83B90"/>
    <w:rsid w:val="00F91FED"/>
    <w:rsid w:val="00F96AD1"/>
    <w:rsid w:val="00F97AB6"/>
    <w:rsid w:val="00FA1225"/>
    <w:rsid w:val="00FA1883"/>
    <w:rsid w:val="00FA42A2"/>
    <w:rsid w:val="00FA42F6"/>
    <w:rsid w:val="00FA558C"/>
    <w:rsid w:val="00FA589B"/>
    <w:rsid w:val="00FA6897"/>
    <w:rsid w:val="00FB1615"/>
    <w:rsid w:val="00FB5447"/>
    <w:rsid w:val="00FB6467"/>
    <w:rsid w:val="00FB6E87"/>
    <w:rsid w:val="00FC27BE"/>
    <w:rsid w:val="00FC390C"/>
    <w:rsid w:val="00FC40B6"/>
    <w:rsid w:val="00FC597B"/>
    <w:rsid w:val="00FD0073"/>
    <w:rsid w:val="00FD066D"/>
    <w:rsid w:val="00FD1274"/>
    <w:rsid w:val="00FD388B"/>
    <w:rsid w:val="00FD40A0"/>
    <w:rsid w:val="00FD4196"/>
    <w:rsid w:val="00FE02F3"/>
    <w:rsid w:val="00FE18DD"/>
    <w:rsid w:val="00FE7259"/>
    <w:rsid w:val="00FE7F30"/>
    <w:rsid w:val="00FF1CFF"/>
    <w:rsid w:val="00FF2ADD"/>
    <w:rsid w:val="00FF3196"/>
    <w:rsid w:val="00FF3E6A"/>
    <w:rsid w:val="0BA68940"/>
    <w:rsid w:val="121AA4CB"/>
    <w:rsid w:val="18C5B96D"/>
    <w:rsid w:val="1A6ABFC2"/>
    <w:rsid w:val="2B6BB5D3"/>
    <w:rsid w:val="2CDEF129"/>
    <w:rsid w:val="36C47368"/>
    <w:rsid w:val="39EB903C"/>
    <w:rsid w:val="4A0726EB"/>
    <w:rsid w:val="50D59738"/>
    <w:rsid w:val="6684238A"/>
    <w:rsid w:val="6780D654"/>
    <w:rsid w:val="7DCAECC2"/>
    <w:rsid w:val="7E8EB54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E252"/>
  <w15:chartTrackingRefBased/>
  <w15:docId w15:val="{1087A3ED-44AA-4A98-A4B3-B067D42C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mn-MN" w:eastAsia="mn-M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B8"/>
    <w:rPr>
      <w:sz w:val="24"/>
      <w:szCs w:val="22"/>
      <w:lang w:val="en-US" w:eastAsia="en-US"/>
    </w:rPr>
  </w:style>
  <w:style w:type="paragraph" w:styleId="Heading1">
    <w:name w:val="heading 1"/>
    <w:basedOn w:val="Normal"/>
    <w:next w:val="Normal"/>
    <w:link w:val="Heading1Char"/>
    <w:uiPriority w:val="9"/>
    <w:qFormat/>
    <w:rsid w:val="00EE615C"/>
    <w:pPr>
      <w:keepNext/>
      <w:keepLines/>
      <w:spacing w:before="240"/>
      <w:jc w:val="both"/>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unhideWhenUsed/>
    <w:qFormat/>
    <w:rsid w:val="0050364D"/>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5C78CF"/>
    <w:pPr>
      <w:keepNext/>
      <w:keepLines/>
      <w:spacing w:before="40"/>
      <w:outlineLvl w:val="2"/>
    </w:pPr>
    <w:rPr>
      <w:rFonts w:ascii="Calibri Light" w:eastAsia="Times New Roman" w:hAnsi="Calibri Light"/>
      <w:color w:val="1F376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A57B8"/>
    <w:pPr>
      <w:spacing w:before="100" w:beforeAutospacing="1" w:after="100" w:afterAutospacing="1"/>
    </w:pPr>
    <w:rPr>
      <w:rFonts w:eastAsia="Times New Roman"/>
      <w:szCs w:val="24"/>
    </w:rPr>
  </w:style>
  <w:style w:type="character" w:styleId="Strong">
    <w:name w:val="Strong"/>
    <w:uiPriority w:val="22"/>
    <w:qFormat/>
    <w:rsid w:val="00BA57B8"/>
    <w:rPr>
      <w:b/>
      <w:bCs/>
    </w:rPr>
  </w:style>
  <w:style w:type="paragraph" w:styleId="ListParagraph">
    <w:name w:val="List Paragraph"/>
    <w:aliases w:val="IBL List Paragraph,AusAID List Paragraph,List Paragraph1,ADB paragraph numbering,Colorful List - Accent 11,列出段落3,列出段落1,Recommendation,List Paragraph11,Bulleted List Paragraph,Bullets,CORE-1.1.1,Bullet,Lapis Bulleted List,Resume Title,a."/>
    <w:basedOn w:val="Normal"/>
    <w:link w:val="ListParagraphChar"/>
    <w:uiPriority w:val="34"/>
    <w:qFormat/>
    <w:rsid w:val="00CB4F81"/>
    <w:pPr>
      <w:spacing w:after="200" w:line="276" w:lineRule="auto"/>
      <w:ind w:left="720"/>
      <w:contextualSpacing/>
    </w:p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qFormat/>
    <w:rsid w:val="00CB4F81"/>
    <w:rPr>
      <w:rFonts w:ascii="Calibri" w:hAnsi="Calibri"/>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qFormat/>
    <w:rsid w:val="00CB4F81"/>
    <w:rPr>
      <w:rFonts w:ascii="Calibri" w:hAnsi="Calibri"/>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CB4F81"/>
    <w:rPr>
      <w:vertAlign w:val="superscript"/>
    </w:rPr>
  </w:style>
  <w:style w:type="table" w:styleId="TableGrid">
    <w:name w:val="Table Grid"/>
    <w:basedOn w:val="TableNormal"/>
    <w:uiPriority w:val="39"/>
    <w:qFormat/>
    <w:rsid w:val="00CB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B096A"/>
    <w:pPr>
      <w:tabs>
        <w:tab w:val="center" w:pos="4680"/>
        <w:tab w:val="right" w:pos="9360"/>
      </w:tabs>
    </w:pPr>
  </w:style>
  <w:style w:type="character" w:customStyle="1" w:styleId="HeaderChar">
    <w:name w:val="Header Char"/>
    <w:link w:val="Header"/>
    <w:uiPriority w:val="99"/>
    <w:qFormat/>
    <w:rsid w:val="008B096A"/>
    <w:rPr>
      <w:rFonts w:eastAsia="Calibri" w:cs="Times New Roman"/>
    </w:rPr>
  </w:style>
  <w:style w:type="paragraph" w:styleId="Footer">
    <w:name w:val="footer"/>
    <w:basedOn w:val="Normal"/>
    <w:link w:val="FooterChar"/>
    <w:uiPriority w:val="99"/>
    <w:unhideWhenUsed/>
    <w:qFormat/>
    <w:rsid w:val="008B096A"/>
    <w:pPr>
      <w:tabs>
        <w:tab w:val="center" w:pos="4680"/>
        <w:tab w:val="right" w:pos="9360"/>
      </w:tabs>
    </w:pPr>
  </w:style>
  <w:style w:type="character" w:customStyle="1" w:styleId="FooterChar">
    <w:name w:val="Footer Char"/>
    <w:link w:val="Footer"/>
    <w:uiPriority w:val="99"/>
    <w:qFormat/>
    <w:rsid w:val="008B096A"/>
    <w:rPr>
      <w:rFonts w:eastAsia="Calibri" w:cs="Times New Roman"/>
    </w:rPr>
  </w:style>
  <w:style w:type="character" w:customStyle="1" w:styleId="Heading3Char">
    <w:name w:val="Heading 3 Char"/>
    <w:link w:val="Heading3"/>
    <w:uiPriority w:val="9"/>
    <w:rsid w:val="005C78CF"/>
    <w:rPr>
      <w:rFonts w:ascii="Calibri Light" w:eastAsia="Times New Roman" w:hAnsi="Calibri Light" w:cs="Times New Roman"/>
      <w:color w:val="1F3763"/>
      <w:szCs w:val="24"/>
    </w:rPr>
  </w:style>
  <w:style w:type="paragraph" w:styleId="BalloonText">
    <w:name w:val="Balloon Text"/>
    <w:basedOn w:val="Normal"/>
    <w:link w:val="BalloonTextChar"/>
    <w:uiPriority w:val="99"/>
    <w:semiHidden/>
    <w:unhideWhenUsed/>
    <w:rsid w:val="00DC427C"/>
    <w:rPr>
      <w:rFonts w:ascii="Segoe UI" w:hAnsi="Segoe UI" w:cs="Segoe UI"/>
      <w:sz w:val="18"/>
      <w:szCs w:val="18"/>
    </w:rPr>
  </w:style>
  <w:style w:type="character" w:customStyle="1" w:styleId="BalloonTextChar">
    <w:name w:val="Balloon Text Char"/>
    <w:link w:val="BalloonText"/>
    <w:uiPriority w:val="99"/>
    <w:semiHidden/>
    <w:rsid w:val="00DC427C"/>
    <w:rPr>
      <w:rFonts w:ascii="Segoe UI" w:eastAsia="Calibri" w:hAnsi="Segoe UI" w:cs="Segoe UI"/>
      <w:sz w:val="18"/>
      <w:szCs w:val="18"/>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6449B8"/>
    <w:pPr>
      <w:spacing w:after="160" w:line="240" w:lineRule="exact"/>
      <w:ind w:left="714" w:hanging="357"/>
      <w:jc w:val="both"/>
    </w:pPr>
    <w:rPr>
      <w:sz w:val="20"/>
      <w:szCs w:val="20"/>
      <w:vertAlign w:val="superscript"/>
      <w:lang w:val="mn-MN" w:eastAsia="mn-MN"/>
    </w:rPr>
  </w:style>
  <w:style w:type="paragraph" w:styleId="Caption">
    <w:name w:val="caption"/>
    <w:basedOn w:val="Normal"/>
    <w:next w:val="Normal"/>
    <w:uiPriority w:val="35"/>
    <w:unhideWhenUsed/>
    <w:qFormat/>
    <w:rsid w:val="006449B8"/>
    <w:pPr>
      <w:spacing w:after="200"/>
    </w:pPr>
    <w:rPr>
      <w:rFonts w:ascii="Calibri" w:hAnsi="Calibri"/>
      <w:i/>
      <w:iCs/>
      <w:color w:val="44546A"/>
      <w:kern w:val="2"/>
      <w:sz w:val="18"/>
      <w:szCs w:val="18"/>
      <w:lang w:val="mn-MN"/>
    </w:rPr>
  </w:style>
  <w:style w:type="character" w:customStyle="1" w:styleId="Heading1Char">
    <w:name w:val="Heading 1 Char"/>
    <w:basedOn w:val="DefaultParagraphFont"/>
    <w:link w:val="Heading1"/>
    <w:uiPriority w:val="9"/>
    <w:qFormat/>
    <w:rsid w:val="00EE615C"/>
    <w:rPr>
      <w:rFonts w:ascii="Arial Bold" w:eastAsiaTheme="majorEastAsia" w:hAnsi="Arial Bold" w:cstheme="majorBidi"/>
      <w:b/>
      <w:caps/>
      <w:sz w:val="24"/>
      <w:szCs w:val="32"/>
      <w:lang w:val="en-US" w:eastAsia="en-US"/>
    </w:rPr>
  </w:style>
  <w:style w:type="character" w:customStyle="1" w:styleId="Heading2Char">
    <w:name w:val="Heading 2 Char"/>
    <w:basedOn w:val="DefaultParagraphFont"/>
    <w:link w:val="Heading2"/>
    <w:uiPriority w:val="9"/>
    <w:rsid w:val="0050364D"/>
    <w:rPr>
      <w:rFonts w:ascii="Arial" w:eastAsiaTheme="majorEastAsia" w:hAnsi="Arial" w:cstheme="majorBidi"/>
      <w:b/>
      <w:sz w:val="24"/>
      <w:szCs w:val="26"/>
      <w:lang w:val="en-US" w:eastAsia="en-US"/>
    </w:rPr>
  </w:style>
  <w:style w:type="character" w:styleId="Hyperlink">
    <w:name w:val="Hyperlink"/>
    <w:basedOn w:val="DefaultParagraphFont"/>
    <w:uiPriority w:val="99"/>
    <w:unhideWhenUsed/>
    <w:rsid w:val="00C16EDC"/>
    <w:rPr>
      <w:color w:val="0563C1" w:themeColor="hyperlink"/>
      <w:u w:val="single"/>
    </w:rPr>
  </w:style>
  <w:style w:type="paragraph" w:styleId="TOCHeading">
    <w:name w:val="TOC Heading"/>
    <w:basedOn w:val="Heading1"/>
    <w:next w:val="Normal"/>
    <w:uiPriority w:val="39"/>
    <w:unhideWhenUsed/>
    <w:qFormat/>
    <w:rsid w:val="00A92310"/>
    <w:pPr>
      <w:spacing w:line="259" w:lineRule="auto"/>
      <w:jc w:val="left"/>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D50DA3"/>
    <w:pPr>
      <w:spacing w:after="100"/>
    </w:pPr>
    <w:rPr>
      <w:rFonts w:ascii="Arial" w:hAnsi="Arial"/>
      <w:b/>
    </w:rPr>
  </w:style>
  <w:style w:type="paragraph" w:styleId="TOC2">
    <w:name w:val="toc 2"/>
    <w:basedOn w:val="Normal"/>
    <w:next w:val="Normal"/>
    <w:autoRedefine/>
    <w:uiPriority w:val="39"/>
    <w:unhideWhenUsed/>
    <w:qFormat/>
    <w:rsid w:val="00D50DA3"/>
    <w:pPr>
      <w:spacing w:after="100"/>
      <w:ind w:left="240"/>
    </w:pPr>
    <w:rPr>
      <w:rFonts w:ascii="Arial" w:hAnsi="Arial"/>
    </w:rPr>
  </w:style>
  <w:style w:type="character" w:styleId="UnresolvedMention">
    <w:name w:val="Unresolved Mention"/>
    <w:basedOn w:val="DefaultParagraphFont"/>
    <w:uiPriority w:val="99"/>
    <w:semiHidden/>
    <w:unhideWhenUsed/>
    <w:rsid w:val="00E54EA5"/>
    <w:rPr>
      <w:color w:val="605E5C"/>
      <w:shd w:val="clear" w:color="auto" w:fill="E1DFDD"/>
    </w:rPr>
  </w:style>
  <w:style w:type="paragraph" w:styleId="Revision">
    <w:name w:val="Revision"/>
    <w:hidden/>
    <w:uiPriority w:val="99"/>
    <w:semiHidden/>
    <w:rsid w:val="00564479"/>
    <w:rPr>
      <w:sz w:val="24"/>
      <w:szCs w:val="22"/>
      <w:lang w:val="en-US" w:eastAsia="en-US"/>
    </w:rPr>
  </w:style>
  <w:style w:type="character" w:styleId="CommentReference">
    <w:name w:val="annotation reference"/>
    <w:basedOn w:val="DefaultParagraphFont"/>
    <w:uiPriority w:val="99"/>
    <w:semiHidden/>
    <w:unhideWhenUsed/>
    <w:rsid w:val="00940766"/>
    <w:rPr>
      <w:sz w:val="16"/>
      <w:szCs w:val="16"/>
    </w:rPr>
  </w:style>
  <w:style w:type="paragraph" w:styleId="CommentText">
    <w:name w:val="annotation text"/>
    <w:basedOn w:val="Normal"/>
    <w:link w:val="CommentTextChar"/>
    <w:uiPriority w:val="99"/>
    <w:unhideWhenUsed/>
    <w:rsid w:val="00940766"/>
    <w:rPr>
      <w:sz w:val="20"/>
      <w:szCs w:val="20"/>
    </w:rPr>
  </w:style>
  <w:style w:type="character" w:customStyle="1" w:styleId="CommentTextChar">
    <w:name w:val="Comment Text Char"/>
    <w:basedOn w:val="DefaultParagraphFont"/>
    <w:link w:val="CommentText"/>
    <w:uiPriority w:val="99"/>
    <w:rsid w:val="00940766"/>
    <w:rPr>
      <w:lang w:val="en-US" w:eastAsia="en-US"/>
    </w:rPr>
  </w:style>
  <w:style w:type="paragraph" w:styleId="CommentSubject">
    <w:name w:val="annotation subject"/>
    <w:basedOn w:val="CommentText"/>
    <w:next w:val="CommentText"/>
    <w:link w:val="CommentSubjectChar"/>
    <w:uiPriority w:val="99"/>
    <w:semiHidden/>
    <w:unhideWhenUsed/>
    <w:rsid w:val="00940766"/>
    <w:rPr>
      <w:b/>
      <w:bCs/>
    </w:rPr>
  </w:style>
  <w:style w:type="character" w:customStyle="1" w:styleId="CommentSubjectChar">
    <w:name w:val="Comment Subject Char"/>
    <w:basedOn w:val="CommentTextChar"/>
    <w:link w:val="CommentSubject"/>
    <w:uiPriority w:val="99"/>
    <w:semiHidden/>
    <w:rsid w:val="00940766"/>
    <w:rPr>
      <w:b/>
      <w:bCs/>
      <w:lang w:val="en-US" w:eastAsia="en-US"/>
    </w:rPr>
  </w:style>
  <w:style w:type="paragraph" w:customStyle="1" w:styleId="paragraph">
    <w:name w:val="paragraph"/>
    <w:basedOn w:val="Normal"/>
    <w:rsid w:val="00236FB0"/>
    <w:pPr>
      <w:spacing w:before="100" w:beforeAutospacing="1" w:after="100" w:afterAutospacing="1"/>
    </w:pPr>
    <w:rPr>
      <w:rFonts w:eastAsia="Times New Roman"/>
      <w:szCs w:val="24"/>
    </w:rPr>
  </w:style>
  <w:style w:type="character" w:customStyle="1" w:styleId="normaltextrun">
    <w:name w:val="normaltextrun"/>
    <w:basedOn w:val="DefaultParagraphFont"/>
    <w:rsid w:val="00236FB0"/>
  </w:style>
  <w:style w:type="character" w:customStyle="1" w:styleId="superscript">
    <w:name w:val="superscript"/>
    <w:basedOn w:val="DefaultParagraphFont"/>
    <w:rsid w:val="00236FB0"/>
  </w:style>
  <w:style w:type="character" w:customStyle="1" w:styleId="eop">
    <w:name w:val="eop"/>
    <w:basedOn w:val="DefaultParagraphFont"/>
    <w:rsid w:val="00236FB0"/>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a. Char"/>
    <w:basedOn w:val="DefaultParagraphFont"/>
    <w:link w:val="ListParagraph"/>
    <w:uiPriority w:val="34"/>
    <w:qFormat/>
    <w:locked/>
    <w:rsid w:val="0037263E"/>
    <w:rPr>
      <w:sz w:val="24"/>
      <w:szCs w:val="22"/>
      <w:lang w:val="en-US" w:eastAsia="en-US"/>
    </w:rPr>
  </w:style>
  <w:style w:type="character" w:styleId="Emphasis">
    <w:name w:val="Emphasis"/>
    <w:basedOn w:val="DefaultParagraphFont"/>
    <w:uiPriority w:val="20"/>
    <w:qFormat/>
    <w:rsid w:val="00EB4896"/>
    <w:rPr>
      <w:i/>
      <w:iCs/>
    </w:rPr>
  </w:style>
  <w:style w:type="paragraph" w:styleId="TableofFigures">
    <w:name w:val="table of figures"/>
    <w:basedOn w:val="Normal"/>
    <w:next w:val="Normal"/>
    <w:uiPriority w:val="99"/>
    <w:unhideWhenUsed/>
    <w:qFormat/>
    <w:rsid w:val="00EB4896"/>
    <w:pPr>
      <w:spacing w:line="259" w:lineRule="auto"/>
    </w:pPr>
    <w:rPr>
      <w:rFonts w:asciiTheme="minorHAnsi" w:eastAsiaTheme="minorHAnsi" w:hAnsiTheme="minorHAnsi" w:cstheme="minorBidi"/>
      <w:sz w:val="22"/>
    </w:rPr>
  </w:style>
  <w:style w:type="paragraph" w:customStyle="1" w:styleId="TOCHeading1">
    <w:name w:val="TOC Heading1"/>
    <w:basedOn w:val="Heading1"/>
    <w:next w:val="Normal"/>
    <w:uiPriority w:val="39"/>
    <w:unhideWhenUsed/>
    <w:qFormat/>
    <w:rsid w:val="00EB4896"/>
    <w:pPr>
      <w:spacing w:line="360" w:lineRule="auto"/>
      <w:jc w:val="left"/>
      <w:outlineLvl w:val="9"/>
    </w:pPr>
    <w:rPr>
      <w:rFonts w:asciiTheme="majorHAnsi" w:hAnsiTheme="majorHAnsi"/>
      <w:b w:val="0"/>
      <w:caps w:val="0"/>
      <w:color w:val="2F5496" w:themeColor="accent1" w:themeShade="BF"/>
      <w:sz w:val="32"/>
    </w:rPr>
  </w:style>
  <w:style w:type="character" w:styleId="FollowedHyperlink">
    <w:name w:val="FollowedHyperlink"/>
    <w:basedOn w:val="DefaultParagraphFont"/>
    <w:uiPriority w:val="99"/>
    <w:semiHidden/>
    <w:unhideWhenUsed/>
    <w:rsid w:val="00EB4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25084">
      <w:bodyDiv w:val="1"/>
      <w:marLeft w:val="0"/>
      <w:marRight w:val="0"/>
      <w:marTop w:val="0"/>
      <w:marBottom w:val="0"/>
      <w:divBdr>
        <w:top w:val="none" w:sz="0" w:space="0" w:color="auto"/>
        <w:left w:val="none" w:sz="0" w:space="0" w:color="auto"/>
        <w:bottom w:val="none" w:sz="0" w:space="0" w:color="auto"/>
        <w:right w:val="none" w:sz="0" w:space="0" w:color="auto"/>
      </w:divBdr>
      <w:divsChild>
        <w:div w:id="1155759603">
          <w:marLeft w:val="0"/>
          <w:marRight w:val="0"/>
          <w:marTop w:val="0"/>
          <w:marBottom w:val="0"/>
          <w:divBdr>
            <w:top w:val="none" w:sz="0" w:space="0" w:color="auto"/>
            <w:left w:val="none" w:sz="0" w:space="0" w:color="auto"/>
            <w:bottom w:val="none" w:sz="0" w:space="0" w:color="auto"/>
            <w:right w:val="none" w:sz="0" w:space="0" w:color="auto"/>
          </w:divBdr>
        </w:div>
        <w:div w:id="1963800561">
          <w:marLeft w:val="0"/>
          <w:marRight w:val="0"/>
          <w:marTop w:val="0"/>
          <w:marBottom w:val="0"/>
          <w:divBdr>
            <w:top w:val="none" w:sz="0" w:space="0" w:color="auto"/>
            <w:left w:val="none" w:sz="0" w:space="0" w:color="auto"/>
            <w:bottom w:val="none" w:sz="0" w:space="0" w:color="auto"/>
            <w:right w:val="none" w:sz="0" w:space="0" w:color="auto"/>
          </w:divBdr>
        </w:div>
        <w:div w:id="992951236">
          <w:marLeft w:val="0"/>
          <w:marRight w:val="0"/>
          <w:marTop w:val="0"/>
          <w:marBottom w:val="0"/>
          <w:divBdr>
            <w:top w:val="none" w:sz="0" w:space="0" w:color="auto"/>
            <w:left w:val="none" w:sz="0" w:space="0" w:color="auto"/>
            <w:bottom w:val="none" w:sz="0" w:space="0" w:color="auto"/>
            <w:right w:val="none" w:sz="0" w:space="0" w:color="auto"/>
          </w:divBdr>
        </w:div>
      </w:divsChild>
    </w:div>
    <w:div w:id="1991981991">
      <w:bodyDiv w:val="1"/>
      <w:marLeft w:val="0"/>
      <w:marRight w:val="0"/>
      <w:marTop w:val="0"/>
      <w:marBottom w:val="0"/>
      <w:divBdr>
        <w:top w:val="none" w:sz="0" w:space="0" w:color="auto"/>
        <w:left w:val="none" w:sz="0" w:space="0" w:color="auto"/>
        <w:bottom w:val="none" w:sz="0" w:space="0" w:color="auto"/>
        <w:right w:val="none" w:sz="0" w:space="0" w:color="auto"/>
      </w:divBdr>
    </w:div>
    <w:div w:id="21245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gate.net/publication/31836799_Elections_for_Sale_The_Causes_and_Consequences_of_Vote_Buying_Ed_de_FC_Schaffer" TargetMode="External"/><Relationship Id="rId2" Type="http://schemas.openxmlformats.org/officeDocument/2006/relationships/hyperlink" Target="https://journal.num.edu.mn/ps/article/view/2529/2241" TargetMode="External"/><Relationship Id="rId1" Type="http://schemas.openxmlformats.org/officeDocument/2006/relationships/hyperlink" Target="https://www.idea.int/data-tools/data/question?question_id=9224&amp;database_theme=302" TargetMode="External"/><Relationship Id="rId5" Type="http://schemas.openxmlformats.org/officeDocument/2006/relationships/hyperlink" Target="https://legalinfo.mn/mn/detail?lawId=16390288615991" TargetMode="External"/><Relationship Id="rId4" Type="http://schemas.openxmlformats.org/officeDocument/2006/relationships/hyperlink" Target="https://legalinfo.mn/mn/detail?lawId=1714061561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47D23-9285-4AEF-B695-1BB741E5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20</Pages>
  <Words>6259</Words>
  <Characters>35680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Turbold</dc:creator>
  <cp:keywords/>
  <dc:description/>
  <cp:lastModifiedBy>J.Bayrmaa</cp:lastModifiedBy>
  <cp:revision>703</cp:revision>
  <dcterms:created xsi:type="dcterms:W3CDTF">2025-01-27T11:10:00Z</dcterms:created>
  <dcterms:modified xsi:type="dcterms:W3CDTF">2026-03-20T04:20:00Z</dcterms:modified>
</cp:coreProperties>
</file>