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6547" w:rsidRDefault="00CF6547" w:rsidP="00CF6547">
      <w:pPr>
        <w:tabs>
          <w:tab w:val="left" w:pos="1465"/>
        </w:tabs>
        <w:spacing w:after="0" w:line="276" w:lineRule="auto"/>
        <w:jc w:val="both"/>
        <w:rPr>
          <w:rFonts w:ascii="Arial" w:hAnsi="Arial" w:cs="Arial"/>
          <w:szCs w:val="24"/>
          <w:lang w:val="mn-MN"/>
        </w:rPr>
      </w:pPr>
    </w:p>
    <w:p w:rsidR="00CF6547" w:rsidRDefault="00CF6547" w:rsidP="00CF6547">
      <w:pPr>
        <w:tabs>
          <w:tab w:val="left" w:pos="709"/>
          <w:tab w:val="center" w:pos="4680"/>
        </w:tabs>
        <w:spacing w:after="0" w:line="240" w:lineRule="auto"/>
        <w:contextualSpacing/>
        <w:jc w:val="center"/>
        <w:rPr>
          <w:rFonts w:ascii="Arial" w:hAnsi="Arial" w:cs="Arial"/>
          <w:b/>
          <w:szCs w:val="24"/>
          <w:lang w:val="mn-MN"/>
        </w:rPr>
      </w:pPr>
    </w:p>
    <w:p w:rsidR="00CF6547" w:rsidRDefault="00CF6547" w:rsidP="00CF6547">
      <w:pPr>
        <w:tabs>
          <w:tab w:val="left" w:pos="709"/>
          <w:tab w:val="center" w:pos="4680"/>
        </w:tabs>
        <w:spacing w:after="0" w:line="240" w:lineRule="auto"/>
        <w:contextualSpacing/>
        <w:jc w:val="center"/>
        <w:rPr>
          <w:rFonts w:ascii="Arial" w:hAnsi="Arial" w:cs="Arial"/>
          <w:szCs w:val="24"/>
          <w:lang w:val="mn-MN"/>
        </w:rPr>
      </w:pPr>
    </w:p>
    <w:p w:rsidR="00CF6547" w:rsidRPr="00AA6B58" w:rsidRDefault="00CF6547" w:rsidP="00CF6547">
      <w:pPr>
        <w:tabs>
          <w:tab w:val="left" w:pos="709"/>
          <w:tab w:val="center" w:pos="4680"/>
        </w:tabs>
        <w:spacing w:after="0" w:line="240" w:lineRule="auto"/>
        <w:contextualSpacing/>
        <w:jc w:val="center"/>
        <w:rPr>
          <w:rFonts w:ascii="Arial" w:hAnsi="Arial" w:cs="Arial"/>
          <w:szCs w:val="24"/>
          <w:lang w:val="mn-MN"/>
        </w:rPr>
      </w:pPr>
    </w:p>
    <w:p w:rsidR="00CF6547" w:rsidRPr="00AA6B58" w:rsidRDefault="00CF6547" w:rsidP="00CF6547">
      <w:pPr>
        <w:tabs>
          <w:tab w:val="left" w:pos="3146"/>
          <w:tab w:val="center" w:pos="4680"/>
        </w:tabs>
        <w:spacing w:after="0" w:line="240" w:lineRule="auto"/>
        <w:ind w:right="49"/>
        <w:contextualSpacing/>
        <w:jc w:val="right"/>
        <w:rPr>
          <w:rFonts w:ascii="Arial" w:hAnsi="Arial" w:cs="Arial"/>
          <w:noProof/>
          <w:szCs w:val="24"/>
          <w:lang w:val="mn-MN"/>
        </w:rPr>
      </w:pPr>
    </w:p>
    <w:p w:rsidR="00CF6547" w:rsidRPr="00AA6B58" w:rsidRDefault="00CF6547" w:rsidP="00CF6547">
      <w:pPr>
        <w:tabs>
          <w:tab w:val="center" w:pos="4680"/>
          <w:tab w:val="left" w:pos="7686"/>
        </w:tabs>
        <w:spacing w:after="0" w:line="240" w:lineRule="auto"/>
        <w:contextualSpacing/>
        <w:jc w:val="center"/>
        <w:rPr>
          <w:rFonts w:ascii="Arial" w:hAnsi="Arial" w:cs="Arial"/>
          <w:b/>
          <w:szCs w:val="24"/>
          <w:lang w:val="mn-MN"/>
        </w:rPr>
      </w:pPr>
      <w:r w:rsidRPr="00AA6B58">
        <w:rPr>
          <w:rFonts w:ascii="Arial" w:hAnsi="Arial" w:cs="Arial"/>
          <w:b/>
          <w:szCs w:val="24"/>
          <w:lang w:val="mn-MN"/>
        </w:rPr>
        <w:t>ТАНИЛЦУУЛГА/ товч/</w:t>
      </w:r>
    </w:p>
    <w:p w:rsidR="00CF6547" w:rsidRPr="00AA6B58" w:rsidRDefault="00CF6547" w:rsidP="00CF6547">
      <w:pPr>
        <w:tabs>
          <w:tab w:val="center" w:pos="4680"/>
          <w:tab w:val="left" w:pos="7686"/>
        </w:tabs>
        <w:spacing w:after="0" w:line="240" w:lineRule="auto"/>
        <w:contextualSpacing/>
        <w:jc w:val="center"/>
        <w:rPr>
          <w:rFonts w:ascii="Arial" w:hAnsi="Arial" w:cs="Arial"/>
          <w:b/>
          <w:szCs w:val="24"/>
          <w:lang w:val="mn-MN"/>
        </w:rPr>
      </w:pPr>
    </w:p>
    <w:p w:rsidR="00CF6547" w:rsidRPr="00AA6B58" w:rsidRDefault="00CF6547" w:rsidP="00CF6547">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 xml:space="preserve">Төрийн албаны тухай хуульд нэмэлт, өөрчлөлт </w:t>
      </w:r>
    </w:p>
    <w:p w:rsidR="00CF6547" w:rsidRPr="00AA6B58" w:rsidRDefault="00CF6547" w:rsidP="00CF6547">
      <w:pPr>
        <w:tabs>
          <w:tab w:val="center" w:pos="4680"/>
          <w:tab w:val="left" w:pos="7686"/>
        </w:tabs>
        <w:spacing w:after="0" w:line="240" w:lineRule="auto"/>
        <w:contextualSpacing/>
        <w:jc w:val="right"/>
        <w:rPr>
          <w:rFonts w:ascii="Arial" w:hAnsi="Arial" w:cs="Arial"/>
          <w:szCs w:val="24"/>
          <w:lang w:val="mn-MN"/>
        </w:rPr>
      </w:pPr>
      <w:r w:rsidRPr="00AA6B58">
        <w:rPr>
          <w:rFonts w:ascii="Arial" w:hAnsi="Arial" w:cs="Arial"/>
          <w:szCs w:val="24"/>
          <w:lang w:val="mn-MN"/>
        </w:rPr>
        <w:t>оруулах тухай хуулийн төслийн талаар</w:t>
      </w:r>
    </w:p>
    <w:p w:rsidR="00CF6547" w:rsidRPr="00AA6B58" w:rsidRDefault="00CF6547" w:rsidP="00CF6547">
      <w:pPr>
        <w:tabs>
          <w:tab w:val="left" w:pos="3146"/>
          <w:tab w:val="center" w:pos="4680"/>
        </w:tabs>
        <w:spacing w:after="0" w:line="240" w:lineRule="auto"/>
        <w:ind w:right="49"/>
        <w:contextualSpacing/>
        <w:jc w:val="right"/>
        <w:rPr>
          <w:rFonts w:ascii="Arial" w:hAnsi="Arial" w:cs="Arial"/>
          <w:noProof/>
          <w:szCs w:val="24"/>
          <w:lang w:val="mn-MN"/>
        </w:rPr>
      </w:pPr>
    </w:p>
    <w:p w:rsidR="00CF6547" w:rsidRPr="00AA6B58" w:rsidRDefault="00CF6547" w:rsidP="00CF6547">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bCs/>
          <w:szCs w:val="24"/>
          <w:lang w:val="mn-MN"/>
        </w:rPr>
        <w:tab/>
      </w:r>
      <w:r w:rsidRPr="00AA6B58">
        <w:rPr>
          <w:rFonts w:ascii="Arial" w:hAnsi="Arial" w:cs="Arial"/>
          <w:noProof/>
          <w:szCs w:val="24"/>
          <w:shd w:val="clear" w:color="auto" w:fill="FFFFFF"/>
        </w:rPr>
        <w:t xml:space="preserve"> </w:t>
      </w:r>
    </w:p>
    <w:p w:rsidR="00CF6547" w:rsidRPr="00923ECF" w:rsidRDefault="00CF6547" w:rsidP="00CF6547">
      <w:pPr>
        <w:tabs>
          <w:tab w:val="left" w:pos="709"/>
          <w:tab w:val="center" w:pos="4680"/>
        </w:tabs>
        <w:spacing w:after="0" w:line="240" w:lineRule="auto"/>
        <w:contextualSpacing/>
        <w:jc w:val="both"/>
        <w:rPr>
          <w:rFonts w:ascii="Arial" w:hAnsi="Arial" w:cs="Arial"/>
          <w:noProof/>
          <w:szCs w:val="24"/>
          <w:shd w:val="clear" w:color="auto" w:fill="FFFFFF"/>
          <w:lang w:val="mn-MN"/>
        </w:rPr>
      </w:pPr>
      <w:r>
        <w:rPr>
          <w:rFonts w:ascii="Arial" w:hAnsi="Arial" w:cs="Arial"/>
          <w:noProof/>
          <w:szCs w:val="24"/>
          <w:lang w:val="mn-MN"/>
        </w:rPr>
        <w:tab/>
      </w:r>
      <w:r w:rsidRPr="00AA6B58">
        <w:rPr>
          <w:rFonts w:ascii="Arial" w:hAnsi="Arial" w:cs="Arial"/>
          <w:noProof/>
          <w:szCs w:val="24"/>
          <w:shd w:val="clear" w:color="auto" w:fill="FFFFFF"/>
        </w:rPr>
        <w:t>Хуулийн төсөл батлагдс</w:t>
      </w:r>
      <w:r w:rsidRPr="00AA6B58">
        <w:rPr>
          <w:rFonts w:ascii="Arial" w:hAnsi="Arial" w:cs="Arial"/>
          <w:noProof/>
          <w:szCs w:val="24"/>
          <w:shd w:val="clear" w:color="auto" w:fill="FFFFFF"/>
          <w:lang w:val="mn-MN"/>
        </w:rPr>
        <w:t>а</w:t>
      </w:r>
      <w:r w:rsidRPr="00AA6B58">
        <w:rPr>
          <w:rFonts w:ascii="Arial" w:hAnsi="Arial" w:cs="Arial"/>
          <w:noProof/>
          <w:szCs w:val="24"/>
          <w:shd w:val="clear" w:color="auto" w:fill="FFFFFF"/>
        </w:rPr>
        <w:t>наар төрийн үйл ажиллагааг нээлттэй, ил тод болгох, олон нийтэд төрийн байгууллагын үйл ажиллагааг тайлагнах ажилагааг улс төр</w:t>
      </w:r>
      <w:r>
        <w:rPr>
          <w:rFonts w:ascii="Arial" w:hAnsi="Arial" w:cs="Arial"/>
          <w:noProof/>
          <w:szCs w:val="24"/>
          <w:shd w:val="clear" w:color="auto" w:fill="FFFFFF"/>
        </w:rPr>
        <w:t>ийн зорилгоор ашиглахгүй байх</w:t>
      </w:r>
      <w:r>
        <w:rPr>
          <w:rFonts w:ascii="Arial" w:hAnsi="Arial" w:cs="Arial"/>
          <w:noProof/>
          <w:szCs w:val="24"/>
          <w:shd w:val="clear" w:color="auto" w:fill="FFFFFF"/>
          <w:lang w:val="mn-MN"/>
        </w:rPr>
        <w:t xml:space="preserve">, ялангуяа </w:t>
      </w:r>
      <w:r w:rsidRPr="00AA6B58">
        <w:rPr>
          <w:rFonts w:ascii="Arial" w:hAnsi="Arial" w:cs="Arial"/>
          <w:noProof/>
          <w:szCs w:val="24"/>
          <w:shd w:val="clear" w:color="auto" w:fill="FFFFFF"/>
        </w:rPr>
        <w:t>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шудар</w:t>
      </w:r>
      <w:r>
        <w:rPr>
          <w:rFonts w:ascii="Arial" w:hAnsi="Arial" w:cs="Arial"/>
          <w:noProof/>
          <w:szCs w:val="24"/>
          <w:shd w:val="clear" w:color="auto" w:fill="FFFFFF"/>
        </w:rPr>
        <w:t>га бус өрсөлдөөнийг хязгаарла</w:t>
      </w:r>
      <w:r>
        <w:rPr>
          <w:rFonts w:ascii="Arial" w:hAnsi="Arial" w:cs="Arial"/>
          <w:noProof/>
          <w:szCs w:val="24"/>
          <w:shd w:val="clear" w:color="auto" w:fill="FFFFFF"/>
          <w:lang w:val="mn-MN"/>
        </w:rPr>
        <w:t xml:space="preserve">х зорилгоор </w:t>
      </w:r>
      <w:r w:rsidRPr="00AA6B58">
        <w:rPr>
          <w:rFonts w:ascii="Arial" w:hAnsi="Arial" w:cs="Arial"/>
          <w:noProof/>
          <w:szCs w:val="24"/>
          <w:shd w:val="clear" w:color="auto" w:fill="FFFFFF"/>
          <w:lang w:val="mn-MN"/>
        </w:rPr>
        <w:t>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гамшигаас хамгаалахаас бусад тохиолдолд өөрийн нийгмийн сүлжээнд оруулсан контент, мэдээ, мэдээллээ төлбөртэйгээр идэвхжүүлэн түгээхгүй байх, энэ зорилгоор төрийн байгууллагын нийгмийн сүлжээний цахим хуудасыг ашиглах</w:t>
      </w:r>
      <w:r>
        <w:rPr>
          <w:rFonts w:ascii="Arial" w:hAnsi="Arial" w:cs="Arial"/>
          <w:noProof/>
          <w:szCs w:val="24"/>
          <w:shd w:val="clear" w:color="auto" w:fill="FFFFFF"/>
        </w:rPr>
        <w:t>гүй байх</w:t>
      </w:r>
      <w:r>
        <w:rPr>
          <w:rFonts w:ascii="Arial" w:hAnsi="Arial" w:cs="Arial"/>
          <w:noProof/>
          <w:szCs w:val="24"/>
          <w:shd w:val="clear" w:color="auto" w:fill="FFFFFF"/>
          <w:lang w:val="mn-MN"/>
        </w:rPr>
        <w:t xml:space="preserve"> зохицуулалтыг Төрийн албаны тухай хуульд нэмэлт оруулахаар хуулийн төсөл боловсрууллаа. Хуульд заалт нэмж байгаатай холбогдуулан дараагийн заалтын дугаарыг өөрчлөхөөр мөн тусгалаа.</w:t>
      </w:r>
    </w:p>
    <w:p w:rsidR="00CF6547" w:rsidRPr="00923ECF" w:rsidRDefault="00CF6547" w:rsidP="00CF6547">
      <w:pPr>
        <w:tabs>
          <w:tab w:val="left" w:pos="709"/>
          <w:tab w:val="center" w:pos="4680"/>
        </w:tabs>
        <w:spacing w:after="0" w:line="240" w:lineRule="auto"/>
        <w:contextualSpacing/>
        <w:jc w:val="both"/>
        <w:rPr>
          <w:rFonts w:ascii="Arial" w:hAnsi="Arial" w:cs="Arial"/>
          <w:noProof/>
          <w:szCs w:val="24"/>
          <w:shd w:val="clear" w:color="auto" w:fill="FFFFFF"/>
        </w:rPr>
      </w:pPr>
      <w:r w:rsidRPr="00AA6B58">
        <w:rPr>
          <w:rFonts w:ascii="Arial" w:hAnsi="Arial" w:cs="Arial"/>
          <w:noProof/>
          <w:szCs w:val="24"/>
          <w:shd w:val="clear" w:color="auto" w:fill="FFFFFF"/>
        </w:rPr>
        <w:tab/>
        <w:t xml:space="preserve"> </w:t>
      </w:r>
    </w:p>
    <w:p w:rsidR="00CF6547" w:rsidRPr="00AA6B58" w:rsidRDefault="00CF6547" w:rsidP="00CF6547">
      <w:pPr>
        <w:tabs>
          <w:tab w:val="center" w:pos="4680"/>
          <w:tab w:val="left" w:pos="7686"/>
        </w:tabs>
        <w:spacing w:after="0" w:line="240" w:lineRule="auto"/>
        <w:ind w:firstLine="709"/>
        <w:contextualSpacing/>
        <w:jc w:val="both"/>
        <w:rPr>
          <w:rFonts w:ascii="Arial" w:hAnsi="Arial" w:cs="Arial"/>
          <w:bCs/>
          <w:szCs w:val="24"/>
          <w:lang w:val="mn-MN"/>
        </w:rPr>
      </w:pPr>
      <w:r w:rsidRPr="00AA6B58">
        <w:rPr>
          <w:rFonts w:ascii="Arial" w:hAnsi="Arial" w:cs="Arial"/>
          <w:bCs/>
          <w:szCs w:val="24"/>
          <w:lang w:val="mn-MN"/>
        </w:rPr>
        <w:t>Төрийн албаны тухай хуульд нэмэлт, өөрчлөлт оруулах тухай хуулийн төслийг Монгол Улсын Үндсэн хууль, Монгол Улсын нэгдэн орсон олон улсын улсын гэрээтэй нийцүүлэн боловсру</w:t>
      </w:r>
      <w:r>
        <w:rPr>
          <w:rFonts w:ascii="Arial" w:hAnsi="Arial" w:cs="Arial"/>
          <w:bCs/>
          <w:szCs w:val="24"/>
          <w:lang w:val="mn-MN"/>
        </w:rPr>
        <w:t>улж, олон нийтээс саналыг авсан болно.</w:t>
      </w:r>
    </w:p>
    <w:p w:rsidR="00CF6547" w:rsidRPr="00AA6B58" w:rsidRDefault="00CF6547" w:rsidP="00CF6547">
      <w:pPr>
        <w:tabs>
          <w:tab w:val="center" w:pos="4680"/>
          <w:tab w:val="left" w:pos="7686"/>
        </w:tabs>
        <w:spacing w:after="0" w:line="240" w:lineRule="auto"/>
        <w:ind w:firstLine="709"/>
        <w:contextualSpacing/>
        <w:rPr>
          <w:rFonts w:ascii="Arial" w:hAnsi="Arial" w:cs="Arial"/>
          <w:bCs/>
          <w:szCs w:val="24"/>
          <w:lang w:val="mn-MN"/>
        </w:rPr>
      </w:pPr>
    </w:p>
    <w:p w:rsidR="00CF6547" w:rsidRPr="00AA6B58" w:rsidRDefault="00CF6547" w:rsidP="00CF6547">
      <w:pPr>
        <w:tabs>
          <w:tab w:val="left" w:pos="3146"/>
          <w:tab w:val="center" w:pos="4680"/>
        </w:tabs>
        <w:spacing w:after="0" w:line="240" w:lineRule="auto"/>
        <w:ind w:right="49"/>
        <w:contextualSpacing/>
        <w:rPr>
          <w:rFonts w:ascii="Arial" w:hAnsi="Arial" w:cs="Arial"/>
          <w:noProof/>
          <w:szCs w:val="24"/>
          <w:lang w:val="mn-MN"/>
        </w:rPr>
      </w:pPr>
    </w:p>
    <w:p w:rsidR="00CF6547" w:rsidRPr="00AA6B58" w:rsidRDefault="00CF6547" w:rsidP="00CF6547">
      <w:pPr>
        <w:rPr>
          <w:rFonts w:ascii="Arial" w:hAnsi="Arial" w:cs="Arial"/>
          <w:szCs w:val="24"/>
          <w:shd w:val="clear" w:color="auto" w:fill="FFFFFF"/>
        </w:rPr>
      </w:pPr>
    </w:p>
    <w:p w:rsidR="00CF6547" w:rsidRPr="00AA6B58" w:rsidRDefault="00CF6547" w:rsidP="00CF6547">
      <w:pPr>
        <w:tabs>
          <w:tab w:val="left" w:pos="709"/>
          <w:tab w:val="center" w:pos="4680"/>
        </w:tabs>
        <w:spacing w:after="0" w:line="240" w:lineRule="auto"/>
        <w:contextualSpacing/>
        <w:jc w:val="center"/>
        <w:rPr>
          <w:rFonts w:ascii="Arial" w:hAnsi="Arial" w:cs="Arial"/>
          <w:szCs w:val="24"/>
          <w:lang w:val="mn-MN"/>
        </w:rPr>
      </w:pPr>
      <w:r>
        <w:rPr>
          <w:rFonts w:ascii="Arial" w:hAnsi="Arial" w:cs="Arial"/>
          <w:szCs w:val="24"/>
          <w:lang w:val="mn-MN"/>
        </w:rPr>
        <w:t>---о0о-</w:t>
      </w:r>
      <w:r w:rsidRPr="00AA6B58">
        <w:rPr>
          <w:rFonts w:ascii="Arial" w:hAnsi="Arial" w:cs="Arial"/>
          <w:szCs w:val="24"/>
          <w:lang w:val="mn-MN"/>
        </w:rPr>
        <w:t>--</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47"/>
    <w:rsid w:val="003E6615"/>
    <w:rsid w:val="00616049"/>
    <w:rsid w:val="00950B97"/>
    <w:rsid w:val="00B435B3"/>
    <w:rsid w:val="00CF6547"/>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145C936"/>
  <w15:chartTrackingRefBased/>
  <w15:docId w15:val="{1EFB4EB7-F9C9-6341-B847-710E3604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47"/>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2026-04-03T11:27:00Z</dcterms:created>
  <dcterms:modified xsi:type="dcterms:W3CDTF">2026-04-03T11:28:00Z</dcterms:modified>
</cp:coreProperties>
</file>