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66AA" w:rsidRPr="00167823" w:rsidRDefault="006B66AA" w:rsidP="006B66AA">
      <w:pPr>
        <w:spacing w:after="0" w:line="240" w:lineRule="auto"/>
        <w:ind w:firstLine="720"/>
        <w:contextualSpacing/>
        <w:rPr>
          <w:rFonts w:ascii="Arial" w:hAnsi="Arial" w:cs="Arial"/>
          <w:b/>
          <w:bCs/>
          <w:sz w:val="24"/>
          <w:szCs w:val="24"/>
          <w:lang w:val="mn-MN"/>
        </w:rPr>
      </w:pPr>
      <w:r w:rsidRPr="00167823">
        <w:rPr>
          <w:rFonts w:ascii="Arial" w:hAnsi="Arial" w:cs="Arial"/>
          <w:b/>
          <w:bCs/>
          <w:sz w:val="24"/>
          <w:szCs w:val="24"/>
          <w:lang w:val="mn-MN"/>
        </w:rPr>
        <w:t>БАТЛАВ.</w:t>
      </w:r>
    </w:p>
    <w:p w:rsidR="006B66AA" w:rsidRPr="00167823" w:rsidRDefault="006B66AA" w:rsidP="006B66AA">
      <w:pPr>
        <w:spacing w:after="0" w:line="240" w:lineRule="auto"/>
        <w:ind w:left="720"/>
        <w:contextualSpacing/>
        <w:rPr>
          <w:rFonts w:ascii="Arial" w:hAnsi="Arial" w:cs="Arial"/>
          <w:b/>
          <w:bCs/>
          <w:sz w:val="24"/>
          <w:szCs w:val="24"/>
          <w:lang w:val="mn-MN"/>
        </w:rPr>
      </w:pPr>
      <w:r w:rsidRPr="00167823">
        <w:rPr>
          <w:rFonts w:ascii="Arial" w:hAnsi="Arial" w:cs="Arial"/>
          <w:b/>
          <w:bCs/>
          <w:sz w:val="24"/>
          <w:szCs w:val="24"/>
          <w:lang w:val="mn-MN"/>
        </w:rPr>
        <w:t xml:space="preserve">МОНГОЛ УЛСЫН ИХ ХУРЛЫН </w:t>
      </w:r>
    </w:p>
    <w:p w:rsidR="006B66AA" w:rsidRPr="00167823" w:rsidRDefault="006B66AA" w:rsidP="006B66AA">
      <w:pPr>
        <w:spacing w:after="0" w:line="240" w:lineRule="auto"/>
        <w:ind w:left="720"/>
        <w:contextualSpacing/>
        <w:rPr>
          <w:rFonts w:ascii="Arial" w:hAnsi="Arial" w:cs="Arial"/>
          <w:b/>
          <w:bCs/>
          <w:sz w:val="24"/>
          <w:szCs w:val="24"/>
          <w:lang w:val="mn-MN"/>
        </w:rPr>
      </w:pPr>
      <w:r w:rsidRPr="00167823">
        <w:rPr>
          <w:rFonts w:ascii="Arial" w:hAnsi="Arial" w:cs="Arial"/>
          <w:b/>
          <w:bCs/>
          <w:sz w:val="24"/>
          <w:szCs w:val="24"/>
          <w:lang w:val="mn-MN"/>
        </w:rPr>
        <w:t>ГИШҮҮН</w:t>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t>П.САЙНЗОРИГ</w:t>
      </w:r>
    </w:p>
    <w:p w:rsidR="006B66AA" w:rsidRPr="00167823" w:rsidRDefault="006B66AA" w:rsidP="006B66AA">
      <w:pPr>
        <w:spacing w:after="0" w:line="240" w:lineRule="auto"/>
        <w:contextualSpacing/>
        <w:rPr>
          <w:rFonts w:ascii="Arial" w:hAnsi="Arial" w:cs="Arial"/>
          <w:sz w:val="24"/>
          <w:szCs w:val="24"/>
          <w:lang w:val="mn-MN"/>
        </w:rPr>
      </w:pPr>
    </w:p>
    <w:p w:rsidR="006B66AA" w:rsidRPr="00167823" w:rsidRDefault="006B66AA" w:rsidP="006B66AA">
      <w:pPr>
        <w:spacing w:after="0" w:line="240" w:lineRule="auto"/>
        <w:contextualSpacing/>
        <w:rPr>
          <w:rFonts w:ascii="Arial" w:hAnsi="Arial" w:cs="Arial"/>
          <w:sz w:val="24"/>
          <w:szCs w:val="24"/>
          <w:lang w:val="mn-MN"/>
        </w:rPr>
      </w:pPr>
    </w:p>
    <w:p w:rsidR="006B66AA" w:rsidRDefault="006B66AA" w:rsidP="006B66AA">
      <w:pPr>
        <w:spacing w:after="0" w:line="240" w:lineRule="auto"/>
        <w:ind w:firstLine="720"/>
        <w:contextualSpacing/>
        <w:rPr>
          <w:rFonts w:ascii="Arial" w:hAnsi="Arial" w:cs="Arial"/>
          <w:sz w:val="24"/>
          <w:szCs w:val="24"/>
          <w:lang w:val="mn-MN"/>
        </w:rPr>
      </w:pPr>
      <w:r w:rsidRPr="00167823">
        <w:rPr>
          <w:rFonts w:ascii="Arial" w:hAnsi="Arial" w:cs="Arial"/>
          <w:sz w:val="24"/>
          <w:szCs w:val="24"/>
          <w:lang w:val="mn-MN"/>
        </w:rPr>
        <w:t xml:space="preserve">2026 оны </w:t>
      </w:r>
      <w:r>
        <w:rPr>
          <w:rFonts w:ascii="Arial" w:hAnsi="Arial" w:cs="Arial"/>
          <w:sz w:val="24"/>
          <w:szCs w:val="24"/>
          <w:lang w:val="mn-MN"/>
        </w:rPr>
        <w:t>04</w:t>
      </w:r>
      <w:r w:rsidRPr="00167823">
        <w:rPr>
          <w:rFonts w:ascii="Arial" w:hAnsi="Arial" w:cs="Arial"/>
          <w:sz w:val="24"/>
          <w:szCs w:val="24"/>
          <w:lang w:val="mn-MN"/>
        </w:rPr>
        <w:t xml:space="preserve"> д</w:t>
      </w:r>
      <w:r>
        <w:rPr>
          <w:rFonts w:ascii="Arial" w:hAnsi="Arial" w:cs="Arial"/>
          <w:sz w:val="24"/>
          <w:szCs w:val="24"/>
          <w:lang w:val="mn-MN"/>
        </w:rPr>
        <w:t>үгээр</w:t>
      </w:r>
      <w:r w:rsidRPr="00167823">
        <w:rPr>
          <w:rFonts w:ascii="Arial" w:hAnsi="Arial" w:cs="Arial"/>
          <w:sz w:val="24"/>
          <w:szCs w:val="24"/>
          <w:lang w:val="mn-MN"/>
        </w:rPr>
        <w:t xml:space="preserve"> сарын </w:t>
      </w:r>
      <w:r>
        <w:rPr>
          <w:rFonts w:ascii="Arial" w:hAnsi="Arial" w:cs="Arial"/>
          <w:sz w:val="24"/>
          <w:szCs w:val="24"/>
          <w:lang w:val="mn-MN"/>
        </w:rPr>
        <w:t>09-</w:t>
      </w:r>
      <w:r w:rsidRPr="00167823">
        <w:rPr>
          <w:rFonts w:ascii="Arial" w:hAnsi="Arial" w:cs="Arial"/>
          <w:sz w:val="24"/>
          <w:szCs w:val="24"/>
          <w:lang w:val="mn-MN"/>
        </w:rPr>
        <w:t>н</w:t>
      </w:r>
      <w:r>
        <w:rPr>
          <w:rFonts w:ascii="Arial" w:hAnsi="Arial" w:cs="Arial"/>
          <w:sz w:val="24"/>
          <w:szCs w:val="24"/>
          <w:lang w:val="mn-MN"/>
        </w:rPr>
        <w:t>ий</w:t>
      </w:r>
      <w:r w:rsidRPr="00167823">
        <w:rPr>
          <w:rFonts w:ascii="Arial" w:hAnsi="Arial" w:cs="Arial"/>
          <w:sz w:val="24"/>
          <w:szCs w:val="24"/>
          <w:lang w:val="mn-MN"/>
        </w:rPr>
        <w:t xml:space="preserve"> өдөр</w:t>
      </w:r>
    </w:p>
    <w:p w:rsidR="006B66AA" w:rsidRDefault="006B66AA" w:rsidP="006B66AA">
      <w:pPr>
        <w:spacing w:after="0" w:line="240" w:lineRule="auto"/>
        <w:ind w:firstLine="720"/>
        <w:contextualSpacing/>
        <w:rPr>
          <w:rFonts w:ascii="Arial" w:hAnsi="Arial" w:cs="Arial"/>
          <w:sz w:val="24"/>
          <w:szCs w:val="24"/>
          <w:lang w:val="mn-MN"/>
        </w:rPr>
      </w:pPr>
    </w:p>
    <w:p w:rsidR="006B66AA" w:rsidRPr="004706CB" w:rsidRDefault="006B66AA" w:rsidP="006B66AA">
      <w:pPr>
        <w:spacing w:after="0" w:line="240" w:lineRule="auto"/>
        <w:ind w:firstLine="720"/>
        <w:contextualSpacing/>
        <w:rPr>
          <w:rFonts w:ascii="Arial" w:hAnsi="Arial" w:cs="Arial"/>
          <w:sz w:val="24"/>
          <w:szCs w:val="24"/>
          <w:lang w:val="mn-MN"/>
        </w:rPr>
      </w:pPr>
    </w:p>
    <w:p w:rsidR="006B66AA" w:rsidRPr="004706CB" w:rsidRDefault="006B66AA" w:rsidP="006B66AA">
      <w:pPr>
        <w:spacing w:after="0" w:line="240" w:lineRule="auto"/>
        <w:ind w:right="-450"/>
        <w:jc w:val="center"/>
        <w:rPr>
          <w:rFonts w:ascii="Arial" w:hAnsi="Arial" w:cs="Arial"/>
          <w:b/>
          <w:sz w:val="24"/>
          <w:szCs w:val="24"/>
          <w:lang w:val="mn-MN"/>
        </w:rPr>
      </w:pPr>
      <w:r w:rsidRPr="004706CB">
        <w:rPr>
          <w:rFonts w:ascii="Arial" w:hAnsi="Arial" w:cs="Arial"/>
          <w:b/>
          <w:sz w:val="24"/>
          <w:szCs w:val="24"/>
          <w:lang w:val="mn-MN"/>
        </w:rPr>
        <w:t xml:space="preserve">ХУУЛЬЧИЙН ЭРХ ЗҮЙН БАЙДЛЫН ТУХАЙ ХУУЛЬД НЭМЭЛТ, ӨӨРЧЛӨЛТ </w:t>
      </w:r>
    </w:p>
    <w:p w:rsidR="006B66AA" w:rsidRPr="004706CB" w:rsidRDefault="006B66AA" w:rsidP="006B66AA">
      <w:pPr>
        <w:spacing w:after="0" w:line="240" w:lineRule="auto"/>
        <w:ind w:right="-450"/>
        <w:jc w:val="center"/>
        <w:rPr>
          <w:rFonts w:ascii="Arial" w:hAnsi="Arial" w:cs="Arial"/>
          <w:b/>
          <w:sz w:val="24"/>
          <w:szCs w:val="24"/>
          <w:lang w:val="mn-MN"/>
        </w:rPr>
      </w:pPr>
      <w:r w:rsidRPr="004706CB">
        <w:rPr>
          <w:rFonts w:ascii="Arial" w:hAnsi="Arial" w:cs="Arial"/>
          <w:b/>
          <w:sz w:val="24"/>
          <w:szCs w:val="24"/>
          <w:lang w:val="mn-MN"/>
        </w:rPr>
        <w:t>ОРУУЛАХ ТУХАЙ ХУУЛИЙН ТӨСЛИЙН ҮЗЭЛ БАРИМТЛАЛ</w:t>
      </w:r>
    </w:p>
    <w:p w:rsidR="006B66AA" w:rsidRPr="004706CB" w:rsidRDefault="006B66AA" w:rsidP="006B66AA">
      <w:pPr>
        <w:spacing w:after="0" w:line="240" w:lineRule="auto"/>
        <w:jc w:val="both"/>
        <w:rPr>
          <w:rFonts w:ascii="Arial" w:hAnsi="Arial" w:cs="Arial"/>
          <w:b/>
          <w:bCs/>
          <w:sz w:val="24"/>
          <w:szCs w:val="24"/>
          <w:shd w:val="clear" w:color="auto" w:fill="FFFFFF"/>
          <w:lang w:val="mn-MN"/>
        </w:rPr>
      </w:pPr>
      <w:r w:rsidRPr="004706CB">
        <w:rPr>
          <w:rFonts w:ascii="Arial" w:hAnsi="Arial" w:cs="Arial"/>
          <w:b/>
          <w:bCs/>
          <w:sz w:val="24"/>
          <w:szCs w:val="24"/>
          <w:shd w:val="clear" w:color="auto" w:fill="FFFFFF"/>
          <w:lang w:val="mn-MN"/>
        </w:rPr>
        <w:tab/>
      </w:r>
    </w:p>
    <w:p w:rsidR="006B66AA" w:rsidRPr="004706CB" w:rsidRDefault="006B66AA" w:rsidP="006B66AA">
      <w:pPr>
        <w:ind w:firstLine="567"/>
        <w:jc w:val="both"/>
        <w:rPr>
          <w:rFonts w:ascii="Arial" w:hAnsi="Arial" w:cs="Arial"/>
          <w:b/>
          <w:bCs/>
          <w:sz w:val="24"/>
          <w:szCs w:val="24"/>
          <w:shd w:val="clear" w:color="auto" w:fill="FFFFFF"/>
          <w:lang w:val="mn-MN"/>
        </w:rPr>
      </w:pPr>
      <w:r w:rsidRPr="004706CB">
        <w:rPr>
          <w:rFonts w:ascii="Arial" w:hAnsi="Arial" w:cs="Arial"/>
          <w:b/>
          <w:bCs/>
          <w:sz w:val="24"/>
          <w:szCs w:val="24"/>
          <w:shd w:val="clear" w:color="auto" w:fill="FFFFFF"/>
          <w:lang w:val="mn-MN"/>
        </w:rPr>
        <w:t>Нэг.Хуулийн төсөл боловсруулах болсон үндэслэл, шаардлага</w:t>
      </w:r>
    </w:p>
    <w:p w:rsidR="006B66AA" w:rsidRDefault="006B66AA" w:rsidP="006B66AA">
      <w:pPr>
        <w:spacing w:after="0" w:line="240" w:lineRule="auto"/>
        <w:ind w:firstLine="562"/>
        <w:jc w:val="both"/>
        <w:rPr>
          <w:rFonts w:ascii="Arial" w:hAnsi="Arial" w:cs="Arial"/>
          <w:sz w:val="24"/>
          <w:szCs w:val="24"/>
          <w:lang w:val="mn-MN"/>
        </w:rPr>
      </w:pPr>
      <w:r w:rsidRPr="004706CB">
        <w:rPr>
          <w:rFonts w:ascii="Arial" w:hAnsi="Arial" w:cs="Arial"/>
          <w:bCs/>
          <w:sz w:val="24"/>
          <w:szCs w:val="24"/>
          <w:shd w:val="clear" w:color="auto" w:fill="FFFFFF"/>
          <w:lang w:val="mn-MN"/>
        </w:rPr>
        <w:t xml:space="preserve">Монгол Улсын Үндсэн хуулийн </w:t>
      </w:r>
      <w:r w:rsidRPr="004706CB">
        <w:rPr>
          <w:rFonts w:ascii="Arial" w:hAnsi="Arial" w:cs="Arial"/>
          <w:bCs/>
          <w:sz w:val="24"/>
          <w:szCs w:val="24"/>
          <w:lang w:val="mn-MN"/>
        </w:rPr>
        <w:t>Арван зургадугаар зүйлийн 14 дэх хэсэгт  “</w:t>
      </w:r>
      <w:r w:rsidRPr="004706CB">
        <w:rPr>
          <w:rFonts w:ascii="Arial" w:hAnsi="Arial" w:cs="Arial"/>
          <w:sz w:val="24"/>
          <w:szCs w:val="24"/>
        </w:rPr>
        <w:t>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w:t>
      </w:r>
      <w:r w:rsidRPr="004706CB">
        <w:rPr>
          <w:rFonts w:ascii="Arial" w:hAnsi="Arial" w:cs="Arial"/>
          <w:sz w:val="24"/>
          <w:szCs w:val="24"/>
          <w:lang w:val="mn-MN"/>
        </w:rPr>
        <w:t>,</w:t>
      </w:r>
      <w:r w:rsidRPr="004706CB">
        <w:rPr>
          <w:rFonts w:ascii="Arial" w:hAnsi="Arial" w:cs="Arial"/>
          <w:sz w:val="24"/>
          <w:szCs w:val="24"/>
        </w:rPr>
        <w:t xml:space="preserve"> эх, үр хүүхдийнхээ эсрэг мэдүүлэг өгөхгүй байх, өөрийгөө өмгөөлөх, </w:t>
      </w:r>
      <w:r w:rsidRPr="004706CB">
        <w:rPr>
          <w:rStyle w:val="highlight"/>
          <w:rFonts w:ascii="Arial" w:hAnsi="Arial" w:cs="Arial"/>
          <w:sz w:val="24"/>
          <w:szCs w:val="24"/>
        </w:rPr>
        <w:t>хууль зүй</w:t>
      </w:r>
      <w:r w:rsidRPr="004706CB">
        <w:rPr>
          <w:rFonts w:ascii="Arial" w:hAnsi="Arial" w:cs="Arial"/>
          <w:sz w:val="24"/>
          <w:szCs w:val="24"/>
        </w:rPr>
        <w:t>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w:t>
      </w:r>
      <w:r w:rsidRPr="004706CB">
        <w:rPr>
          <w:rFonts w:ascii="Arial" w:hAnsi="Arial" w:cs="Arial"/>
          <w:sz w:val="24"/>
          <w:szCs w:val="24"/>
          <w:lang w:val="mn-MN"/>
        </w:rPr>
        <w:t>..” гэж, Арван есдүгээр зүйлийн 1 дэх хэсэгт “</w:t>
      </w:r>
      <w:r w:rsidRPr="004706CB">
        <w:rPr>
          <w:rFonts w:ascii="Arial" w:hAnsi="Arial" w:cs="Arial"/>
          <w:sz w:val="24"/>
          <w:szCs w:val="24"/>
        </w:rPr>
        <w:t xml:space="preserve">Төрөөс хүний эрх, эрх чөлөөг хангахуйц эдийн засаг, нийгэм, </w:t>
      </w:r>
      <w:r w:rsidRPr="004706CB">
        <w:rPr>
          <w:rStyle w:val="highlight"/>
          <w:rFonts w:ascii="Arial" w:hAnsi="Arial" w:cs="Arial"/>
          <w:sz w:val="24"/>
          <w:szCs w:val="24"/>
        </w:rPr>
        <w:t>хууль зүй</w:t>
      </w:r>
      <w:r w:rsidRPr="004706CB">
        <w:rPr>
          <w:rFonts w:ascii="Arial" w:hAnsi="Arial" w:cs="Arial"/>
          <w:sz w:val="24"/>
          <w:szCs w:val="24"/>
        </w:rPr>
        <w:t>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706CB">
        <w:rPr>
          <w:rFonts w:ascii="Arial" w:hAnsi="Arial" w:cs="Arial"/>
          <w:sz w:val="24"/>
          <w:szCs w:val="24"/>
          <w:lang w:val="mn-MN"/>
        </w:rPr>
        <w:t>” гэж, Тавин тавдугаар зүйлийн 2 дахь хэсэгт “</w:t>
      </w:r>
      <w:r w:rsidRPr="004706CB">
        <w:rPr>
          <w:rFonts w:ascii="Arial" w:hAnsi="Arial" w:cs="Arial"/>
          <w:sz w:val="24"/>
          <w:szCs w:val="24"/>
        </w:rPr>
        <w:t xml:space="preserve">Шүүгдэгчид энэ эрхээ эдлэхэд хүсэлтээр нь буюу хуульд зааснаар </w:t>
      </w:r>
      <w:r w:rsidRPr="004706CB">
        <w:rPr>
          <w:rStyle w:val="highlight"/>
          <w:rFonts w:ascii="Arial" w:hAnsi="Arial" w:cs="Arial"/>
          <w:sz w:val="24"/>
          <w:szCs w:val="24"/>
        </w:rPr>
        <w:t>хууль зүй</w:t>
      </w:r>
      <w:r w:rsidRPr="004706CB">
        <w:rPr>
          <w:rFonts w:ascii="Arial" w:hAnsi="Arial" w:cs="Arial"/>
          <w:sz w:val="24"/>
          <w:szCs w:val="24"/>
        </w:rPr>
        <w:t>н мэргэжлийн туслалцаа үзүүлнэ.</w:t>
      </w:r>
      <w:r w:rsidRPr="004706CB">
        <w:rPr>
          <w:rFonts w:ascii="Arial" w:hAnsi="Arial" w:cs="Arial"/>
          <w:sz w:val="24"/>
          <w:szCs w:val="24"/>
          <w:lang w:val="mn-MN"/>
        </w:rPr>
        <w:t xml:space="preserve">” гэж тус тус заасан. </w:t>
      </w:r>
    </w:p>
    <w:p w:rsidR="006B66AA" w:rsidRDefault="006B66AA" w:rsidP="006B66AA">
      <w:pPr>
        <w:spacing w:after="0" w:line="240" w:lineRule="auto"/>
        <w:ind w:firstLine="562"/>
        <w:jc w:val="both"/>
        <w:rPr>
          <w:rFonts w:ascii="Arial" w:hAnsi="Arial" w:cs="Arial"/>
          <w:sz w:val="24"/>
          <w:szCs w:val="24"/>
          <w:lang w:val="mn-MN"/>
        </w:rPr>
      </w:pPr>
    </w:p>
    <w:p w:rsidR="006B66AA" w:rsidRPr="00C3685E" w:rsidRDefault="006B66AA" w:rsidP="006B66AA">
      <w:pPr>
        <w:pStyle w:val="Heading2"/>
        <w:shd w:val="clear" w:color="auto" w:fill="FFFFFF"/>
        <w:spacing w:before="0" w:line="240" w:lineRule="auto"/>
        <w:ind w:firstLine="562"/>
        <w:jc w:val="both"/>
        <w:rPr>
          <w:rFonts w:ascii="Arial" w:hAnsi="Arial" w:cs="Arial"/>
          <w:color w:val="333333"/>
          <w:sz w:val="24"/>
          <w:szCs w:val="24"/>
          <w:shd w:val="clear" w:color="auto" w:fill="FFFFFF"/>
          <w:lang w:val="mn-MN"/>
        </w:rPr>
      </w:pPr>
      <w:r w:rsidRPr="00C3685E">
        <w:rPr>
          <w:rFonts w:ascii="Arial" w:hAnsi="Arial" w:cs="Arial"/>
          <w:color w:val="auto"/>
          <w:sz w:val="24"/>
          <w:szCs w:val="24"/>
          <w:lang w:val="mn-MN"/>
        </w:rPr>
        <w:t>Улсын Их Хурлын 2020 оны 52 дугаар тогтоолоор баталсан “Алсын хараа 2050</w:t>
      </w:r>
      <w:r w:rsidRPr="00C3685E">
        <w:rPr>
          <w:rFonts w:ascii="Arial" w:hAnsi="Arial" w:cs="Arial"/>
          <w:color w:val="auto"/>
          <w:lang w:val="mn-MN"/>
        </w:rPr>
        <w:t xml:space="preserve">” </w:t>
      </w:r>
      <w:r w:rsidRPr="00E27FCC">
        <w:rPr>
          <w:rFonts w:ascii="Arial" w:hAnsi="Arial" w:cs="Arial"/>
          <w:color w:val="000000" w:themeColor="text1"/>
          <w:lang w:val="mn-MN"/>
        </w:rPr>
        <w:t>Монгол Улсын урт хугацааны бодлогын баримт бич</w:t>
      </w:r>
      <w:r>
        <w:rPr>
          <w:rFonts w:ascii="Arial" w:hAnsi="Arial" w:cs="Arial"/>
          <w:color w:val="000000" w:themeColor="text1"/>
          <w:lang w:val="mn-MN"/>
        </w:rPr>
        <w:t>иг”-</w:t>
      </w:r>
      <w:r w:rsidRPr="00E27FCC">
        <w:rPr>
          <w:rFonts w:ascii="Arial" w:hAnsi="Arial" w:cs="Arial"/>
          <w:color w:val="000000" w:themeColor="text1"/>
          <w:lang w:val="mn-MN"/>
        </w:rPr>
        <w:t>ийн</w:t>
      </w:r>
      <w:r w:rsidRPr="00C3685E">
        <w:t xml:space="preserve"> </w:t>
      </w:r>
      <w:r>
        <w:br/>
      </w:r>
      <w:r w:rsidRPr="00C3685E">
        <w:rPr>
          <w:rFonts w:ascii="Arial" w:hAnsi="Arial" w:cs="Arial"/>
          <w:color w:val="auto"/>
          <w:sz w:val="24"/>
          <w:szCs w:val="24"/>
          <w:shd w:val="clear" w:color="auto" w:fill="FFFFFF"/>
        </w:rPr>
        <w:t>Хууль сахиулах салбарын хууль, эрх зүйн орчныг сайжруулан, бүтээн байгуулалтыг дэмжиж, ажиллах нөхцөлийг дээшлүүлж, мэргэшсэн чадварлаг хүний нөөцийг бэлтгэн өрсөлдөх чадварыг хөгжүүл</w:t>
      </w:r>
      <w:r w:rsidRPr="00C3685E">
        <w:rPr>
          <w:rFonts w:ascii="Arial" w:hAnsi="Arial" w:cs="Arial"/>
          <w:color w:val="auto"/>
          <w:sz w:val="24"/>
          <w:szCs w:val="24"/>
          <w:shd w:val="clear" w:color="auto" w:fill="FFFFFF"/>
          <w:lang w:val="mn-MN"/>
        </w:rPr>
        <w:t>эх зорилтын хүрээнд</w:t>
      </w:r>
      <w:r>
        <w:rPr>
          <w:rFonts w:ascii="Arial" w:hAnsi="Arial" w:cs="Arial"/>
          <w:color w:val="333333"/>
          <w:sz w:val="24"/>
          <w:szCs w:val="24"/>
          <w:shd w:val="clear" w:color="auto" w:fill="FFFFFF"/>
          <w:lang w:val="mn-MN"/>
        </w:rPr>
        <w:t xml:space="preserve"> </w:t>
      </w:r>
      <w:r>
        <w:rPr>
          <w:rFonts w:ascii="Arial" w:hAnsi="Arial" w:cs="Arial"/>
          <w:color w:val="333333"/>
          <w:sz w:val="24"/>
          <w:szCs w:val="24"/>
          <w:shd w:val="clear" w:color="auto" w:fill="FFFFFF"/>
        </w:rPr>
        <w:t xml:space="preserve">l </w:t>
      </w:r>
      <w:r>
        <w:rPr>
          <w:rFonts w:ascii="Arial" w:hAnsi="Arial" w:cs="Arial"/>
          <w:color w:val="333333"/>
          <w:sz w:val="24"/>
          <w:szCs w:val="24"/>
          <w:shd w:val="clear" w:color="auto" w:fill="FFFFFF"/>
          <w:lang w:val="mn-MN"/>
        </w:rPr>
        <w:t>үе шатанд э</w:t>
      </w:r>
      <w:r w:rsidRPr="00C3685E">
        <w:rPr>
          <w:rStyle w:val="highlight2"/>
          <w:rFonts w:ascii="Arial" w:hAnsi="Arial" w:cs="Arial"/>
          <w:color w:val="000000"/>
          <w:sz w:val="24"/>
          <w:szCs w:val="24"/>
        </w:rPr>
        <w:t>рх зүйн шинэ</w:t>
      </w:r>
      <w:r w:rsidRPr="00C3685E">
        <w:rPr>
          <w:rFonts w:ascii="Arial" w:hAnsi="Arial" w:cs="Arial"/>
          <w:color w:val="333333"/>
          <w:sz w:val="24"/>
          <w:szCs w:val="24"/>
        </w:rPr>
        <w:t>тгэлийг</w:t>
      </w:r>
      <w:r w:rsidRPr="00C3685E">
        <w:rPr>
          <w:rFonts w:ascii="Arial" w:hAnsi="Arial" w:cs="Arial"/>
          <w:color w:val="333333"/>
          <w:sz w:val="24"/>
          <w:szCs w:val="24"/>
          <w:shd w:val="clear" w:color="auto" w:fill="FFFFFF"/>
        </w:rPr>
        <w:t xml:space="preserve"> гүнзгийрүүлэх, салбарын алба хаагчдыг бэлтгэх, мэргэшүүлэх тогтолцоог олон улсын жишигт нийцүүлэн хөгжүүлж, мэргэшсэн чадварлаг хүний нөөцийг бүрдүүлсэн бай</w:t>
      </w:r>
      <w:r>
        <w:rPr>
          <w:rFonts w:ascii="Arial" w:hAnsi="Arial" w:cs="Arial"/>
          <w:color w:val="333333"/>
          <w:sz w:val="24"/>
          <w:szCs w:val="24"/>
          <w:shd w:val="clear" w:color="auto" w:fill="FFFFFF"/>
          <w:lang w:val="mn-MN"/>
        </w:rPr>
        <w:t>хаар,</w:t>
      </w:r>
      <w:r w:rsidRPr="00E27FCC">
        <w:rPr>
          <w:rFonts w:ascii="Arial" w:eastAsia="Times New Roman" w:hAnsi="Arial" w:cs="Arial"/>
          <w:b/>
          <w:bCs/>
          <w:color w:val="1F1F1F"/>
          <w:sz w:val="24"/>
          <w:szCs w:val="24"/>
          <w:lang w:val="mn-MN"/>
        </w:rPr>
        <w:t>“</w:t>
      </w:r>
      <w:r w:rsidRPr="00E27FCC">
        <w:rPr>
          <w:rFonts w:ascii="Arial" w:eastAsia="Times New Roman" w:hAnsi="Arial" w:cs="Arial"/>
          <w:bCs/>
          <w:color w:val="1F1F1F"/>
          <w:sz w:val="24"/>
          <w:szCs w:val="24"/>
        </w:rPr>
        <w:t>2021-2030 онд хэрэгжүүлэх үйл ажиллагаа</w:t>
      </w:r>
      <w:r>
        <w:rPr>
          <w:rFonts w:ascii="Arial" w:eastAsia="Times New Roman" w:hAnsi="Arial" w:cs="Arial"/>
          <w:bCs/>
          <w:color w:val="1F1F1F"/>
          <w:sz w:val="24"/>
          <w:szCs w:val="24"/>
          <w:lang w:val="mn-MN"/>
        </w:rPr>
        <w:t>”-ны</w:t>
      </w:r>
      <w:r w:rsidRPr="00E27FCC">
        <w:rPr>
          <w:rFonts w:ascii="Arial" w:hAnsi="Arial" w:cs="Arial"/>
          <w:color w:val="000000" w:themeColor="text1"/>
          <w:lang w:val="mn-MN"/>
        </w:rPr>
        <w:t xml:space="preserve"> </w:t>
      </w:r>
      <w:r w:rsidRPr="00E27FCC">
        <w:rPr>
          <w:rFonts w:ascii="Arial" w:hAnsi="Arial" w:cs="Arial"/>
          <w:color w:val="000000" w:themeColor="text1"/>
        </w:rPr>
        <w:t>2.1.8</w:t>
      </w:r>
      <w:r w:rsidRPr="00E27FCC">
        <w:rPr>
          <w:rFonts w:ascii="Arial" w:hAnsi="Arial" w:cs="Arial"/>
          <w:color w:val="000000" w:themeColor="text1"/>
          <w:lang w:val="mn-MN"/>
        </w:rPr>
        <w:t xml:space="preserve">-д </w:t>
      </w:r>
      <w:r>
        <w:rPr>
          <w:rFonts w:ascii="Arial" w:hAnsi="Arial" w:cs="Arial"/>
          <w:color w:val="000000" w:themeColor="text1"/>
          <w:lang w:val="mn-MN"/>
        </w:rPr>
        <w:t>“</w:t>
      </w:r>
      <w:r w:rsidRPr="00E27FCC">
        <w:rPr>
          <w:rFonts w:ascii="Arial" w:hAnsi="Arial" w:cs="Arial"/>
          <w:color w:val="000000" w:themeColor="text1"/>
          <w:sz w:val="24"/>
          <w:szCs w:val="24"/>
        </w:rPr>
        <w:t>Боловсролын байгууллага, сургалтын хөтөлбөрийн чанарын баталгаажуулалтын хөндлөнгийн хяналт шинжилгээг олон улсын жишиг аргачлалаар хийдэг тогтолцоонд шилжиж төрөөс хараат бус бие даасан институцийг бэхжүүлнэ.</w:t>
      </w:r>
      <w:r w:rsidRPr="00E27FCC">
        <w:rPr>
          <w:rFonts w:ascii="Arial" w:hAnsi="Arial" w:cs="Arial"/>
          <w:color w:val="000000" w:themeColor="text1"/>
          <w:lang w:val="mn-MN"/>
        </w:rPr>
        <w:t>” гэж заасан.</w:t>
      </w:r>
    </w:p>
    <w:p w:rsidR="006B66AA" w:rsidRPr="006D1906" w:rsidRDefault="006B66AA" w:rsidP="006B66AA">
      <w:pPr>
        <w:rPr>
          <w:lang w:val="mn-MN"/>
        </w:rPr>
      </w:pPr>
    </w:p>
    <w:p w:rsidR="006B66AA" w:rsidRDefault="006B66AA" w:rsidP="006B66AA">
      <w:pPr>
        <w:spacing w:after="0" w:line="240" w:lineRule="auto"/>
        <w:ind w:firstLine="562"/>
        <w:jc w:val="both"/>
        <w:rPr>
          <w:rFonts w:ascii="Arial" w:hAnsi="Arial" w:cs="Arial"/>
          <w:color w:val="000000" w:themeColor="text1"/>
          <w:sz w:val="24"/>
          <w:szCs w:val="24"/>
          <w:shd w:val="clear" w:color="auto" w:fill="FFFFFF"/>
          <w:lang w:val="mn-MN"/>
        </w:rPr>
      </w:pPr>
      <w:r w:rsidRPr="004706CB">
        <w:rPr>
          <w:rFonts w:ascii="Arial" w:hAnsi="Arial" w:cs="Arial"/>
          <w:color w:val="000000" w:themeColor="text1"/>
          <w:sz w:val="24"/>
          <w:szCs w:val="24"/>
          <w:shd w:val="clear" w:color="auto" w:fill="FFFFFF"/>
        </w:rPr>
        <w:t>Монгол Улсын Их Хурлын</w:t>
      </w:r>
      <w:r>
        <w:rPr>
          <w:rFonts w:ascii="Arial" w:hAnsi="Arial" w:cs="Arial"/>
          <w:color w:val="000000" w:themeColor="text1"/>
          <w:sz w:val="24"/>
          <w:szCs w:val="24"/>
          <w:shd w:val="clear" w:color="auto" w:fill="FFFFFF"/>
          <w:lang w:val="mn-MN"/>
        </w:rPr>
        <w:t xml:space="preserve">  2024 оны 21 дүгээр </w:t>
      </w:r>
      <w:r>
        <w:rPr>
          <w:rFonts w:ascii="Arial" w:hAnsi="Arial" w:cs="Arial"/>
          <w:color w:val="000000" w:themeColor="text1"/>
          <w:sz w:val="24"/>
          <w:szCs w:val="24"/>
          <w:shd w:val="clear" w:color="auto" w:fill="FFFFFF"/>
        </w:rPr>
        <w:t>тогтоолоор баталсан “</w:t>
      </w:r>
      <w:r w:rsidRPr="004706CB">
        <w:rPr>
          <w:rFonts w:ascii="Arial" w:hAnsi="Arial" w:cs="Arial"/>
          <w:color w:val="000000" w:themeColor="text1"/>
          <w:sz w:val="24"/>
          <w:szCs w:val="24"/>
          <w:shd w:val="clear" w:color="auto" w:fill="FFFFFF"/>
        </w:rPr>
        <w:t>Монгол Улсын Засгийн газрын 202</w:t>
      </w:r>
      <w:r w:rsidRPr="004706CB">
        <w:rPr>
          <w:rFonts w:ascii="Arial" w:hAnsi="Arial" w:cs="Arial"/>
          <w:color w:val="000000" w:themeColor="text1"/>
          <w:sz w:val="24"/>
          <w:szCs w:val="24"/>
          <w:shd w:val="clear" w:color="auto" w:fill="FFFFFF"/>
          <w:lang w:val="mn-MN"/>
        </w:rPr>
        <w:t>4</w:t>
      </w:r>
      <w:r w:rsidRPr="004706CB">
        <w:rPr>
          <w:rFonts w:ascii="Arial" w:hAnsi="Arial" w:cs="Arial"/>
          <w:color w:val="000000" w:themeColor="text1"/>
          <w:sz w:val="24"/>
          <w:szCs w:val="24"/>
          <w:shd w:val="clear" w:color="auto" w:fill="FFFFFF"/>
        </w:rPr>
        <w:t>-202</w:t>
      </w:r>
      <w:r w:rsidRPr="004706CB">
        <w:rPr>
          <w:rFonts w:ascii="Arial" w:hAnsi="Arial" w:cs="Arial"/>
          <w:color w:val="000000" w:themeColor="text1"/>
          <w:sz w:val="24"/>
          <w:szCs w:val="24"/>
          <w:shd w:val="clear" w:color="auto" w:fill="FFFFFF"/>
          <w:lang w:val="mn-MN"/>
        </w:rPr>
        <w:t>8</w:t>
      </w:r>
      <w:r w:rsidRPr="004706CB">
        <w:rPr>
          <w:rFonts w:ascii="Arial" w:hAnsi="Arial" w:cs="Arial"/>
          <w:color w:val="000000" w:themeColor="text1"/>
          <w:sz w:val="24"/>
          <w:szCs w:val="24"/>
          <w:shd w:val="clear" w:color="auto" w:fill="FFFFFF"/>
        </w:rPr>
        <w:t xml:space="preserve"> оны үйл  ажиллагааны хөтөлбөр”-</w:t>
      </w:r>
      <w:r>
        <w:rPr>
          <w:rFonts w:ascii="Arial" w:hAnsi="Arial" w:cs="Arial"/>
          <w:color w:val="000000" w:themeColor="text1"/>
          <w:sz w:val="24"/>
          <w:szCs w:val="24"/>
          <w:shd w:val="clear" w:color="auto" w:fill="FFFFFF"/>
          <w:lang w:val="mn-MN"/>
        </w:rPr>
        <w:t>т</w:t>
      </w:r>
      <w:r w:rsidRPr="00E27FCC">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lang w:val="mn-MN"/>
        </w:rPr>
        <w:t>“</w:t>
      </w:r>
      <w:r w:rsidRPr="00E27FCC">
        <w:rPr>
          <w:rFonts w:ascii="Arial" w:hAnsi="Arial" w:cs="Arial"/>
          <w:color w:val="000000" w:themeColor="text1"/>
          <w:sz w:val="24"/>
          <w:szCs w:val="24"/>
          <w:shd w:val="clear" w:color="auto" w:fill="FFFFFF"/>
        </w:rPr>
        <w:t>Зах зээл дэх төрийн оролцоог бууруулж, </w:t>
      </w:r>
      <w:r w:rsidRPr="00E27FCC">
        <w:rPr>
          <w:rStyle w:val="highlight2"/>
          <w:rFonts w:ascii="Arial" w:hAnsi="Arial" w:cs="Arial"/>
          <w:color w:val="000000" w:themeColor="text1"/>
          <w:sz w:val="24"/>
          <w:szCs w:val="24"/>
        </w:rPr>
        <w:t>бизн</w:t>
      </w:r>
      <w:r w:rsidRPr="00E27FCC">
        <w:rPr>
          <w:rFonts w:ascii="Arial" w:hAnsi="Arial" w:cs="Arial"/>
          <w:color w:val="000000" w:themeColor="text1"/>
          <w:sz w:val="24"/>
          <w:szCs w:val="24"/>
        </w:rPr>
        <w:t>е</w:t>
      </w:r>
      <w:r w:rsidRPr="00E27FCC">
        <w:rPr>
          <w:rFonts w:ascii="Arial" w:hAnsi="Arial" w:cs="Arial"/>
          <w:color w:val="000000" w:themeColor="text1"/>
          <w:sz w:val="24"/>
          <w:szCs w:val="24"/>
          <w:shd w:val="clear" w:color="auto" w:fill="FFFFFF"/>
        </w:rPr>
        <w:t>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w:t>
      </w:r>
      <w:r w:rsidRPr="00E27FCC">
        <w:rPr>
          <w:rFonts w:ascii="Arial" w:hAnsi="Arial" w:cs="Arial"/>
          <w:color w:val="000000" w:themeColor="text1"/>
          <w:sz w:val="24"/>
          <w:szCs w:val="24"/>
          <w:shd w:val="clear" w:color="auto" w:fill="FFFFFF"/>
          <w:lang w:val="mn-MN"/>
        </w:rPr>
        <w:t xml:space="preserve">” </w:t>
      </w:r>
      <w:r>
        <w:rPr>
          <w:rFonts w:ascii="Arial" w:hAnsi="Arial" w:cs="Arial"/>
          <w:color w:val="000000" w:themeColor="text1"/>
          <w:sz w:val="24"/>
          <w:szCs w:val="24"/>
          <w:shd w:val="clear" w:color="auto" w:fill="FFFFFF"/>
          <w:lang w:val="mn-MN"/>
        </w:rPr>
        <w:t>г</w:t>
      </w:r>
      <w:r w:rsidRPr="00E27FCC">
        <w:rPr>
          <w:rFonts w:ascii="Arial" w:hAnsi="Arial" w:cs="Arial"/>
          <w:color w:val="000000" w:themeColor="text1"/>
          <w:sz w:val="24"/>
          <w:szCs w:val="24"/>
          <w:shd w:val="clear" w:color="auto" w:fill="FFFFFF"/>
          <w:lang w:val="mn-MN"/>
        </w:rPr>
        <w:t>эж заасан.</w:t>
      </w:r>
    </w:p>
    <w:p w:rsidR="006B66AA" w:rsidRDefault="006B66AA" w:rsidP="006B66AA">
      <w:pPr>
        <w:spacing w:after="0" w:line="240" w:lineRule="auto"/>
        <w:ind w:firstLine="562"/>
        <w:jc w:val="both"/>
        <w:rPr>
          <w:rFonts w:ascii="Arial" w:hAnsi="Arial" w:cs="Arial"/>
          <w:color w:val="000000" w:themeColor="text1"/>
          <w:sz w:val="24"/>
          <w:szCs w:val="24"/>
          <w:shd w:val="clear" w:color="auto" w:fill="FFFFFF"/>
          <w:lang w:val="mn-MN"/>
        </w:rPr>
      </w:pPr>
    </w:p>
    <w:p w:rsidR="006B66AA" w:rsidRDefault="006B66AA" w:rsidP="006B66AA">
      <w:pPr>
        <w:spacing w:after="0" w:line="240" w:lineRule="auto"/>
        <w:ind w:firstLine="567"/>
        <w:jc w:val="both"/>
        <w:rPr>
          <w:rFonts w:ascii="Arial" w:hAnsi="Arial" w:cs="Arial"/>
          <w:sz w:val="24"/>
          <w:szCs w:val="24"/>
          <w:lang w:val="mn-MN"/>
        </w:rPr>
      </w:pPr>
      <w:r>
        <w:rPr>
          <w:rFonts w:ascii="Arial" w:hAnsi="Arial" w:cs="Arial"/>
          <w:sz w:val="24"/>
          <w:szCs w:val="24"/>
          <w:lang w:val="mn-MN"/>
        </w:rPr>
        <w:lastRenderedPageBreak/>
        <w:t>Монгол Улсын Их Хурлаас Хуульчийн эрх зүйн байдлын тухай хуулийг хуульчдын мэргэжлийн өөрөө удирдах ёсны  байгууллагыг хөгжүүлэх, хууль зүйн боловсрол, хуульчийн шалгалт, хуульчийн зөвшөөрөл үргэлжилсэн сургалт,  хууль зүйн туслалцаа, өмгөөллийн үйлчилгээ зэрэг уялдаа холбоо бүхий  нэгдсэн тогтолцоо болон хуульчдын мэргэжлийн үйл ажиллагаанд баримтлах нэгдсэн стандарт, мэргэжлийн хариуцлагын шинэ зохицуулалтыг бий болгох зорилгоор</w:t>
      </w:r>
      <w:r>
        <w:rPr>
          <w:rStyle w:val="FootnoteReference"/>
          <w:rFonts w:ascii="Arial" w:hAnsi="Arial" w:cs="Arial"/>
          <w:sz w:val="24"/>
          <w:szCs w:val="24"/>
          <w:lang w:val="mn-MN"/>
        </w:rPr>
        <w:footnoteReference w:id="1"/>
      </w:r>
      <w:r>
        <w:rPr>
          <w:rFonts w:ascii="Arial" w:hAnsi="Arial" w:cs="Arial"/>
          <w:sz w:val="24"/>
          <w:szCs w:val="24"/>
          <w:lang w:val="mn-MN"/>
        </w:rPr>
        <w:t xml:space="preserve"> 2012 оны 3 дугаар сарын 7-ны өдөр баталсан. </w:t>
      </w:r>
    </w:p>
    <w:p w:rsidR="006B66AA" w:rsidRDefault="006B66AA" w:rsidP="006B66AA">
      <w:pPr>
        <w:spacing w:after="0" w:line="240" w:lineRule="auto"/>
        <w:ind w:firstLine="567"/>
        <w:jc w:val="both"/>
        <w:rPr>
          <w:rFonts w:ascii="Arial" w:hAnsi="Arial" w:cs="Arial"/>
          <w:sz w:val="24"/>
          <w:szCs w:val="24"/>
          <w:lang w:val="mn-MN"/>
        </w:rPr>
      </w:pPr>
    </w:p>
    <w:p w:rsidR="006B66AA" w:rsidRDefault="006B66AA" w:rsidP="006B66AA">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Хууль батлагдсанаас хойш 18 удаа нэмэлт, өөрчлөлт оруулсан нь бүгд батлагдан гарсан бусад хуулиуд болон Монгол Улсын Үндсэн хуулийн цэцийн дүгнэлт, тогтоолын дагуу өөрчилсөн, нэмэлт оруулсан, зарим заалтыг хүчингүй болгосон  байна. Ийнхүү бие даасан үзэл баримтлалтайгаар тус хуульд нэмэлт, өөрчлөлт оруулж байсан тохиолдол байхгүй байна. </w:t>
      </w:r>
    </w:p>
    <w:p w:rsidR="006B66AA" w:rsidRDefault="006B66AA" w:rsidP="006B66AA">
      <w:pPr>
        <w:spacing w:after="0" w:line="240" w:lineRule="auto"/>
        <w:ind w:firstLine="567"/>
        <w:jc w:val="both"/>
        <w:rPr>
          <w:rFonts w:ascii="Arial" w:hAnsi="Arial" w:cs="Arial"/>
          <w:sz w:val="24"/>
          <w:szCs w:val="24"/>
          <w:lang w:val="mn-MN"/>
        </w:rPr>
      </w:pPr>
    </w:p>
    <w:p w:rsidR="006B66AA" w:rsidRDefault="006B66AA" w:rsidP="006B66AA">
      <w:pPr>
        <w:spacing w:after="0" w:line="240" w:lineRule="auto"/>
        <w:ind w:firstLine="567"/>
        <w:jc w:val="both"/>
        <w:rPr>
          <w:rFonts w:ascii="Arial" w:eastAsia="Times New Roman" w:hAnsi="Arial" w:cs="Arial"/>
          <w:sz w:val="24"/>
          <w:szCs w:val="24"/>
          <w:lang w:val="mn-MN"/>
        </w:rPr>
      </w:pPr>
      <w:r>
        <w:rPr>
          <w:rFonts w:ascii="Arial" w:hAnsi="Arial" w:cs="Arial"/>
          <w:sz w:val="24"/>
          <w:szCs w:val="24"/>
          <w:lang w:val="mn-MN"/>
        </w:rPr>
        <w:t xml:space="preserve">Гэвч тус хуулийн зарим зохицуулалтыг боловсронгуй болгох шаардлага байсаар байна. Тухайлбал, Монголын </w:t>
      </w:r>
      <w:r w:rsidRPr="001F6CFD">
        <w:rPr>
          <w:rFonts w:ascii="Arial" w:hAnsi="Arial" w:cs="Arial"/>
          <w:sz w:val="24"/>
          <w:szCs w:val="24"/>
        </w:rPr>
        <w:t xml:space="preserve">Хуульчдын холбооны </w:t>
      </w:r>
      <w:r>
        <w:rPr>
          <w:rFonts w:ascii="Arial" w:hAnsi="Arial" w:cs="Arial"/>
          <w:sz w:val="24"/>
          <w:szCs w:val="24"/>
          <w:lang w:val="mn-MN"/>
        </w:rPr>
        <w:t>“</w:t>
      </w:r>
      <w:r>
        <w:rPr>
          <w:rFonts w:ascii="Arial" w:hAnsi="Arial" w:cs="Arial"/>
          <w:sz w:val="24"/>
          <w:szCs w:val="24"/>
        </w:rPr>
        <w:t>магадлан итгэмжлэ</w:t>
      </w:r>
      <w:r>
        <w:rPr>
          <w:rFonts w:ascii="Arial" w:hAnsi="Arial" w:cs="Arial"/>
          <w:sz w:val="24"/>
          <w:szCs w:val="24"/>
          <w:lang w:val="mn-MN"/>
        </w:rPr>
        <w:t>х” чиг үүрэг бол</w:t>
      </w:r>
      <w:r w:rsidRPr="001F6CFD">
        <w:rPr>
          <w:rFonts w:ascii="Arial" w:hAnsi="Arial" w:cs="Arial"/>
          <w:sz w:val="24"/>
          <w:szCs w:val="24"/>
        </w:rPr>
        <w:t xml:space="preserve"> хууль зүйн сургуулиудын хөтөлбөрийг оюутны хэрэгцээнд нийцүүлэх, хуульчид хэрэгтэй мэдлэг, ур чадвар, туршлага, ёс зүй, дадал суулгах хичээлүүд заахыг хууль зүйн сургуулиудаас шаардах, хууль зүйн боловсролыг дэлхий нийтийн түвшинд ойртуулах үр нөлөөтэй механизм</w:t>
      </w:r>
      <w:r>
        <w:rPr>
          <w:rFonts w:ascii="Arial" w:hAnsi="Arial" w:cs="Arial"/>
          <w:sz w:val="24"/>
          <w:szCs w:val="24"/>
          <w:lang w:val="mn-MN"/>
        </w:rPr>
        <w:t xml:space="preserve"> юм.</w:t>
      </w:r>
      <w:r>
        <w:rPr>
          <w:rFonts w:ascii="Arial" w:eastAsia="Times New Roman" w:hAnsi="Arial" w:cs="Arial"/>
          <w:sz w:val="24"/>
          <w:szCs w:val="24"/>
          <w:lang w:val="mn-MN"/>
        </w:rPr>
        <w:t xml:space="preserve"> </w:t>
      </w:r>
    </w:p>
    <w:p w:rsidR="006B66AA" w:rsidRDefault="006B66AA" w:rsidP="006B66AA">
      <w:pPr>
        <w:spacing w:after="0" w:line="240" w:lineRule="auto"/>
        <w:ind w:firstLine="567"/>
        <w:jc w:val="both"/>
        <w:rPr>
          <w:rFonts w:ascii="Arial" w:eastAsia="Times New Roman" w:hAnsi="Arial" w:cs="Arial"/>
          <w:sz w:val="24"/>
          <w:szCs w:val="24"/>
          <w:lang w:val="mn-MN"/>
        </w:rPr>
      </w:pPr>
    </w:p>
    <w:p w:rsidR="006B66AA" w:rsidRDefault="006B66AA" w:rsidP="006B66A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Манай улсад  хэрэг, маргаан хянан шийдвэрлэх ажиллагаанд оролцогч хуульч этгээдэд чиглэсэн сургалтын байгууллагууд хуулийн байгууллагуудын дэргэд ажиллаж тэдгээрийг давтан сургах,  тасралтгүй сургалтыг зохион байгуулж мэргэшүүлж  Монгол Улсын эрх зүйн хөгжилд тодорхой хувь нэмэр оруулж байна. </w:t>
      </w:r>
    </w:p>
    <w:p w:rsidR="006B66AA" w:rsidRDefault="006B66AA" w:rsidP="006B66AA">
      <w:pPr>
        <w:spacing w:after="0" w:line="240" w:lineRule="auto"/>
        <w:jc w:val="both"/>
        <w:rPr>
          <w:rFonts w:ascii="Arial" w:eastAsia="Times New Roman" w:hAnsi="Arial" w:cs="Arial"/>
          <w:sz w:val="24"/>
          <w:szCs w:val="24"/>
          <w:lang w:val="mn-MN"/>
        </w:rPr>
      </w:pPr>
    </w:p>
    <w:p w:rsidR="006B66AA" w:rsidRPr="00AE373D" w:rsidRDefault="006B66AA" w:rsidP="006B66AA">
      <w:pPr>
        <w:spacing w:after="0" w:line="240" w:lineRule="auto"/>
        <w:ind w:firstLine="567"/>
        <w:jc w:val="both"/>
        <w:rPr>
          <w:rStyle w:val="apple-style-span"/>
          <w:rFonts w:ascii="Arial" w:hAnsi="Arial" w:cs="Arial"/>
          <w:bCs/>
          <w:sz w:val="24"/>
          <w:szCs w:val="24"/>
          <w:lang w:val="mn-MN"/>
        </w:rPr>
      </w:pPr>
      <w:r w:rsidRPr="002F7FEF">
        <w:rPr>
          <w:rStyle w:val="apple-style-span"/>
          <w:rFonts w:ascii="Arial" w:hAnsi="Arial" w:cs="Arial"/>
          <w:sz w:val="24"/>
          <w:szCs w:val="24"/>
          <w:shd w:val="clear" w:color="auto" w:fill="FFFFFF"/>
          <w:lang w:val="mn-MN"/>
        </w:rPr>
        <w:t>Монгол Улсад хууль зүйн үйлчилгээний чанарыг сайжруулах, хуульч бэлтгэх үйл ажиллагааг боловсронгуй болгох нь дээд боловсролын сургалтын байгууллагаас эхлэх тул хууль зүйн сургуулийн  сургалтын</w:t>
      </w:r>
      <w:r>
        <w:rPr>
          <w:rStyle w:val="apple-style-span"/>
          <w:rFonts w:ascii="Arial" w:hAnsi="Arial" w:cs="Arial"/>
          <w:sz w:val="24"/>
          <w:szCs w:val="24"/>
          <w:shd w:val="clear" w:color="auto" w:fill="FFFFFF"/>
          <w:lang w:val="mn-MN"/>
        </w:rPr>
        <w:t xml:space="preserve"> хөтөлбөрийн магадлан итгэмжлэх </w:t>
      </w:r>
      <w:r w:rsidRPr="002F7FEF">
        <w:rPr>
          <w:rStyle w:val="apple-style-span"/>
          <w:rFonts w:ascii="Arial" w:hAnsi="Arial" w:cs="Arial"/>
          <w:sz w:val="24"/>
          <w:szCs w:val="24"/>
          <w:shd w:val="clear" w:color="auto" w:fill="FFFFFF"/>
          <w:lang w:val="mn-MN"/>
        </w:rPr>
        <w:t>үйл ажиллагааг нарийв</w:t>
      </w:r>
      <w:r>
        <w:rPr>
          <w:rStyle w:val="apple-style-span"/>
          <w:rFonts w:ascii="Arial" w:hAnsi="Arial" w:cs="Arial"/>
          <w:sz w:val="24"/>
          <w:szCs w:val="24"/>
          <w:shd w:val="clear" w:color="auto" w:fill="FFFFFF"/>
          <w:lang w:val="mn-MN"/>
        </w:rPr>
        <w:t xml:space="preserve">члан зохицуулах шаардлага байгаа </w:t>
      </w:r>
      <w:r w:rsidRPr="00F23A7A">
        <w:rPr>
          <w:rStyle w:val="Strong"/>
          <w:rFonts w:ascii="Arial" w:hAnsi="Arial" w:cs="Arial"/>
          <w:sz w:val="24"/>
          <w:szCs w:val="24"/>
          <w:lang w:val="mn-MN"/>
        </w:rPr>
        <w:t>нь хуу</w:t>
      </w:r>
      <w:r>
        <w:rPr>
          <w:rStyle w:val="Strong"/>
          <w:rFonts w:ascii="Arial" w:hAnsi="Arial" w:cs="Arial"/>
          <w:sz w:val="24"/>
          <w:szCs w:val="24"/>
          <w:lang w:val="mn-MN"/>
        </w:rPr>
        <w:t>лийн хэрэгжилтийн үр дагаврын</w:t>
      </w:r>
      <w:r w:rsidRPr="00F23A7A">
        <w:rPr>
          <w:rStyle w:val="Strong"/>
          <w:rFonts w:ascii="Arial" w:hAnsi="Arial" w:cs="Arial"/>
          <w:sz w:val="24"/>
          <w:szCs w:val="24"/>
          <w:lang w:val="mn-MN"/>
        </w:rPr>
        <w:t xml:space="preserve"> </w:t>
      </w:r>
      <w:r>
        <w:rPr>
          <w:rStyle w:val="Strong"/>
          <w:rFonts w:ascii="Arial" w:hAnsi="Arial" w:cs="Arial"/>
          <w:sz w:val="24"/>
          <w:szCs w:val="24"/>
          <w:lang w:val="mn-MN"/>
        </w:rPr>
        <w:t>тайлангаас тодорхой харагдаж байна.</w:t>
      </w:r>
    </w:p>
    <w:p w:rsidR="006B66AA" w:rsidRPr="000E2C26" w:rsidRDefault="006B66AA" w:rsidP="006B66AA">
      <w:pPr>
        <w:spacing w:after="0" w:line="240" w:lineRule="auto"/>
        <w:ind w:firstLine="567"/>
        <w:jc w:val="both"/>
        <w:rPr>
          <w:rStyle w:val="apple-style-span"/>
          <w:rFonts w:ascii="Arial" w:hAnsi="Arial" w:cs="Arial"/>
          <w:sz w:val="24"/>
          <w:szCs w:val="24"/>
          <w:lang w:val="mn-MN"/>
        </w:rPr>
      </w:pPr>
    </w:p>
    <w:p w:rsidR="006B66AA" w:rsidRDefault="006B66AA" w:rsidP="006B66AA">
      <w:pPr>
        <w:spacing w:after="0" w:line="240" w:lineRule="auto"/>
        <w:ind w:firstLine="720"/>
        <w:jc w:val="both"/>
        <w:rPr>
          <w:rStyle w:val="apple-style-span"/>
          <w:rFonts w:ascii="Arial" w:hAnsi="Arial" w:cs="Arial"/>
          <w:sz w:val="24"/>
          <w:szCs w:val="24"/>
          <w:shd w:val="clear" w:color="auto" w:fill="FFFFFF"/>
          <w:lang w:val="mn-MN"/>
        </w:rPr>
      </w:pPr>
      <w:r>
        <w:rPr>
          <w:rStyle w:val="apple-style-span"/>
          <w:rFonts w:ascii="Arial" w:hAnsi="Arial" w:cs="Arial"/>
          <w:sz w:val="24"/>
          <w:szCs w:val="24"/>
          <w:shd w:val="clear" w:color="auto" w:fill="FFFFFF"/>
          <w:lang w:val="mn-MN"/>
        </w:rPr>
        <w:t>Түүнчлэн х</w:t>
      </w:r>
      <w:r w:rsidRPr="002F7FEF">
        <w:rPr>
          <w:rStyle w:val="apple-style-span"/>
          <w:rFonts w:ascii="Arial" w:hAnsi="Arial" w:cs="Arial"/>
          <w:sz w:val="24"/>
          <w:szCs w:val="24"/>
          <w:shd w:val="clear" w:color="auto" w:fill="FFFFFF"/>
          <w:lang w:val="mn-MN"/>
        </w:rPr>
        <w:t>уульд заасан “хуульчийн мэргэжлийн үйл ажиллагаа”-ны нэр томьёоны талаарх зохицуулалтыг практик шаардлагыг үндэслэн оновчтой хувилбараар, харьцангуй өргөн хүрээнд Монгол Улсын Үндсэн</w:t>
      </w:r>
      <w:r>
        <w:rPr>
          <w:rStyle w:val="apple-style-span"/>
          <w:rFonts w:ascii="Arial" w:hAnsi="Arial" w:cs="Arial"/>
          <w:sz w:val="24"/>
          <w:szCs w:val="24"/>
          <w:shd w:val="clear" w:color="auto" w:fill="FFFFFF"/>
          <w:lang w:val="mn-MN"/>
        </w:rPr>
        <w:t xml:space="preserve"> хуульд нийцүүлэн тусгах</w:t>
      </w:r>
      <w:r>
        <w:rPr>
          <w:rStyle w:val="apple-style-span"/>
          <w:rFonts w:ascii="Arial" w:hAnsi="Arial" w:cs="Arial"/>
          <w:sz w:val="24"/>
          <w:szCs w:val="24"/>
          <w:shd w:val="clear" w:color="auto" w:fill="FFFFFF"/>
        </w:rPr>
        <w:t xml:space="preserve"> </w:t>
      </w:r>
      <w:r w:rsidRPr="002F7FEF">
        <w:rPr>
          <w:rStyle w:val="apple-style-span"/>
          <w:rFonts w:ascii="Arial" w:hAnsi="Arial" w:cs="Arial"/>
          <w:sz w:val="24"/>
          <w:szCs w:val="24"/>
          <w:shd w:val="clear" w:color="auto" w:fill="FFFFFF"/>
          <w:lang w:val="mn-MN"/>
        </w:rPr>
        <w:t xml:space="preserve">зүйтэй байна. </w:t>
      </w:r>
    </w:p>
    <w:p w:rsidR="006B66AA" w:rsidRPr="004706CB" w:rsidRDefault="006B66AA" w:rsidP="006B66AA">
      <w:pPr>
        <w:spacing w:after="0" w:line="240" w:lineRule="auto"/>
        <w:ind w:firstLine="562"/>
        <w:jc w:val="both"/>
        <w:rPr>
          <w:rFonts w:ascii="Arial" w:hAnsi="Arial" w:cs="Arial"/>
          <w:sz w:val="24"/>
          <w:szCs w:val="24"/>
          <w:shd w:val="clear" w:color="auto" w:fill="FFFFFF"/>
          <w:lang w:val="mn-MN"/>
        </w:rPr>
      </w:pPr>
    </w:p>
    <w:p w:rsidR="006B66AA" w:rsidRDefault="006B66AA" w:rsidP="006B66AA">
      <w:pPr>
        <w:spacing w:after="0" w:line="240" w:lineRule="auto"/>
        <w:ind w:firstLine="562"/>
        <w:jc w:val="both"/>
        <w:rPr>
          <w:rStyle w:val="apple-style-span"/>
          <w:rFonts w:ascii="Arial" w:hAnsi="Arial" w:cs="Arial"/>
          <w:sz w:val="24"/>
          <w:szCs w:val="24"/>
          <w:shd w:val="clear" w:color="auto" w:fill="FFFFFF"/>
          <w:lang w:val="mn-MN"/>
        </w:rPr>
      </w:pPr>
      <w:r w:rsidRPr="004706CB">
        <w:rPr>
          <w:rStyle w:val="apple-style-span"/>
          <w:rFonts w:ascii="Arial" w:hAnsi="Arial" w:cs="Arial"/>
          <w:sz w:val="24"/>
          <w:szCs w:val="24"/>
          <w:shd w:val="clear" w:color="auto" w:fill="FFFFFF"/>
          <w:lang w:val="mn-MN"/>
        </w:rPr>
        <w:t>Хуульчийн эрх зүйн байдлын тухай хуулийн хэрэгжилтийн үр дагаварт хийсэн үнэлгээгээр</w:t>
      </w:r>
      <w:r w:rsidRPr="004706CB">
        <w:rPr>
          <w:rStyle w:val="FootnoteReference"/>
          <w:rFonts w:ascii="Arial" w:hAnsi="Arial" w:cs="Arial"/>
          <w:sz w:val="24"/>
          <w:szCs w:val="24"/>
          <w:shd w:val="clear" w:color="auto" w:fill="FFFFFF"/>
          <w:lang w:val="mn-MN"/>
        </w:rPr>
        <w:footnoteReference w:id="2"/>
      </w:r>
      <w:r w:rsidRPr="004706CB">
        <w:rPr>
          <w:rStyle w:val="apple-style-span"/>
          <w:rFonts w:ascii="Arial" w:hAnsi="Arial" w:cs="Arial"/>
          <w:sz w:val="24"/>
          <w:szCs w:val="24"/>
          <w:shd w:val="clear" w:color="auto" w:fill="FFFFFF"/>
          <w:lang w:val="mn-MN"/>
        </w:rPr>
        <w:t xml:space="preserve"> тус хуулийн холбогдох зохицуулалт нь зорилгодоо хүрээгүй болон зорилгодоо хүрэхийн тулд хуулийн зохицуулалтыг сайжруулах, боловсронгуй болгох зайлшгүй шаардлага байна гэж дүгнэсэн нь Хууль тогтоомжийн тухай хуулийн 7 дугаар зүйлийн 7.3 дахь хэсэгт заасны дагуу хуулийн төсөл боловсруулах хэрэгцээ, шаардлагыг бий болгож байна. </w:t>
      </w:r>
    </w:p>
    <w:p w:rsidR="006B66AA" w:rsidRPr="004706CB" w:rsidRDefault="006B66AA" w:rsidP="006B66AA">
      <w:pPr>
        <w:spacing w:after="0" w:line="240" w:lineRule="auto"/>
        <w:ind w:firstLine="562"/>
        <w:jc w:val="both"/>
        <w:rPr>
          <w:rFonts w:ascii="Arial" w:hAnsi="Arial" w:cs="Arial"/>
          <w:sz w:val="24"/>
          <w:szCs w:val="24"/>
          <w:shd w:val="clear" w:color="auto" w:fill="FFFFFF"/>
          <w:lang w:val="mn-MN"/>
        </w:rPr>
      </w:pPr>
      <w:r w:rsidRPr="004706CB">
        <w:rPr>
          <w:rStyle w:val="apple-style-span"/>
          <w:rFonts w:ascii="Arial" w:hAnsi="Arial" w:cs="Arial"/>
          <w:sz w:val="24"/>
          <w:szCs w:val="24"/>
          <w:shd w:val="clear" w:color="auto" w:fill="FFFFFF"/>
          <w:lang w:val="mn-MN"/>
        </w:rPr>
        <w:lastRenderedPageBreak/>
        <w:t xml:space="preserve"> </w:t>
      </w:r>
    </w:p>
    <w:p w:rsidR="006B66AA" w:rsidRPr="004706CB" w:rsidRDefault="006B66AA" w:rsidP="006B66AA">
      <w:pPr>
        <w:ind w:firstLine="567"/>
        <w:jc w:val="both"/>
        <w:rPr>
          <w:rFonts w:ascii="Arial" w:hAnsi="Arial" w:cs="Arial"/>
          <w:b/>
          <w:bCs/>
          <w:sz w:val="24"/>
          <w:szCs w:val="24"/>
          <w:shd w:val="clear" w:color="auto" w:fill="FFFFFF"/>
          <w:lang w:val="mn-MN"/>
        </w:rPr>
      </w:pPr>
      <w:r w:rsidRPr="004706CB">
        <w:rPr>
          <w:rFonts w:ascii="Arial" w:hAnsi="Arial" w:cs="Arial"/>
          <w:b/>
          <w:bCs/>
          <w:sz w:val="24"/>
          <w:szCs w:val="24"/>
          <w:shd w:val="clear" w:color="auto" w:fill="FFFFFF"/>
          <w:lang w:val="mn-MN"/>
        </w:rPr>
        <w:t>Хоёр.Хуулийн зорилго, ерөнхий бүтэц, зохицуулах харилцаа</w:t>
      </w:r>
    </w:p>
    <w:p w:rsidR="006B66AA" w:rsidRPr="004706CB" w:rsidRDefault="006B66AA" w:rsidP="006B66AA">
      <w:pPr>
        <w:ind w:firstLine="567"/>
        <w:jc w:val="both"/>
        <w:rPr>
          <w:rFonts w:ascii="Arial" w:hAnsi="Arial" w:cs="Arial"/>
          <w:sz w:val="24"/>
          <w:szCs w:val="24"/>
          <w:lang w:val="mn-MN"/>
        </w:rPr>
      </w:pPr>
      <w:r>
        <w:rPr>
          <w:rFonts w:ascii="Arial" w:hAnsi="Arial" w:cs="Arial"/>
          <w:sz w:val="24"/>
          <w:szCs w:val="24"/>
          <w:lang w:val="mn-MN"/>
        </w:rPr>
        <w:t>Хуулинй төсөл 2 зүйлтэй байх бөгөөд  хуульчийн мэргэжлийн үйл ажиллагаа, түүнд хамаарах ажил мэргэжлийн талаар  нэмэлт оруулах,  хуулийн 57, 58 дугаар зүйлийг өөрчлөн найруулж х</w:t>
      </w:r>
      <w:r w:rsidRPr="004706CB">
        <w:rPr>
          <w:rFonts w:ascii="Arial" w:hAnsi="Arial" w:cs="Arial"/>
          <w:sz w:val="24"/>
          <w:szCs w:val="24"/>
          <w:lang w:val="mn-MN"/>
        </w:rPr>
        <w:t>уульч бэлтгэх үйл ажиллагааг боловсронгуй болгох,  эрх зүйч бэлтгэх дээд боловсролын сургалтын байгууллагын сургалтын хөтөлбөрт тавигдах шаардлага болон сургалтын хөтөлбөрийг магадлан итгэмжлэхт</w:t>
      </w:r>
      <w:r>
        <w:rPr>
          <w:rFonts w:ascii="Arial" w:hAnsi="Arial" w:cs="Arial"/>
          <w:sz w:val="24"/>
          <w:szCs w:val="24"/>
          <w:lang w:val="mn-MN"/>
        </w:rPr>
        <w:t>эй холбоотой харилцааны талаар тусгайлан тусгана. Ингэхдээ  эрх зүйч бэлтгэх сургалтын хөтөлбөрийн агуулгад  хувийн эрх зүйн чиглэлийн хичээлийг эзлэх цагийн хэмжээг тусгайлан тусгаж, Дээд боловсролын тухай хуульд уялдуулан эрх зүйч бэлтгэхэд тавигдах зарим шаардлагыг тусган боловсруулна.</w:t>
      </w:r>
    </w:p>
    <w:p w:rsidR="006B66AA" w:rsidRDefault="006B66AA" w:rsidP="006B66AA">
      <w:pPr>
        <w:ind w:firstLine="567"/>
        <w:jc w:val="both"/>
        <w:rPr>
          <w:rFonts w:ascii="Arial" w:hAnsi="Arial" w:cs="Arial"/>
          <w:b/>
          <w:sz w:val="24"/>
          <w:szCs w:val="24"/>
          <w:lang w:val="mn-MN"/>
        </w:rPr>
      </w:pPr>
      <w:r w:rsidRPr="004706CB">
        <w:rPr>
          <w:rFonts w:ascii="Arial" w:hAnsi="Arial" w:cs="Arial"/>
          <w:b/>
          <w:sz w:val="24"/>
          <w:szCs w:val="24"/>
          <w:lang w:val="mn-MN"/>
        </w:rPr>
        <w:t>Гурав.Хуулийн төсөл батлагдсаны дараа үүсч болох эдийн засаг, нийгэм, хууль зүйн үр дагавар</w:t>
      </w:r>
    </w:p>
    <w:p w:rsidR="006B66AA" w:rsidRDefault="006B66AA" w:rsidP="006B66AA">
      <w:pPr>
        <w:spacing w:after="0" w:line="240" w:lineRule="auto"/>
        <w:ind w:firstLine="720"/>
        <w:jc w:val="both"/>
        <w:rPr>
          <w:rStyle w:val="Strong"/>
          <w:rFonts w:ascii="Arial" w:hAnsi="Arial" w:cs="Arial"/>
          <w:b w:val="0"/>
          <w:sz w:val="24"/>
          <w:szCs w:val="24"/>
          <w:lang w:val="mn-MN"/>
        </w:rPr>
      </w:pPr>
      <w:r>
        <w:rPr>
          <w:rFonts w:ascii="Arial" w:hAnsi="Arial" w:cs="Arial"/>
          <w:sz w:val="24"/>
          <w:szCs w:val="24"/>
          <w:lang w:val="mn-MN"/>
        </w:rPr>
        <w:t>Дээд боловсролын сургалтын байгууллагын сургалтын хөтөлбөрт хувийн эрх зүйн чиглэлийн хичээлийн эзлэх хувийг нэмэгдүүлэх замаар  энэ чиглэлийн хүний нөөц бэлтгэх, мөн дээр дурдсан сургалтын байгууллагуудын сургалтын үйл ажиллагаадаар дамжин зэрэгцэн хөгжиж байж х</w:t>
      </w:r>
      <w:r w:rsidRPr="00F23A7A">
        <w:rPr>
          <w:rFonts w:ascii="Arial" w:hAnsi="Arial" w:cs="Arial"/>
          <w:sz w:val="24"/>
          <w:szCs w:val="24"/>
        </w:rPr>
        <w:t>увийн эрх зүйн салбарын шинэтгэлийн бодит үр дүн, улс орны эдийн засгийн хөгжилд үзүүлж буй нөлөөг шинжлэх ухааны үндэстэй тогтоох, хууль хоорондын уялдаа холбоо, системчлэл, хууль хэрэглээ, шүүхийн практикт дүн шинжилгээ хийх,  хувийн эрх зүйн хөгжлийн цааш</w:t>
      </w:r>
      <w:r>
        <w:rPr>
          <w:rFonts w:ascii="Arial" w:hAnsi="Arial" w:cs="Arial"/>
          <w:sz w:val="24"/>
          <w:szCs w:val="24"/>
        </w:rPr>
        <w:t>дын чиг хандлагыг тодорхойлох</w:t>
      </w:r>
      <w:r>
        <w:rPr>
          <w:rFonts w:ascii="Arial" w:hAnsi="Arial" w:cs="Arial"/>
          <w:sz w:val="24"/>
          <w:szCs w:val="24"/>
          <w:lang w:val="mn-MN"/>
        </w:rPr>
        <w:t xml:space="preserve"> боломжийг бүрдүүлэх ач холбогдолтой.</w:t>
      </w:r>
      <w:r>
        <w:rPr>
          <w:rStyle w:val="Strong"/>
          <w:rFonts w:ascii="Arial" w:hAnsi="Arial" w:cs="Arial"/>
          <w:sz w:val="24"/>
          <w:szCs w:val="24"/>
          <w:lang w:val="mn-MN"/>
        </w:rPr>
        <w:t xml:space="preserve">  </w:t>
      </w:r>
    </w:p>
    <w:p w:rsidR="006B66AA" w:rsidRPr="000A3B8C" w:rsidRDefault="006B66AA" w:rsidP="006B66AA">
      <w:pPr>
        <w:spacing w:after="0" w:line="240" w:lineRule="auto"/>
        <w:ind w:firstLine="720"/>
        <w:jc w:val="both"/>
        <w:rPr>
          <w:rStyle w:val="Strong"/>
          <w:rFonts w:ascii="Arial" w:hAnsi="Arial" w:cs="Arial"/>
          <w:b w:val="0"/>
          <w:bCs w:val="0"/>
          <w:sz w:val="24"/>
          <w:szCs w:val="24"/>
          <w:lang w:val="mn-MN"/>
        </w:rPr>
      </w:pPr>
      <w:r>
        <w:rPr>
          <w:rStyle w:val="Strong"/>
          <w:rFonts w:ascii="Arial" w:hAnsi="Arial" w:cs="Arial"/>
          <w:sz w:val="24"/>
          <w:szCs w:val="24"/>
          <w:lang w:val="mn-MN"/>
        </w:rPr>
        <w:t xml:space="preserve"> </w:t>
      </w:r>
    </w:p>
    <w:p w:rsidR="006B66AA" w:rsidRDefault="006B66AA" w:rsidP="006B66AA">
      <w:pPr>
        <w:spacing w:after="0" w:line="240" w:lineRule="auto"/>
        <w:ind w:firstLine="567"/>
        <w:jc w:val="both"/>
        <w:rPr>
          <w:rStyle w:val="Strong"/>
          <w:rFonts w:ascii="Arial" w:hAnsi="Arial" w:cs="Arial"/>
          <w:b w:val="0"/>
          <w:sz w:val="24"/>
          <w:szCs w:val="24"/>
          <w:lang w:val="mn-MN"/>
        </w:rPr>
      </w:pPr>
      <w:r>
        <w:rPr>
          <w:rStyle w:val="Strong"/>
          <w:rFonts w:ascii="Arial" w:hAnsi="Arial" w:cs="Arial"/>
          <w:sz w:val="24"/>
          <w:szCs w:val="24"/>
          <w:lang w:val="mn-MN"/>
        </w:rPr>
        <w:t>Х</w:t>
      </w:r>
      <w:r w:rsidRPr="00F23A7A">
        <w:rPr>
          <w:rStyle w:val="Strong"/>
          <w:rFonts w:ascii="Arial" w:hAnsi="Arial" w:cs="Arial"/>
          <w:sz w:val="24"/>
          <w:szCs w:val="24"/>
          <w:lang w:val="mn-MN"/>
        </w:rPr>
        <w:t>өтөлбөрийн магадлан итгэмжлэлийг хуул</w:t>
      </w:r>
      <w:r>
        <w:rPr>
          <w:rStyle w:val="Strong"/>
          <w:rFonts w:ascii="Arial" w:hAnsi="Arial" w:cs="Arial"/>
          <w:sz w:val="24"/>
          <w:szCs w:val="24"/>
          <w:lang w:val="mn-MN"/>
        </w:rPr>
        <w:t>ь</w:t>
      </w:r>
      <w:r w:rsidRPr="00F23A7A">
        <w:rPr>
          <w:rStyle w:val="Strong"/>
          <w:rFonts w:ascii="Arial" w:hAnsi="Arial" w:cs="Arial"/>
          <w:sz w:val="24"/>
          <w:szCs w:val="24"/>
          <w:lang w:val="mn-MN"/>
        </w:rPr>
        <w:t xml:space="preserve"> эрх зүйн хувьд хэрэгжих боломжтой болгох,  тэр дундаа хуу</w:t>
      </w:r>
      <w:r>
        <w:rPr>
          <w:rStyle w:val="Strong"/>
          <w:rFonts w:ascii="Arial" w:hAnsi="Arial" w:cs="Arial"/>
          <w:sz w:val="24"/>
          <w:szCs w:val="24"/>
          <w:lang w:val="mn-MN"/>
        </w:rPr>
        <w:t>л</w:t>
      </w:r>
      <w:r w:rsidRPr="00F23A7A">
        <w:rPr>
          <w:rStyle w:val="Strong"/>
          <w:rFonts w:ascii="Arial" w:hAnsi="Arial" w:cs="Arial"/>
          <w:sz w:val="24"/>
          <w:szCs w:val="24"/>
          <w:lang w:val="mn-MN"/>
        </w:rPr>
        <w:t>ь зүйн сургуулийн хөтө</w:t>
      </w:r>
      <w:r>
        <w:rPr>
          <w:rStyle w:val="Strong"/>
          <w:rFonts w:ascii="Arial" w:hAnsi="Arial" w:cs="Arial"/>
          <w:sz w:val="24"/>
          <w:szCs w:val="24"/>
          <w:lang w:val="mn-MN"/>
        </w:rPr>
        <w:t>лб</w:t>
      </w:r>
      <w:r w:rsidRPr="00F23A7A">
        <w:rPr>
          <w:rStyle w:val="Strong"/>
          <w:rFonts w:ascii="Arial" w:hAnsi="Arial" w:cs="Arial"/>
          <w:sz w:val="24"/>
          <w:szCs w:val="24"/>
          <w:lang w:val="mn-MN"/>
        </w:rPr>
        <w:t>өрт хувийн эрх зүйн шинэчлэлийг агуулгыг</w:t>
      </w:r>
      <w:r>
        <w:rPr>
          <w:rStyle w:val="Strong"/>
          <w:rFonts w:ascii="Arial" w:hAnsi="Arial" w:cs="Arial"/>
          <w:sz w:val="24"/>
          <w:szCs w:val="24"/>
          <w:lang w:val="mn-MN"/>
        </w:rPr>
        <w:t xml:space="preserve"> </w:t>
      </w:r>
      <w:r w:rsidRPr="00F23A7A">
        <w:rPr>
          <w:rStyle w:val="Strong"/>
          <w:rFonts w:ascii="Arial" w:hAnsi="Arial" w:cs="Arial"/>
          <w:sz w:val="24"/>
          <w:szCs w:val="24"/>
          <w:lang w:val="mn-MN"/>
        </w:rPr>
        <w:t>тусгах, түүнийг хуулиар эрх олж авсан мэ</w:t>
      </w:r>
      <w:r>
        <w:rPr>
          <w:rStyle w:val="Strong"/>
          <w:rFonts w:ascii="Arial" w:hAnsi="Arial" w:cs="Arial"/>
          <w:sz w:val="24"/>
          <w:szCs w:val="24"/>
          <w:lang w:val="mn-MN"/>
        </w:rPr>
        <w:t>р</w:t>
      </w:r>
      <w:r w:rsidRPr="00F23A7A">
        <w:rPr>
          <w:rStyle w:val="Strong"/>
          <w:rFonts w:ascii="Arial" w:hAnsi="Arial" w:cs="Arial"/>
          <w:sz w:val="24"/>
          <w:szCs w:val="24"/>
          <w:lang w:val="mn-MN"/>
        </w:rPr>
        <w:t>гэжлийн холбоо болох Хуульч</w:t>
      </w:r>
      <w:r>
        <w:rPr>
          <w:rStyle w:val="Strong"/>
          <w:rFonts w:ascii="Arial" w:hAnsi="Arial" w:cs="Arial"/>
          <w:sz w:val="24"/>
          <w:szCs w:val="24"/>
          <w:lang w:val="mn-MN"/>
        </w:rPr>
        <w:t>дын холбоо хяналт хэрэгжүүлэх за</w:t>
      </w:r>
      <w:r w:rsidRPr="00F23A7A">
        <w:rPr>
          <w:rStyle w:val="Strong"/>
          <w:rFonts w:ascii="Arial" w:hAnsi="Arial" w:cs="Arial"/>
          <w:sz w:val="24"/>
          <w:szCs w:val="24"/>
          <w:lang w:val="mn-MN"/>
        </w:rPr>
        <w:t xml:space="preserve">маар </w:t>
      </w:r>
      <w:r>
        <w:rPr>
          <w:rStyle w:val="Strong"/>
          <w:rFonts w:ascii="Arial" w:hAnsi="Arial" w:cs="Arial"/>
          <w:sz w:val="24"/>
          <w:szCs w:val="24"/>
          <w:lang w:val="mn-MN"/>
        </w:rPr>
        <w:t xml:space="preserve">хувийн эрх зүйн шинэтгэлийн талаарх </w:t>
      </w:r>
      <w:r w:rsidRPr="00F23A7A">
        <w:rPr>
          <w:rStyle w:val="Strong"/>
          <w:rFonts w:ascii="Arial" w:hAnsi="Arial" w:cs="Arial"/>
          <w:sz w:val="24"/>
          <w:szCs w:val="24"/>
          <w:lang w:val="mn-MN"/>
        </w:rPr>
        <w:t>төрийн бодлогы</w:t>
      </w:r>
      <w:r>
        <w:rPr>
          <w:rStyle w:val="Strong"/>
          <w:rFonts w:ascii="Arial" w:hAnsi="Arial" w:cs="Arial"/>
          <w:sz w:val="24"/>
          <w:szCs w:val="24"/>
          <w:lang w:val="mn-MN"/>
        </w:rPr>
        <w:t>г дэмжих, энэ замаар иргэд аж ахуйн</w:t>
      </w:r>
      <w:r w:rsidRPr="00F23A7A">
        <w:rPr>
          <w:rStyle w:val="Strong"/>
          <w:rFonts w:ascii="Arial" w:hAnsi="Arial" w:cs="Arial"/>
          <w:sz w:val="24"/>
          <w:szCs w:val="24"/>
          <w:lang w:val="mn-MN"/>
        </w:rPr>
        <w:t xml:space="preserve"> нэгж хоорондын эрх зүйн маргааныг хянан шийдвэрлэх, хууль зүйн туслалцаа үзүүлэх  хүний </w:t>
      </w:r>
      <w:r>
        <w:rPr>
          <w:rStyle w:val="Strong"/>
          <w:rFonts w:ascii="Arial" w:hAnsi="Arial" w:cs="Arial"/>
          <w:sz w:val="24"/>
          <w:szCs w:val="24"/>
          <w:lang w:val="mn-MN"/>
        </w:rPr>
        <w:t xml:space="preserve"> нөөцийг бэлтгэх, иргэд аж ахуйн нэгжид</w:t>
      </w:r>
      <w:r w:rsidRPr="00F23A7A">
        <w:rPr>
          <w:rStyle w:val="Strong"/>
          <w:rFonts w:ascii="Arial" w:hAnsi="Arial" w:cs="Arial"/>
          <w:sz w:val="24"/>
          <w:szCs w:val="24"/>
          <w:lang w:val="mn-MN"/>
        </w:rPr>
        <w:t xml:space="preserve"> шинэ тутамд тулгарч байгаа асууд</w:t>
      </w:r>
      <w:r>
        <w:rPr>
          <w:rStyle w:val="Strong"/>
          <w:rFonts w:ascii="Arial" w:hAnsi="Arial" w:cs="Arial"/>
          <w:sz w:val="24"/>
          <w:szCs w:val="24"/>
          <w:lang w:val="mn-MN"/>
        </w:rPr>
        <w:t>лыг шийдвэрлэх, шүүхийн ачааллыг</w:t>
      </w:r>
      <w:r w:rsidRPr="00F23A7A">
        <w:rPr>
          <w:rStyle w:val="Strong"/>
          <w:rFonts w:ascii="Arial" w:hAnsi="Arial" w:cs="Arial"/>
          <w:sz w:val="24"/>
          <w:szCs w:val="24"/>
          <w:lang w:val="mn-MN"/>
        </w:rPr>
        <w:t xml:space="preserve"> бууруулах, </w:t>
      </w:r>
      <w:r>
        <w:rPr>
          <w:rStyle w:val="Strong"/>
          <w:rFonts w:ascii="Arial" w:hAnsi="Arial" w:cs="Arial"/>
          <w:sz w:val="24"/>
          <w:szCs w:val="24"/>
          <w:lang w:val="mn-MN"/>
        </w:rPr>
        <w:t xml:space="preserve"> цаашлаад улсын төсвийн ачааллыг бууруулах  нөхцөл бүрдүүлэх боломжтой юм.</w:t>
      </w:r>
    </w:p>
    <w:p w:rsidR="006B66AA" w:rsidRPr="001B76CC" w:rsidRDefault="006B66AA" w:rsidP="006B66AA">
      <w:pPr>
        <w:spacing w:after="0" w:line="240" w:lineRule="auto"/>
        <w:ind w:firstLine="567"/>
        <w:jc w:val="both"/>
        <w:rPr>
          <w:rFonts w:ascii="Arial" w:hAnsi="Arial" w:cs="Arial"/>
          <w:sz w:val="24"/>
          <w:szCs w:val="24"/>
          <w:lang w:val="mn-MN"/>
        </w:rPr>
      </w:pPr>
    </w:p>
    <w:p w:rsidR="006B66AA" w:rsidRPr="004706CB" w:rsidRDefault="006B66AA" w:rsidP="006B66AA">
      <w:pPr>
        <w:ind w:firstLine="567"/>
        <w:jc w:val="both"/>
        <w:rPr>
          <w:rFonts w:ascii="Arial" w:hAnsi="Arial" w:cs="Arial"/>
          <w:sz w:val="24"/>
          <w:szCs w:val="24"/>
          <w:lang w:val="mn-MN"/>
        </w:rPr>
      </w:pPr>
      <w:r w:rsidRPr="004706CB">
        <w:rPr>
          <w:rFonts w:ascii="Arial" w:hAnsi="Arial" w:cs="Arial"/>
          <w:b/>
          <w:sz w:val="24"/>
          <w:szCs w:val="24"/>
          <w:lang w:val="mn-MN"/>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rsidR="006B66AA" w:rsidRPr="000A3B8C" w:rsidRDefault="006B66AA" w:rsidP="006B66AA">
      <w:pPr>
        <w:ind w:firstLine="567"/>
        <w:jc w:val="both"/>
        <w:rPr>
          <w:rFonts w:ascii="Arial" w:hAnsi="Arial" w:cs="Arial"/>
          <w:sz w:val="24"/>
          <w:szCs w:val="24"/>
          <w:lang w:val="mn-MN"/>
        </w:rPr>
      </w:pPr>
      <w:r w:rsidRPr="004706CB">
        <w:rPr>
          <w:rFonts w:ascii="Arial" w:hAnsi="Arial" w:cs="Arial"/>
          <w:sz w:val="24"/>
          <w:szCs w:val="24"/>
        </w:rPr>
        <w:t>Энэ</w:t>
      </w:r>
      <w:r w:rsidRPr="004706CB">
        <w:rPr>
          <w:rFonts w:ascii="Arial" w:hAnsi="Arial" w:cs="Arial"/>
          <w:sz w:val="24"/>
          <w:szCs w:val="24"/>
          <w:lang w:val="mn-MN"/>
        </w:rPr>
        <w:t>хүү хуулийн төсөл нь Монгол Улсын Үндсэн хуульд нийцсэн байх бөгөөд</w:t>
      </w:r>
      <w:r w:rsidRPr="004706CB">
        <w:rPr>
          <w:rFonts w:ascii="Arial" w:hAnsi="Arial" w:cs="Arial"/>
          <w:sz w:val="24"/>
          <w:szCs w:val="24"/>
        </w:rPr>
        <w:t xml:space="preserve"> </w:t>
      </w:r>
      <w:r w:rsidRPr="004706CB">
        <w:rPr>
          <w:rFonts w:ascii="Arial" w:hAnsi="Arial" w:cs="Arial"/>
          <w:sz w:val="24"/>
          <w:szCs w:val="24"/>
          <w:lang w:val="mn-MN"/>
        </w:rPr>
        <w:t>хуулийн төсөлтэй холбогдуулан Дээд боловсролын тухай хуульд нэмэлт, өөрчлөлт оруулах тухай, Хуульчийн эрх зүйн байдлын тухай хуулийг дагаж мөрдөх журмын тухай хуульд нэмэлт оруулах тухай хуулийн төслийг боловсруулна.</w:t>
      </w:r>
    </w:p>
    <w:p w:rsidR="006B66AA" w:rsidRDefault="006B66AA" w:rsidP="006B66AA">
      <w:pPr>
        <w:jc w:val="center"/>
        <w:rPr>
          <w:rFonts w:ascii="Arial" w:hAnsi="Arial" w:cs="Arial"/>
          <w:sz w:val="24"/>
          <w:szCs w:val="24"/>
          <w:lang w:val="mn-MN"/>
        </w:rPr>
      </w:pPr>
      <w:r w:rsidRPr="004706CB">
        <w:rPr>
          <w:rFonts w:ascii="Arial" w:hAnsi="Arial" w:cs="Arial"/>
          <w:sz w:val="24"/>
          <w:szCs w:val="24"/>
          <w:lang w:val="mn-MN"/>
        </w:rPr>
        <w:t>-</w:t>
      </w:r>
      <w:r>
        <w:rPr>
          <w:rFonts w:ascii="Arial" w:hAnsi="Arial" w:cs="Arial"/>
          <w:sz w:val="24"/>
          <w:szCs w:val="24"/>
        </w:rPr>
        <w:t>-</w:t>
      </w:r>
      <w:r w:rsidRPr="004706CB">
        <w:rPr>
          <w:rFonts w:ascii="Arial" w:hAnsi="Arial" w:cs="Arial"/>
          <w:sz w:val="24"/>
          <w:szCs w:val="24"/>
          <w:lang w:val="mn-MN"/>
        </w:rPr>
        <w:t>-оОо</w:t>
      </w:r>
      <w:r>
        <w:rPr>
          <w:rFonts w:ascii="Arial" w:hAnsi="Arial" w:cs="Arial"/>
          <w:sz w:val="24"/>
          <w:szCs w:val="24"/>
          <w:lang w:val="mn-MN"/>
        </w:rPr>
        <w:t>—</w:t>
      </w:r>
    </w:p>
    <w:p w:rsidR="006B66AA" w:rsidRDefault="006B66AA" w:rsidP="006B66AA">
      <w:pPr>
        <w:jc w:val="center"/>
        <w:rPr>
          <w:rFonts w:ascii="Arial" w:hAnsi="Arial" w:cs="Arial"/>
          <w:sz w:val="24"/>
          <w:szCs w:val="24"/>
          <w:lang w:val="mn-MN"/>
        </w:rPr>
      </w:pPr>
    </w:p>
    <w:p w:rsidR="006B66AA" w:rsidRDefault="006B66AA" w:rsidP="006B66AA">
      <w:pPr>
        <w:jc w:val="center"/>
        <w:rPr>
          <w:rFonts w:ascii="Arial" w:hAnsi="Arial" w:cs="Arial"/>
          <w:sz w:val="24"/>
          <w:szCs w:val="24"/>
          <w:lang w:val="mn-MN"/>
        </w:rPr>
      </w:pPr>
    </w:p>
    <w:p w:rsidR="006B66AA" w:rsidRDefault="006B66AA" w:rsidP="006B66AA">
      <w:pPr>
        <w:jc w:val="center"/>
        <w:rPr>
          <w:rFonts w:ascii="Arial" w:hAnsi="Arial" w:cs="Arial"/>
          <w:sz w:val="24"/>
          <w:szCs w:val="24"/>
          <w:lang w:val="mn-MN"/>
        </w:rPr>
      </w:pPr>
    </w:p>
    <w:p w:rsidR="006B66AA" w:rsidRDefault="006B66AA" w:rsidP="006B66AA">
      <w:pPr>
        <w:jc w:val="center"/>
        <w:rPr>
          <w:rFonts w:ascii="Arial" w:hAnsi="Arial" w:cs="Arial"/>
          <w:sz w:val="24"/>
          <w:szCs w:val="24"/>
          <w:lang w:val="mn-MN"/>
        </w:rPr>
      </w:pPr>
    </w:p>
    <w:p w:rsidR="006B66AA" w:rsidRDefault="006B66AA" w:rsidP="006B66AA">
      <w:pPr>
        <w:jc w:val="center"/>
        <w:rPr>
          <w:rFonts w:ascii="Arial" w:hAnsi="Arial" w:cs="Arial"/>
          <w:sz w:val="24"/>
          <w:szCs w:val="24"/>
          <w:lang w:val="mn-MN"/>
        </w:rPr>
      </w:pPr>
    </w:p>
    <w:p w:rsidR="006B66AA" w:rsidRDefault="006B66AA" w:rsidP="006B66AA">
      <w:pPr>
        <w:jc w:val="center"/>
        <w:rPr>
          <w:rFonts w:ascii="Arial" w:hAnsi="Arial" w:cs="Arial"/>
          <w:sz w:val="24"/>
          <w:szCs w:val="24"/>
          <w:lang w:val="mn-MN"/>
        </w:rPr>
      </w:pPr>
    </w:p>
    <w:p w:rsidR="006B66AA" w:rsidRDefault="006B66AA" w:rsidP="006B66AA">
      <w:pPr>
        <w:jc w:val="center"/>
        <w:rPr>
          <w:rFonts w:ascii="Arial" w:hAnsi="Arial" w:cs="Arial"/>
          <w:sz w:val="24"/>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5663" w:rsidRDefault="00A85663" w:rsidP="006B66AA">
      <w:pPr>
        <w:spacing w:after="0" w:line="240" w:lineRule="auto"/>
      </w:pPr>
      <w:r>
        <w:separator/>
      </w:r>
    </w:p>
  </w:endnote>
  <w:endnote w:type="continuationSeparator" w:id="0">
    <w:p w:rsidR="00A85663" w:rsidRDefault="00A85663" w:rsidP="006B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5663" w:rsidRDefault="00A85663" w:rsidP="006B66AA">
      <w:pPr>
        <w:spacing w:after="0" w:line="240" w:lineRule="auto"/>
      </w:pPr>
      <w:r>
        <w:separator/>
      </w:r>
    </w:p>
  </w:footnote>
  <w:footnote w:type="continuationSeparator" w:id="0">
    <w:p w:rsidR="00A85663" w:rsidRDefault="00A85663" w:rsidP="006B66AA">
      <w:pPr>
        <w:spacing w:after="0" w:line="240" w:lineRule="auto"/>
      </w:pPr>
      <w:r>
        <w:continuationSeparator/>
      </w:r>
    </w:p>
  </w:footnote>
  <w:footnote w:id="1">
    <w:p w:rsidR="006B66AA" w:rsidRPr="009C5105" w:rsidRDefault="006B66AA" w:rsidP="006B66AA">
      <w:pPr>
        <w:pStyle w:val="FootnoteText"/>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w:t>
      </w:r>
      <w:r w:rsidRPr="009C5105">
        <w:rPr>
          <w:rFonts w:ascii="Arial" w:hAnsi="Arial" w:cs="Arial"/>
          <w:lang w:val="mn-MN"/>
        </w:rPr>
        <w:t>Хуульчийн эрх зүйн байдлын тухай хуулийн  төслийн үзэл баримтлал 2011 он / хуулийн хувийн хэргээс авсан/</w:t>
      </w:r>
    </w:p>
  </w:footnote>
  <w:footnote w:id="2">
    <w:p w:rsidR="006B66AA" w:rsidRPr="009C5105" w:rsidRDefault="006B66AA" w:rsidP="006B66AA">
      <w:pPr>
        <w:pStyle w:val="FootnoteText"/>
        <w:rPr>
          <w:rFonts w:ascii="Arial" w:hAnsi="Arial" w:cs="Arial"/>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AA"/>
    <w:rsid w:val="003E6615"/>
    <w:rsid w:val="006B66AA"/>
    <w:rsid w:val="00950B97"/>
    <w:rsid w:val="00A85663"/>
    <w:rsid w:val="00B435B3"/>
    <w:rsid w:val="00BE46EB"/>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A953E4-3866-1A42-B722-88F025F9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AA"/>
    <w:pPr>
      <w:spacing w:after="160" w:line="259" w:lineRule="auto"/>
    </w:pPr>
    <w:rPr>
      <w:kern w:val="0"/>
      <w:sz w:val="22"/>
      <w:szCs w:val="22"/>
      <w:lang w:val="en-US"/>
      <w14:ligatures w14:val="none"/>
    </w:rPr>
  </w:style>
  <w:style w:type="paragraph" w:styleId="Heading2">
    <w:name w:val="heading 2"/>
    <w:basedOn w:val="Normal"/>
    <w:next w:val="Normal"/>
    <w:link w:val="Heading2Char"/>
    <w:uiPriority w:val="9"/>
    <w:unhideWhenUsed/>
    <w:qFormat/>
    <w:rsid w:val="006B66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6AA"/>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apple-style-span">
    <w:name w:val="apple-style-span"/>
    <w:basedOn w:val="DefaultParagraphFont"/>
    <w:rsid w:val="006B66AA"/>
  </w:style>
  <w:style w:type="character" w:customStyle="1" w:styleId="highlight">
    <w:name w:val="highlight"/>
    <w:basedOn w:val="DefaultParagraphFont"/>
    <w:rsid w:val="006B66AA"/>
  </w:style>
  <w:style w:type="character" w:styleId="Strong">
    <w:name w:val="Strong"/>
    <w:basedOn w:val="DefaultParagraphFont"/>
    <w:uiPriority w:val="22"/>
    <w:qFormat/>
    <w:rsid w:val="006B66AA"/>
    <w:rPr>
      <w:b/>
      <w:bCs/>
    </w:rPr>
  </w:style>
  <w:style w:type="paragraph" w:styleId="FootnoteText">
    <w:name w:val="footnote text"/>
    <w:basedOn w:val="Normal"/>
    <w:link w:val="FootnoteTextChar"/>
    <w:uiPriority w:val="99"/>
    <w:semiHidden/>
    <w:unhideWhenUsed/>
    <w:rsid w:val="006B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6AA"/>
    <w:rPr>
      <w:kern w:val="0"/>
      <w:sz w:val="20"/>
      <w:szCs w:val="20"/>
      <w:lang w:val="en-US"/>
      <w14:ligatures w14:val="none"/>
    </w:rPr>
  </w:style>
  <w:style w:type="character" w:styleId="FootnoteReference">
    <w:name w:val="footnote reference"/>
    <w:basedOn w:val="DefaultParagraphFont"/>
    <w:uiPriority w:val="99"/>
    <w:unhideWhenUsed/>
    <w:qFormat/>
    <w:rsid w:val="006B66AA"/>
    <w:rPr>
      <w:vertAlign w:val="superscript"/>
    </w:rPr>
  </w:style>
  <w:style w:type="character" w:customStyle="1" w:styleId="highlight2">
    <w:name w:val="highlight2"/>
    <w:basedOn w:val="DefaultParagraphFont"/>
    <w:rsid w:val="006B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2026-04-10T06:24:00Z</dcterms:created>
  <dcterms:modified xsi:type="dcterms:W3CDTF">2026-04-10T06:24:00Z</dcterms:modified>
</cp:coreProperties>
</file>