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23353" w:rsidRDefault="00000000">
      <w:pPr>
        <w:spacing w:line="251" w:lineRule="auto"/>
        <w:ind w:left="-5" w:right="0" w:hanging="10"/>
        <w:jc w:val="left"/>
      </w:pPr>
      <w:r>
        <w:rPr>
          <w:b/>
        </w:rPr>
        <w:t xml:space="preserve">БАТЛАВ.                                                        </w:t>
      </w:r>
    </w:p>
    <w:p w:rsidR="00723353" w:rsidRDefault="00000000">
      <w:pPr>
        <w:pStyle w:val="Heading1"/>
        <w:ind w:left="-5"/>
      </w:pPr>
      <w:r>
        <w:t xml:space="preserve">УЛСЫН ИХ ХУРЛЫН ГИШҮҮН                                                              П.САЙНЗОРИГ </w:t>
      </w:r>
    </w:p>
    <w:p w:rsidR="00991B46" w:rsidRDefault="00991B46" w:rsidP="00991B46">
      <w:pPr>
        <w:widowControl w:val="0"/>
        <w:autoSpaceDE w:val="0"/>
        <w:autoSpaceDN w:val="0"/>
        <w:adjustRightInd w:val="0"/>
        <w:spacing w:after="0" w:line="240" w:lineRule="auto"/>
        <w:ind w:firstLine="720"/>
      </w:pPr>
    </w:p>
    <w:p w:rsidR="00991B46" w:rsidRPr="007E5FA3" w:rsidRDefault="00991B46" w:rsidP="00991B46">
      <w:pPr>
        <w:widowControl w:val="0"/>
        <w:autoSpaceDE w:val="0"/>
        <w:autoSpaceDN w:val="0"/>
        <w:adjustRightInd w:val="0"/>
        <w:spacing w:after="0" w:line="240" w:lineRule="auto"/>
        <w:ind w:firstLine="720"/>
        <w:rPr>
          <w:bCs/>
          <w:color w:val="000000" w:themeColor="text1"/>
          <w:shd w:val="clear" w:color="auto" w:fill="FFFFFF"/>
          <w:lang w:val="mn-MN"/>
        </w:rPr>
      </w:pPr>
      <w:r w:rsidRPr="007E5FA3">
        <w:rPr>
          <w:bCs/>
          <w:color w:val="000000" w:themeColor="text1"/>
          <w:shd w:val="clear" w:color="auto" w:fill="FFFFFF"/>
        </w:rPr>
        <w:t>202</w:t>
      </w:r>
      <w:r>
        <w:rPr>
          <w:bCs/>
          <w:color w:val="000000" w:themeColor="text1"/>
          <w:shd w:val="clear" w:color="auto" w:fill="FFFFFF"/>
          <w:lang w:val="mn-MN"/>
        </w:rPr>
        <w:t>6</w:t>
      </w:r>
      <w:r w:rsidRPr="007E5FA3">
        <w:rPr>
          <w:bCs/>
          <w:color w:val="000000" w:themeColor="text1"/>
          <w:shd w:val="clear" w:color="auto" w:fill="FFFFFF"/>
        </w:rPr>
        <w:t xml:space="preserve"> </w:t>
      </w:r>
      <w:r w:rsidRPr="007E5FA3">
        <w:rPr>
          <w:bCs/>
          <w:color w:val="000000" w:themeColor="text1"/>
          <w:shd w:val="clear" w:color="auto" w:fill="FFFFFF"/>
          <w:lang w:val="mn-MN"/>
        </w:rPr>
        <w:t xml:space="preserve">оны </w:t>
      </w:r>
      <w:r>
        <w:rPr>
          <w:bCs/>
          <w:color w:val="000000" w:themeColor="text1"/>
          <w:shd w:val="clear" w:color="auto" w:fill="FFFFFF"/>
          <w:lang w:val="mn-MN"/>
        </w:rPr>
        <w:t>03 дугаар сарын 1</w:t>
      </w:r>
      <w:r w:rsidR="0017164A">
        <w:rPr>
          <w:bCs/>
          <w:color w:val="000000" w:themeColor="text1"/>
          <w:shd w:val="clear" w:color="auto" w:fill="FFFFFF"/>
          <w:lang w:val="en-US"/>
        </w:rPr>
        <w:t>6</w:t>
      </w:r>
      <w:r w:rsidRPr="007E5FA3">
        <w:rPr>
          <w:bCs/>
          <w:color w:val="000000" w:themeColor="text1"/>
          <w:shd w:val="clear" w:color="auto" w:fill="FFFFFF"/>
          <w:lang w:val="mn-MN"/>
        </w:rPr>
        <w:t>-ны өдөр</w:t>
      </w:r>
    </w:p>
    <w:p w:rsidR="00991B46" w:rsidRPr="00991B46" w:rsidRDefault="00991B46" w:rsidP="00991B46"/>
    <w:p w:rsidR="00723353" w:rsidRDefault="00000000">
      <w:pPr>
        <w:spacing w:after="0" w:line="259" w:lineRule="auto"/>
        <w:ind w:right="0" w:firstLine="0"/>
        <w:jc w:val="left"/>
      </w:pPr>
      <w:r>
        <w:rPr>
          <w:b/>
        </w:rPr>
        <w:t xml:space="preserve"> </w:t>
      </w:r>
    </w:p>
    <w:p w:rsidR="00723353" w:rsidRDefault="00000000">
      <w:pPr>
        <w:spacing w:after="0" w:line="259" w:lineRule="auto"/>
        <w:ind w:left="58" w:right="0" w:firstLine="0"/>
        <w:jc w:val="center"/>
      </w:pPr>
      <w:r>
        <w:rPr>
          <w:b/>
        </w:rPr>
        <w:t xml:space="preserve"> </w:t>
      </w:r>
    </w:p>
    <w:p w:rsidR="00723353" w:rsidRDefault="00000000">
      <w:pPr>
        <w:spacing w:after="0" w:line="259" w:lineRule="auto"/>
        <w:ind w:left="10" w:hanging="10"/>
        <w:jc w:val="center"/>
      </w:pPr>
      <w:r>
        <w:rPr>
          <w:b/>
        </w:rPr>
        <w:t xml:space="preserve">ТӨРИЙН БОЛОН ОРОН НУТГИЙН ӨМЧИЙН ТУХАЙ ХУУЛЬД ӨӨРЧЛӨЛТ </w:t>
      </w:r>
    </w:p>
    <w:p w:rsidR="00723353" w:rsidRDefault="00000000">
      <w:pPr>
        <w:spacing w:after="0" w:line="259" w:lineRule="auto"/>
        <w:ind w:left="10" w:hanging="10"/>
        <w:jc w:val="center"/>
      </w:pPr>
      <w:r>
        <w:rPr>
          <w:b/>
        </w:rPr>
        <w:t xml:space="preserve">ОРУУЛАХ ТУХАЙ ХУУЛИЙН ТӨСЛИЙН ҮЗЭЛ БАРИМТЛАЛ </w:t>
      </w:r>
    </w:p>
    <w:p w:rsidR="00723353" w:rsidRDefault="00000000">
      <w:pPr>
        <w:spacing w:after="0" w:line="259" w:lineRule="auto"/>
        <w:ind w:left="58" w:right="0" w:firstLine="0"/>
        <w:jc w:val="center"/>
      </w:pPr>
      <w:r>
        <w:t xml:space="preserve"> </w:t>
      </w:r>
    </w:p>
    <w:p w:rsidR="00723353" w:rsidRDefault="00000000">
      <w:pPr>
        <w:pStyle w:val="Heading1"/>
        <w:tabs>
          <w:tab w:val="center" w:pos="4045"/>
        </w:tabs>
        <w:spacing w:after="116"/>
        <w:ind w:left="-15" w:firstLine="0"/>
      </w:pPr>
      <w:r>
        <w:rPr>
          <w:b w:val="0"/>
        </w:rPr>
        <w:t xml:space="preserve"> </w:t>
      </w:r>
      <w:r>
        <w:rPr>
          <w:b w:val="0"/>
        </w:rPr>
        <w:tab/>
      </w:r>
      <w:r>
        <w:t xml:space="preserve">Нэг.Хуулийн төсөл боловсруулах үндэслэл, шаардлага </w:t>
      </w:r>
    </w:p>
    <w:p w:rsidR="00723353" w:rsidRDefault="00000000">
      <w:pPr>
        <w:spacing w:after="0" w:line="259" w:lineRule="auto"/>
        <w:ind w:left="720" w:right="0" w:firstLine="0"/>
        <w:jc w:val="left"/>
      </w:pPr>
      <w:r>
        <w:rPr>
          <w:b/>
        </w:rPr>
        <w:t xml:space="preserve"> </w:t>
      </w:r>
    </w:p>
    <w:p w:rsidR="00723353" w:rsidRDefault="00000000">
      <w:pPr>
        <w:ind w:left="-15" w:right="0"/>
      </w:pPr>
      <w:r>
        <w:t>Монгол</w:t>
      </w:r>
      <w:r>
        <w:rPr>
          <w:b/>
        </w:rPr>
        <w:t xml:space="preserve"> </w:t>
      </w:r>
      <w:r>
        <w:t xml:space="preserve">Улсын Их Хурлын 2024 оны 21 дүгээр тогтоолоор  баталсан “Монгол Улсын Засгийн газрын 2024-2028 оны үйл ажиллагааны хөтөлбөр”-т төрийн өмчит компанийн засаглалыг сайжруулах зорилтыг тэргүүлэх чиглэл болгон, тус хөтөлбөрийн 3.1.2.4-т “Төрийн болон орон нутгийн өмчит компаниудын засаглал, ил тод байдлыг сайжруулж, олон улсын менежментийн багаар удирдуулж, нээлттэй хувьцаат компани болгон, үр ашиг, баялгийн тэгш хуваарилалтыг нэмэгдүүлнэ.” гэж, 4.1.4.2-т “Төрийн болон орон нутгийн өмчийн удирдлагын нэгдмэл байдлыг хангах, төрийн болон орон нутгийн өмчит аж ахуйн нэгжийг улс төрөөс хараат бус, нээлттэй, ил тод, зах зээлийн зарчмаар үйл ажиллагаа явуулах тогтолцоог бүрдүүлэх...” гэж тус тус заасан. </w:t>
      </w:r>
    </w:p>
    <w:p w:rsidR="00723353" w:rsidRDefault="00000000">
      <w:pPr>
        <w:spacing w:after="0" w:line="259" w:lineRule="auto"/>
        <w:ind w:left="720" w:right="0" w:firstLine="0"/>
        <w:jc w:val="left"/>
      </w:pPr>
      <w:r>
        <w:t xml:space="preserve"> </w:t>
      </w:r>
    </w:p>
    <w:p w:rsidR="00723353" w:rsidRDefault="00000000">
      <w:pPr>
        <w:ind w:left="-15" w:right="0"/>
      </w:pPr>
      <w:r>
        <w:t xml:space="preserve">Түүнчлэн Монгол Улсын Их Хурлын 2021 оны 106 дугаар тогтоолын 1 дүгээр хавсралтаар баталсан “Шинэ сэргэлтийн бодлого”-ийн 6.4-т “Төрийн өмчит аж ахуйн нэгжүүдийн үр ашиг, засаглалыг сайжруулж, олон нийтийн шууд хяналтад оруулах ажлыг зохион байгуулна.” гэж заасан. </w:t>
      </w:r>
    </w:p>
    <w:p w:rsidR="00723353" w:rsidRDefault="00000000">
      <w:pPr>
        <w:spacing w:after="0" w:line="259" w:lineRule="auto"/>
        <w:ind w:left="720" w:right="0" w:firstLine="0"/>
        <w:jc w:val="left"/>
      </w:pPr>
      <w:r>
        <w:t xml:space="preserve"> </w:t>
      </w:r>
    </w:p>
    <w:p w:rsidR="00723353" w:rsidRDefault="00000000">
      <w:pPr>
        <w:ind w:left="-15" w:right="0"/>
      </w:pPr>
      <w:r>
        <w:t xml:space="preserve">Төрийн өмчийн бодлого, зохицуулалтын газраас гаргасан 2023 оны тоон мэдээллээс үзэхэд, төрийн өмчит болон төрийн өмчийн оролцоотой хуулийн этгээд 99 байгаагаас төрийн өмчит үйлдвэрийн газар 17 байна. </w:t>
      </w:r>
    </w:p>
    <w:p w:rsidR="00723353" w:rsidRDefault="00000000">
      <w:pPr>
        <w:spacing w:after="0" w:line="259" w:lineRule="auto"/>
        <w:ind w:left="720" w:right="0" w:firstLine="0"/>
        <w:jc w:val="left"/>
      </w:pPr>
      <w:r>
        <w:t xml:space="preserve"> </w:t>
      </w:r>
    </w:p>
    <w:p w:rsidR="00723353" w:rsidRDefault="00000000">
      <w:pPr>
        <w:ind w:left="-15" w:right="0"/>
      </w:pPr>
      <w:r>
        <w:t xml:space="preserve">Төрийн болон орон нутгийн өмчит компанийн удирдлагыг хэрэгжүүлэхэд үр ашиггүй зардал гаргахгүй байх, мэргэжлийн байх, санхүүгийн төлөвлөгөөний дагуу ажиллах, хариуцлага, эрх, үүргийн хувьд бие даасан байх зарчмыг хангах чухал бөгөөд дээрх зарчим нь төрийн өмчит үйлдвэрийн газарт үйлчлэх эсэх нь тодорхойгүй байна.  </w:t>
      </w:r>
    </w:p>
    <w:p w:rsidR="00723353" w:rsidRDefault="00000000">
      <w:pPr>
        <w:spacing w:after="0" w:line="259" w:lineRule="auto"/>
        <w:ind w:left="720" w:right="0" w:firstLine="0"/>
        <w:jc w:val="left"/>
      </w:pPr>
      <w:r>
        <w:t xml:space="preserve"> </w:t>
      </w:r>
    </w:p>
    <w:p w:rsidR="00723353" w:rsidRDefault="00000000">
      <w:pPr>
        <w:spacing w:after="2" w:line="240" w:lineRule="auto"/>
        <w:ind w:right="0" w:firstLine="720"/>
      </w:pPr>
      <w:r>
        <w:t xml:space="preserve">Нөгөөтээгүүр Иргэний хуулийн 33 дугаар зүйлийн </w:t>
      </w:r>
      <w:r>
        <w:rPr>
          <w:color w:val="333333"/>
        </w:rPr>
        <w:t>33.1 дэх хэсэгт “Ашгийн төлөө хуулийн этгээдийг нөхөрлөл, компани хэлбэрээр байгуулна.” гэж заасан бөгөөд төр, засаг захиргаа, нутаг дэвсгэрийн нэгж болох аймаг, сум, нийслэл, дүүрэг нь иргэний эрх зүйн харилцаанд хуулийн этгээдийн нэгэн адил оролцох хуулийн зарчимтай.</w:t>
      </w:r>
      <w:r>
        <w:t xml:space="preserve"> </w:t>
      </w:r>
    </w:p>
    <w:p w:rsidR="00723353" w:rsidRDefault="00000000">
      <w:pPr>
        <w:spacing w:after="0" w:line="259" w:lineRule="auto"/>
        <w:ind w:right="0" w:firstLine="0"/>
        <w:jc w:val="left"/>
      </w:pPr>
      <w:r>
        <w:t xml:space="preserve"> </w:t>
      </w:r>
    </w:p>
    <w:p w:rsidR="00723353" w:rsidRDefault="00000000">
      <w:pPr>
        <w:ind w:left="-15" w:right="0"/>
      </w:pPr>
      <w:r>
        <w:lastRenderedPageBreak/>
        <w:t xml:space="preserve">Гэтэл Төрийн болон орон нутгийн өмчийн тухай хуулиар төрийн болон орон нутгийн өмчит хуулийн этгээдийн зохион байгуулалт, эрх зүйн хэлбэрийг Иргэний хуулийг зөрчиж тогтоосон нь тухайн төрлийн хуулийн этгээдийн үйл ажиллагаанд үйлчилж байгаа бусад эрх зүйн зохицуулалтад хийдэл үүсэх шалтгаан болж, улмаар хууль хэрэглээний практикт төрийн болон орон нутгийн өмчит хуулийн этгээд болон хувийн хэвшлийн хуулийн этгээдэд ялгамжтай, тэгш бус хандах нөхцөлийг бүрдүүлж байна. </w:t>
      </w:r>
    </w:p>
    <w:p w:rsidR="00723353" w:rsidRDefault="00000000">
      <w:pPr>
        <w:spacing w:after="0" w:line="259" w:lineRule="auto"/>
        <w:ind w:right="0" w:firstLine="0"/>
        <w:jc w:val="left"/>
      </w:pPr>
      <w:r>
        <w:t xml:space="preserve"> </w:t>
      </w:r>
    </w:p>
    <w:p w:rsidR="00723353" w:rsidRDefault="00000000">
      <w:pPr>
        <w:ind w:left="-15" w:right="0"/>
      </w:pPr>
      <w:r>
        <w:t xml:space="preserve">Өөрөөр хэлбэл, Төрийн болон орон нутгийн өмчийн тухай хуулийн дагуу төрийн болон орон нутгийн өмчит компаниас гадна аж ахуйн шинжтэй үйл ажиллагаа явуулдаг аж ахуйн тооцоотой, эсхүл улсын төсвөөс санхүүждэг төсөвт үйлдвэрийн газар хэлбэртэй хуулийн этгээд байгуулагдаж, үйл ажиллагаагаа явуулдаг болсон нь хуулийн этгээдийн засаглал ойлгомжгүй, төрийн болон орон нутгийн өмч үнэгүйдэх, алдагдалд орох, төр болон орон нутаг үзэмжээрээ аж ахуй эрхлэх нөхцөлийг бүрдүүлж байна. Иймд эдгээр үйлдвэрийн газрыг зохицуулах эрх зүйн зохицуулалт тодорхойгүй байгааг цаг алдалгүй шийдвэрлэх буюу компанийн хэлбэрээр үйл ажиллагаа явуулдаг байх хуулийн зохицуулалтыг бий болгох нь чухал байна.  </w:t>
      </w:r>
    </w:p>
    <w:p w:rsidR="00723353" w:rsidRDefault="00000000">
      <w:pPr>
        <w:spacing w:after="0" w:line="259" w:lineRule="auto"/>
        <w:ind w:right="0" w:firstLine="0"/>
        <w:jc w:val="left"/>
      </w:pPr>
      <w:r>
        <w:t xml:space="preserve"> </w:t>
      </w:r>
    </w:p>
    <w:p w:rsidR="00723353" w:rsidRDefault="00000000">
      <w:pPr>
        <w:ind w:left="-15" w:right="0"/>
      </w:pPr>
      <w:r>
        <w:t xml:space="preserve">Хуулийн төсөлд эдгээр үйлдвэрийн газруудаас ашгийн төлөө хуулийн этгээдийг компани хэлбэрт оруулж, цаашид үйлдвэрийн газар статустай хуулийн этгээд шинээр байгуулахгүй байхад чиглэнэ. </w:t>
      </w:r>
    </w:p>
    <w:p w:rsidR="00723353" w:rsidRDefault="00000000">
      <w:pPr>
        <w:spacing w:after="0" w:line="259" w:lineRule="auto"/>
        <w:ind w:left="720" w:right="0" w:firstLine="0"/>
        <w:jc w:val="left"/>
      </w:pPr>
      <w:r>
        <w:t xml:space="preserve"> </w:t>
      </w:r>
    </w:p>
    <w:p w:rsidR="00723353" w:rsidRDefault="00000000">
      <w:pPr>
        <w:ind w:left="-15" w:right="0"/>
      </w:pPr>
      <w:r>
        <w:t xml:space="preserve">Цаашид төр, орон нутаг хувьцаа эзэмшигчийн эрхийг ард түмнийг төлөөлөн хэрэгжүүлж байгаагийн хувьд энэхүү онцлог байдалд нь нийцсэн, ил тод, хяналттай, эдийн засгийг зохицуулагчийн чиг үүргээ хувьцаа эзэмшигчийн чиг үүргээсээ салангид хэрэгжүүлэх боломжийг олгосон эрх зүйн зохицуулалтыг бий болгох шаардлагатай байна. </w:t>
      </w:r>
    </w:p>
    <w:p w:rsidR="00723353" w:rsidRDefault="00000000">
      <w:pPr>
        <w:spacing w:after="0" w:line="259" w:lineRule="auto"/>
        <w:ind w:left="720" w:right="0" w:firstLine="0"/>
        <w:jc w:val="left"/>
      </w:pPr>
      <w:r>
        <w:t xml:space="preserve"> </w:t>
      </w:r>
    </w:p>
    <w:p w:rsidR="00723353" w:rsidRDefault="00000000">
      <w:pPr>
        <w:ind w:left="-15" w:right="0"/>
      </w:pPr>
      <w:r>
        <w:t xml:space="preserve">Төрийн болон орон нутгийн өмчит компани хариуцлага, эрх, үүргийн хувьд  улс төрийн нөлөөллөөс ангид, хараат бус байх, үр ашигтай байх, хараат бус хөндлөнгийн хяналттай байх, компанийн үйл ажиллагаа ил тод байх, компани төр, эсхүл орон нутгийн хүлээх үүргийг хариуцахгүй байх зарчмыг хуульчлах мөн шаардлага байна.  </w:t>
      </w:r>
    </w:p>
    <w:p w:rsidR="00723353" w:rsidRDefault="00000000">
      <w:pPr>
        <w:spacing w:after="0" w:line="259" w:lineRule="auto"/>
        <w:ind w:left="720" w:right="0" w:firstLine="0"/>
        <w:jc w:val="left"/>
      </w:pPr>
      <w:r>
        <w:rPr>
          <w:b/>
        </w:rPr>
        <w:t xml:space="preserve"> </w:t>
      </w:r>
    </w:p>
    <w:p w:rsidR="00723353" w:rsidRDefault="00000000">
      <w:pPr>
        <w:ind w:left="-15" w:right="0"/>
      </w:pPr>
      <w:r>
        <w:t xml:space="preserve">Хөгжлийн бодлого, төлөвлөлтийн урт болон дунд хугацааны бодлогын баримт бичгийн хэрэгжилтийг хангах, олон улсын жишиг хандлагыг баримтлан компанийн сайн засаглалыг бүрдүүлэх шаардлагын үүднээс 1991 оны 01 дүгээр сарын 04-ний өдөр баталсан “БНМАУ-ын Засгийн газарт эрх олгох тухай” хуулийн дагуу төрийн өмчит компанид бүрэн эрхт төлөөлөгч томилдог байдлыг халах нь зүйтэй байна.  </w:t>
      </w:r>
    </w:p>
    <w:p w:rsidR="00723353" w:rsidRDefault="00000000">
      <w:pPr>
        <w:spacing w:after="0" w:line="259" w:lineRule="auto"/>
        <w:ind w:left="720" w:right="0" w:firstLine="0"/>
        <w:jc w:val="left"/>
      </w:pPr>
      <w:r>
        <w:t xml:space="preserve"> </w:t>
      </w:r>
    </w:p>
    <w:p w:rsidR="00723353" w:rsidRDefault="00000000">
      <w:pPr>
        <w:ind w:left="-15" w:right="0"/>
      </w:pPr>
      <w:r>
        <w:t xml:space="preserve">Өөрөөр хэлбэл, төрийн болон орон нутгийн өмчит компанийг олон нийтийн болгох үйл ажиллагааг эрчимжүүлэн дэмжих нөхцөл бүрдүүлэх, үнэт цаасны зах зээл оролцогчийн хөрөнгө оруулалт, итгэлийг хамгаалах, төрийн өмчийг үнэгүйдүүлэхгүй байх, менежментийг ил тод, хариуцлагатай хийх зэрэг нөхцөлийг бүрдүүлэх шаардлагатай байна.  </w:t>
      </w:r>
    </w:p>
    <w:p w:rsidR="00723353" w:rsidRDefault="00000000">
      <w:pPr>
        <w:spacing w:after="0" w:line="259" w:lineRule="auto"/>
        <w:ind w:right="0" w:firstLine="0"/>
        <w:jc w:val="left"/>
      </w:pPr>
      <w:r>
        <w:lastRenderedPageBreak/>
        <w:t xml:space="preserve"> </w:t>
      </w:r>
    </w:p>
    <w:p w:rsidR="00723353" w:rsidRDefault="00000000">
      <w:pPr>
        <w:pStyle w:val="Heading1"/>
        <w:ind w:left="-15" w:firstLine="720"/>
      </w:pPr>
      <w:r>
        <w:t xml:space="preserve">Хоёр.Хуулийн төслийн зорилго, бүтэц, зохицуулах харилцаа, хамрах хүрээ </w:t>
      </w:r>
    </w:p>
    <w:p w:rsidR="00723353" w:rsidRDefault="00000000">
      <w:pPr>
        <w:ind w:left="-15" w:right="0"/>
      </w:pPr>
      <w:r>
        <w:t xml:space="preserve">Төрийн болон орон нутгийн өмчийн тухай хуулиар төрийн болон орон нутгийн өмчит хуулийн этгээдийн зохион байгуулалт, эрх зүйн хэлбэрийг Иргэний хуультай зөрчилдсөн төрийн өмчит үйлдвэрийг газрын хэлбэрээр байгуулж байгааг халж, компани хэлбэрээр өөрчлөн байгуулах асуудлыг зохицуулна.  </w:t>
      </w:r>
    </w:p>
    <w:p w:rsidR="00723353" w:rsidRDefault="00000000">
      <w:pPr>
        <w:spacing w:after="0" w:line="259" w:lineRule="auto"/>
        <w:ind w:left="720" w:right="0" w:firstLine="0"/>
        <w:jc w:val="left"/>
      </w:pPr>
      <w:r>
        <w:t xml:space="preserve"> </w:t>
      </w:r>
    </w:p>
    <w:p w:rsidR="00723353" w:rsidRDefault="00000000">
      <w:pPr>
        <w:ind w:left="720" w:right="0" w:firstLine="0"/>
      </w:pPr>
      <w:r>
        <w:t xml:space="preserve">Хуулийн төсөл нь 2 зүйлтэй байна.  </w:t>
      </w:r>
    </w:p>
    <w:p w:rsidR="00723353" w:rsidRDefault="00000000">
      <w:pPr>
        <w:spacing w:after="0" w:line="259" w:lineRule="auto"/>
        <w:ind w:left="720" w:right="0" w:firstLine="0"/>
        <w:jc w:val="left"/>
      </w:pPr>
      <w:r>
        <w:t xml:space="preserve"> </w:t>
      </w:r>
    </w:p>
    <w:p w:rsidR="00723353" w:rsidRDefault="00000000">
      <w:pPr>
        <w:pStyle w:val="Heading1"/>
        <w:spacing w:after="107"/>
        <w:ind w:left="-15" w:firstLine="720"/>
      </w:pPr>
      <w:r>
        <w:t xml:space="preserve">Гурав.Хуулийн төсөл батлагдсаны дараа үүсэж болох нийгэм, эдийн засаг, хууль зүйн үр дагавар </w:t>
      </w:r>
    </w:p>
    <w:p w:rsidR="00723353" w:rsidRDefault="00000000">
      <w:pPr>
        <w:spacing w:after="108"/>
        <w:ind w:left="-15" w:right="0"/>
      </w:pPr>
      <w:r>
        <w:t>Хуулийн төсөл батлагдсанаар</w:t>
      </w:r>
      <w:r>
        <w:rPr>
          <w:b/>
        </w:rPr>
        <w:t xml:space="preserve"> </w:t>
      </w:r>
      <w:r>
        <w:t xml:space="preserve">төрийн болон орон нутгийн өмчит аж ахуйн нэгжийг улс төрөөс хараат бус, нээлттэй, ил тод, зах зээлийн зарчмаар үйл ажиллагаа явуулах тогтолцоог бүрдүүлэхэд түлхэц болохын зэрэгцээ төрийн болон орон нутгийн өмчит компаниудын засаглал, ил тод байдлыг сайжруулж, олон улсын менежментийн багаар удирдуулж, нээлттэй хувьцаат компани болгон, үр ашиг, баялгийн тэгш хуваарилалтыг нэмэгдүүлэхэд чухал алхам болно.  </w:t>
      </w:r>
    </w:p>
    <w:p w:rsidR="00723353" w:rsidRDefault="00000000">
      <w:pPr>
        <w:spacing w:after="108"/>
        <w:ind w:left="-15" w:right="0"/>
      </w:pPr>
      <w:r>
        <w:t>Түүнчлэн хуулийн этгээдийн хэлбэрийг Иргэний хуультай нийцүүлэх нь хуулийн этгээдийн засаглал ойлгомжтой болох, төрийн болон орон нутгийн өмч үнэгүйдэх, алдагдалд орох, төр болон орон нутаг үзэмжээрээ аж ахуй эрхлэх нөхцөлийг хязгаарлах боломжийг бүрдүүлнэ.</w:t>
      </w:r>
      <w:r>
        <w:rPr>
          <w:b/>
        </w:rPr>
        <w:t xml:space="preserve"> </w:t>
      </w:r>
    </w:p>
    <w:p w:rsidR="00723353" w:rsidRDefault="00000000">
      <w:pPr>
        <w:pStyle w:val="Heading1"/>
        <w:spacing w:after="107"/>
        <w:ind w:left="-15" w:firstLine="720"/>
      </w:pPr>
      <w:r>
        <w:t xml:space="preserve">Дөрөв.Хуулийн төслийг батлахтай холбогдуулан цаашид шинээр боловсруулах, нэмэлт, өөрчлөлт оруулах хууль тогтоомжийн талаар </w:t>
      </w:r>
    </w:p>
    <w:p w:rsidR="00723353" w:rsidRDefault="00000000">
      <w:pPr>
        <w:ind w:left="-15" w:right="0"/>
      </w:pPr>
      <w:r>
        <w:t xml:space="preserve">Хуулийн төслийг Монгол Улсын Үндсэн хууль, Монгол Улсын нэгдэн орсон олон улсын гэрээ, конвенц болон бусад хууль тогтоомжтой нийцүүлэн боловсруулна. </w:t>
      </w:r>
    </w:p>
    <w:p w:rsidR="00723353" w:rsidRDefault="00000000">
      <w:pPr>
        <w:spacing w:after="0" w:line="259" w:lineRule="auto"/>
        <w:ind w:left="720" w:right="0" w:firstLine="0"/>
        <w:jc w:val="left"/>
      </w:pPr>
      <w:r>
        <w:t xml:space="preserve"> </w:t>
      </w:r>
    </w:p>
    <w:p w:rsidR="00723353" w:rsidRDefault="00000000">
      <w:pPr>
        <w:ind w:left="-15" w:right="0"/>
      </w:pPr>
      <w:r>
        <w:t>Хуулийн төсөлтэй холбогдуулан Төрийн болон орон нутгийн өмчийн тухай хуульд өөрчлөлт оруулах тухай хуулийг дагаж мөрдөх журмын тухай болон Хууль хүчин</w:t>
      </w:r>
      <w:r w:rsidR="002A6180">
        <w:rPr>
          <w:lang w:val="mn-MN"/>
        </w:rPr>
        <w:t>гүй</w:t>
      </w:r>
      <w:r>
        <w:t xml:space="preserve"> болсонд тооцох тухай хуулийн төслийг дагалдуулан тус тус боловсруулна. </w:t>
      </w:r>
    </w:p>
    <w:p w:rsidR="00723353" w:rsidRDefault="00000000">
      <w:pPr>
        <w:spacing w:after="0" w:line="259" w:lineRule="auto"/>
        <w:ind w:left="720" w:right="0" w:firstLine="0"/>
        <w:jc w:val="left"/>
      </w:pPr>
      <w:r>
        <w:t xml:space="preserve"> </w:t>
      </w:r>
    </w:p>
    <w:p w:rsidR="00723353" w:rsidRDefault="00000000">
      <w:pPr>
        <w:spacing w:after="0" w:line="259" w:lineRule="auto"/>
        <w:ind w:left="720" w:right="0" w:firstLine="0"/>
        <w:jc w:val="left"/>
      </w:pPr>
      <w:r>
        <w:t xml:space="preserve"> </w:t>
      </w:r>
    </w:p>
    <w:p w:rsidR="00723353" w:rsidRDefault="00000000">
      <w:pPr>
        <w:spacing w:after="0" w:line="259" w:lineRule="auto"/>
        <w:ind w:left="778" w:right="0" w:firstLine="0"/>
        <w:jc w:val="center"/>
      </w:pPr>
      <w:r>
        <w:t xml:space="preserve"> </w:t>
      </w:r>
    </w:p>
    <w:p w:rsidR="00723353" w:rsidRDefault="00000000">
      <w:pPr>
        <w:spacing w:after="0" w:line="259" w:lineRule="auto"/>
        <w:ind w:left="712" w:right="0" w:firstLine="0"/>
        <w:jc w:val="center"/>
      </w:pPr>
      <w:r>
        <w:t xml:space="preserve">---оОо--- </w:t>
      </w:r>
    </w:p>
    <w:p w:rsidR="00723353" w:rsidRDefault="00000000">
      <w:pPr>
        <w:spacing w:after="0" w:line="259" w:lineRule="auto"/>
        <w:ind w:right="0" w:firstLine="0"/>
        <w:jc w:val="left"/>
      </w:pPr>
      <w:r>
        <w:t xml:space="preserve"> </w:t>
      </w:r>
    </w:p>
    <w:p w:rsidR="00723353" w:rsidRDefault="00000000">
      <w:pPr>
        <w:spacing w:after="100" w:line="259" w:lineRule="auto"/>
        <w:ind w:left="720" w:right="0" w:firstLine="0"/>
        <w:jc w:val="left"/>
      </w:pPr>
      <w:r>
        <w:rPr>
          <w:b/>
        </w:rPr>
        <w:t xml:space="preserve"> </w:t>
      </w:r>
    </w:p>
    <w:p w:rsidR="00723353" w:rsidRDefault="00000000">
      <w:pPr>
        <w:spacing w:after="96" w:line="259" w:lineRule="auto"/>
        <w:ind w:left="720" w:right="0" w:firstLine="0"/>
        <w:jc w:val="left"/>
      </w:pPr>
      <w:r>
        <w:rPr>
          <w:b/>
        </w:rPr>
        <w:t xml:space="preserve"> </w:t>
      </w:r>
    </w:p>
    <w:p w:rsidR="00723353" w:rsidRDefault="00000000">
      <w:pPr>
        <w:spacing w:after="100" w:line="259" w:lineRule="auto"/>
        <w:ind w:left="720" w:right="0" w:firstLine="0"/>
        <w:jc w:val="left"/>
      </w:pPr>
      <w:r>
        <w:rPr>
          <w:b/>
        </w:rPr>
        <w:t xml:space="preserve"> </w:t>
      </w:r>
    </w:p>
    <w:p w:rsidR="00723353" w:rsidRDefault="00000000">
      <w:pPr>
        <w:spacing w:after="96" w:line="259" w:lineRule="auto"/>
        <w:ind w:left="720" w:right="0" w:firstLine="0"/>
        <w:jc w:val="left"/>
      </w:pPr>
      <w:r>
        <w:rPr>
          <w:b/>
        </w:rPr>
        <w:t xml:space="preserve"> </w:t>
      </w:r>
    </w:p>
    <w:p w:rsidR="00723353" w:rsidRDefault="00000000">
      <w:pPr>
        <w:spacing w:after="100" w:line="259" w:lineRule="auto"/>
        <w:ind w:left="720" w:right="0" w:firstLine="0"/>
        <w:jc w:val="left"/>
      </w:pPr>
      <w:r>
        <w:rPr>
          <w:b/>
        </w:rPr>
        <w:t xml:space="preserve"> </w:t>
      </w:r>
    </w:p>
    <w:p w:rsidR="00723353" w:rsidRDefault="00000000" w:rsidP="001C645E">
      <w:pPr>
        <w:spacing w:after="96" w:line="259" w:lineRule="auto"/>
        <w:ind w:left="720" w:right="0" w:firstLine="0"/>
        <w:jc w:val="left"/>
      </w:pPr>
      <w:r>
        <w:rPr>
          <w:b/>
        </w:rPr>
        <w:t xml:space="preserve"> </w:t>
      </w:r>
    </w:p>
    <w:sectPr w:rsidR="00723353">
      <w:pgSz w:w="12240" w:h="15840"/>
      <w:pgMar w:top="1448" w:right="1432" w:bottom="149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353"/>
    <w:rsid w:val="0017164A"/>
    <w:rsid w:val="001C645E"/>
    <w:rsid w:val="002A6180"/>
    <w:rsid w:val="00723353"/>
    <w:rsid w:val="00991B46"/>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041F5A94"/>
  <w15:docId w15:val="{E8FE3398-8C6C-484B-9788-CEF09652B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right="8" w:firstLine="710"/>
      <w:jc w:val="both"/>
    </w:pPr>
    <w:rPr>
      <w:rFonts w:ascii="Arial" w:eastAsia="Arial" w:hAnsi="Arial" w:cs="Arial"/>
      <w:color w:val="000000"/>
    </w:rPr>
  </w:style>
  <w:style w:type="paragraph" w:styleId="Heading1">
    <w:name w:val="heading 1"/>
    <w:next w:val="Normal"/>
    <w:link w:val="Heading1Char"/>
    <w:uiPriority w:val="9"/>
    <w:qFormat/>
    <w:pPr>
      <w:keepNext/>
      <w:keepLines/>
      <w:spacing w:after="5" w:line="251" w:lineRule="auto"/>
      <w:ind w:left="1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985</Words>
  <Characters>5616</Characters>
  <Application>Microsoft Office Word</Application>
  <DocSecurity>0</DocSecurity>
  <Lines>46</Lines>
  <Paragraphs>13</Paragraphs>
  <ScaleCrop>false</ScaleCrop>
  <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Sainzorig</dc:creator>
  <cp:keywords/>
  <cp:lastModifiedBy>Sainzorig</cp:lastModifiedBy>
  <cp:revision>5</cp:revision>
  <cp:lastPrinted>2026-04-09T03:49:00Z</cp:lastPrinted>
  <dcterms:created xsi:type="dcterms:W3CDTF">2026-03-13T05:49:00Z</dcterms:created>
  <dcterms:modified xsi:type="dcterms:W3CDTF">2026-04-09T03:49:00Z</dcterms:modified>
</cp:coreProperties>
</file>