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5C372" w14:textId="41A698FA" w:rsidR="00151C1D" w:rsidRPr="004775EC" w:rsidRDefault="00151C1D" w:rsidP="00151C1D">
      <w:pPr>
        <w:spacing w:line="360" w:lineRule="auto"/>
        <w:jc w:val="center"/>
        <w:outlineLvl w:val="0"/>
        <w:rPr>
          <w:rFonts w:ascii="Arial" w:hAnsi="Arial" w:cs="Arial"/>
          <w:b/>
          <w:color w:val="000000" w:themeColor="text1"/>
          <w:sz w:val="36"/>
          <w:szCs w:val="36"/>
          <w:lang w:val="mn-MN"/>
        </w:rPr>
      </w:pPr>
    </w:p>
    <w:p w14:paraId="1837E26E" w14:textId="3D6AC430" w:rsidR="00151C1D" w:rsidRPr="004775EC" w:rsidRDefault="00151C1D" w:rsidP="00151C1D">
      <w:pPr>
        <w:spacing w:line="360" w:lineRule="auto"/>
        <w:jc w:val="center"/>
        <w:outlineLvl w:val="0"/>
        <w:rPr>
          <w:rFonts w:ascii="Arial" w:hAnsi="Arial" w:cs="Arial"/>
          <w:b/>
          <w:color w:val="000000" w:themeColor="text1"/>
          <w:sz w:val="36"/>
          <w:szCs w:val="36"/>
          <w:lang w:val="mn-MN"/>
        </w:rPr>
      </w:pPr>
    </w:p>
    <w:p w14:paraId="32F64CBC" w14:textId="2F4782D1" w:rsidR="00151C1D" w:rsidRPr="004775EC" w:rsidRDefault="00EE0961" w:rsidP="00151C1D">
      <w:pPr>
        <w:spacing w:line="360" w:lineRule="auto"/>
        <w:jc w:val="center"/>
        <w:outlineLvl w:val="0"/>
        <w:rPr>
          <w:rFonts w:ascii="Arial" w:hAnsi="Arial" w:cs="Arial"/>
          <w:b/>
          <w:color w:val="000000" w:themeColor="text1"/>
          <w:sz w:val="36"/>
          <w:szCs w:val="36"/>
          <w:lang w:val="mn-MN"/>
        </w:rPr>
      </w:pPr>
      <w:r w:rsidRPr="004775EC">
        <w:rPr>
          <w:rFonts w:ascii="Arial" w:hAnsi="Arial" w:cs="Arial"/>
          <w:noProof/>
          <w:color w:val="000000" w:themeColor="text1"/>
        </w:rPr>
        <w:drawing>
          <wp:anchor distT="0" distB="0" distL="114300" distR="114300" simplePos="0" relativeHeight="251659264" behindDoc="0" locked="0" layoutInCell="1" allowOverlap="1" wp14:anchorId="36350E5F" wp14:editId="7252DCC0">
            <wp:simplePos x="0" y="0"/>
            <wp:positionH relativeFrom="column">
              <wp:posOffset>1986915</wp:posOffset>
            </wp:positionH>
            <wp:positionV relativeFrom="paragraph">
              <wp:posOffset>8890</wp:posOffset>
            </wp:positionV>
            <wp:extent cx="1225550" cy="1225550"/>
            <wp:effectExtent l="0" t="0" r="0" b="0"/>
            <wp:wrapNone/>
            <wp:docPr id="3" name="Picture 1" descr="A logo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logo with a white background&#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25550" cy="1225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EA99AC" w14:textId="77777777" w:rsidR="00151C1D" w:rsidRPr="004775EC" w:rsidRDefault="00151C1D" w:rsidP="00151C1D">
      <w:pPr>
        <w:spacing w:line="360" w:lineRule="auto"/>
        <w:jc w:val="center"/>
        <w:outlineLvl w:val="0"/>
        <w:rPr>
          <w:rFonts w:ascii="Arial" w:hAnsi="Arial" w:cs="Arial"/>
          <w:b/>
          <w:color w:val="000000" w:themeColor="text1"/>
          <w:sz w:val="36"/>
          <w:szCs w:val="36"/>
          <w:lang w:val="mn-MN"/>
        </w:rPr>
      </w:pPr>
    </w:p>
    <w:p w14:paraId="1C161901" w14:textId="77777777" w:rsidR="00151C1D" w:rsidRPr="004775EC" w:rsidRDefault="00151C1D" w:rsidP="00151C1D">
      <w:pPr>
        <w:spacing w:line="360" w:lineRule="auto"/>
        <w:jc w:val="center"/>
        <w:outlineLvl w:val="0"/>
        <w:rPr>
          <w:rFonts w:ascii="Arial" w:hAnsi="Arial" w:cs="Arial"/>
          <w:b/>
          <w:color w:val="000000" w:themeColor="text1"/>
          <w:sz w:val="36"/>
          <w:szCs w:val="36"/>
        </w:rPr>
      </w:pPr>
    </w:p>
    <w:p w14:paraId="420DC3C2" w14:textId="77777777" w:rsidR="00D75CA0" w:rsidRPr="004775EC" w:rsidRDefault="00D75CA0" w:rsidP="00151C1D">
      <w:pPr>
        <w:spacing w:line="360" w:lineRule="auto"/>
        <w:jc w:val="center"/>
        <w:outlineLvl w:val="0"/>
        <w:rPr>
          <w:rFonts w:ascii="Arial" w:hAnsi="Arial" w:cs="Arial"/>
          <w:b/>
          <w:color w:val="000000" w:themeColor="text1"/>
          <w:sz w:val="36"/>
          <w:szCs w:val="36"/>
        </w:rPr>
      </w:pPr>
    </w:p>
    <w:p w14:paraId="344C15AB" w14:textId="77777777" w:rsidR="00D75CA0" w:rsidRPr="004775EC" w:rsidRDefault="00D75CA0" w:rsidP="00151C1D">
      <w:pPr>
        <w:spacing w:line="360" w:lineRule="auto"/>
        <w:jc w:val="center"/>
        <w:outlineLvl w:val="0"/>
        <w:rPr>
          <w:rFonts w:ascii="Arial" w:hAnsi="Arial" w:cs="Arial"/>
          <w:b/>
          <w:color w:val="000000" w:themeColor="text1"/>
          <w:sz w:val="36"/>
          <w:szCs w:val="36"/>
        </w:rPr>
      </w:pPr>
    </w:p>
    <w:p w14:paraId="1403252E" w14:textId="77777777" w:rsidR="00D75CA0" w:rsidRPr="004775EC" w:rsidRDefault="00D75CA0" w:rsidP="00151C1D">
      <w:pPr>
        <w:spacing w:line="360" w:lineRule="auto"/>
        <w:jc w:val="center"/>
        <w:outlineLvl w:val="0"/>
        <w:rPr>
          <w:rFonts w:ascii="Arial" w:hAnsi="Arial" w:cs="Arial"/>
          <w:b/>
          <w:color w:val="000000" w:themeColor="text1"/>
          <w:sz w:val="36"/>
          <w:szCs w:val="36"/>
        </w:rPr>
      </w:pPr>
    </w:p>
    <w:p w14:paraId="16C9F3B6" w14:textId="77777777" w:rsidR="00151C1D" w:rsidRPr="004775EC" w:rsidRDefault="00151C1D" w:rsidP="00D75CA0">
      <w:pPr>
        <w:spacing w:after="0" w:line="276" w:lineRule="auto"/>
        <w:jc w:val="center"/>
        <w:outlineLvl w:val="0"/>
        <w:rPr>
          <w:rFonts w:ascii="Arial" w:hAnsi="Arial" w:cs="Arial"/>
          <w:b/>
          <w:color w:val="000000" w:themeColor="text1"/>
          <w:sz w:val="24"/>
          <w:szCs w:val="32"/>
          <w:lang w:val="mn-MN"/>
        </w:rPr>
      </w:pPr>
      <w:r w:rsidRPr="004775EC">
        <w:rPr>
          <w:rFonts w:ascii="Arial" w:hAnsi="Arial" w:cs="Arial"/>
          <w:b/>
          <w:color w:val="000000" w:themeColor="text1"/>
          <w:sz w:val="24"/>
          <w:szCs w:val="32"/>
          <w:lang w:val="mn-MN"/>
        </w:rPr>
        <w:t>БАНКНЫ ТУХАЙ ХУУЛЬД НЭМЭЛТ, ӨӨРЧЛӨЛТ ОРУУЛАХ ТУХАЙ ХУУЛИЙН ТӨСӨЛД ХИЙСЭН ЗАРДЛЫН ТООЦООНЫ ТАЙЛАН</w:t>
      </w:r>
    </w:p>
    <w:p w14:paraId="5C97575F" w14:textId="77777777" w:rsidR="00151C1D" w:rsidRPr="004775EC" w:rsidRDefault="00151C1D" w:rsidP="00151C1D">
      <w:pPr>
        <w:spacing w:line="360" w:lineRule="auto"/>
        <w:outlineLvl w:val="0"/>
        <w:rPr>
          <w:rFonts w:ascii="Arial" w:hAnsi="Arial" w:cs="Arial"/>
          <w:b/>
          <w:color w:val="000000" w:themeColor="text1"/>
          <w:lang w:val="mn-MN"/>
        </w:rPr>
      </w:pPr>
    </w:p>
    <w:p w14:paraId="34FFB194" w14:textId="77777777" w:rsidR="00151C1D" w:rsidRPr="004775EC" w:rsidRDefault="00151C1D" w:rsidP="00151C1D">
      <w:pPr>
        <w:spacing w:line="360" w:lineRule="auto"/>
        <w:jc w:val="center"/>
        <w:outlineLvl w:val="0"/>
        <w:rPr>
          <w:rFonts w:ascii="Arial" w:hAnsi="Arial" w:cs="Arial"/>
          <w:b/>
          <w:color w:val="000000" w:themeColor="text1"/>
          <w:lang w:val="mn-MN"/>
        </w:rPr>
      </w:pPr>
    </w:p>
    <w:p w14:paraId="504C3AFA" w14:textId="77777777" w:rsidR="00151C1D" w:rsidRPr="004775EC" w:rsidRDefault="00151C1D" w:rsidP="00151C1D">
      <w:pPr>
        <w:spacing w:line="360" w:lineRule="auto"/>
        <w:jc w:val="center"/>
        <w:outlineLvl w:val="0"/>
        <w:rPr>
          <w:rFonts w:ascii="Arial" w:hAnsi="Arial" w:cs="Arial"/>
          <w:b/>
          <w:color w:val="000000" w:themeColor="text1"/>
          <w:lang w:val="mn-MN"/>
        </w:rPr>
      </w:pPr>
    </w:p>
    <w:p w14:paraId="177F7C36" w14:textId="77777777" w:rsidR="00151C1D" w:rsidRPr="004775EC" w:rsidRDefault="00151C1D" w:rsidP="00151C1D">
      <w:pPr>
        <w:spacing w:line="360" w:lineRule="auto"/>
        <w:jc w:val="center"/>
        <w:outlineLvl w:val="0"/>
        <w:rPr>
          <w:rFonts w:ascii="Arial" w:hAnsi="Arial" w:cs="Arial"/>
          <w:b/>
          <w:color w:val="000000" w:themeColor="text1"/>
          <w:lang w:val="mn-MN"/>
        </w:rPr>
      </w:pPr>
    </w:p>
    <w:p w14:paraId="10CCF2F8" w14:textId="77777777" w:rsidR="00151C1D" w:rsidRPr="004775EC" w:rsidRDefault="00151C1D" w:rsidP="00151C1D">
      <w:pPr>
        <w:spacing w:line="360" w:lineRule="auto"/>
        <w:jc w:val="center"/>
        <w:outlineLvl w:val="0"/>
        <w:rPr>
          <w:rFonts w:ascii="Arial" w:hAnsi="Arial" w:cs="Arial"/>
          <w:b/>
          <w:color w:val="000000" w:themeColor="text1"/>
          <w:lang w:val="mn-MN"/>
        </w:rPr>
      </w:pPr>
    </w:p>
    <w:p w14:paraId="2191D549" w14:textId="77777777" w:rsidR="00151C1D" w:rsidRPr="004775EC" w:rsidRDefault="00151C1D" w:rsidP="00151C1D">
      <w:pPr>
        <w:spacing w:line="360" w:lineRule="auto"/>
        <w:jc w:val="center"/>
        <w:outlineLvl w:val="0"/>
        <w:rPr>
          <w:rFonts w:ascii="Arial" w:hAnsi="Arial" w:cs="Arial"/>
          <w:b/>
          <w:color w:val="000000" w:themeColor="text1"/>
          <w:lang w:val="mn-MN"/>
        </w:rPr>
      </w:pPr>
    </w:p>
    <w:p w14:paraId="72B0060B" w14:textId="77777777" w:rsidR="00151C1D" w:rsidRPr="004775EC" w:rsidRDefault="00151C1D" w:rsidP="00151C1D">
      <w:pPr>
        <w:spacing w:line="360" w:lineRule="auto"/>
        <w:jc w:val="center"/>
        <w:outlineLvl w:val="0"/>
        <w:rPr>
          <w:rFonts w:ascii="Arial" w:hAnsi="Arial" w:cs="Arial"/>
          <w:b/>
          <w:color w:val="000000" w:themeColor="text1"/>
          <w:lang w:val="mn-MN"/>
        </w:rPr>
      </w:pPr>
    </w:p>
    <w:p w14:paraId="65E4BA7F" w14:textId="77777777" w:rsidR="00151C1D" w:rsidRPr="004775EC" w:rsidRDefault="00151C1D" w:rsidP="00151C1D">
      <w:pPr>
        <w:spacing w:line="360" w:lineRule="auto"/>
        <w:jc w:val="center"/>
        <w:outlineLvl w:val="0"/>
        <w:rPr>
          <w:rFonts w:ascii="Arial" w:hAnsi="Arial" w:cs="Arial"/>
          <w:b/>
          <w:color w:val="000000" w:themeColor="text1"/>
          <w:lang w:val="mn-MN"/>
        </w:rPr>
      </w:pPr>
    </w:p>
    <w:p w14:paraId="7FFDEBEA" w14:textId="77777777" w:rsidR="00D75CA0" w:rsidRPr="004775EC" w:rsidRDefault="00D75CA0" w:rsidP="00151C1D">
      <w:pPr>
        <w:spacing w:line="360" w:lineRule="auto"/>
        <w:jc w:val="center"/>
        <w:outlineLvl w:val="0"/>
        <w:rPr>
          <w:rFonts w:ascii="Arial" w:hAnsi="Arial" w:cs="Arial"/>
          <w:b/>
          <w:color w:val="000000" w:themeColor="text1"/>
          <w:lang w:val="mn-MN"/>
        </w:rPr>
      </w:pPr>
    </w:p>
    <w:p w14:paraId="657535D0" w14:textId="77777777" w:rsidR="00D75CA0" w:rsidRPr="004775EC" w:rsidRDefault="00D75CA0" w:rsidP="00151C1D">
      <w:pPr>
        <w:spacing w:line="360" w:lineRule="auto"/>
        <w:jc w:val="center"/>
        <w:outlineLvl w:val="0"/>
        <w:rPr>
          <w:rFonts w:ascii="Arial" w:hAnsi="Arial" w:cs="Arial"/>
          <w:b/>
          <w:color w:val="000000" w:themeColor="text1"/>
          <w:lang w:val="mn-MN"/>
        </w:rPr>
      </w:pPr>
    </w:p>
    <w:p w14:paraId="12D38690" w14:textId="77777777" w:rsidR="00151C1D" w:rsidRPr="004775EC" w:rsidRDefault="00151C1D" w:rsidP="00151C1D">
      <w:pPr>
        <w:spacing w:line="360" w:lineRule="auto"/>
        <w:jc w:val="center"/>
        <w:outlineLvl w:val="0"/>
        <w:rPr>
          <w:rFonts w:ascii="Arial" w:hAnsi="Arial" w:cs="Arial"/>
          <w:b/>
          <w:color w:val="000000" w:themeColor="text1"/>
          <w:lang w:val="mn-MN"/>
        </w:rPr>
      </w:pPr>
    </w:p>
    <w:p w14:paraId="57DDEF6B" w14:textId="77777777" w:rsidR="00151C1D" w:rsidRPr="004775EC" w:rsidRDefault="00151C1D" w:rsidP="00151C1D">
      <w:pPr>
        <w:spacing w:line="360" w:lineRule="auto"/>
        <w:jc w:val="center"/>
        <w:outlineLvl w:val="0"/>
        <w:rPr>
          <w:rFonts w:ascii="Arial" w:hAnsi="Arial" w:cs="Arial"/>
          <w:color w:val="000000" w:themeColor="text1"/>
          <w:sz w:val="18"/>
          <w:lang w:val="mn-MN"/>
        </w:rPr>
      </w:pPr>
    </w:p>
    <w:p w14:paraId="7836C30B" w14:textId="1C917054" w:rsidR="00151C1D" w:rsidRPr="004775EC" w:rsidRDefault="00151C1D" w:rsidP="00151C1D">
      <w:pPr>
        <w:spacing w:line="360" w:lineRule="auto"/>
        <w:jc w:val="center"/>
        <w:outlineLvl w:val="0"/>
        <w:rPr>
          <w:rFonts w:ascii="Arial" w:hAnsi="Arial" w:cs="Arial"/>
          <w:color w:val="000000" w:themeColor="text1"/>
          <w:szCs w:val="36"/>
          <w:lang w:val="mn-MN"/>
        </w:rPr>
      </w:pPr>
      <w:r w:rsidRPr="004775EC">
        <w:rPr>
          <w:rFonts w:ascii="Arial" w:hAnsi="Arial" w:cs="Arial"/>
          <w:color w:val="000000" w:themeColor="text1"/>
          <w:szCs w:val="36"/>
          <w:lang w:val="mn-MN"/>
        </w:rPr>
        <w:t>202</w:t>
      </w:r>
      <w:r w:rsidR="009A18F6">
        <w:rPr>
          <w:rFonts w:ascii="Arial" w:hAnsi="Arial" w:cs="Arial"/>
          <w:color w:val="000000" w:themeColor="text1"/>
          <w:szCs w:val="36"/>
          <w:lang w:val="mn-MN"/>
        </w:rPr>
        <w:t>6</w:t>
      </w:r>
      <w:r w:rsidRPr="004775EC">
        <w:rPr>
          <w:rFonts w:ascii="Arial" w:hAnsi="Arial" w:cs="Arial"/>
          <w:color w:val="000000" w:themeColor="text1"/>
          <w:szCs w:val="36"/>
          <w:lang w:val="mn-MN"/>
        </w:rPr>
        <w:t xml:space="preserve"> он</w:t>
      </w:r>
    </w:p>
    <w:p w14:paraId="67E581C4" w14:textId="77777777" w:rsidR="00151C1D" w:rsidRPr="004775EC" w:rsidRDefault="00151C1D" w:rsidP="00151C1D">
      <w:pPr>
        <w:jc w:val="center"/>
        <w:rPr>
          <w:rFonts w:ascii="Arial" w:hAnsi="Arial" w:cs="Arial"/>
          <w:b/>
          <w:color w:val="000000" w:themeColor="text1"/>
          <w:sz w:val="24"/>
          <w:szCs w:val="24"/>
          <w:lang w:val="mn-MN"/>
        </w:rPr>
      </w:pPr>
      <w:r w:rsidRPr="004775EC">
        <w:rPr>
          <w:rFonts w:ascii="Arial" w:hAnsi="Arial" w:cs="Arial"/>
          <w:b/>
          <w:color w:val="000000" w:themeColor="text1"/>
          <w:sz w:val="36"/>
          <w:szCs w:val="36"/>
          <w:lang w:val="mn-MN"/>
        </w:rPr>
        <w:br w:type="page"/>
      </w:r>
      <w:r w:rsidRPr="004775EC">
        <w:rPr>
          <w:rFonts w:ascii="Arial" w:hAnsi="Arial" w:cs="Arial"/>
          <w:b/>
          <w:color w:val="000000" w:themeColor="text1"/>
          <w:sz w:val="24"/>
          <w:szCs w:val="24"/>
          <w:lang w:val="mn-MN"/>
        </w:rPr>
        <w:lastRenderedPageBreak/>
        <w:t xml:space="preserve">БАНКНЫ ТУХАЙ ХУУЛЬД НЭМЭЛТ, ӨӨРЧЛӨЛТ ОРУУЛАХ ТУХАЙ ХУУЛИЙН ТӨСӨЛД ХИЙСЭН ЗАРДЛЫН ТООЦООНЫ ТАЙЛАН </w:t>
      </w:r>
    </w:p>
    <w:p w14:paraId="6AB0374F" w14:textId="77777777" w:rsidR="00151C1D" w:rsidRPr="004775EC" w:rsidRDefault="00151C1D" w:rsidP="00EE0961">
      <w:pPr>
        <w:spacing w:after="0" w:line="240" w:lineRule="auto"/>
        <w:ind w:firstLine="567"/>
        <w:jc w:val="both"/>
        <w:rPr>
          <w:rFonts w:ascii="Arial" w:hAnsi="Arial" w:cs="Arial"/>
          <w:color w:val="000000" w:themeColor="text1"/>
          <w:sz w:val="24"/>
          <w:szCs w:val="24"/>
          <w:lang w:val="mn-MN"/>
        </w:rPr>
      </w:pPr>
      <w:r w:rsidRPr="004775EC">
        <w:rPr>
          <w:rFonts w:ascii="Arial" w:hAnsi="Arial" w:cs="Arial"/>
          <w:color w:val="000000" w:themeColor="text1"/>
          <w:sz w:val="24"/>
          <w:szCs w:val="24"/>
          <w:lang w:val="mn-MN"/>
        </w:rPr>
        <w:t>Банкны тухай хуульд нэмэлт, өөрчлөлт оруулах тухай хуулийн төслийг хэрэгжүүлэхтэй холбогдон гарах зардлыг Монгол Улсын Засгийн газрын 2016 оны 59 дүгээр тогтоолын 4 дүгээр хавсралтаар батлагдсан Хууль тогтоомжийг хэрэгжүүлэхтэй холбогдон гарах зардлын тооцоо хийх аргачлал /цаашид “аргачлал” гэх/-ын дагуу тооцлоо.</w:t>
      </w:r>
    </w:p>
    <w:p w14:paraId="1EB6B92C" w14:textId="77777777" w:rsidR="00EE0961" w:rsidRPr="004775EC" w:rsidRDefault="00EE0961" w:rsidP="00EE0961">
      <w:pPr>
        <w:pStyle w:val="NormalWeb"/>
        <w:spacing w:before="0" w:beforeAutospacing="0" w:after="0" w:afterAutospacing="0"/>
        <w:ind w:firstLine="567"/>
        <w:jc w:val="both"/>
        <w:rPr>
          <w:rFonts w:ascii="Arial" w:hAnsi="Arial" w:cs="Arial"/>
          <w:color w:val="000000" w:themeColor="text1"/>
          <w:lang w:val="mn-MN"/>
        </w:rPr>
      </w:pPr>
    </w:p>
    <w:p w14:paraId="0546BC40" w14:textId="4DBB1F90" w:rsidR="00151C1D" w:rsidRPr="004775EC" w:rsidRDefault="00151C1D" w:rsidP="00EE0961">
      <w:pPr>
        <w:pStyle w:val="NormalWeb"/>
        <w:spacing w:before="0" w:beforeAutospacing="0" w:after="0" w:afterAutospacing="0"/>
        <w:ind w:firstLine="567"/>
        <w:jc w:val="both"/>
        <w:rPr>
          <w:rFonts w:ascii="Arial" w:hAnsi="Arial" w:cs="Arial"/>
          <w:color w:val="000000" w:themeColor="text1"/>
          <w:lang w:val="mn-MN"/>
        </w:rPr>
      </w:pPr>
      <w:r w:rsidRPr="004775EC">
        <w:rPr>
          <w:rFonts w:ascii="Arial" w:hAnsi="Arial" w:cs="Arial"/>
          <w:color w:val="000000" w:themeColor="text1"/>
          <w:lang w:val="mn-MN"/>
        </w:rPr>
        <w:t xml:space="preserve">Уг аргачлалын 1.5 дахь хэсэгт заасан журмын дагуу зардлыг </w:t>
      </w:r>
      <w:r w:rsidRPr="004775EC">
        <w:rPr>
          <w:rFonts w:ascii="Arial" w:hAnsi="Arial" w:cs="Arial"/>
          <w:b/>
          <w:color w:val="000000" w:themeColor="text1"/>
          <w:lang w:val="mn-MN"/>
        </w:rPr>
        <w:t>төрийн байгууллагын зардал, хуулийн этгээдийн зардал, иргэнд үүсэх зардал</w:t>
      </w:r>
      <w:r w:rsidRPr="004775EC">
        <w:rPr>
          <w:rFonts w:ascii="Arial" w:hAnsi="Arial" w:cs="Arial"/>
          <w:color w:val="000000" w:themeColor="text1"/>
          <w:lang w:val="mn-MN"/>
        </w:rPr>
        <w:t xml:space="preserve"> гэсэн гурван төрлөөр тооцдог болно. </w:t>
      </w:r>
    </w:p>
    <w:p w14:paraId="5A96B1CB" w14:textId="77777777" w:rsidR="00EE0961" w:rsidRPr="004775EC" w:rsidRDefault="00EE0961" w:rsidP="00EE0961">
      <w:pPr>
        <w:pStyle w:val="NormalWeb"/>
        <w:spacing w:before="0" w:beforeAutospacing="0" w:after="0" w:afterAutospacing="0"/>
        <w:ind w:firstLine="567"/>
        <w:jc w:val="both"/>
        <w:rPr>
          <w:rFonts w:ascii="Arial" w:hAnsi="Arial" w:cs="Arial"/>
          <w:color w:val="000000" w:themeColor="text1"/>
          <w:lang w:val="mn-MN"/>
        </w:rPr>
      </w:pPr>
      <w:bookmarkStart w:id="0" w:name="_Hlk9434543"/>
    </w:p>
    <w:p w14:paraId="05B0A1F8" w14:textId="27131C8B" w:rsidR="00151C1D" w:rsidRPr="004775EC" w:rsidRDefault="00151C1D" w:rsidP="00EE0961">
      <w:pPr>
        <w:pStyle w:val="NormalWeb"/>
        <w:spacing w:before="0" w:beforeAutospacing="0" w:after="0" w:afterAutospacing="0"/>
        <w:ind w:firstLine="567"/>
        <w:jc w:val="both"/>
        <w:rPr>
          <w:rFonts w:ascii="Arial" w:hAnsi="Arial" w:cs="Arial"/>
          <w:color w:val="000000" w:themeColor="text1"/>
          <w:lang w:val="mn-MN"/>
        </w:rPr>
      </w:pPr>
      <w:r w:rsidRPr="004775EC">
        <w:rPr>
          <w:rFonts w:ascii="Arial" w:hAnsi="Arial" w:cs="Arial"/>
          <w:color w:val="000000" w:themeColor="text1"/>
          <w:lang w:val="mn-MN"/>
        </w:rPr>
        <w:t xml:space="preserve">Банкны тухай хуульд нэмэлт, өөрчлөлт оруулах тухай хуулийн төслийн </w:t>
      </w:r>
      <w:bookmarkEnd w:id="0"/>
      <w:r w:rsidR="004775EC">
        <w:rPr>
          <w:rFonts w:ascii="Arial" w:hAnsi="Arial" w:cs="Arial"/>
          <w:color w:val="000000" w:themeColor="text1"/>
          <w:lang w:val="mn-MN"/>
        </w:rPr>
        <w:t>банкны хувьцаа эзэмшлийн төвлөрлийг бууруулах</w:t>
      </w:r>
      <w:r w:rsidR="006A7AE3">
        <w:rPr>
          <w:rFonts w:ascii="Arial" w:hAnsi="Arial" w:cs="Arial"/>
          <w:color w:val="000000" w:themeColor="text1"/>
          <w:lang w:val="mn-MN"/>
        </w:rPr>
        <w:t>, гадаад улсын банкны салбар, охин компани</w:t>
      </w:r>
      <w:r w:rsidR="004775EC">
        <w:rPr>
          <w:rFonts w:ascii="Arial" w:hAnsi="Arial" w:cs="Arial"/>
          <w:color w:val="000000" w:themeColor="text1"/>
          <w:lang w:val="mn-MN"/>
        </w:rPr>
        <w:t>тай холбоотой зохицуулалт нь тодорхой</w:t>
      </w:r>
      <w:r w:rsidRPr="004775EC">
        <w:rPr>
          <w:rFonts w:ascii="Arial" w:hAnsi="Arial" w:cs="Arial"/>
          <w:color w:val="000000" w:themeColor="text1"/>
          <w:lang w:val="mn-MN"/>
        </w:rPr>
        <w:t xml:space="preserve"> </w:t>
      </w:r>
      <w:r w:rsidR="006A7AE3">
        <w:rPr>
          <w:rFonts w:ascii="Arial" w:hAnsi="Arial" w:cs="Arial"/>
          <w:color w:val="000000" w:themeColor="text1"/>
          <w:lang w:val="mn-MN"/>
        </w:rPr>
        <w:t xml:space="preserve">зардал </w:t>
      </w:r>
      <w:r w:rsidRPr="004775EC">
        <w:rPr>
          <w:rFonts w:ascii="Arial" w:hAnsi="Arial" w:cs="Arial"/>
          <w:color w:val="000000" w:themeColor="text1"/>
          <w:lang w:val="mn-MN"/>
        </w:rPr>
        <w:t>үүсгэх</w:t>
      </w:r>
      <w:r w:rsidR="004775EC">
        <w:rPr>
          <w:rFonts w:ascii="Arial" w:hAnsi="Arial" w:cs="Arial"/>
          <w:color w:val="000000" w:themeColor="text1"/>
          <w:lang w:val="mn-MN"/>
        </w:rPr>
        <w:t xml:space="preserve"> боломжтой</w:t>
      </w:r>
      <w:r w:rsidRPr="004775EC">
        <w:rPr>
          <w:rFonts w:ascii="Arial" w:hAnsi="Arial" w:cs="Arial"/>
          <w:color w:val="000000" w:themeColor="text1"/>
          <w:lang w:val="mn-MN"/>
        </w:rPr>
        <w:t xml:space="preserve"> тул тус зардлыг тооцоолон гаргав.</w:t>
      </w:r>
    </w:p>
    <w:p w14:paraId="64425BD7" w14:textId="77777777" w:rsidR="00151C1D" w:rsidRPr="004775EC" w:rsidRDefault="00151C1D" w:rsidP="00EE0961">
      <w:pPr>
        <w:pStyle w:val="NormalWeb"/>
        <w:spacing w:before="0" w:beforeAutospacing="0" w:after="0" w:afterAutospacing="0"/>
        <w:ind w:firstLine="567"/>
        <w:jc w:val="both"/>
        <w:rPr>
          <w:rFonts w:ascii="Arial" w:hAnsi="Arial" w:cs="Arial"/>
          <w:color w:val="000000" w:themeColor="text1"/>
          <w:lang w:val="mn-MN"/>
        </w:rPr>
      </w:pPr>
    </w:p>
    <w:p w14:paraId="60CA4283" w14:textId="77777777" w:rsidR="00151C1D" w:rsidRPr="004775EC" w:rsidRDefault="00151C1D" w:rsidP="00EE0961">
      <w:pPr>
        <w:pStyle w:val="NormalWeb"/>
        <w:spacing w:before="0" w:beforeAutospacing="0" w:after="0" w:afterAutospacing="0"/>
        <w:ind w:firstLine="567"/>
        <w:jc w:val="both"/>
        <w:rPr>
          <w:rFonts w:ascii="Arial" w:hAnsi="Arial" w:cs="Arial"/>
          <w:color w:val="000000" w:themeColor="text1"/>
          <w:lang w:val="mn-MN"/>
        </w:rPr>
      </w:pPr>
      <w:r w:rsidRPr="004775EC">
        <w:rPr>
          <w:rFonts w:ascii="Arial" w:hAnsi="Arial" w:cs="Arial"/>
          <w:color w:val="000000" w:themeColor="text1"/>
          <w:lang w:val="mn-MN"/>
        </w:rPr>
        <w:t>Хууль тогтоомжийг хэрэгжүүлэхтэй холбогдон гарах зардлыг тооцоход дор дурдсан нийтлэг зарчмыг баримтлан ажиллалаа.</w:t>
      </w:r>
    </w:p>
    <w:p w14:paraId="4A667BA6" w14:textId="77777777" w:rsidR="00151C1D" w:rsidRPr="004775EC" w:rsidRDefault="00151C1D" w:rsidP="00EE0961">
      <w:pPr>
        <w:pStyle w:val="NormalWeb"/>
        <w:spacing w:before="0" w:beforeAutospacing="0" w:after="0" w:afterAutospacing="0"/>
        <w:ind w:firstLine="567"/>
        <w:jc w:val="both"/>
        <w:rPr>
          <w:rFonts w:ascii="Arial" w:hAnsi="Arial" w:cs="Arial"/>
          <w:color w:val="000000" w:themeColor="text1"/>
          <w:lang w:val="mn-MN"/>
        </w:rPr>
      </w:pPr>
    </w:p>
    <w:p w14:paraId="58A263E6" w14:textId="77777777" w:rsidR="00151C1D" w:rsidRPr="004775EC" w:rsidRDefault="00151C1D" w:rsidP="00EE0961">
      <w:pPr>
        <w:pStyle w:val="NormalWeb"/>
        <w:numPr>
          <w:ilvl w:val="0"/>
          <w:numId w:val="1"/>
        </w:numPr>
        <w:spacing w:before="0" w:beforeAutospacing="0" w:after="0" w:afterAutospacing="0"/>
        <w:ind w:left="1134" w:hanging="283"/>
        <w:jc w:val="both"/>
        <w:rPr>
          <w:rFonts w:ascii="Arial" w:hAnsi="Arial" w:cs="Arial"/>
          <w:color w:val="000000" w:themeColor="text1"/>
          <w:lang w:val="mn-MN"/>
        </w:rPr>
      </w:pPr>
      <w:r w:rsidRPr="004775EC">
        <w:rPr>
          <w:rFonts w:ascii="Arial" w:hAnsi="Arial" w:cs="Arial"/>
          <w:color w:val="000000" w:themeColor="text1"/>
          <w:lang w:val="mn-MN"/>
        </w:rPr>
        <w:t>Төрийн байгууллага, төрөөс бусад хөрөнгө оруулагчийн гүйцэтгэх үүргийг оновчтой тодорхойлох;</w:t>
      </w:r>
    </w:p>
    <w:p w14:paraId="68DF4B2A" w14:textId="77777777" w:rsidR="00151C1D" w:rsidRPr="004775EC" w:rsidRDefault="00151C1D" w:rsidP="00EE0961">
      <w:pPr>
        <w:pStyle w:val="NormalWeb"/>
        <w:numPr>
          <w:ilvl w:val="0"/>
          <w:numId w:val="1"/>
        </w:numPr>
        <w:spacing w:before="0" w:beforeAutospacing="0" w:after="0" w:afterAutospacing="0"/>
        <w:ind w:left="1134" w:hanging="283"/>
        <w:jc w:val="both"/>
        <w:rPr>
          <w:rFonts w:ascii="Arial" w:hAnsi="Arial" w:cs="Arial"/>
          <w:color w:val="000000" w:themeColor="text1"/>
          <w:lang w:val="mn-MN"/>
        </w:rPr>
      </w:pPr>
      <w:r w:rsidRPr="004775EC">
        <w:rPr>
          <w:rFonts w:ascii="Arial" w:hAnsi="Arial" w:cs="Arial"/>
          <w:color w:val="000000" w:themeColor="text1"/>
          <w:lang w:val="mn-MN"/>
        </w:rPr>
        <w:t>Үүрэг гүйцэтгэхэд зарцуулах хугацааг тогтооход бодитой хандах;</w:t>
      </w:r>
    </w:p>
    <w:p w14:paraId="59537794" w14:textId="77777777" w:rsidR="00151C1D" w:rsidRPr="004775EC" w:rsidRDefault="00151C1D" w:rsidP="00EE0961">
      <w:pPr>
        <w:pStyle w:val="NormalWeb"/>
        <w:numPr>
          <w:ilvl w:val="0"/>
          <w:numId w:val="1"/>
        </w:numPr>
        <w:spacing w:before="0" w:beforeAutospacing="0" w:after="0" w:afterAutospacing="0"/>
        <w:ind w:left="1134" w:hanging="283"/>
        <w:jc w:val="both"/>
        <w:rPr>
          <w:rFonts w:ascii="Arial" w:hAnsi="Arial" w:cs="Arial"/>
          <w:color w:val="000000" w:themeColor="text1"/>
          <w:lang w:val="mn-MN"/>
        </w:rPr>
      </w:pPr>
      <w:r w:rsidRPr="004775EC">
        <w:rPr>
          <w:rFonts w:ascii="Arial" w:hAnsi="Arial" w:cs="Arial"/>
          <w:color w:val="000000" w:themeColor="text1"/>
          <w:lang w:val="mn-MN"/>
        </w:rPr>
        <w:t xml:space="preserve">Аргачлалд заасан тооцоо хийх үе шатыг баримтлах. </w:t>
      </w:r>
    </w:p>
    <w:p w14:paraId="721F4320" w14:textId="68B14DA1" w:rsidR="00151C1D" w:rsidRPr="004775EC" w:rsidRDefault="00151C1D" w:rsidP="00151C1D">
      <w:pPr>
        <w:pStyle w:val="NormalWeb"/>
        <w:spacing w:after="0" w:afterAutospacing="0"/>
        <w:ind w:firstLine="567"/>
        <w:jc w:val="both"/>
        <w:rPr>
          <w:rFonts w:ascii="Arial" w:hAnsi="Arial" w:cs="Arial"/>
          <w:color w:val="000000" w:themeColor="text1"/>
          <w:lang w:val="mn-MN"/>
        </w:rPr>
      </w:pPr>
      <w:r w:rsidRPr="004775EC">
        <w:rPr>
          <w:rFonts w:ascii="Arial" w:hAnsi="Arial" w:cs="Arial"/>
          <w:color w:val="000000" w:themeColor="text1"/>
          <w:lang w:val="mn-MN"/>
        </w:rPr>
        <w:t>Энэхүү зардлын тооцоо нь Банкны тухай хуульд нэмэлт, өөрчлөлт оруулах тухай хуулийн төсөлд банкны хувь</w:t>
      </w:r>
      <w:r w:rsidR="006A7AE3">
        <w:rPr>
          <w:rFonts w:ascii="Arial" w:hAnsi="Arial" w:cs="Arial"/>
          <w:color w:val="000000" w:themeColor="text1"/>
          <w:lang w:val="mn-MN"/>
        </w:rPr>
        <w:t>цаа</w:t>
      </w:r>
      <w:r w:rsidRPr="004775EC">
        <w:rPr>
          <w:rFonts w:ascii="Arial" w:hAnsi="Arial" w:cs="Arial"/>
          <w:color w:val="000000" w:themeColor="text1"/>
          <w:lang w:val="mn-MN"/>
        </w:rPr>
        <w:t xml:space="preserve"> эзэмшлийн төвлөрлийг бууруулж, </w:t>
      </w:r>
      <w:r w:rsidR="006A7AE3">
        <w:rPr>
          <w:rFonts w:ascii="Arial" w:hAnsi="Arial" w:cs="Arial"/>
          <w:color w:val="000000" w:themeColor="text1"/>
          <w:lang w:val="mn-MN"/>
        </w:rPr>
        <w:t xml:space="preserve">хөрөнгө оруулалт татах </w:t>
      </w:r>
      <w:r w:rsidRPr="004775EC">
        <w:rPr>
          <w:rFonts w:ascii="Arial" w:hAnsi="Arial" w:cs="Arial"/>
          <w:color w:val="000000" w:themeColor="text1"/>
          <w:lang w:val="mn-MN"/>
        </w:rPr>
        <w:t>агуулгаар банкны эрсдэл даах чадварыг нэмэгдүүлэх, зохистой засаглалын зарчим, олон нийтийн хяналтыг бий болгох</w:t>
      </w:r>
      <w:r w:rsidR="00C165D8">
        <w:rPr>
          <w:rFonts w:ascii="Arial" w:hAnsi="Arial" w:cs="Arial"/>
          <w:color w:val="000000" w:themeColor="text1"/>
          <w:lang w:val="mn-MN"/>
        </w:rPr>
        <w:t>, гадаад улсын банкн</w:t>
      </w:r>
      <w:r w:rsidR="00581604">
        <w:rPr>
          <w:rFonts w:ascii="Arial" w:hAnsi="Arial" w:cs="Arial"/>
          <w:color w:val="000000" w:themeColor="text1"/>
          <w:lang w:val="mn-MN"/>
        </w:rPr>
        <w:t xml:space="preserve">аас Монгол Улсад салбар, охин компани байгуулан үйл ажиллагаа </w:t>
      </w:r>
      <w:r w:rsidR="0012129D">
        <w:rPr>
          <w:rFonts w:ascii="Arial" w:hAnsi="Arial" w:cs="Arial"/>
          <w:color w:val="000000" w:themeColor="text1"/>
          <w:lang w:val="mn-MN"/>
        </w:rPr>
        <w:t xml:space="preserve">эрхлэх харилцаатай холбоотой зохицуулалтыг тусгасны улмаас </w:t>
      </w:r>
      <w:r w:rsidRPr="004775EC">
        <w:rPr>
          <w:rFonts w:ascii="Arial" w:hAnsi="Arial" w:cs="Arial"/>
          <w:color w:val="000000" w:themeColor="text1"/>
          <w:lang w:val="mn-MN"/>
        </w:rPr>
        <w:t>тодорхой зардал хуулийн этгээд</w:t>
      </w:r>
      <w:r w:rsidR="004775EC">
        <w:rPr>
          <w:rFonts w:ascii="Arial" w:hAnsi="Arial" w:cs="Arial"/>
          <w:color w:val="000000" w:themeColor="text1"/>
          <w:lang w:val="mn-MN"/>
        </w:rPr>
        <w:t>эд</w:t>
      </w:r>
      <w:r w:rsidRPr="004775EC">
        <w:rPr>
          <w:rFonts w:ascii="Arial" w:hAnsi="Arial" w:cs="Arial"/>
          <w:color w:val="000000" w:themeColor="text1"/>
          <w:lang w:val="mn-MN"/>
        </w:rPr>
        <w:t xml:space="preserve"> буюу банкуудад</w:t>
      </w:r>
      <w:r w:rsidR="004775EC">
        <w:rPr>
          <w:rFonts w:ascii="Arial" w:hAnsi="Arial" w:cs="Arial"/>
          <w:color w:val="000000" w:themeColor="text1"/>
          <w:lang w:val="mn-MN"/>
        </w:rPr>
        <w:t xml:space="preserve"> үүсгэх бөгөөд </w:t>
      </w:r>
      <w:r w:rsidRPr="004775EC">
        <w:rPr>
          <w:rFonts w:ascii="Arial" w:hAnsi="Arial" w:cs="Arial"/>
          <w:color w:val="000000" w:themeColor="text1"/>
          <w:lang w:val="mn-MN"/>
        </w:rPr>
        <w:t>иргэнд тодорхой зардал оногдуулаагүй байна.</w:t>
      </w:r>
    </w:p>
    <w:p w14:paraId="345F2514" w14:textId="68930265" w:rsidR="00151C1D" w:rsidRPr="004775EC" w:rsidRDefault="004775EC" w:rsidP="00151C1D">
      <w:pPr>
        <w:pStyle w:val="NormalWeb"/>
        <w:spacing w:after="0" w:afterAutospacing="0"/>
        <w:ind w:firstLine="567"/>
        <w:jc w:val="both"/>
        <w:rPr>
          <w:rFonts w:ascii="Arial" w:hAnsi="Arial" w:cs="Arial"/>
          <w:color w:val="000000" w:themeColor="text1"/>
          <w:lang w:val="mn-MN"/>
        </w:rPr>
      </w:pPr>
      <w:r>
        <w:rPr>
          <w:rFonts w:ascii="Arial" w:hAnsi="Arial" w:cs="Arial"/>
          <w:color w:val="000000" w:themeColor="text1"/>
          <w:lang w:val="mn-MN"/>
        </w:rPr>
        <w:t xml:space="preserve"> Энэхүү зардал нь банк</w:t>
      </w:r>
      <w:r w:rsidR="00976524">
        <w:rPr>
          <w:rFonts w:ascii="Arial" w:hAnsi="Arial" w:cs="Arial"/>
          <w:color w:val="000000" w:themeColor="text1"/>
          <w:lang w:val="mn-MN"/>
        </w:rPr>
        <w:t>ий</w:t>
      </w:r>
      <w:r>
        <w:rPr>
          <w:rFonts w:ascii="Arial" w:hAnsi="Arial" w:cs="Arial"/>
          <w:color w:val="000000" w:themeColor="text1"/>
          <w:lang w:val="mn-MN"/>
        </w:rPr>
        <w:t>г</w:t>
      </w:r>
      <w:r w:rsidR="00151C1D" w:rsidRPr="004775EC">
        <w:rPr>
          <w:rFonts w:ascii="Arial" w:hAnsi="Arial" w:cs="Arial"/>
          <w:color w:val="000000" w:themeColor="text1"/>
          <w:lang w:val="mn-MN"/>
        </w:rPr>
        <w:t xml:space="preserve"> хувьцаа</w:t>
      </w:r>
      <w:r>
        <w:rPr>
          <w:rFonts w:ascii="Arial" w:hAnsi="Arial" w:cs="Arial"/>
          <w:color w:val="000000" w:themeColor="text1"/>
          <w:lang w:val="mn-MN"/>
        </w:rPr>
        <w:t>т компанийн хэлбэртэй байгуулсан банк цаашид банкны хувь</w:t>
      </w:r>
      <w:r w:rsidR="00976524">
        <w:rPr>
          <w:rFonts w:ascii="Arial" w:hAnsi="Arial" w:cs="Arial"/>
          <w:color w:val="000000" w:themeColor="text1"/>
          <w:lang w:val="mn-MN"/>
        </w:rPr>
        <w:t>цаа</w:t>
      </w:r>
      <w:r>
        <w:rPr>
          <w:rFonts w:ascii="Arial" w:hAnsi="Arial" w:cs="Arial"/>
          <w:color w:val="000000" w:themeColor="text1"/>
          <w:lang w:val="mn-MN"/>
        </w:rPr>
        <w:t xml:space="preserve"> эзэмшлийг бууруулах буюу хуульд заасан хязгаарлалтад нийцүүлэх</w:t>
      </w:r>
      <w:r w:rsidR="00BC5EE3">
        <w:rPr>
          <w:rFonts w:ascii="Arial" w:hAnsi="Arial" w:cs="Arial"/>
          <w:color w:val="000000" w:themeColor="text1"/>
          <w:lang w:val="mn-MN"/>
        </w:rPr>
        <w:t>, гадаад улсын банк салбар, охин компаниа байгуулах ажиллагаатай</w:t>
      </w:r>
      <w:r>
        <w:rPr>
          <w:rFonts w:ascii="Arial" w:hAnsi="Arial" w:cs="Arial"/>
          <w:color w:val="000000" w:themeColor="text1"/>
          <w:lang w:val="mn-MN"/>
        </w:rPr>
        <w:t xml:space="preserve"> </w:t>
      </w:r>
      <w:r w:rsidR="00151C1D" w:rsidRPr="004775EC">
        <w:rPr>
          <w:rFonts w:ascii="Arial" w:hAnsi="Arial" w:cs="Arial"/>
          <w:color w:val="000000" w:themeColor="text1"/>
          <w:lang w:val="mn-MN"/>
        </w:rPr>
        <w:t>холбоотой банк</w:t>
      </w:r>
      <w:r w:rsidR="00976524">
        <w:rPr>
          <w:rFonts w:ascii="Arial" w:hAnsi="Arial" w:cs="Arial"/>
          <w:color w:val="000000" w:themeColor="text1"/>
          <w:lang w:val="mn-MN"/>
        </w:rPr>
        <w:t>а</w:t>
      </w:r>
      <w:r w:rsidR="00151C1D" w:rsidRPr="004775EC">
        <w:rPr>
          <w:rFonts w:ascii="Arial" w:hAnsi="Arial" w:cs="Arial"/>
          <w:color w:val="000000" w:themeColor="text1"/>
          <w:lang w:val="mn-MN"/>
        </w:rPr>
        <w:t xml:space="preserve">нд үүсэх зардал </w:t>
      </w:r>
      <w:r>
        <w:rPr>
          <w:rFonts w:ascii="Arial" w:hAnsi="Arial" w:cs="Arial"/>
          <w:color w:val="000000" w:themeColor="text1"/>
          <w:lang w:val="mn-MN"/>
        </w:rPr>
        <w:t>бөгөөд төрөөс гарах зардлын хувьд зохицуулах байгууллагуудын төсөвт нэмэлт ачаалал гаргахгүй байх боломжтой байна</w:t>
      </w:r>
      <w:r w:rsidR="00151C1D" w:rsidRPr="004775EC">
        <w:rPr>
          <w:rFonts w:ascii="Arial" w:hAnsi="Arial" w:cs="Arial"/>
          <w:color w:val="000000" w:themeColor="text1"/>
          <w:lang w:val="mn-MN"/>
        </w:rPr>
        <w:t>.</w:t>
      </w:r>
    </w:p>
    <w:p w14:paraId="411E2CE2" w14:textId="77777777" w:rsidR="00151C1D" w:rsidRPr="004775EC" w:rsidRDefault="00151C1D" w:rsidP="00151C1D">
      <w:pPr>
        <w:spacing w:before="100" w:beforeAutospacing="1" w:after="0" w:line="240" w:lineRule="auto"/>
        <w:ind w:firstLine="567"/>
        <w:jc w:val="both"/>
        <w:rPr>
          <w:rFonts w:ascii="Arial" w:hAnsi="Arial" w:cs="Arial"/>
          <w:b/>
          <w:color w:val="000000" w:themeColor="text1"/>
          <w:sz w:val="24"/>
          <w:szCs w:val="24"/>
          <w:u w:val="single"/>
          <w:lang w:val="mn-MN"/>
        </w:rPr>
      </w:pPr>
      <w:r w:rsidRPr="004775EC">
        <w:rPr>
          <w:rFonts w:ascii="Arial" w:hAnsi="Arial" w:cs="Arial"/>
          <w:b/>
          <w:color w:val="000000" w:themeColor="text1"/>
          <w:sz w:val="24"/>
          <w:szCs w:val="24"/>
          <w:lang w:val="mn-MN"/>
        </w:rPr>
        <w:t>Банкны тухай хуульд нэмэлт, өөрчлөлт оруулах тухай хуулийн төсөлтэй холбогдон хуулийн этгээдэд үүсэн бий болох зардал</w:t>
      </w:r>
    </w:p>
    <w:p w14:paraId="3DACB1EB" w14:textId="2E8941ED" w:rsidR="00151C1D" w:rsidRPr="004775EC" w:rsidRDefault="00151C1D" w:rsidP="00151C1D">
      <w:pPr>
        <w:pStyle w:val="NormalWeb"/>
        <w:spacing w:after="0"/>
        <w:ind w:firstLine="567"/>
        <w:jc w:val="both"/>
        <w:rPr>
          <w:rFonts w:ascii="Arial" w:hAnsi="Arial" w:cs="Arial"/>
          <w:color w:val="000000" w:themeColor="text1"/>
          <w:lang w:val="mn-MN"/>
        </w:rPr>
      </w:pPr>
      <w:r w:rsidRPr="004775EC">
        <w:rPr>
          <w:rFonts w:ascii="Arial" w:hAnsi="Arial" w:cs="Arial"/>
          <w:color w:val="000000" w:themeColor="text1"/>
          <w:lang w:val="mn-MN"/>
        </w:rPr>
        <w:t xml:space="preserve">Банкны тухай хуульд нэмэлт, өөрчлөлт оруулах тухай хуулийн төсөлд тусгасны дагуу </w:t>
      </w:r>
      <w:r w:rsidR="00C74591">
        <w:rPr>
          <w:rFonts w:ascii="Arial" w:hAnsi="Arial" w:cs="Arial"/>
          <w:color w:val="000000" w:themeColor="text1"/>
          <w:lang w:val="mn-MN"/>
        </w:rPr>
        <w:t>хувьцаа эзэмшлийн төвлөрлөө бууруулах зорилгоор</w:t>
      </w:r>
      <w:r w:rsidR="004775EC">
        <w:rPr>
          <w:rFonts w:ascii="Arial" w:hAnsi="Arial" w:cs="Arial"/>
          <w:color w:val="000000" w:themeColor="text1"/>
          <w:lang w:val="mn-MN"/>
        </w:rPr>
        <w:t xml:space="preserve"> </w:t>
      </w:r>
      <w:r w:rsidR="00C74591">
        <w:rPr>
          <w:rFonts w:ascii="Arial" w:hAnsi="Arial" w:cs="Arial"/>
          <w:color w:val="000000" w:themeColor="text1"/>
          <w:lang w:val="mn-MN"/>
        </w:rPr>
        <w:t xml:space="preserve">банк </w:t>
      </w:r>
      <w:r w:rsidR="008855A1">
        <w:rPr>
          <w:rFonts w:ascii="Arial" w:hAnsi="Arial" w:cs="Arial"/>
          <w:color w:val="000000" w:themeColor="text1"/>
          <w:lang w:val="mn-MN"/>
        </w:rPr>
        <w:t xml:space="preserve">гадаад болон дотоодын </w:t>
      </w:r>
      <w:r w:rsidR="004775EC">
        <w:rPr>
          <w:rFonts w:ascii="Arial" w:hAnsi="Arial" w:cs="Arial"/>
          <w:color w:val="000000" w:themeColor="text1"/>
          <w:lang w:val="mn-MN"/>
        </w:rPr>
        <w:t>хөрөнгө оруулагч</w:t>
      </w:r>
      <w:r w:rsidR="00C74591">
        <w:rPr>
          <w:rFonts w:ascii="Arial" w:hAnsi="Arial" w:cs="Arial"/>
          <w:color w:val="000000" w:themeColor="text1"/>
          <w:lang w:val="mn-MN"/>
        </w:rPr>
        <w:t xml:space="preserve">дыг </w:t>
      </w:r>
      <w:r w:rsidR="004775EC">
        <w:rPr>
          <w:rFonts w:ascii="Arial" w:hAnsi="Arial" w:cs="Arial"/>
          <w:color w:val="000000" w:themeColor="text1"/>
          <w:lang w:val="mn-MN"/>
        </w:rPr>
        <w:t xml:space="preserve">татах, </w:t>
      </w:r>
      <w:r w:rsidR="00C74591">
        <w:rPr>
          <w:rFonts w:ascii="Arial" w:hAnsi="Arial" w:cs="Arial"/>
          <w:color w:val="000000" w:themeColor="text1"/>
          <w:lang w:val="mn-MN"/>
        </w:rPr>
        <w:t>гадаад улсын банк Монгол Улсад салбар, охин компаниа байгуулахад</w:t>
      </w:r>
      <w:r w:rsidR="004775EC">
        <w:rPr>
          <w:rFonts w:ascii="Arial" w:hAnsi="Arial" w:cs="Arial"/>
          <w:color w:val="000000" w:themeColor="text1"/>
          <w:lang w:val="mn-MN"/>
        </w:rPr>
        <w:t xml:space="preserve"> </w:t>
      </w:r>
      <w:r w:rsidR="00C74591">
        <w:rPr>
          <w:rFonts w:ascii="Arial" w:hAnsi="Arial" w:cs="Arial"/>
          <w:color w:val="000000" w:themeColor="text1"/>
          <w:lang w:val="mn-MN"/>
        </w:rPr>
        <w:t xml:space="preserve">үүсэх </w:t>
      </w:r>
      <w:r w:rsidRPr="004775EC">
        <w:rPr>
          <w:rFonts w:ascii="Arial" w:hAnsi="Arial" w:cs="Arial"/>
          <w:color w:val="000000" w:themeColor="text1"/>
          <w:lang w:val="mn-MN"/>
        </w:rPr>
        <w:t>хуулийн этгээдийн зардлыг тооцох ажлыг дараах үе шаттайгаар гаргалаа:</w:t>
      </w:r>
    </w:p>
    <w:p w14:paraId="253259B7" w14:textId="77777777" w:rsidR="00151C1D" w:rsidRPr="004775EC" w:rsidRDefault="00151C1D" w:rsidP="00151C1D">
      <w:pPr>
        <w:pStyle w:val="NormalWeb"/>
        <w:numPr>
          <w:ilvl w:val="0"/>
          <w:numId w:val="2"/>
        </w:numPr>
        <w:spacing w:after="0" w:afterAutospacing="0"/>
        <w:ind w:left="1134" w:hanging="283"/>
        <w:jc w:val="both"/>
        <w:rPr>
          <w:rFonts w:ascii="Arial" w:hAnsi="Arial" w:cs="Arial"/>
          <w:color w:val="000000" w:themeColor="text1"/>
          <w:lang w:val="mn-MN"/>
        </w:rPr>
      </w:pPr>
      <w:r w:rsidRPr="004775EC">
        <w:rPr>
          <w:rFonts w:ascii="Arial" w:hAnsi="Arial" w:cs="Arial"/>
          <w:color w:val="000000" w:themeColor="text1"/>
          <w:lang w:val="mn-MN"/>
        </w:rPr>
        <w:t>хуулийн этгээдийн гүйцэтгэх үүргийг тогтоох;</w:t>
      </w:r>
    </w:p>
    <w:p w14:paraId="17A8970D" w14:textId="77777777" w:rsidR="00151C1D" w:rsidRPr="004775EC" w:rsidRDefault="00151C1D" w:rsidP="00151C1D">
      <w:pPr>
        <w:pStyle w:val="NormalWeb"/>
        <w:numPr>
          <w:ilvl w:val="0"/>
          <w:numId w:val="2"/>
        </w:numPr>
        <w:spacing w:after="0" w:afterAutospacing="0"/>
        <w:ind w:left="1134" w:hanging="283"/>
        <w:jc w:val="both"/>
        <w:rPr>
          <w:rFonts w:ascii="Arial" w:hAnsi="Arial" w:cs="Arial"/>
          <w:color w:val="000000" w:themeColor="text1"/>
          <w:lang w:val="mn-MN"/>
        </w:rPr>
      </w:pPr>
      <w:r w:rsidRPr="004775EC">
        <w:rPr>
          <w:rFonts w:ascii="Arial" w:hAnsi="Arial" w:cs="Arial"/>
          <w:color w:val="000000" w:themeColor="text1"/>
          <w:lang w:val="mn-MN"/>
        </w:rPr>
        <w:t>зардлыг тооцох;</w:t>
      </w:r>
    </w:p>
    <w:p w14:paraId="39B791D5" w14:textId="77777777" w:rsidR="00151C1D" w:rsidRPr="004775EC" w:rsidRDefault="00151C1D" w:rsidP="00151C1D">
      <w:pPr>
        <w:pStyle w:val="NormalWeb"/>
        <w:numPr>
          <w:ilvl w:val="0"/>
          <w:numId w:val="2"/>
        </w:numPr>
        <w:spacing w:after="0" w:afterAutospacing="0"/>
        <w:ind w:left="1134" w:hanging="283"/>
        <w:jc w:val="both"/>
        <w:rPr>
          <w:rFonts w:ascii="Arial" w:hAnsi="Arial" w:cs="Arial"/>
          <w:color w:val="000000" w:themeColor="text1"/>
          <w:lang w:val="mn-MN"/>
        </w:rPr>
      </w:pPr>
      <w:r w:rsidRPr="004775EC">
        <w:rPr>
          <w:rFonts w:ascii="Arial" w:hAnsi="Arial" w:cs="Arial"/>
          <w:color w:val="000000" w:themeColor="text1"/>
          <w:lang w:val="mn-MN"/>
        </w:rPr>
        <w:t>тоон үзүүлэлтийг тооцох;</w:t>
      </w:r>
    </w:p>
    <w:p w14:paraId="5262767D" w14:textId="77777777" w:rsidR="00151C1D" w:rsidRPr="004775EC" w:rsidRDefault="00151C1D" w:rsidP="00151C1D">
      <w:pPr>
        <w:pStyle w:val="NormalWeb"/>
        <w:numPr>
          <w:ilvl w:val="0"/>
          <w:numId w:val="2"/>
        </w:numPr>
        <w:spacing w:after="0" w:afterAutospacing="0"/>
        <w:ind w:left="1134" w:hanging="283"/>
        <w:jc w:val="both"/>
        <w:rPr>
          <w:rFonts w:ascii="Arial" w:hAnsi="Arial" w:cs="Arial"/>
          <w:color w:val="000000" w:themeColor="text1"/>
          <w:lang w:val="mn-MN"/>
        </w:rPr>
      </w:pPr>
      <w:r w:rsidRPr="004775EC">
        <w:rPr>
          <w:rFonts w:ascii="Arial" w:hAnsi="Arial" w:cs="Arial"/>
          <w:color w:val="000000" w:themeColor="text1"/>
          <w:lang w:val="mn-MN"/>
        </w:rPr>
        <w:t>нийт зардлын дүнг тооцож гаргах;</w:t>
      </w:r>
    </w:p>
    <w:p w14:paraId="266878A5" w14:textId="77777777" w:rsidR="00151C1D" w:rsidRPr="004775EC" w:rsidRDefault="00151C1D" w:rsidP="00151C1D">
      <w:pPr>
        <w:pStyle w:val="NormalWeb"/>
        <w:numPr>
          <w:ilvl w:val="0"/>
          <w:numId w:val="2"/>
        </w:numPr>
        <w:spacing w:after="0" w:afterAutospacing="0"/>
        <w:ind w:left="1134" w:hanging="283"/>
        <w:jc w:val="both"/>
        <w:rPr>
          <w:rFonts w:ascii="Arial" w:hAnsi="Arial" w:cs="Arial"/>
          <w:color w:val="000000" w:themeColor="text1"/>
          <w:lang w:val="mn-MN"/>
        </w:rPr>
      </w:pPr>
      <w:r w:rsidRPr="004775EC">
        <w:rPr>
          <w:rFonts w:ascii="Arial" w:hAnsi="Arial" w:cs="Arial"/>
          <w:color w:val="000000" w:themeColor="text1"/>
          <w:lang w:val="mn-MN"/>
        </w:rPr>
        <w:lastRenderedPageBreak/>
        <w:t>хялбарчлах боломжийг шалгах;</w:t>
      </w:r>
    </w:p>
    <w:p w14:paraId="10E9269D" w14:textId="77777777" w:rsidR="00151C1D" w:rsidRPr="004775EC" w:rsidRDefault="00151C1D" w:rsidP="00151C1D">
      <w:pPr>
        <w:pStyle w:val="NormalWeb"/>
        <w:numPr>
          <w:ilvl w:val="0"/>
          <w:numId w:val="2"/>
        </w:numPr>
        <w:spacing w:after="0" w:afterAutospacing="0"/>
        <w:ind w:left="1134" w:hanging="283"/>
        <w:jc w:val="both"/>
        <w:rPr>
          <w:rFonts w:ascii="Arial" w:hAnsi="Arial" w:cs="Arial"/>
          <w:color w:val="000000" w:themeColor="text1"/>
          <w:lang w:val="mn-MN"/>
        </w:rPr>
      </w:pPr>
      <w:r w:rsidRPr="004775EC">
        <w:rPr>
          <w:rFonts w:ascii="Arial" w:hAnsi="Arial" w:cs="Arial"/>
          <w:color w:val="000000" w:themeColor="text1"/>
          <w:lang w:val="mn-MN"/>
        </w:rPr>
        <w:t>нэмэлт зардлыг тооцох.</w:t>
      </w:r>
    </w:p>
    <w:p w14:paraId="37EDB369" w14:textId="77777777" w:rsidR="00711138" w:rsidRDefault="008A60B2" w:rsidP="00711138">
      <w:pPr>
        <w:pStyle w:val="NormalWeb"/>
        <w:ind w:firstLine="567"/>
        <w:jc w:val="both"/>
        <w:rPr>
          <w:rFonts w:ascii="Arial" w:hAnsi="Arial" w:cs="Arial"/>
          <w:color w:val="000000" w:themeColor="text1"/>
          <w:lang w:val="mn-MN"/>
        </w:rPr>
      </w:pPr>
      <w:r w:rsidRPr="00711138">
        <w:rPr>
          <w:rFonts w:ascii="Arial" w:hAnsi="Arial" w:cs="Arial"/>
          <w:b/>
          <w:bCs/>
          <w:color w:val="000000" w:themeColor="text1"/>
          <w:lang w:val="mn-MN"/>
        </w:rPr>
        <w:t>Нэгдүгээр үе шатны хүрээнд:</w:t>
      </w:r>
      <w:r w:rsidRPr="00711138">
        <w:rPr>
          <w:rFonts w:ascii="Arial" w:hAnsi="Arial" w:cs="Arial"/>
          <w:b/>
          <w:color w:val="000000" w:themeColor="text1"/>
          <w:lang w:val="mn-MN"/>
        </w:rPr>
        <w:t xml:space="preserve"> </w:t>
      </w:r>
      <w:r w:rsidRPr="00711138">
        <w:rPr>
          <w:rFonts w:ascii="Arial" w:hAnsi="Arial" w:cs="Arial"/>
          <w:color w:val="000000" w:themeColor="text1"/>
          <w:lang w:val="mn-MN"/>
        </w:rPr>
        <w:t xml:space="preserve">Хуулийн төслийн хүрээнд хуулийн этгээдийн хүлээх үүргийг энд тодорхойллоо. </w:t>
      </w:r>
      <w:r w:rsidR="00711138">
        <w:rPr>
          <w:rFonts w:ascii="Arial" w:hAnsi="Arial" w:cs="Arial"/>
          <w:color w:val="000000" w:themeColor="text1"/>
          <w:lang w:val="mn-MN"/>
        </w:rPr>
        <w:t>Хуулийн төслийн дагуу хуулийн этгээд /хөрөнгө оруулагч, банк/ дараах үүргийг хүлээж байна:</w:t>
      </w:r>
    </w:p>
    <w:p w14:paraId="350882AF" w14:textId="2C33DECE" w:rsidR="00711138" w:rsidRDefault="00711138" w:rsidP="00711138">
      <w:pPr>
        <w:pStyle w:val="NormalWeb"/>
        <w:numPr>
          <w:ilvl w:val="0"/>
          <w:numId w:val="1"/>
        </w:numPr>
        <w:jc w:val="both"/>
        <w:rPr>
          <w:rFonts w:ascii="Arial" w:hAnsi="Arial" w:cs="Arial"/>
          <w:color w:val="000000" w:themeColor="text1"/>
          <w:lang w:val="mn-MN"/>
        </w:rPr>
      </w:pPr>
      <w:r>
        <w:rPr>
          <w:rFonts w:ascii="Arial" w:hAnsi="Arial" w:cs="Arial"/>
          <w:color w:val="000000" w:themeColor="text1"/>
          <w:lang w:val="mn-MN"/>
        </w:rPr>
        <w:t xml:space="preserve">2029 оны 12 дугаар сарын 31-ний өдрийн дотор </w:t>
      </w:r>
      <w:r w:rsidR="00B76B8E">
        <w:rPr>
          <w:rFonts w:ascii="Arial" w:hAnsi="Arial" w:cs="Arial"/>
          <w:color w:val="000000" w:themeColor="text1"/>
          <w:lang w:val="mn-MN"/>
        </w:rPr>
        <w:t xml:space="preserve">банкны системийн нөлөө бүхий банк </w:t>
      </w:r>
      <w:r>
        <w:rPr>
          <w:rFonts w:ascii="Arial" w:hAnsi="Arial" w:cs="Arial"/>
          <w:color w:val="000000" w:themeColor="text1"/>
          <w:lang w:val="mn-MN"/>
        </w:rPr>
        <w:t xml:space="preserve"> эсэхээс хамааран 34 хувь, 51 хувь болгож</w:t>
      </w:r>
      <w:r w:rsidR="00B76B8E">
        <w:rPr>
          <w:rFonts w:ascii="Arial" w:hAnsi="Arial" w:cs="Arial"/>
          <w:color w:val="000000" w:themeColor="text1"/>
          <w:lang w:val="mn-MN"/>
        </w:rPr>
        <w:t xml:space="preserve"> хувьцаа эзэмшлийн төвлөрлийн шаардлагыг</w:t>
      </w:r>
      <w:r>
        <w:rPr>
          <w:rFonts w:ascii="Arial" w:hAnsi="Arial" w:cs="Arial"/>
          <w:color w:val="000000" w:themeColor="text1"/>
          <w:lang w:val="mn-MN"/>
        </w:rPr>
        <w:t xml:space="preserve"> бууруулах.</w:t>
      </w:r>
    </w:p>
    <w:p w14:paraId="0134FA1D" w14:textId="396DCEF7" w:rsidR="008A60B2" w:rsidRPr="00711138" w:rsidRDefault="006420BC" w:rsidP="007253D6">
      <w:pPr>
        <w:pStyle w:val="NormalWeb"/>
        <w:spacing w:before="0" w:beforeAutospacing="0" w:after="0" w:afterAutospacing="0"/>
        <w:ind w:firstLine="720"/>
        <w:jc w:val="both"/>
        <w:rPr>
          <w:rFonts w:ascii="Arial" w:hAnsi="Arial" w:cs="Arial"/>
          <w:color w:val="000000" w:themeColor="text1"/>
          <w:lang w:val="mn-MN"/>
        </w:rPr>
      </w:pPr>
      <w:r>
        <w:rPr>
          <w:rFonts w:ascii="Arial" w:hAnsi="Arial" w:cs="Arial"/>
          <w:color w:val="000000" w:themeColor="text1"/>
          <w:lang w:val="mn-MN"/>
        </w:rPr>
        <w:t>Банкуудын зүгээс хувьцаа эзэмшлийн төвлөрлийг бууруулахад гадаад, дотоодын эрх бүхий этгээдэд хувьцаагаа бүртгүүлэх, хувьцаагаа санал болгох, сурталчилгаа хийх зэрэг шинэ хөрөнгө оруулалт татахтай холбоотой зардал гарна.</w:t>
      </w:r>
    </w:p>
    <w:p w14:paraId="1BDE57B1" w14:textId="77777777" w:rsidR="007253D6" w:rsidRPr="004775EC" w:rsidRDefault="007253D6" w:rsidP="007253D6">
      <w:pPr>
        <w:pStyle w:val="NormalWeb"/>
        <w:spacing w:before="0" w:beforeAutospacing="0" w:after="0" w:afterAutospacing="0"/>
        <w:ind w:firstLine="720"/>
        <w:jc w:val="both"/>
        <w:rPr>
          <w:rFonts w:ascii="Arial" w:hAnsi="Arial" w:cs="Arial"/>
          <w:color w:val="000000" w:themeColor="text1"/>
          <w:lang w:val="mn-MN"/>
        </w:rPr>
      </w:pPr>
    </w:p>
    <w:p w14:paraId="1E863FD0" w14:textId="0FC58A7B" w:rsidR="007A2B0D" w:rsidRPr="004775EC" w:rsidRDefault="007A2B0D" w:rsidP="007253D6">
      <w:pPr>
        <w:pStyle w:val="NormalWeb"/>
        <w:spacing w:before="0" w:beforeAutospacing="0" w:after="0" w:afterAutospacing="0"/>
        <w:ind w:firstLine="567"/>
        <w:jc w:val="both"/>
        <w:rPr>
          <w:rFonts w:ascii="Arial" w:hAnsi="Arial" w:cs="Arial"/>
          <w:color w:val="000000" w:themeColor="text1"/>
          <w:lang w:val="mn-MN"/>
        </w:rPr>
      </w:pPr>
      <w:r>
        <w:rPr>
          <w:rFonts w:ascii="Arial" w:hAnsi="Arial" w:cs="Arial"/>
          <w:color w:val="000000" w:themeColor="text1"/>
          <w:lang w:val="mn-MN"/>
        </w:rPr>
        <w:t>Гадаад улсын банк Монгол Улсад охин компани</w:t>
      </w:r>
      <w:r w:rsidR="00EB72DC">
        <w:rPr>
          <w:rFonts w:ascii="Arial" w:hAnsi="Arial" w:cs="Arial"/>
          <w:color w:val="000000" w:themeColor="text1"/>
          <w:lang w:val="mn-MN"/>
        </w:rPr>
        <w:t>, салбараа байгуулахтай холбоотой хуулийн төслийн зохицуулалт нь гадаад улсад үүсгэн байгуулагдсан бакнанд чиглэсэн зохицуулалт бөгөөд иргэд болон төрд аливаа төрлийн зардал үүсгэхээргүй байна.</w:t>
      </w:r>
    </w:p>
    <w:p w14:paraId="3AD68FDB" w14:textId="285E3F84" w:rsidR="00762597" w:rsidRDefault="00711138" w:rsidP="00980C9D">
      <w:pPr>
        <w:pStyle w:val="NormalWeb"/>
        <w:ind w:firstLine="567"/>
        <w:jc w:val="both"/>
        <w:rPr>
          <w:rFonts w:ascii="Arial" w:hAnsi="Arial" w:cs="Arial"/>
          <w:color w:val="000000" w:themeColor="text1"/>
          <w:lang w:val="mn-MN"/>
        </w:rPr>
      </w:pPr>
      <w:r>
        <w:rPr>
          <w:rFonts w:ascii="Arial" w:hAnsi="Arial" w:cs="Arial"/>
          <w:b/>
          <w:color w:val="000000" w:themeColor="text1"/>
          <w:lang w:val="mn-MN"/>
        </w:rPr>
        <w:t>Хоёрдугаар</w:t>
      </w:r>
      <w:r w:rsidR="00980C9D" w:rsidRPr="004775EC">
        <w:rPr>
          <w:rFonts w:ascii="Arial" w:hAnsi="Arial" w:cs="Arial"/>
          <w:b/>
          <w:color w:val="000000" w:themeColor="text1"/>
          <w:lang w:val="mn-MN"/>
        </w:rPr>
        <w:t xml:space="preserve"> </w:t>
      </w:r>
      <w:r w:rsidR="008A60B2" w:rsidRPr="004775EC">
        <w:rPr>
          <w:rFonts w:ascii="Arial" w:hAnsi="Arial" w:cs="Arial"/>
          <w:b/>
          <w:color w:val="000000" w:themeColor="text1"/>
          <w:lang w:val="mn-MN"/>
        </w:rPr>
        <w:t>үе шатны хүрээнд:</w:t>
      </w:r>
      <w:r w:rsidR="008A60B2" w:rsidRPr="004775EC">
        <w:rPr>
          <w:rFonts w:ascii="Arial" w:hAnsi="Arial" w:cs="Arial"/>
          <w:color w:val="000000" w:themeColor="text1"/>
          <w:lang w:val="mn-MN"/>
        </w:rPr>
        <w:t xml:space="preserve"> </w:t>
      </w:r>
      <w:r w:rsidR="00762597">
        <w:rPr>
          <w:rFonts w:ascii="Arial" w:hAnsi="Arial" w:cs="Arial"/>
          <w:color w:val="000000" w:themeColor="text1"/>
          <w:lang w:val="mn-MN"/>
        </w:rPr>
        <w:t>Хуулийн төслийн дагуу хуулийн этгээд /хөрөнгө оруулагч, банк/ дараах үүргийг хүлээж байна:</w:t>
      </w:r>
    </w:p>
    <w:p w14:paraId="7854A597" w14:textId="73240480" w:rsidR="00762597" w:rsidRDefault="00762597" w:rsidP="00762597">
      <w:pPr>
        <w:pStyle w:val="NormalWeb"/>
        <w:numPr>
          <w:ilvl w:val="0"/>
          <w:numId w:val="1"/>
        </w:numPr>
        <w:jc w:val="both"/>
        <w:rPr>
          <w:rFonts w:ascii="Arial" w:hAnsi="Arial" w:cs="Arial"/>
          <w:color w:val="000000" w:themeColor="text1"/>
          <w:lang w:val="mn-MN"/>
        </w:rPr>
      </w:pPr>
      <w:r>
        <w:rPr>
          <w:rFonts w:ascii="Arial" w:hAnsi="Arial" w:cs="Arial"/>
          <w:color w:val="000000" w:themeColor="text1"/>
          <w:lang w:val="mn-MN"/>
        </w:rPr>
        <w:t>2029 оны 12 дугаар сарын 31-ний өдрийн дотор хувьцаа эзэмшлийн төвлөрлийг нээлттэй эсхүл хаалттай хувьцаат компанийн хэлбэртэй эсэхээс хамааран</w:t>
      </w:r>
      <w:r w:rsidR="007D03D2">
        <w:rPr>
          <w:rFonts w:ascii="Arial" w:hAnsi="Arial" w:cs="Arial"/>
          <w:color w:val="000000" w:themeColor="text1"/>
          <w:lang w:val="mn-MN"/>
        </w:rPr>
        <w:t xml:space="preserve"> 34 хувь, 51 хувь болгож бууруулах.</w:t>
      </w:r>
    </w:p>
    <w:p w14:paraId="29678121" w14:textId="77777777" w:rsidR="008A60B2" w:rsidRPr="004775EC" w:rsidRDefault="008A60B2" w:rsidP="008A60B2">
      <w:pPr>
        <w:spacing w:line="240" w:lineRule="auto"/>
        <w:ind w:firstLine="567"/>
        <w:jc w:val="both"/>
        <w:rPr>
          <w:rFonts w:ascii="Arial" w:hAnsi="Arial" w:cs="Arial"/>
          <w:bCs/>
          <w:color w:val="000000" w:themeColor="text1"/>
          <w:sz w:val="24"/>
          <w:szCs w:val="24"/>
          <w:lang w:val="mn-MN"/>
        </w:rPr>
      </w:pPr>
      <w:r w:rsidRPr="004775EC">
        <w:rPr>
          <w:rFonts w:ascii="Arial" w:hAnsi="Arial" w:cs="Arial"/>
          <w:bCs/>
          <w:color w:val="000000" w:themeColor="text1"/>
          <w:sz w:val="24"/>
          <w:szCs w:val="24"/>
          <w:lang w:val="mn-MN"/>
        </w:rPr>
        <w:t>Хууль тогтоомжийн тухай хуульд заасны дагуу хуулийн этгээдийн хувьд хууль тогтоомжид заасан үүргийг гүйцэтгэхтэй холбогдуулан гарах мөнгөн зардлыг тооцдог бөгөөд дараах 2 төрлөөр зардлыг тусад нь тооцов.</w:t>
      </w:r>
    </w:p>
    <w:p w14:paraId="02D1A41C" w14:textId="3309643C" w:rsidR="008A60B2" w:rsidRPr="004775EC" w:rsidRDefault="008A60B2" w:rsidP="008A60B2">
      <w:pPr>
        <w:pStyle w:val="ListParagraph"/>
        <w:numPr>
          <w:ilvl w:val="0"/>
          <w:numId w:val="3"/>
        </w:numPr>
        <w:spacing w:line="240" w:lineRule="auto"/>
        <w:jc w:val="both"/>
        <w:rPr>
          <w:rFonts w:ascii="Arial" w:hAnsi="Arial" w:cs="Arial"/>
          <w:bCs/>
          <w:color w:val="000000" w:themeColor="text1"/>
          <w:sz w:val="24"/>
          <w:szCs w:val="24"/>
          <w:lang w:val="mn-MN"/>
        </w:rPr>
      </w:pPr>
      <w:r w:rsidRPr="004775EC">
        <w:rPr>
          <w:rFonts w:ascii="Arial" w:hAnsi="Arial" w:cs="Arial"/>
          <w:bCs/>
          <w:color w:val="000000" w:themeColor="text1"/>
          <w:sz w:val="24"/>
          <w:szCs w:val="24"/>
          <w:lang w:val="mn-MN"/>
        </w:rPr>
        <w:t>Мэргэжлийн хөрөнгө оруулагчдад хувьцаагаа санал болгохтой холбоотой зардал;</w:t>
      </w:r>
    </w:p>
    <w:p w14:paraId="3F9186D6" w14:textId="12B3B0D9" w:rsidR="008A60B2" w:rsidRPr="004775EC" w:rsidRDefault="008A60B2" w:rsidP="008A60B2">
      <w:pPr>
        <w:pStyle w:val="ListParagraph"/>
        <w:numPr>
          <w:ilvl w:val="0"/>
          <w:numId w:val="3"/>
        </w:numPr>
        <w:spacing w:line="240" w:lineRule="auto"/>
        <w:jc w:val="both"/>
        <w:rPr>
          <w:rFonts w:ascii="Arial" w:hAnsi="Arial" w:cs="Arial"/>
          <w:bCs/>
          <w:color w:val="000000" w:themeColor="text1"/>
          <w:sz w:val="24"/>
          <w:szCs w:val="24"/>
          <w:lang w:val="mn-MN"/>
        </w:rPr>
      </w:pPr>
      <w:r w:rsidRPr="004775EC">
        <w:rPr>
          <w:rFonts w:ascii="Arial" w:hAnsi="Arial" w:cs="Arial"/>
          <w:bCs/>
          <w:color w:val="000000" w:themeColor="text1"/>
          <w:sz w:val="24"/>
          <w:szCs w:val="24"/>
          <w:lang w:val="mn-MN"/>
        </w:rPr>
        <w:t>Нэмэлт хувьцаа гаргахтай холбоотой зардал</w:t>
      </w:r>
      <w:r w:rsidR="003C6CC0">
        <w:rPr>
          <w:rFonts w:ascii="Arial" w:hAnsi="Arial" w:cs="Arial"/>
          <w:bCs/>
          <w:color w:val="000000" w:themeColor="text1"/>
          <w:sz w:val="24"/>
          <w:szCs w:val="24"/>
          <w:lang w:val="mn-MN"/>
        </w:rPr>
        <w:t>.</w:t>
      </w:r>
    </w:p>
    <w:p w14:paraId="4CEE9038" w14:textId="77777777" w:rsidR="008A60B2" w:rsidRPr="004775EC" w:rsidRDefault="008A60B2" w:rsidP="008A60B2">
      <w:pPr>
        <w:spacing w:line="240" w:lineRule="auto"/>
        <w:jc w:val="both"/>
        <w:rPr>
          <w:rFonts w:ascii="Arial" w:hAnsi="Arial" w:cs="Arial"/>
          <w:b/>
          <w:color w:val="000000" w:themeColor="text1"/>
          <w:sz w:val="24"/>
          <w:szCs w:val="24"/>
          <w:lang w:val="mn-MN"/>
        </w:rPr>
      </w:pPr>
    </w:p>
    <w:p w14:paraId="771F81F7" w14:textId="77777777" w:rsidR="008A60B2" w:rsidRPr="004775EC" w:rsidRDefault="008A60B2" w:rsidP="008A60B2">
      <w:pPr>
        <w:pStyle w:val="ListParagraph"/>
        <w:numPr>
          <w:ilvl w:val="0"/>
          <w:numId w:val="4"/>
        </w:numPr>
        <w:spacing w:line="240" w:lineRule="auto"/>
        <w:jc w:val="both"/>
        <w:rPr>
          <w:rFonts w:ascii="Arial" w:hAnsi="Arial" w:cs="Arial"/>
          <w:bCs/>
          <w:color w:val="000000" w:themeColor="text1"/>
          <w:sz w:val="24"/>
          <w:szCs w:val="24"/>
          <w:lang w:val="mn-MN"/>
        </w:rPr>
      </w:pPr>
      <w:r w:rsidRPr="004775EC">
        <w:rPr>
          <w:rFonts w:ascii="Arial" w:hAnsi="Arial" w:cs="Arial"/>
          <w:bCs/>
          <w:color w:val="000000" w:themeColor="text1"/>
          <w:sz w:val="24"/>
          <w:szCs w:val="24"/>
          <w:lang w:val="mn-MN"/>
        </w:rPr>
        <w:t>Мэргэжлийн хөрөнгө оруулагчдад хувьцаагаа санал болгохтой холбоотой зардал*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
        <w:gridCol w:w="1993"/>
        <w:gridCol w:w="3969"/>
        <w:gridCol w:w="2297"/>
      </w:tblGrid>
      <w:tr w:rsidR="00D17AA2" w:rsidRPr="009A456C" w14:paraId="4F2490B6" w14:textId="77777777" w:rsidTr="000E01C1">
        <w:tc>
          <w:tcPr>
            <w:tcW w:w="1069" w:type="dxa"/>
          </w:tcPr>
          <w:p w14:paraId="0EC9E7D4" w14:textId="77F16A70" w:rsidR="008A60B2" w:rsidRPr="004775EC" w:rsidRDefault="008A60B2" w:rsidP="006960C7">
            <w:pPr>
              <w:spacing w:after="0" w:line="240" w:lineRule="auto"/>
              <w:jc w:val="center"/>
              <w:rPr>
                <w:rFonts w:ascii="Arial" w:hAnsi="Arial" w:cs="Arial"/>
                <w:color w:val="000000" w:themeColor="text1"/>
                <w:lang w:val="mn-MN"/>
              </w:rPr>
            </w:pPr>
            <w:r w:rsidRPr="004775EC">
              <w:rPr>
                <w:rFonts w:ascii="Arial" w:hAnsi="Arial" w:cs="Arial"/>
                <w:color w:val="000000" w:themeColor="text1"/>
                <w:lang w:val="mn-MN"/>
              </w:rPr>
              <w:t>Хуулийн этгээд</w:t>
            </w:r>
          </w:p>
        </w:tc>
        <w:tc>
          <w:tcPr>
            <w:tcW w:w="1995" w:type="dxa"/>
          </w:tcPr>
          <w:p w14:paraId="72CF76AC" w14:textId="77777777" w:rsidR="008A60B2" w:rsidRPr="004775EC" w:rsidRDefault="008A60B2" w:rsidP="006960C7">
            <w:pPr>
              <w:spacing w:after="0" w:line="240" w:lineRule="auto"/>
              <w:jc w:val="center"/>
              <w:rPr>
                <w:rFonts w:ascii="Arial" w:hAnsi="Arial" w:cs="Arial"/>
                <w:color w:val="000000" w:themeColor="text1"/>
                <w:lang w:val="mn-MN"/>
              </w:rPr>
            </w:pPr>
            <w:r w:rsidRPr="004775EC">
              <w:rPr>
                <w:rFonts w:ascii="Arial" w:hAnsi="Arial" w:cs="Arial"/>
                <w:color w:val="000000" w:themeColor="text1"/>
                <w:lang w:val="mn-MN"/>
              </w:rPr>
              <w:t>Хэрэгжүүлэх чиг үүрэг</w:t>
            </w:r>
          </w:p>
        </w:tc>
        <w:tc>
          <w:tcPr>
            <w:tcW w:w="3982" w:type="dxa"/>
          </w:tcPr>
          <w:p w14:paraId="1C088957" w14:textId="77777777" w:rsidR="008A60B2" w:rsidRPr="004775EC" w:rsidRDefault="008A60B2" w:rsidP="006960C7">
            <w:pPr>
              <w:spacing w:after="0" w:line="240" w:lineRule="auto"/>
              <w:jc w:val="center"/>
              <w:rPr>
                <w:rFonts w:ascii="Arial" w:hAnsi="Arial" w:cs="Arial"/>
                <w:color w:val="000000" w:themeColor="text1"/>
                <w:lang w:val="mn-MN"/>
              </w:rPr>
            </w:pPr>
            <w:r w:rsidRPr="004775EC">
              <w:rPr>
                <w:rFonts w:ascii="Arial" w:hAnsi="Arial" w:cs="Arial"/>
                <w:color w:val="000000" w:themeColor="text1"/>
                <w:lang w:val="mn-MN"/>
              </w:rPr>
              <w:t>Хийгдэх ажиллагаа</w:t>
            </w:r>
          </w:p>
        </w:tc>
        <w:tc>
          <w:tcPr>
            <w:tcW w:w="2304" w:type="dxa"/>
          </w:tcPr>
          <w:p w14:paraId="242145F4" w14:textId="77777777" w:rsidR="008A60B2" w:rsidRDefault="008A60B2" w:rsidP="006960C7">
            <w:pPr>
              <w:spacing w:after="0" w:line="240" w:lineRule="auto"/>
              <w:jc w:val="center"/>
              <w:rPr>
                <w:rFonts w:ascii="Arial" w:hAnsi="Arial" w:cs="Arial"/>
                <w:color w:val="000000" w:themeColor="text1"/>
                <w:lang w:val="mn-MN"/>
              </w:rPr>
            </w:pPr>
            <w:r w:rsidRPr="004775EC">
              <w:rPr>
                <w:rFonts w:ascii="Arial" w:hAnsi="Arial" w:cs="Arial"/>
                <w:color w:val="000000" w:themeColor="text1"/>
                <w:lang w:val="mn-MN"/>
              </w:rPr>
              <w:t>Төлбөр, хураамж</w:t>
            </w:r>
          </w:p>
          <w:p w14:paraId="0E8994F7" w14:textId="792B71E1" w:rsidR="002B22F3" w:rsidRPr="004775EC" w:rsidRDefault="002B22F3" w:rsidP="006960C7">
            <w:pPr>
              <w:spacing w:after="0" w:line="240" w:lineRule="auto"/>
              <w:jc w:val="center"/>
              <w:rPr>
                <w:rFonts w:ascii="Arial" w:hAnsi="Arial" w:cs="Arial"/>
                <w:color w:val="000000" w:themeColor="text1"/>
                <w:lang w:val="mn-MN"/>
              </w:rPr>
            </w:pPr>
            <w:r w:rsidRPr="002B22F3">
              <w:rPr>
                <w:rFonts w:ascii="Arial" w:hAnsi="Arial" w:cs="Arial"/>
                <w:color w:val="000000" w:themeColor="text1"/>
                <w:sz w:val="16"/>
                <w:lang w:val="mn-MN"/>
              </w:rPr>
              <w:t>Банк тус бүрийн нөхцөлөөс хамаарна</w:t>
            </w:r>
          </w:p>
        </w:tc>
      </w:tr>
      <w:tr w:rsidR="00D17AA2" w:rsidRPr="004775EC" w14:paraId="4A4AD317" w14:textId="77777777" w:rsidTr="006960C7">
        <w:trPr>
          <w:trHeight w:val="404"/>
        </w:trPr>
        <w:tc>
          <w:tcPr>
            <w:tcW w:w="1069" w:type="dxa"/>
            <w:vMerge w:val="restart"/>
          </w:tcPr>
          <w:p w14:paraId="48D06CCF" w14:textId="5BC03656" w:rsidR="008A60B2" w:rsidRPr="004775EC" w:rsidRDefault="008A60B2" w:rsidP="006960C7">
            <w:pPr>
              <w:spacing w:after="0" w:line="240" w:lineRule="auto"/>
              <w:jc w:val="center"/>
              <w:rPr>
                <w:rFonts w:ascii="Arial" w:hAnsi="Arial" w:cs="Arial"/>
                <w:color w:val="000000" w:themeColor="text1"/>
                <w:lang w:val="mn-MN"/>
              </w:rPr>
            </w:pPr>
            <w:r w:rsidRPr="004775EC">
              <w:rPr>
                <w:rFonts w:ascii="Arial" w:hAnsi="Arial" w:cs="Arial"/>
                <w:color w:val="000000" w:themeColor="text1"/>
                <w:lang w:val="mn-MN"/>
              </w:rPr>
              <w:t>Банк</w:t>
            </w:r>
          </w:p>
        </w:tc>
        <w:tc>
          <w:tcPr>
            <w:tcW w:w="1995" w:type="dxa"/>
            <w:vMerge w:val="restart"/>
          </w:tcPr>
          <w:p w14:paraId="7EEB211B" w14:textId="12942BD5" w:rsidR="008A60B2" w:rsidRPr="004775EC" w:rsidRDefault="00D17AA2" w:rsidP="0096681B">
            <w:pPr>
              <w:pStyle w:val="NormalWeb"/>
              <w:spacing w:before="0" w:beforeAutospacing="0" w:after="0" w:afterAutospacing="0"/>
              <w:rPr>
                <w:rFonts w:ascii="Arial" w:hAnsi="Arial" w:cs="Arial"/>
                <w:color w:val="000000" w:themeColor="text1"/>
                <w:sz w:val="22"/>
                <w:szCs w:val="22"/>
                <w:lang w:val="mn-MN"/>
              </w:rPr>
            </w:pPr>
            <w:r>
              <w:rPr>
                <w:rFonts w:ascii="Arial" w:hAnsi="Arial" w:cs="Arial"/>
                <w:color w:val="000000" w:themeColor="text1"/>
                <w:sz w:val="22"/>
                <w:szCs w:val="22"/>
                <w:lang w:val="mn-MN"/>
              </w:rPr>
              <w:t xml:space="preserve">Нэг хувьцаа эзэмшигчийн дангаар болон холбогдох этгээдийн хамт эзэмших нийт хувьцааны дүн хэмжээг бууруулах </w:t>
            </w:r>
            <w:r w:rsidR="008A60B2" w:rsidRPr="004775EC">
              <w:rPr>
                <w:rFonts w:ascii="Arial" w:hAnsi="Arial" w:cs="Arial"/>
                <w:color w:val="000000" w:themeColor="text1"/>
                <w:sz w:val="22"/>
                <w:szCs w:val="22"/>
                <w:lang w:val="mn-MN"/>
              </w:rPr>
              <w:t>/хуулийн төслийн 36.1 дэх хэсэг/</w:t>
            </w:r>
          </w:p>
        </w:tc>
        <w:tc>
          <w:tcPr>
            <w:tcW w:w="3982" w:type="dxa"/>
            <w:vAlign w:val="center"/>
          </w:tcPr>
          <w:p w14:paraId="1D61F5D5" w14:textId="77777777" w:rsidR="008A60B2" w:rsidRPr="004775EC" w:rsidRDefault="008A60B2" w:rsidP="0096681B">
            <w:pPr>
              <w:spacing w:after="0" w:line="240" w:lineRule="auto"/>
              <w:rPr>
                <w:rFonts w:ascii="Arial" w:hAnsi="Arial" w:cs="Arial"/>
                <w:color w:val="000000" w:themeColor="text1"/>
                <w:lang w:val="mn-MN"/>
              </w:rPr>
            </w:pPr>
            <w:r w:rsidRPr="004775EC">
              <w:rPr>
                <w:rFonts w:ascii="Arial" w:hAnsi="Arial" w:cs="Arial"/>
                <w:color w:val="000000" w:themeColor="text1"/>
                <w:lang w:val="mn-MN"/>
              </w:rPr>
              <w:t>Хөрөнгө оруулагчдын судалгаа хийх</w:t>
            </w:r>
          </w:p>
        </w:tc>
        <w:tc>
          <w:tcPr>
            <w:tcW w:w="2304" w:type="dxa"/>
            <w:vAlign w:val="center"/>
          </w:tcPr>
          <w:p w14:paraId="5220AAF1" w14:textId="77777777" w:rsidR="008A60B2" w:rsidRPr="004775EC" w:rsidRDefault="008A60B2" w:rsidP="0096681B">
            <w:pPr>
              <w:spacing w:after="0" w:line="240" w:lineRule="auto"/>
              <w:rPr>
                <w:rFonts w:ascii="Arial" w:hAnsi="Arial" w:cs="Arial"/>
                <w:color w:val="000000" w:themeColor="text1"/>
                <w:lang w:val="mn-MN"/>
              </w:rPr>
            </w:pPr>
            <w:r w:rsidRPr="004775EC">
              <w:rPr>
                <w:rFonts w:ascii="Arial" w:hAnsi="Arial" w:cs="Arial"/>
                <w:color w:val="000000" w:themeColor="text1"/>
                <w:lang w:val="mn-MN"/>
              </w:rPr>
              <w:t>-</w:t>
            </w:r>
          </w:p>
        </w:tc>
      </w:tr>
      <w:tr w:rsidR="00D17AA2" w:rsidRPr="004775EC" w14:paraId="6BAAAB7D" w14:textId="77777777" w:rsidTr="006960C7">
        <w:trPr>
          <w:trHeight w:val="431"/>
        </w:trPr>
        <w:tc>
          <w:tcPr>
            <w:tcW w:w="1069" w:type="dxa"/>
            <w:vMerge/>
          </w:tcPr>
          <w:p w14:paraId="3390F6A4" w14:textId="77777777" w:rsidR="008A60B2" w:rsidRPr="004775EC" w:rsidRDefault="008A60B2" w:rsidP="0096681B">
            <w:pPr>
              <w:spacing w:after="0" w:line="240" w:lineRule="auto"/>
              <w:jc w:val="both"/>
              <w:rPr>
                <w:rFonts w:ascii="Arial" w:hAnsi="Arial" w:cs="Arial"/>
                <w:color w:val="000000" w:themeColor="text1"/>
                <w:lang w:val="mn-MN"/>
              </w:rPr>
            </w:pPr>
          </w:p>
        </w:tc>
        <w:tc>
          <w:tcPr>
            <w:tcW w:w="1995" w:type="dxa"/>
            <w:vMerge/>
          </w:tcPr>
          <w:p w14:paraId="5B52D0E3" w14:textId="77777777" w:rsidR="008A60B2" w:rsidRPr="004775EC" w:rsidRDefault="008A60B2" w:rsidP="0096681B">
            <w:pPr>
              <w:pStyle w:val="NormalWeb"/>
              <w:spacing w:before="0" w:beforeAutospacing="0" w:after="0" w:afterAutospacing="0"/>
              <w:jc w:val="both"/>
              <w:rPr>
                <w:rFonts w:ascii="Arial" w:hAnsi="Arial" w:cs="Arial"/>
                <w:color w:val="000000" w:themeColor="text1"/>
                <w:sz w:val="22"/>
                <w:szCs w:val="22"/>
                <w:lang w:val="mn-MN"/>
              </w:rPr>
            </w:pPr>
          </w:p>
        </w:tc>
        <w:tc>
          <w:tcPr>
            <w:tcW w:w="3982" w:type="dxa"/>
            <w:vAlign w:val="center"/>
          </w:tcPr>
          <w:p w14:paraId="1324701B" w14:textId="77777777" w:rsidR="008A60B2" w:rsidRPr="004775EC" w:rsidRDefault="008A60B2" w:rsidP="0096681B">
            <w:pPr>
              <w:spacing w:after="0" w:line="240" w:lineRule="auto"/>
              <w:rPr>
                <w:rFonts w:ascii="Arial" w:hAnsi="Arial" w:cs="Arial"/>
                <w:color w:val="000000" w:themeColor="text1"/>
                <w:lang w:val="mn-MN"/>
              </w:rPr>
            </w:pPr>
            <w:r w:rsidRPr="004775EC">
              <w:rPr>
                <w:rFonts w:ascii="Arial" w:hAnsi="Arial" w:cs="Arial"/>
                <w:color w:val="000000" w:themeColor="text1"/>
                <w:lang w:val="mn-MN"/>
              </w:rPr>
              <w:t>Андеррайтэр</w:t>
            </w:r>
          </w:p>
        </w:tc>
        <w:tc>
          <w:tcPr>
            <w:tcW w:w="2304" w:type="dxa"/>
            <w:vAlign w:val="center"/>
          </w:tcPr>
          <w:p w14:paraId="77ED74E7" w14:textId="1A2321A6" w:rsidR="008A60B2" w:rsidRPr="002B22F3" w:rsidRDefault="002B22F3" w:rsidP="0096681B">
            <w:pPr>
              <w:spacing w:after="0" w:line="240" w:lineRule="auto"/>
              <w:rPr>
                <w:rFonts w:ascii="Arial" w:hAnsi="Arial" w:cs="Arial"/>
                <w:color w:val="000000" w:themeColor="text1"/>
                <w:lang w:val="mn-MN"/>
              </w:rPr>
            </w:pPr>
            <w:r>
              <w:rPr>
                <w:rFonts w:ascii="Arial" w:hAnsi="Arial" w:cs="Arial"/>
                <w:color w:val="000000" w:themeColor="text1"/>
                <w:lang w:val="mn-MN"/>
              </w:rPr>
              <w:t>1</w:t>
            </w:r>
            <w:r w:rsidR="004775EC">
              <w:rPr>
                <w:rFonts w:ascii="Arial" w:hAnsi="Arial" w:cs="Arial"/>
                <w:color w:val="000000" w:themeColor="text1"/>
                <w:lang w:val="mn-MN"/>
              </w:rPr>
              <w:t>-2 тэрбум</w:t>
            </w:r>
            <w:r>
              <w:rPr>
                <w:rFonts w:ascii="Arial" w:hAnsi="Arial" w:cs="Arial"/>
                <w:color w:val="000000" w:themeColor="text1"/>
                <w:lang w:val="mn-MN"/>
              </w:rPr>
              <w:t xml:space="preserve"> </w:t>
            </w:r>
          </w:p>
        </w:tc>
      </w:tr>
      <w:tr w:rsidR="00D17AA2" w:rsidRPr="004775EC" w14:paraId="625CA987" w14:textId="77777777" w:rsidTr="006960C7">
        <w:trPr>
          <w:trHeight w:val="359"/>
        </w:trPr>
        <w:tc>
          <w:tcPr>
            <w:tcW w:w="1069" w:type="dxa"/>
            <w:vMerge/>
          </w:tcPr>
          <w:p w14:paraId="0D81D811" w14:textId="77777777" w:rsidR="008A60B2" w:rsidRPr="004775EC" w:rsidRDefault="008A60B2" w:rsidP="0096681B">
            <w:pPr>
              <w:spacing w:after="0" w:line="240" w:lineRule="auto"/>
              <w:jc w:val="both"/>
              <w:rPr>
                <w:rFonts w:ascii="Arial" w:hAnsi="Arial" w:cs="Arial"/>
                <w:color w:val="000000" w:themeColor="text1"/>
                <w:lang w:val="mn-MN"/>
              </w:rPr>
            </w:pPr>
          </w:p>
        </w:tc>
        <w:tc>
          <w:tcPr>
            <w:tcW w:w="1995" w:type="dxa"/>
            <w:vMerge/>
          </w:tcPr>
          <w:p w14:paraId="494ACF2E" w14:textId="77777777" w:rsidR="008A60B2" w:rsidRPr="004775EC" w:rsidRDefault="008A60B2" w:rsidP="0096681B">
            <w:pPr>
              <w:pStyle w:val="NormalWeb"/>
              <w:spacing w:before="0" w:beforeAutospacing="0" w:after="0" w:afterAutospacing="0"/>
              <w:jc w:val="both"/>
              <w:rPr>
                <w:rFonts w:ascii="Arial" w:hAnsi="Arial" w:cs="Arial"/>
                <w:color w:val="000000" w:themeColor="text1"/>
                <w:sz w:val="22"/>
                <w:szCs w:val="22"/>
                <w:lang w:val="mn-MN"/>
              </w:rPr>
            </w:pPr>
          </w:p>
        </w:tc>
        <w:tc>
          <w:tcPr>
            <w:tcW w:w="3982" w:type="dxa"/>
            <w:vAlign w:val="center"/>
          </w:tcPr>
          <w:p w14:paraId="55FAEABB" w14:textId="77777777" w:rsidR="008A60B2" w:rsidRPr="004775EC" w:rsidRDefault="008A60B2" w:rsidP="0096681B">
            <w:pPr>
              <w:spacing w:after="0" w:line="240" w:lineRule="auto"/>
              <w:rPr>
                <w:rFonts w:ascii="Arial" w:hAnsi="Arial" w:cs="Arial"/>
                <w:color w:val="000000" w:themeColor="text1"/>
                <w:lang w:val="mn-MN"/>
              </w:rPr>
            </w:pPr>
            <w:r w:rsidRPr="004775EC">
              <w:rPr>
                <w:rFonts w:ascii="Arial" w:hAnsi="Arial" w:cs="Arial"/>
                <w:color w:val="000000" w:themeColor="text1"/>
                <w:lang w:val="mn-MN"/>
              </w:rPr>
              <w:t>Хуулийн зөвлөгөө</w:t>
            </w:r>
          </w:p>
        </w:tc>
        <w:tc>
          <w:tcPr>
            <w:tcW w:w="2304" w:type="dxa"/>
            <w:vAlign w:val="center"/>
          </w:tcPr>
          <w:p w14:paraId="160BEBAB" w14:textId="60F618D0" w:rsidR="008A60B2" w:rsidRPr="004775EC" w:rsidRDefault="002B22F3" w:rsidP="0096681B">
            <w:pPr>
              <w:spacing w:after="0" w:line="240" w:lineRule="auto"/>
              <w:rPr>
                <w:rFonts w:ascii="Arial" w:hAnsi="Arial" w:cs="Arial"/>
                <w:color w:val="000000" w:themeColor="text1"/>
                <w:lang w:val="mn-MN"/>
              </w:rPr>
            </w:pPr>
            <w:r>
              <w:rPr>
                <w:rFonts w:ascii="Arial" w:hAnsi="Arial" w:cs="Arial"/>
                <w:color w:val="000000" w:themeColor="text1"/>
                <w:lang w:val="mn-MN"/>
              </w:rPr>
              <w:t>150-</w:t>
            </w:r>
            <w:r w:rsidR="004775EC">
              <w:rPr>
                <w:rFonts w:ascii="Arial" w:hAnsi="Arial" w:cs="Arial"/>
                <w:color w:val="000000" w:themeColor="text1"/>
                <w:lang w:val="mn-MN"/>
              </w:rPr>
              <w:t>500</w:t>
            </w:r>
            <w:r w:rsidR="008A60B2" w:rsidRPr="004775EC">
              <w:rPr>
                <w:rFonts w:ascii="Arial" w:hAnsi="Arial" w:cs="Arial"/>
                <w:color w:val="000000" w:themeColor="text1"/>
                <w:lang w:val="mn-MN"/>
              </w:rPr>
              <w:t xml:space="preserve"> сая</w:t>
            </w:r>
          </w:p>
        </w:tc>
      </w:tr>
      <w:tr w:rsidR="00D17AA2" w:rsidRPr="004775EC" w14:paraId="04FE0920" w14:textId="77777777" w:rsidTr="006960C7">
        <w:trPr>
          <w:trHeight w:val="521"/>
        </w:trPr>
        <w:tc>
          <w:tcPr>
            <w:tcW w:w="1069" w:type="dxa"/>
            <w:vMerge/>
          </w:tcPr>
          <w:p w14:paraId="17E098E8" w14:textId="77777777" w:rsidR="008A60B2" w:rsidRPr="004775EC" w:rsidRDefault="008A60B2" w:rsidP="0096681B">
            <w:pPr>
              <w:spacing w:after="0" w:line="240" w:lineRule="auto"/>
              <w:jc w:val="both"/>
              <w:rPr>
                <w:rFonts w:ascii="Arial" w:hAnsi="Arial" w:cs="Arial"/>
                <w:color w:val="000000" w:themeColor="text1"/>
                <w:lang w:val="mn-MN"/>
              </w:rPr>
            </w:pPr>
          </w:p>
        </w:tc>
        <w:tc>
          <w:tcPr>
            <w:tcW w:w="1995" w:type="dxa"/>
            <w:vMerge/>
          </w:tcPr>
          <w:p w14:paraId="1E56AF3C" w14:textId="77777777" w:rsidR="008A60B2" w:rsidRPr="004775EC" w:rsidRDefault="008A60B2" w:rsidP="0096681B">
            <w:pPr>
              <w:pStyle w:val="NormalWeb"/>
              <w:spacing w:before="0" w:beforeAutospacing="0" w:after="0" w:afterAutospacing="0"/>
              <w:jc w:val="both"/>
              <w:rPr>
                <w:rFonts w:ascii="Arial" w:hAnsi="Arial" w:cs="Arial"/>
                <w:color w:val="000000" w:themeColor="text1"/>
                <w:sz w:val="22"/>
                <w:szCs w:val="22"/>
                <w:lang w:val="mn-MN"/>
              </w:rPr>
            </w:pPr>
          </w:p>
        </w:tc>
        <w:tc>
          <w:tcPr>
            <w:tcW w:w="3982" w:type="dxa"/>
            <w:vAlign w:val="center"/>
          </w:tcPr>
          <w:p w14:paraId="7E8D580D" w14:textId="77777777" w:rsidR="008A60B2" w:rsidRPr="004775EC" w:rsidRDefault="008A60B2" w:rsidP="0096681B">
            <w:pPr>
              <w:spacing w:after="0" w:line="240" w:lineRule="auto"/>
              <w:rPr>
                <w:rFonts w:ascii="Arial" w:hAnsi="Arial" w:cs="Arial"/>
                <w:color w:val="000000" w:themeColor="text1"/>
                <w:lang w:val="mn-MN"/>
              </w:rPr>
            </w:pPr>
            <w:r w:rsidRPr="004775EC">
              <w:rPr>
                <w:rFonts w:ascii="Arial" w:hAnsi="Arial" w:cs="Arial"/>
                <w:color w:val="000000" w:themeColor="text1"/>
                <w:lang w:val="mn-MN"/>
              </w:rPr>
              <w:t>Хөндлөнгийн шинжээч, мэргэжилтийн дүгнэлт</w:t>
            </w:r>
          </w:p>
        </w:tc>
        <w:tc>
          <w:tcPr>
            <w:tcW w:w="2304" w:type="dxa"/>
            <w:vAlign w:val="center"/>
          </w:tcPr>
          <w:p w14:paraId="0F77E0F6" w14:textId="747FF221" w:rsidR="008A60B2" w:rsidRPr="004775EC" w:rsidRDefault="004775EC" w:rsidP="0096681B">
            <w:pPr>
              <w:spacing w:after="0" w:line="240" w:lineRule="auto"/>
              <w:rPr>
                <w:rFonts w:ascii="Arial" w:hAnsi="Arial" w:cs="Arial"/>
                <w:color w:val="000000" w:themeColor="text1"/>
                <w:lang w:val="mn-MN"/>
              </w:rPr>
            </w:pPr>
            <w:r>
              <w:rPr>
                <w:rFonts w:ascii="Arial" w:hAnsi="Arial" w:cs="Arial"/>
                <w:color w:val="000000" w:themeColor="text1"/>
                <w:lang w:val="mn-MN"/>
              </w:rPr>
              <w:t>100</w:t>
            </w:r>
            <w:r w:rsidR="008A60B2" w:rsidRPr="004775EC">
              <w:rPr>
                <w:rFonts w:ascii="Arial" w:hAnsi="Arial" w:cs="Arial"/>
                <w:color w:val="000000" w:themeColor="text1"/>
                <w:lang w:val="mn-MN"/>
              </w:rPr>
              <w:t xml:space="preserve"> сая</w:t>
            </w:r>
          </w:p>
        </w:tc>
      </w:tr>
      <w:tr w:rsidR="00D17AA2" w:rsidRPr="004775EC" w14:paraId="258F3AAA" w14:textId="77777777" w:rsidTr="006960C7">
        <w:trPr>
          <w:trHeight w:val="629"/>
        </w:trPr>
        <w:tc>
          <w:tcPr>
            <w:tcW w:w="1069" w:type="dxa"/>
            <w:vMerge/>
          </w:tcPr>
          <w:p w14:paraId="20B0B63E" w14:textId="77777777" w:rsidR="008A60B2" w:rsidRPr="004775EC" w:rsidRDefault="008A60B2" w:rsidP="0096681B">
            <w:pPr>
              <w:spacing w:after="0" w:line="240" w:lineRule="auto"/>
              <w:jc w:val="both"/>
              <w:rPr>
                <w:rFonts w:ascii="Arial" w:hAnsi="Arial" w:cs="Arial"/>
                <w:color w:val="000000" w:themeColor="text1"/>
                <w:lang w:val="mn-MN"/>
              </w:rPr>
            </w:pPr>
          </w:p>
        </w:tc>
        <w:tc>
          <w:tcPr>
            <w:tcW w:w="1995" w:type="dxa"/>
            <w:vMerge/>
          </w:tcPr>
          <w:p w14:paraId="364C230B" w14:textId="77777777" w:rsidR="008A60B2" w:rsidRPr="004775EC" w:rsidRDefault="008A60B2" w:rsidP="0096681B">
            <w:pPr>
              <w:pStyle w:val="NormalWeb"/>
              <w:spacing w:before="0" w:beforeAutospacing="0" w:after="0" w:afterAutospacing="0"/>
              <w:jc w:val="both"/>
              <w:rPr>
                <w:rFonts w:ascii="Arial" w:hAnsi="Arial" w:cs="Arial"/>
                <w:color w:val="000000" w:themeColor="text1"/>
                <w:sz w:val="22"/>
                <w:szCs w:val="22"/>
                <w:lang w:val="mn-MN"/>
              </w:rPr>
            </w:pPr>
          </w:p>
        </w:tc>
        <w:tc>
          <w:tcPr>
            <w:tcW w:w="3982" w:type="dxa"/>
            <w:vAlign w:val="center"/>
          </w:tcPr>
          <w:p w14:paraId="21E93184" w14:textId="77777777" w:rsidR="008A60B2" w:rsidRPr="004775EC" w:rsidRDefault="008A60B2" w:rsidP="0096681B">
            <w:pPr>
              <w:spacing w:after="0" w:line="240" w:lineRule="auto"/>
              <w:rPr>
                <w:rFonts w:ascii="Arial" w:hAnsi="Arial" w:cs="Arial"/>
                <w:color w:val="000000" w:themeColor="text1"/>
                <w:lang w:val="mn-MN"/>
              </w:rPr>
            </w:pPr>
            <w:r w:rsidRPr="004775EC">
              <w:rPr>
                <w:rFonts w:ascii="Arial" w:hAnsi="Arial" w:cs="Arial"/>
                <w:color w:val="000000" w:themeColor="text1"/>
                <w:lang w:val="mn-MN"/>
              </w:rPr>
              <w:t>Мэргэжлийн хөрөнгө оруулагчдад санал болгох</w:t>
            </w:r>
          </w:p>
        </w:tc>
        <w:tc>
          <w:tcPr>
            <w:tcW w:w="2304" w:type="dxa"/>
            <w:vAlign w:val="center"/>
          </w:tcPr>
          <w:p w14:paraId="0A1D6A9A" w14:textId="2BC80BB3" w:rsidR="008A60B2" w:rsidRPr="004775EC" w:rsidRDefault="004775EC" w:rsidP="0096681B">
            <w:pPr>
              <w:spacing w:after="0" w:line="240" w:lineRule="auto"/>
              <w:rPr>
                <w:rFonts w:ascii="Arial" w:hAnsi="Arial" w:cs="Arial"/>
                <w:color w:val="000000" w:themeColor="text1"/>
                <w:lang w:val="mn-MN"/>
              </w:rPr>
            </w:pPr>
            <w:r>
              <w:rPr>
                <w:rFonts w:ascii="Arial" w:hAnsi="Arial" w:cs="Arial"/>
                <w:color w:val="000000" w:themeColor="text1"/>
                <w:lang w:val="mn-MN"/>
              </w:rPr>
              <w:t>300</w:t>
            </w:r>
            <w:r w:rsidR="002B22F3">
              <w:rPr>
                <w:rFonts w:ascii="Arial" w:hAnsi="Arial" w:cs="Arial"/>
                <w:color w:val="000000" w:themeColor="text1"/>
                <w:lang w:val="mn-MN"/>
              </w:rPr>
              <w:t>-500</w:t>
            </w:r>
            <w:r w:rsidR="008A60B2" w:rsidRPr="004775EC">
              <w:rPr>
                <w:rFonts w:ascii="Arial" w:hAnsi="Arial" w:cs="Arial"/>
                <w:color w:val="000000" w:themeColor="text1"/>
                <w:lang w:val="mn-MN"/>
              </w:rPr>
              <w:t xml:space="preserve"> сая</w:t>
            </w:r>
          </w:p>
        </w:tc>
      </w:tr>
    </w:tbl>
    <w:p w14:paraId="02CA3F63" w14:textId="77777777" w:rsidR="008A60B2" w:rsidRPr="004775EC" w:rsidRDefault="008A60B2" w:rsidP="008A60B2">
      <w:pPr>
        <w:spacing w:line="240" w:lineRule="auto"/>
        <w:jc w:val="both"/>
        <w:rPr>
          <w:rFonts w:ascii="Arial" w:hAnsi="Arial" w:cs="Arial"/>
          <w:bCs/>
          <w:i/>
          <w:iCs/>
          <w:color w:val="000000" w:themeColor="text1"/>
          <w:sz w:val="20"/>
          <w:szCs w:val="20"/>
          <w:lang w:val="mn-MN"/>
        </w:rPr>
      </w:pPr>
      <w:r w:rsidRPr="004775EC">
        <w:rPr>
          <w:rFonts w:ascii="Arial" w:hAnsi="Arial" w:cs="Arial"/>
          <w:bCs/>
          <w:color w:val="000000" w:themeColor="text1"/>
          <w:sz w:val="20"/>
          <w:szCs w:val="20"/>
        </w:rPr>
        <w:t>*</w:t>
      </w:r>
      <w:r w:rsidRPr="004775EC">
        <w:rPr>
          <w:rFonts w:ascii="Arial" w:hAnsi="Arial" w:cs="Arial"/>
          <w:bCs/>
          <w:i/>
          <w:iCs/>
          <w:color w:val="000000" w:themeColor="text1"/>
          <w:sz w:val="20"/>
          <w:szCs w:val="20"/>
          <w:lang w:val="mn-MN"/>
        </w:rPr>
        <w:t xml:space="preserve">Хуулийн хугацаанд инфляци, эдийн засгийн нөхцөл байдал, IPO-ийн үйлчилгээ үзүүлэгч байгууллагын эрэлт, хүрэлцээтэй байдлаас хамаарч дээрх тооцоонд өөрчлөлт орох боломжтой. </w:t>
      </w:r>
    </w:p>
    <w:p w14:paraId="2A895595" w14:textId="77777777" w:rsidR="00EE0961" w:rsidRPr="004775EC" w:rsidRDefault="00EE0961" w:rsidP="008A60B2">
      <w:pPr>
        <w:spacing w:line="240" w:lineRule="auto"/>
        <w:jc w:val="both"/>
        <w:rPr>
          <w:rFonts w:ascii="Arial" w:hAnsi="Arial" w:cs="Arial"/>
          <w:bCs/>
          <w:i/>
          <w:iCs/>
          <w:color w:val="000000" w:themeColor="text1"/>
          <w:sz w:val="20"/>
          <w:szCs w:val="20"/>
          <w:lang w:val="mn-MN"/>
        </w:rPr>
      </w:pPr>
    </w:p>
    <w:p w14:paraId="23EE7236" w14:textId="77777777" w:rsidR="008A60B2" w:rsidRPr="004775EC" w:rsidRDefault="008A60B2" w:rsidP="008A60B2">
      <w:pPr>
        <w:pStyle w:val="ListParagraph"/>
        <w:numPr>
          <w:ilvl w:val="0"/>
          <w:numId w:val="4"/>
        </w:numPr>
        <w:spacing w:line="240" w:lineRule="auto"/>
        <w:jc w:val="both"/>
        <w:rPr>
          <w:rFonts w:ascii="Arial" w:hAnsi="Arial" w:cs="Arial"/>
          <w:bCs/>
          <w:color w:val="000000" w:themeColor="text1"/>
          <w:sz w:val="24"/>
          <w:szCs w:val="24"/>
          <w:lang w:val="mn-MN"/>
        </w:rPr>
      </w:pPr>
      <w:r w:rsidRPr="004775EC">
        <w:rPr>
          <w:rFonts w:ascii="Arial" w:hAnsi="Arial" w:cs="Arial"/>
          <w:bCs/>
          <w:color w:val="000000" w:themeColor="text1"/>
          <w:sz w:val="24"/>
          <w:szCs w:val="24"/>
          <w:lang w:val="mn-MN"/>
        </w:rPr>
        <w:t>Нэмэлт хувьцаа гаргахтай холбоотой зардал</w:t>
      </w:r>
      <w:r w:rsidRPr="009A456C">
        <w:rPr>
          <w:rFonts w:ascii="Arial" w:hAnsi="Arial" w:cs="Arial"/>
          <w:bCs/>
          <w:color w:val="000000" w:themeColor="text1"/>
          <w:sz w:val="24"/>
          <w:szCs w:val="24"/>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
        <w:gridCol w:w="1993"/>
        <w:gridCol w:w="3968"/>
        <w:gridCol w:w="2298"/>
      </w:tblGrid>
      <w:tr w:rsidR="008A60B2" w:rsidRPr="004775EC" w14:paraId="59CDA3BD" w14:textId="77777777" w:rsidTr="000E01C1">
        <w:tc>
          <w:tcPr>
            <w:tcW w:w="1069" w:type="dxa"/>
          </w:tcPr>
          <w:p w14:paraId="0DA052C5" w14:textId="038D4BCB" w:rsidR="008A60B2" w:rsidRPr="004775EC" w:rsidRDefault="008A60B2" w:rsidP="006960C7">
            <w:pPr>
              <w:spacing w:after="0"/>
              <w:jc w:val="center"/>
              <w:rPr>
                <w:rFonts w:ascii="Arial" w:hAnsi="Arial" w:cs="Arial"/>
                <w:color w:val="000000" w:themeColor="text1"/>
                <w:lang w:val="mn-MN"/>
              </w:rPr>
            </w:pPr>
            <w:r w:rsidRPr="004775EC">
              <w:rPr>
                <w:rFonts w:ascii="Arial" w:hAnsi="Arial" w:cs="Arial"/>
                <w:color w:val="000000" w:themeColor="text1"/>
                <w:lang w:val="mn-MN"/>
              </w:rPr>
              <w:t>Хуулийн этгээд</w:t>
            </w:r>
          </w:p>
        </w:tc>
        <w:tc>
          <w:tcPr>
            <w:tcW w:w="1995" w:type="dxa"/>
          </w:tcPr>
          <w:p w14:paraId="5A940F2E" w14:textId="77777777" w:rsidR="008A60B2" w:rsidRPr="004775EC" w:rsidRDefault="008A60B2" w:rsidP="006960C7">
            <w:pPr>
              <w:spacing w:after="0"/>
              <w:jc w:val="center"/>
              <w:rPr>
                <w:rFonts w:ascii="Arial" w:hAnsi="Arial" w:cs="Arial"/>
                <w:color w:val="000000" w:themeColor="text1"/>
                <w:lang w:val="mn-MN"/>
              </w:rPr>
            </w:pPr>
            <w:r w:rsidRPr="004775EC">
              <w:rPr>
                <w:rFonts w:ascii="Arial" w:hAnsi="Arial" w:cs="Arial"/>
                <w:color w:val="000000" w:themeColor="text1"/>
                <w:lang w:val="mn-MN"/>
              </w:rPr>
              <w:t>Хэрэгжүүлэх чиг үүрэг</w:t>
            </w:r>
          </w:p>
        </w:tc>
        <w:tc>
          <w:tcPr>
            <w:tcW w:w="3981" w:type="dxa"/>
          </w:tcPr>
          <w:p w14:paraId="7D1739B7" w14:textId="77777777" w:rsidR="008A60B2" w:rsidRPr="004775EC" w:rsidRDefault="008A60B2" w:rsidP="006960C7">
            <w:pPr>
              <w:spacing w:after="0"/>
              <w:jc w:val="center"/>
              <w:rPr>
                <w:rFonts w:ascii="Arial" w:hAnsi="Arial" w:cs="Arial"/>
                <w:color w:val="000000" w:themeColor="text1"/>
                <w:lang w:val="mn-MN"/>
              </w:rPr>
            </w:pPr>
            <w:r w:rsidRPr="004775EC">
              <w:rPr>
                <w:rFonts w:ascii="Arial" w:hAnsi="Arial" w:cs="Arial"/>
                <w:color w:val="000000" w:themeColor="text1"/>
                <w:lang w:val="mn-MN"/>
              </w:rPr>
              <w:t>Хийгдэх ажиллагаа</w:t>
            </w:r>
          </w:p>
        </w:tc>
        <w:tc>
          <w:tcPr>
            <w:tcW w:w="2305" w:type="dxa"/>
          </w:tcPr>
          <w:p w14:paraId="7F0E11CB" w14:textId="77777777" w:rsidR="008A60B2" w:rsidRPr="004775EC" w:rsidRDefault="008A60B2" w:rsidP="0096681B">
            <w:pPr>
              <w:spacing w:after="0"/>
              <w:jc w:val="both"/>
              <w:rPr>
                <w:rFonts w:ascii="Arial" w:hAnsi="Arial" w:cs="Arial"/>
                <w:color w:val="000000" w:themeColor="text1"/>
                <w:lang w:val="mn-MN"/>
              </w:rPr>
            </w:pPr>
            <w:r w:rsidRPr="004775EC">
              <w:rPr>
                <w:rFonts w:ascii="Arial" w:hAnsi="Arial" w:cs="Arial"/>
                <w:color w:val="000000" w:themeColor="text1"/>
                <w:lang w:val="mn-MN"/>
              </w:rPr>
              <w:t>Төлбөр, хураамж</w:t>
            </w:r>
          </w:p>
        </w:tc>
      </w:tr>
      <w:tr w:rsidR="008A60B2" w:rsidRPr="004775EC" w14:paraId="1B7DC120" w14:textId="77777777" w:rsidTr="0096681B">
        <w:trPr>
          <w:trHeight w:val="1079"/>
        </w:trPr>
        <w:tc>
          <w:tcPr>
            <w:tcW w:w="1069" w:type="dxa"/>
            <w:vMerge w:val="restart"/>
          </w:tcPr>
          <w:p w14:paraId="410F6167" w14:textId="5C91ADAA" w:rsidR="008A60B2" w:rsidRPr="004775EC" w:rsidRDefault="008A60B2" w:rsidP="006960C7">
            <w:pPr>
              <w:spacing w:after="0" w:line="240" w:lineRule="auto"/>
              <w:jc w:val="center"/>
              <w:rPr>
                <w:rFonts w:ascii="Arial" w:hAnsi="Arial" w:cs="Arial"/>
                <w:color w:val="000000" w:themeColor="text1"/>
                <w:lang w:val="mn-MN"/>
              </w:rPr>
            </w:pPr>
            <w:r w:rsidRPr="004775EC">
              <w:rPr>
                <w:rFonts w:ascii="Arial" w:hAnsi="Arial" w:cs="Arial"/>
                <w:color w:val="000000" w:themeColor="text1"/>
                <w:lang w:val="mn-MN"/>
              </w:rPr>
              <w:t>Банк</w:t>
            </w:r>
          </w:p>
        </w:tc>
        <w:tc>
          <w:tcPr>
            <w:tcW w:w="1995" w:type="dxa"/>
            <w:vMerge w:val="restart"/>
          </w:tcPr>
          <w:p w14:paraId="06187ACC" w14:textId="59624A4B" w:rsidR="008A60B2" w:rsidRPr="004775EC" w:rsidRDefault="0080523B" w:rsidP="0096681B">
            <w:pPr>
              <w:pStyle w:val="NormalWeb"/>
              <w:spacing w:before="0" w:beforeAutospacing="0" w:after="0" w:afterAutospacing="0"/>
              <w:jc w:val="both"/>
              <w:rPr>
                <w:rFonts w:ascii="Arial" w:hAnsi="Arial" w:cs="Arial"/>
                <w:color w:val="000000" w:themeColor="text1"/>
                <w:lang w:val="mn-MN"/>
              </w:rPr>
            </w:pPr>
            <w:r>
              <w:rPr>
                <w:rFonts w:ascii="Arial" w:hAnsi="Arial" w:cs="Arial"/>
                <w:color w:val="000000" w:themeColor="text1"/>
                <w:sz w:val="22"/>
                <w:szCs w:val="22"/>
                <w:lang w:val="mn-MN"/>
              </w:rPr>
              <w:t xml:space="preserve">Нэг хувьцаа эзэмшигчийн дангаар болон холбогдох этгээдийн хамт эзэмших нийт хувьцааны дүн хэмжээг бууруулах </w:t>
            </w:r>
            <w:r w:rsidR="008A60B2" w:rsidRPr="004775EC">
              <w:rPr>
                <w:rFonts w:ascii="Arial" w:hAnsi="Arial" w:cs="Arial"/>
                <w:color w:val="000000" w:themeColor="text1"/>
                <w:sz w:val="22"/>
                <w:szCs w:val="22"/>
                <w:lang w:val="mn-MN"/>
              </w:rPr>
              <w:t>/хуулийн төслийн 36.1 дэх хэсэг/</w:t>
            </w:r>
          </w:p>
        </w:tc>
        <w:tc>
          <w:tcPr>
            <w:tcW w:w="3981" w:type="dxa"/>
          </w:tcPr>
          <w:p w14:paraId="742B976F" w14:textId="77777777" w:rsidR="008A60B2" w:rsidRPr="004775EC" w:rsidRDefault="008A60B2" w:rsidP="0096681B">
            <w:pPr>
              <w:spacing w:after="0" w:line="240" w:lineRule="auto"/>
              <w:jc w:val="both"/>
              <w:rPr>
                <w:rFonts w:ascii="Arial" w:hAnsi="Arial" w:cs="Arial"/>
                <w:color w:val="000000" w:themeColor="text1"/>
                <w:lang w:val="mn-MN"/>
              </w:rPr>
            </w:pPr>
            <w:r w:rsidRPr="004775EC">
              <w:rPr>
                <w:rFonts w:ascii="Arial" w:hAnsi="Arial" w:cs="Arial"/>
                <w:color w:val="000000" w:themeColor="text1"/>
                <w:lang w:val="mn-MN"/>
              </w:rPr>
              <w:t>Үнэт цаасны зах зээлийн тухай хуулийн 10 дугаар зүйл болон Хорооны бүртгэлийн журмын дагуу үнэт цаасны танилцуулга бэлтгэх, бүртгүүлэх</w:t>
            </w:r>
          </w:p>
        </w:tc>
        <w:tc>
          <w:tcPr>
            <w:tcW w:w="2305" w:type="dxa"/>
          </w:tcPr>
          <w:p w14:paraId="475D676C" w14:textId="77777777" w:rsidR="008A60B2" w:rsidRPr="004775EC" w:rsidRDefault="008A60B2" w:rsidP="0096681B">
            <w:pPr>
              <w:spacing w:after="0" w:line="240" w:lineRule="auto"/>
              <w:jc w:val="both"/>
              <w:rPr>
                <w:rFonts w:ascii="Arial" w:hAnsi="Arial" w:cs="Arial"/>
                <w:color w:val="000000" w:themeColor="text1"/>
                <w:lang w:val="mn-MN"/>
              </w:rPr>
            </w:pPr>
          </w:p>
          <w:p w14:paraId="65557BDD" w14:textId="77777777" w:rsidR="008A60B2" w:rsidRPr="004775EC" w:rsidRDefault="008A60B2" w:rsidP="0096681B">
            <w:pPr>
              <w:spacing w:after="0" w:line="240" w:lineRule="auto"/>
              <w:jc w:val="both"/>
              <w:rPr>
                <w:rFonts w:ascii="Arial" w:hAnsi="Arial" w:cs="Arial"/>
                <w:color w:val="000000" w:themeColor="text1"/>
                <w:lang w:val="mn-MN"/>
              </w:rPr>
            </w:pPr>
            <w:r w:rsidRPr="004775EC">
              <w:rPr>
                <w:rFonts w:ascii="Arial" w:hAnsi="Arial" w:cs="Arial"/>
                <w:color w:val="000000" w:themeColor="text1"/>
                <w:lang w:val="mn-MN"/>
              </w:rPr>
              <w:t>5 сая</w:t>
            </w:r>
          </w:p>
        </w:tc>
      </w:tr>
      <w:tr w:rsidR="008A60B2" w:rsidRPr="004775EC" w14:paraId="71CABE08" w14:textId="77777777" w:rsidTr="00EE0961">
        <w:trPr>
          <w:trHeight w:val="341"/>
        </w:trPr>
        <w:tc>
          <w:tcPr>
            <w:tcW w:w="1069" w:type="dxa"/>
            <w:vMerge/>
          </w:tcPr>
          <w:p w14:paraId="4266BB6C" w14:textId="77777777" w:rsidR="008A60B2" w:rsidRPr="004775EC" w:rsidRDefault="008A60B2" w:rsidP="0096681B">
            <w:pPr>
              <w:spacing w:after="0" w:line="240" w:lineRule="auto"/>
              <w:jc w:val="both"/>
              <w:rPr>
                <w:rFonts w:ascii="Arial" w:hAnsi="Arial" w:cs="Arial"/>
                <w:color w:val="000000" w:themeColor="text1"/>
                <w:lang w:val="mn-MN"/>
              </w:rPr>
            </w:pPr>
          </w:p>
        </w:tc>
        <w:tc>
          <w:tcPr>
            <w:tcW w:w="1995" w:type="dxa"/>
            <w:vMerge/>
          </w:tcPr>
          <w:p w14:paraId="7A30ED0E" w14:textId="77777777" w:rsidR="008A60B2" w:rsidRPr="004775EC" w:rsidRDefault="008A60B2" w:rsidP="0096681B">
            <w:pPr>
              <w:pStyle w:val="NormalWeb"/>
              <w:spacing w:before="0" w:beforeAutospacing="0" w:after="0" w:afterAutospacing="0"/>
              <w:jc w:val="both"/>
              <w:rPr>
                <w:rFonts w:ascii="Arial" w:hAnsi="Arial" w:cs="Arial"/>
                <w:color w:val="000000" w:themeColor="text1"/>
                <w:sz w:val="22"/>
                <w:szCs w:val="22"/>
                <w:lang w:val="mn-MN"/>
              </w:rPr>
            </w:pPr>
          </w:p>
        </w:tc>
        <w:tc>
          <w:tcPr>
            <w:tcW w:w="3981" w:type="dxa"/>
          </w:tcPr>
          <w:p w14:paraId="42033596" w14:textId="77777777" w:rsidR="008A60B2" w:rsidRPr="004775EC" w:rsidRDefault="008A60B2" w:rsidP="0096681B">
            <w:pPr>
              <w:spacing w:after="0" w:line="240" w:lineRule="auto"/>
              <w:jc w:val="both"/>
              <w:rPr>
                <w:rFonts w:ascii="Arial" w:hAnsi="Arial" w:cs="Arial"/>
                <w:color w:val="000000" w:themeColor="text1"/>
                <w:lang w:val="mn-MN"/>
              </w:rPr>
            </w:pPr>
            <w:r w:rsidRPr="004775EC">
              <w:rPr>
                <w:rFonts w:ascii="Arial" w:hAnsi="Arial" w:cs="Arial"/>
                <w:color w:val="000000" w:themeColor="text1"/>
                <w:lang w:val="mn-MN"/>
              </w:rPr>
              <w:t>Андеррайтэр</w:t>
            </w:r>
          </w:p>
        </w:tc>
        <w:tc>
          <w:tcPr>
            <w:tcW w:w="2305" w:type="dxa"/>
          </w:tcPr>
          <w:p w14:paraId="102B8CF1" w14:textId="77247A40" w:rsidR="008A60B2" w:rsidRPr="004775EC" w:rsidRDefault="002B22F3" w:rsidP="0096681B">
            <w:pPr>
              <w:spacing w:after="0" w:line="240" w:lineRule="auto"/>
              <w:jc w:val="both"/>
              <w:rPr>
                <w:rFonts w:ascii="Arial" w:hAnsi="Arial" w:cs="Arial"/>
                <w:color w:val="000000" w:themeColor="text1"/>
                <w:lang w:val="mn-MN"/>
              </w:rPr>
            </w:pPr>
            <w:r>
              <w:rPr>
                <w:rFonts w:ascii="Arial" w:hAnsi="Arial" w:cs="Arial"/>
                <w:color w:val="000000" w:themeColor="text1"/>
                <w:lang w:val="mn-MN"/>
              </w:rPr>
              <w:t xml:space="preserve">0.5-1.5 </w:t>
            </w:r>
            <w:r w:rsidR="008A60B2" w:rsidRPr="004775EC">
              <w:rPr>
                <w:rFonts w:ascii="Arial" w:hAnsi="Arial" w:cs="Arial"/>
                <w:color w:val="000000" w:themeColor="text1"/>
                <w:lang w:val="mn-MN"/>
              </w:rPr>
              <w:t>тэрбум</w:t>
            </w:r>
          </w:p>
        </w:tc>
      </w:tr>
      <w:tr w:rsidR="008A60B2" w:rsidRPr="004775EC" w14:paraId="24CAEC74" w14:textId="77777777" w:rsidTr="00EE0961">
        <w:trPr>
          <w:trHeight w:val="341"/>
        </w:trPr>
        <w:tc>
          <w:tcPr>
            <w:tcW w:w="1069" w:type="dxa"/>
            <w:vMerge/>
          </w:tcPr>
          <w:p w14:paraId="09E939DD" w14:textId="77777777" w:rsidR="008A60B2" w:rsidRPr="004775EC" w:rsidRDefault="008A60B2" w:rsidP="0096681B">
            <w:pPr>
              <w:spacing w:after="0" w:line="240" w:lineRule="auto"/>
              <w:jc w:val="both"/>
              <w:rPr>
                <w:rFonts w:ascii="Arial" w:hAnsi="Arial" w:cs="Arial"/>
                <w:color w:val="000000" w:themeColor="text1"/>
                <w:lang w:val="mn-MN"/>
              </w:rPr>
            </w:pPr>
          </w:p>
        </w:tc>
        <w:tc>
          <w:tcPr>
            <w:tcW w:w="1995" w:type="dxa"/>
            <w:vMerge/>
          </w:tcPr>
          <w:p w14:paraId="535D77A0" w14:textId="77777777" w:rsidR="008A60B2" w:rsidRPr="004775EC" w:rsidRDefault="008A60B2" w:rsidP="0096681B">
            <w:pPr>
              <w:pStyle w:val="NormalWeb"/>
              <w:spacing w:before="0" w:beforeAutospacing="0" w:after="0" w:afterAutospacing="0"/>
              <w:jc w:val="both"/>
              <w:rPr>
                <w:rFonts w:ascii="Arial" w:hAnsi="Arial" w:cs="Arial"/>
                <w:color w:val="000000" w:themeColor="text1"/>
                <w:sz w:val="22"/>
                <w:szCs w:val="22"/>
                <w:lang w:val="mn-MN"/>
              </w:rPr>
            </w:pPr>
          </w:p>
        </w:tc>
        <w:tc>
          <w:tcPr>
            <w:tcW w:w="3981" w:type="dxa"/>
          </w:tcPr>
          <w:p w14:paraId="43C312A3" w14:textId="77777777" w:rsidR="008A60B2" w:rsidRPr="004775EC" w:rsidRDefault="008A60B2" w:rsidP="0096681B">
            <w:pPr>
              <w:spacing w:after="0" w:line="240" w:lineRule="auto"/>
              <w:jc w:val="both"/>
              <w:rPr>
                <w:rFonts w:ascii="Arial" w:hAnsi="Arial" w:cs="Arial"/>
                <w:color w:val="000000" w:themeColor="text1"/>
                <w:lang w:val="mn-MN"/>
              </w:rPr>
            </w:pPr>
            <w:r w:rsidRPr="004775EC">
              <w:rPr>
                <w:rFonts w:ascii="Arial" w:hAnsi="Arial" w:cs="Arial"/>
                <w:color w:val="000000" w:themeColor="text1"/>
                <w:lang w:val="mn-MN"/>
              </w:rPr>
              <w:t>Хуулийн зөвлөгөө</w:t>
            </w:r>
          </w:p>
        </w:tc>
        <w:tc>
          <w:tcPr>
            <w:tcW w:w="2305" w:type="dxa"/>
          </w:tcPr>
          <w:p w14:paraId="2DAEC511" w14:textId="37D156A9" w:rsidR="008A60B2" w:rsidRPr="004775EC" w:rsidRDefault="002B22F3" w:rsidP="0096681B">
            <w:pPr>
              <w:spacing w:after="0" w:line="240" w:lineRule="auto"/>
              <w:jc w:val="both"/>
              <w:rPr>
                <w:rFonts w:ascii="Arial" w:hAnsi="Arial" w:cs="Arial"/>
                <w:color w:val="000000" w:themeColor="text1"/>
                <w:lang w:val="mn-MN"/>
              </w:rPr>
            </w:pPr>
            <w:r>
              <w:rPr>
                <w:rFonts w:ascii="Arial" w:hAnsi="Arial" w:cs="Arial"/>
                <w:color w:val="000000" w:themeColor="text1"/>
                <w:lang w:val="mn-MN"/>
              </w:rPr>
              <w:t>100</w:t>
            </w:r>
            <w:r w:rsidR="008A60B2" w:rsidRPr="004775EC">
              <w:rPr>
                <w:rFonts w:ascii="Arial" w:hAnsi="Arial" w:cs="Arial"/>
                <w:color w:val="000000" w:themeColor="text1"/>
                <w:lang w:val="mn-MN"/>
              </w:rPr>
              <w:t xml:space="preserve"> сая</w:t>
            </w:r>
          </w:p>
        </w:tc>
      </w:tr>
      <w:tr w:rsidR="008A60B2" w:rsidRPr="004775EC" w14:paraId="030EB9E7" w14:textId="77777777" w:rsidTr="00EE0961">
        <w:trPr>
          <w:trHeight w:val="269"/>
        </w:trPr>
        <w:tc>
          <w:tcPr>
            <w:tcW w:w="1069" w:type="dxa"/>
            <w:vMerge/>
          </w:tcPr>
          <w:p w14:paraId="17DDD85D" w14:textId="77777777" w:rsidR="008A60B2" w:rsidRPr="004775EC" w:rsidRDefault="008A60B2" w:rsidP="0096681B">
            <w:pPr>
              <w:spacing w:after="0" w:line="240" w:lineRule="auto"/>
              <w:jc w:val="both"/>
              <w:rPr>
                <w:rFonts w:ascii="Arial" w:hAnsi="Arial" w:cs="Arial"/>
                <w:color w:val="000000" w:themeColor="text1"/>
                <w:lang w:val="mn-MN"/>
              </w:rPr>
            </w:pPr>
          </w:p>
        </w:tc>
        <w:tc>
          <w:tcPr>
            <w:tcW w:w="1995" w:type="dxa"/>
            <w:vMerge/>
          </w:tcPr>
          <w:p w14:paraId="34C2206F" w14:textId="77777777" w:rsidR="008A60B2" w:rsidRPr="004775EC" w:rsidRDefault="008A60B2" w:rsidP="0096681B">
            <w:pPr>
              <w:pStyle w:val="NormalWeb"/>
              <w:spacing w:before="0" w:beforeAutospacing="0" w:after="0" w:afterAutospacing="0"/>
              <w:jc w:val="both"/>
              <w:rPr>
                <w:rFonts w:ascii="Arial" w:hAnsi="Arial" w:cs="Arial"/>
                <w:color w:val="000000" w:themeColor="text1"/>
                <w:sz w:val="22"/>
                <w:szCs w:val="22"/>
                <w:lang w:val="mn-MN"/>
              </w:rPr>
            </w:pPr>
          </w:p>
        </w:tc>
        <w:tc>
          <w:tcPr>
            <w:tcW w:w="3981" w:type="dxa"/>
          </w:tcPr>
          <w:p w14:paraId="16630217" w14:textId="77777777" w:rsidR="008A60B2" w:rsidRPr="004775EC" w:rsidRDefault="008A60B2" w:rsidP="0096681B">
            <w:pPr>
              <w:spacing w:after="0" w:line="240" w:lineRule="auto"/>
              <w:jc w:val="both"/>
              <w:rPr>
                <w:rFonts w:ascii="Arial" w:hAnsi="Arial" w:cs="Arial"/>
                <w:color w:val="000000" w:themeColor="text1"/>
                <w:lang w:val="mn-MN"/>
              </w:rPr>
            </w:pPr>
            <w:r w:rsidRPr="004775EC">
              <w:rPr>
                <w:rFonts w:ascii="Arial" w:hAnsi="Arial" w:cs="Arial"/>
                <w:color w:val="000000" w:themeColor="text1"/>
                <w:lang w:val="mn-MN"/>
              </w:rPr>
              <w:t>Маркетинг, сурталчилгаа</w:t>
            </w:r>
          </w:p>
        </w:tc>
        <w:tc>
          <w:tcPr>
            <w:tcW w:w="2305" w:type="dxa"/>
          </w:tcPr>
          <w:p w14:paraId="6F53F5EF" w14:textId="263C2CC7" w:rsidR="008A60B2" w:rsidRPr="004775EC" w:rsidRDefault="008A60B2" w:rsidP="0096681B">
            <w:pPr>
              <w:spacing w:after="0" w:line="240" w:lineRule="auto"/>
              <w:jc w:val="both"/>
              <w:rPr>
                <w:rFonts w:ascii="Arial" w:hAnsi="Arial" w:cs="Arial"/>
                <w:color w:val="000000" w:themeColor="text1"/>
                <w:lang w:val="mn-MN"/>
              </w:rPr>
            </w:pPr>
            <w:r w:rsidRPr="004775EC">
              <w:rPr>
                <w:rFonts w:ascii="Arial" w:hAnsi="Arial" w:cs="Arial"/>
                <w:color w:val="000000" w:themeColor="text1"/>
                <w:lang w:val="mn-MN"/>
              </w:rPr>
              <w:t>200</w:t>
            </w:r>
            <w:r w:rsidR="002B22F3">
              <w:rPr>
                <w:rFonts w:ascii="Arial" w:hAnsi="Arial" w:cs="Arial"/>
                <w:color w:val="000000" w:themeColor="text1"/>
                <w:lang w:val="mn-MN"/>
              </w:rPr>
              <w:t>-500</w:t>
            </w:r>
            <w:r w:rsidRPr="004775EC">
              <w:rPr>
                <w:rFonts w:ascii="Arial" w:hAnsi="Arial" w:cs="Arial"/>
                <w:color w:val="000000" w:themeColor="text1"/>
                <w:lang w:val="mn-MN"/>
              </w:rPr>
              <w:t xml:space="preserve"> сая</w:t>
            </w:r>
          </w:p>
        </w:tc>
      </w:tr>
      <w:tr w:rsidR="008A60B2" w:rsidRPr="004775EC" w14:paraId="5085356A" w14:textId="77777777" w:rsidTr="0096681B">
        <w:trPr>
          <w:trHeight w:val="521"/>
        </w:trPr>
        <w:tc>
          <w:tcPr>
            <w:tcW w:w="1069" w:type="dxa"/>
            <w:vMerge/>
          </w:tcPr>
          <w:p w14:paraId="66FE91EE" w14:textId="77777777" w:rsidR="008A60B2" w:rsidRPr="004775EC" w:rsidRDefault="008A60B2" w:rsidP="0096681B">
            <w:pPr>
              <w:spacing w:after="0" w:line="240" w:lineRule="auto"/>
              <w:jc w:val="both"/>
              <w:rPr>
                <w:rFonts w:ascii="Arial" w:hAnsi="Arial" w:cs="Arial"/>
                <w:color w:val="000000" w:themeColor="text1"/>
                <w:lang w:val="mn-MN"/>
              </w:rPr>
            </w:pPr>
          </w:p>
        </w:tc>
        <w:tc>
          <w:tcPr>
            <w:tcW w:w="1995" w:type="dxa"/>
            <w:vMerge/>
          </w:tcPr>
          <w:p w14:paraId="4F314E73" w14:textId="77777777" w:rsidR="008A60B2" w:rsidRPr="004775EC" w:rsidRDefault="008A60B2" w:rsidP="0096681B">
            <w:pPr>
              <w:pStyle w:val="NormalWeb"/>
              <w:spacing w:before="0" w:beforeAutospacing="0" w:after="0" w:afterAutospacing="0"/>
              <w:jc w:val="both"/>
              <w:rPr>
                <w:rFonts w:ascii="Arial" w:hAnsi="Arial" w:cs="Arial"/>
                <w:color w:val="000000" w:themeColor="text1"/>
                <w:sz w:val="22"/>
                <w:szCs w:val="22"/>
                <w:lang w:val="mn-MN"/>
              </w:rPr>
            </w:pPr>
          </w:p>
        </w:tc>
        <w:tc>
          <w:tcPr>
            <w:tcW w:w="3981" w:type="dxa"/>
          </w:tcPr>
          <w:p w14:paraId="319B6D57" w14:textId="2AC8F6C4" w:rsidR="008A60B2" w:rsidRPr="004775EC" w:rsidRDefault="008A60B2" w:rsidP="0096681B">
            <w:pPr>
              <w:spacing w:after="0" w:line="240" w:lineRule="auto"/>
              <w:jc w:val="both"/>
              <w:rPr>
                <w:rFonts w:ascii="Arial" w:hAnsi="Arial" w:cs="Arial"/>
                <w:color w:val="000000" w:themeColor="text1"/>
                <w:lang w:val="mn-MN"/>
              </w:rPr>
            </w:pPr>
            <w:r w:rsidRPr="004775EC">
              <w:rPr>
                <w:rFonts w:ascii="Arial" w:hAnsi="Arial" w:cs="Arial"/>
                <w:color w:val="000000" w:themeColor="text1"/>
                <w:lang w:val="mn-MN"/>
              </w:rPr>
              <w:t>Хөндлөнгийн шинжээч, мэргэжилт</w:t>
            </w:r>
            <w:r w:rsidR="0080523B">
              <w:rPr>
                <w:rFonts w:ascii="Arial" w:hAnsi="Arial" w:cs="Arial"/>
                <w:color w:val="000000" w:themeColor="text1"/>
                <w:lang w:val="mn-MN"/>
              </w:rPr>
              <w:t>ний</w:t>
            </w:r>
            <w:r w:rsidRPr="004775EC">
              <w:rPr>
                <w:rFonts w:ascii="Arial" w:hAnsi="Arial" w:cs="Arial"/>
                <w:color w:val="000000" w:themeColor="text1"/>
                <w:lang w:val="mn-MN"/>
              </w:rPr>
              <w:t xml:space="preserve"> дүгнэлт</w:t>
            </w:r>
          </w:p>
        </w:tc>
        <w:tc>
          <w:tcPr>
            <w:tcW w:w="2305" w:type="dxa"/>
          </w:tcPr>
          <w:p w14:paraId="32BE7B19" w14:textId="34496855" w:rsidR="008A60B2" w:rsidRPr="004775EC" w:rsidRDefault="002B22F3" w:rsidP="0096681B">
            <w:pPr>
              <w:spacing w:after="0" w:line="240" w:lineRule="auto"/>
              <w:jc w:val="both"/>
              <w:rPr>
                <w:rFonts w:ascii="Arial" w:hAnsi="Arial" w:cs="Arial"/>
                <w:color w:val="000000" w:themeColor="text1"/>
                <w:lang w:val="mn-MN"/>
              </w:rPr>
            </w:pPr>
            <w:r>
              <w:rPr>
                <w:rFonts w:ascii="Arial" w:hAnsi="Arial" w:cs="Arial"/>
                <w:color w:val="000000" w:themeColor="text1"/>
                <w:lang w:val="mn-MN"/>
              </w:rPr>
              <w:t>50-100</w:t>
            </w:r>
            <w:r w:rsidR="008A60B2" w:rsidRPr="004775EC">
              <w:rPr>
                <w:rFonts w:ascii="Arial" w:hAnsi="Arial" w:cs="Arial"/>
                <w:color w:val="000000" w:themeColor="text1"/>
                <w:lang w:val="mn-MN"/>
              </w:rPr>
              <w:t xml:space="preserve"> сая</w:t>
            </w:r>
          </w:p>
        </w:tc>
      </w:tr>
    </w:tbl>
    <w:p w14:paraId="215EFA5A" w14:textId="77777777" w:rsidR="008A60B2" w:rsidRPr="004775EC" w:rsidRDefault="008A60B2" w:rsidP="008A60B2">
      <w:pPr>
        <w:spacing w:line="240" w:lineRule="auto"/>
        <w:jc w:val="both"/>
        <w:rPr>
          <w:rFonts w:ascii="Arial" w:hAnsi="Arial" w:cs="Arial"/>
          <w:bCs/>
          <w:i/>
          <w:iCs/>
          <w:color w:val="000000" w:themeColor="text1"/>
          <w:sz w:val="20"/>
          <w:szCs w:val="20"/>
        </w:rPr>
      </w:pPr>
      <w:r w:rsidRPr="004775EC">
        <w:rPr>
          <w:rFonts w:ascii="Arial" w:hAnsi="Arial" w:cs="Arial"/>
          <w:bCs/>
          <w:color w:val="000000" w:themeColor="text1"/>
          <w:sz w:val="20"/>
          <w:szCs w:val="20"/>
        </w:rPr>
        <w:t>*</w:t>
      </w:r>
      <w:r w:rsidRPr="004775EC">
        <w:rPr>
          <w:rFonts w:ascii="Arial" w:hAnsi="Arial" w:cs="Arial"/>
          <w:bCs/>
          <w:i/>
          <w:iCs/>
          <w:color w:val="000000" w:themeColor="text1"/>
          <w:sz w:val="20"/>
          <w:szCs w:val="20"/>
          <w:lang w:val="mn-MN"/>
        </w:rPr>
        <w:t xml:space="preserve">Хуулийн хугацаанд инфляци, эдийн засгийн нөхцөл байдал, IPO-ийн үйлчилгээ үзүүлэгч байгууллагын эрэлт, хүрэлцээтэй байдлаас хамаарч дээрх тооцоонд өөрчлөлт орох боломжтой. </w:t>
      </w:r>
    </w:p>
    <w:p w14:paraId="2B642E3B" w14:textId="04A69BB2" w:rsidR="008A60B2" w:rsidRPr="004775EC" w:rsidRDefault="00711138" w:rsidP="00711138">
      <w:pPr>
        <w:spacing w:line="240" w:lineRule="auto"/>
        <w:ind w:firstLine="567"/>
        <w:jc w:val="both"/>
        <w:rPr>
          <w:rFonts w:ascii="Arial" w:hAnsi="Arial" w:cs="Arial"/>
          <w:color w:val="000000" w:themeColor="text1"/>
          <w:sz w:val="24"/>
          <w:szCs w:val="24"/>
          <w:lang w:val="mn-MN"/>
        </w:rPr>
      </w:pPr>
      <w:r>
        <w:rPr>
          <w:rFonts w:ascii="Arial" w:hAnsi="Arial" w:cs="Arial"/>
          <w:b/>
          <w:color w:val="000000" w:themeColor="text1"/>
          <w:sz w:val="24"/>
          <w:szCs w:val="24"/>
          <w:lang w:val="mn-MN"/>
        </w:rPr>
        <w:t xml:space="preserve">Хоёрдугаар </w:t>
      </w:r>
      <w:r w:rsidR="008A60B2" w:rsidRPr="004775EC">
        <w:rPr>
          <w:rFonts w:ascii="Arial" w:hAnsi="Arial" w:cs="Arial"/>
          <w:b/>
          <w:color w:val="000000" w:themeColor="text1"/>
          <w:sz w:val="24"/>
          <w:szCs w:val="24"/>
          <w:lang w:val="mn-MN"/>
        </w:rPr>
        <w:t>үе шатны хүрээнд:</w:t>
      </w:r>
      <w:r w:rsidR="008A60B2" w:rsidRPr="004775EC">
        <w:rPr>
          <w:rFonts w:ascii="Arial" w:hAnsi="Arial" w:cs="Arial"/>
          <w:color w:val="000000" w:themeColor="text1"/>
          <w:sz w:val="24"/>
          <w:szCs w:val="24"/>
          <w:lang w:val="mn-MN"/>
        </w:rPr>
        <w:t xml:space="preserve"> Зардлын тооцоог хувь</w:t>
      </w:r>
      <w:r w:rsidR="00455A2E">
        <w:rPr>
          <w:rFonts w:ascii="Arial" w:hAnsi="Arial" w:cs="Arial"/>
          <w:color w:val="000000" w:themeColor="text1"/>
          <w:sz w:val="24"/>
          <w:szCs w:val="24"/>
          <w:lang w:val="mn-MN"/>
        </w:rPr>
        <w:t>цаа</w:t>
      </w:r>
      <w:r w:rsidR="008A60B2" w:rsidRPr="004775EC">
        <w:rPr>
          <w:rFonts w:ascii="Arial" w:hAnsi="Arial" w:cs="Arial"/>
          <w:color w:val="000000" w:themeColor="text1"/>
          <w:sz w:val="24"/>
          <w:szCs w:val="24"/>
          <w:lang w:val="mn-MN"/>
        </w:rPr>
        <w:t xml:space="preserve"> эзэмшлийн төвлөрлийг бууруулах хүрээнд </w:t>
      </w:r>
      <w:r w:rsidR="00E34609">
        <w:rPr>
          <w:rFonts w:ascii="Arial" w:hAnsi="Arial" w:cs="Arial"/>
          <w:color w:val="000000" w:themeColor="text1"/>
          <w:sz w:val="24"/>
          <w:szCs w:val="24"/>
          <w:lang w:val="mn-MN"/>
        </w:rPr>
        <w:t>үнэт цаас гаргах</w:t>
      </w:r>
      <w:r w:rsidR="008A60B2" w:rsidRPr="004775EC">
        <w:rPr>
          <w:rFonts w:ascii="Arial" w:hAnsi="Arial" w:cs="Arial"/>
          <w:color w:val="000000" w:themeColor="text1"/>
          <w:sz w:val="24"/>
          <w:szCs w:val="24"/>
          <w:lang w:val="mn-MN"/>
        </w:rPr>
        <w:t xml:space="preserve">, </w:t>
      </w:r>
      <w:r w:rsidR="00E34609">
        <w:rPr>
          <w:rFonts w:ascii="Arial" w:hAnsi="Arial" w:cs="Arial"/>
          <w:color w:val="000000" w:themeColor="text1"/>
          <w:sz w:val="24"/>
          <w:szCs w:val="24"/>
          <w:lang w:val="mn-MN"/>
        </w:rPr>
        <w:t xml:space="preserve">хөрөнгө оруулагчдад үнэт цаас сурталчлах, </w:t>
      </w:r>
      <w:r w:rsidR="008A60B2" w:rsidRPr="004775EC">
        <w:rPr>
          <w:rFonts w:ascii="Arial" w:hAnsi="Arial" w:cs="Arial"/>
          <w:color w:val="000000" w:themeColor="text1"/>
          <w:sz w:val="24"/>
          <w:szCs w:val="24"/>
          <w:lang w:val="mn-MN"/>
        </w:rPr>
        <w:t xml:space="preserve">бусад гэсэн зардлын бүрэлдэхүүн хэсэгт хувааж, тэдгээрийн нийлбэрийг гаргасны үндсэн дээр тодорхойлов.  </w:t>
      </w:r>
    </w:p>
    <w:p w14:paraId="3D4E4C99" w14:textId="2378E985" w:rsidR="008A60B2" w:rsidRPr="004775EC" w:rsidRDefault="00711138" w:rsidP="008A60B2">
      <w:pPr>
        <w:pStyle w:val="NormalWeb"/>
        <w:spacing w:after="0" w:afterAutospacing="0"/>
        <w:ind w:firstLine="567"/>
        <w:jc w:val="both"/>
        <w:rPr>
          <w:rFonts w:ascii="Arial" w:hAnsi="Arial" w:cs="Arial"/>
          <w:color w:val="000000" w:themeColor="text1"/>
          <w:lang w:val="mn-MN"/>
        </w:rPr>
      </w:pPr>
      <w:r>
        <w:rPr>
          <w:rFonts w:ascii="Arial" w:hAnsi="Arial" w:cs="Arial"/>
          <w:b/>
          <w:color w:val="000000" w:themeColor="text1"/>
          <w:lang w:val="mn-MN"/>
        </w:rPr>
        <w:t>Гуравдугаар</w:t>
      </w:r>
      <w:r w:rsidRPr="004775EC">
        <w:rPr>
          <w:rFonts w:ascii="Arial" w:hAnsi="Arial" w:cs="Arial"/>
          <w:b/>
          <w:color w:val="000000" w:themeColor="text1"/>
          <w:lang w:val="mn-MN"/>
        </w:rPr>
        <w:t xml:space="preserve"> </w:t>
      </w:r>
      <w:r w:rsidR="008A60B2" w:rsidRPr="004775EC">
        <w:rPr>
          <w:rFonts w:ascii="Arial" w:hAnsi="Arial" w:cs="Arial"/>
          <w:b/>
          <w:color w:val="000000" w:themeColor="text1"/>
          <w:lang w:val="mn-MN"/>
        </w:rPr>
        <w:t xml:space="preserve">үе шатны хүрээнд: </w:t>
      </w:r>
      <w:r w:rsidR="008A60B2" w:rsidRPr="004775EC">
        <w:rPr>
          <w:rFonts w:ascii="Arial" w:hAnsi="Arial" w:cs="Arial"/>
          <w:color w:val="000000" w:themeColor="text1"/>
          <w:lang w:val="mn-MN"/>
        </w:rPr>
        <w:t>Нийт зардлын дүнг тооцох үе шатанд зардлын нийт дүнг тооцож гаргадаг. Ингэ</w:t>
      </w:r>
      <w:r w:rsidR="00662817">
        <w:rPr>
          <w:rFonts w:ascii="Arial" w:hAnsi="Arial" w:cs="Arial"/>
          <w:color w:val="000000" w:themeColor="text1"/>
          <w:lang w:val="mn-MN"/>
        </w:rPr>
        <w:t>ж</w:t>
      </w:r>
      <w:r w:rsidR="008A60B2" w:rsidRPr="004775EC">
        <w:rPr>
          <w:rFonts w:ascii="Arial" w:hAnsi="Arial" w:cs="Arial"/>
          <w:color w:val="000000" w:themeColor="text1"/>
          <w:lang w:val="mn-MN"/>
        </w:rPr>
        <w:t xml:space="preserve"> тооцохдоо тухайн үүргийг гүйцэтгэхэд шаардагдах зардлыг тоон үзүүлэлтээр үржүүлж гаргадаг бөгөөд өмнө дурдсанчлан банкуудын зүгээс мэргэжлийн хөрөнгө оруулагчдад санал болгох болон нэмэлт хувьцаа гаргах арга хэмжээнүүдийн аль нэгийг сонгож хэрэгжүүлэх тул нийт зардал өөрчлөгдөхгүй болно. </w:t>
      </w:r>
    </w:p>
    <w:p w14:paraId="02D6B514" w14:textId="70A3484A" w:rsidR="00151C1D" w:rsidRPr="004775EC" w:rsidRDefault="00711138" w:rsidP="00151C1D">
      <w:pPr>
        <w:pStyle w:val="NormalWeb"/>
        <w:spacing w:after="0" w:afterAutospacing="0"/>
        <w:ind w:firstLine="567"/>
        <w:jc w:val="both"/>
        <w:rPr>
          <w:rFonts w:ascii="Arial" w:hAnsi="Arial" w:cs="Arial"/>
          <w:b/>
          <w:color w:val="000000" w:themeColor="text1"/>
          <w:lang w:val="mn-MN"/>
        </w:rPr>
      </w:pPr>
      <w:r>
        <w:rPr>
          <w:rFonts w:ascii="Arial" w:hAnsi="Arial" w:cs="Arial"/>
          <w:b/>
          <w:color w:val="000000" w:themeColor="text1"/>
          <w:lang w:val="mn-MN"/>
        </w:rPr>
        <w:t>Дөрөвдүгээр</w:t>
      </w:r>
      <w:r w:rsidRPr="004775EC">
        <w:rPr>
          <w:rFonts w:ascii="Arial" w:hAnsi="Arial" w:cs="Arial"/>
          <w:b/>
          <w:color w:val="000000" w:themeColor="text1"/>
          <w:lang w:val="mn-MN"/>
        </w:rPr>
        <w:t xml:space="preserve"> </w:t>
      </w:r>
      <w:r w:rsidR="00151C1D" w:rsidRPr="004775EC">
        <w:rPr>
          <w:rFonts w:ascii="Arial" w:hAnsi="Arial" w:cs="Arial"/>
          <w:b/>
          <w:color w:val="000000" w:themeColor="text1"/>
          <w:lang w:val="mn-MN"/>
        </w:rPr>
        <w:t xml:space="preserve">үе шатны хүрээнд: </w:t>
      </w:r>
    </w:p>
    <w:p w14:paraId="01ED710C" w14:textId="77777777" w:rsidR="00151C1D" w:rsidRPr="004775EC" w:rsidRDefault="00151C1D" w:rsidP="00151C1D">
      <w:pPr>
        <w:pStyle w:val="NormalWeb"/>
        <w:spacing w:after="0" w:afterAutospacing="0"/>
        <w:ind w:firstLine="567"/>
        <w:jc w:val="both"/>
        <w:rPr>
          <w:rFonts w:ascii="Arial" w:hAnsi="Arial" w:cs="Arial"/>
          <w:bCs/>
          <w:color w:val="000000" w:themeColor="text1"/>
          <w:lang w:val="mn-MN"/>
        </w:rPr>
      </w:pPr>
      <w:r w:rsidRPr="004775EC">
        <w:rPr>
          <w:rFonts w:ascii="Arial" w:hAnsi="Arial" w:cs="Arial"/>
          <w:bCs/>
          <w:color w:val="000000" w:themeColor="text1"/>
          <w:lang w:val="mn-MN"/>
        </w:rPr>
        <w:t>Энэ шатанд хялбарчлах боломжийг шалгадаг бөгөөд өмнөх үе шатанд тодорхойлсон үүрэг нэг бүрийг хэрэгжүүлэхтэй холбогдон гарах зардлыг бууруулах буюу дарамт, ачааллыг багасгах боломжтой эсэхийг дараах асуулгаар тодруулж гүйцэтгэлээ.</w:t>
      </w:r>
    </w:p>
    <w:tbl>
      <w:tblPr>
        <w:tblStyle w:val="TableGrid"/>
        <w:tblW w:w="0" w:type="auto"/>
        <w:tblInd w:w="0" w:type="dxa"/>
        <w:tblLook w:val="04A0" w:firstRow="1" w:lastRow="0" w:firstColumn="1" w:lastColumn="0" w:noHBand="0" w:noVBand="1"/>
      </w:tblPr>
      <w:tblGrid>
        <w:gridCol w:w="535"/>
        <w:gridCol w:w="4762"/>
        <w:gridCol w:w="4041"/>
      </w:tblGrid>
      <w:tr w:rsidR="00151C1D" w:rsidRPr="004775EC" w14:paraId="2C6FB952" w14:textId="77777777" w:rsidTr="000E01C1">
        <w:tc>
          <w:tcPr>
            <w:tcW w:w="535" w:type="dxa"/>
          </w:tcPr>
          <w:p w14:paraId="0D16965B" w14:textId="77777777" w:rsidR="00151C1D" w:rsidRPr="004775EC" w:rsidRDefault="00151C1D" w:rsidP="0096681B">
            <w:pPr>
              <w:pStyle w:val="NormalWeb"/>
              <w:spacing w:before="0" w:beforeAutospacing="0" w:after="0" w:afterAutospacing="0"/>
              <w:jc w:val="both"/>
              <w:rPr>
                <w:rFonts w:ascii="Arial" w:hAnsi="Arial" w:cs="Arial"/>
                <w:b/>
                <w:color w:val="000000" w:themeColor="text1"/>
                <w:lang w:val="mn-MN"/>
              </w:rPr>
            </w:pPr>
            <w:r w:rsidRPr="004775EC">
              <w:rPr>
                <w:rFonts w:ascii="Arial" w:hAnsi="Arial" w:cs="Arial"/>
                <w:b/>
                <w:color w:val="000000" w:themeColor="text1"/>
                <w:lang w:val="mn-MN"/>
              </w:rPr>
              <w:t>№</w:t>
            </w:r>
          </w:p>
        </w:tc>
        <w:tc>
          <w:tcPr>
            <w:tcW w:w="4770" w:type="dxa"/>
          </w:tcPr>
          <w:p w14:paraId="3692E5FD" w14:textId="77777777" w:rsidR="00151C1D" w:rsidRPr="004775EC" w:rsidRDefault="00151C1D" w:rsidP="0096681B">
            <w:pPr>
              <w:pStyle w:val="NormalWeb"/>
              <w:spacing w:before="0" w:beforeAutospacing="0" w:after="0" w:afterAutospacing="0"/>
              <w:jc w:val="both"/>
              <w:rPr>
                <w:rFonts w:ascii="Arial" w:hAnsi="Arial" w:cs="Arial"/>
                <w:b/>
                <w:bCs/>
                <w:color w:val="000000" w:themeColor="text1"/>
                <w:lang w:val="mn-MN"/>
              </w:rPr>
            </w:pPr>
            <w:r w:rsidRPr="004775EC">
              <w:rPr>
                <w:rFonts w:ascii="Arial" w:hAnsi="Arial" w:cs="Arial"/>
                <w:b/>
                <w:bCs/>
                <w:color w:val="000000" w:themeColor="text1"/>
                <w:lang w:val="mn-MN"/>
              </w:rPr>
              <w:t>Асуулга</w:t>
            </w:r>
          </w:p>
        </w:tc>
        <w:tc>
          <w:tcPr>
            <w:tcW w:w="4045" w:type="dxa"/>
          </w:tcPr>
          <w:p w14:paraId="3C8DF152" w14:textId="77777777" w:rsidR="00151C1D" w:rsidRPr="004775EC" w:rsidRDefault="00151C1D" w:rsidP="0096681B">
            <w:pPr>
              <w:pStyle w:val="NormalWeb"/>
              <w:spacing w:before="0" w:beforeAutospacing="0" w:after="0" w:afterAutospacing="0"/>
              <w:jc w:val="both"/>
              <w:rPr>
                <w:rFonts w:ascii="Arial" w:hAnsi="Arial" w:cs="Arial"/>
                <w:b/>
                <w:color w:val="000000" w:themeColor="text1"/>
                <w:lang w:val="mn-MN"/>
              </w:rPr>
            </w:pPr>
            <w:r w:rsidRPr="004775EC">
              <w:rPr>
                <w:rFonts w:ascii="Arial" w:hAnsi="Arial" w:cs="Arial"/>
                <w:b/>
                <w:color w:val="000000" w:themeColor="text1"/>
                <w:lang w:val="mn-MN"/>
              </w:rPr>
              <w:t>Тайлбар</w:t>
            </w:r>
          </w:p>
        </w:tc>
      </w:tr>
      <w:tr w:rsidR="00151C1D" w:rsidRPr="004775EC" w14:paraId="5515DFF1" w14:textId="77777777" w:rsidTr="000E01C1">
        <w:tc>
          <w:tcPr>
            <w:tcW w:w="535" w:type="dxa"/>
          </w:tcPr>
          <w:p w14:paraId="55255328" w14:textId="77777777" w:rsidR="00151C1D" w:rsidRPr="004775EC" w:rsidRDefault="00151C1D" w:rsidP="0096681B">
            <w:pPr>
              <w:pStyle w:val="NormalWeb"/>
              <w:spacing w:before="0" w:beforeAutospacing="0" w:after="0" w:afterAutospacing="0"/>
              <w:jc w:val="center"/>
              <w:rPr>
                <w:rFonts w:ascii="Arial" w:hAnsi="Arial" w:cs="Arial"/>
                <w:b/>
                <w:color w:val="000000" w:themeColor="text1"/>
                <w:lang w:val="mn-MN"/>
              </w:rPr>
            </w:pPr>
            <w:r w:rsidRPr="004775EC">
              <w:rPr>
                <w:rFonts w:ascii="Arial" w:hAnsi="Arial" w:cs="Arial"/>
                <w:color w:val="000000" w:themeColor="text1"/>
                <w:lang w:val="mn-MN"/>
              </w:rPr>
              <w:t>1.</w:t>
            </w:r>
          </w:p>
        </w:tc>
        <w:tc>
          <w:tcPr>
            <w:tcW w:w="4770" w:type="dxa"/>
          </w:tcPr>
          <w:p w14:paraId="13F4139B" w14:textId="77777777" w:rsidR="00151C1D" w:rsidRPr="004775EC" w:rsidRDefault="00151C1D" w:rsidP="006960C7">
            <w:pPr>
              <w:pStyle w:val="NormalWeb"/>
              <w:spacing w:before="0" w:beforeAutospacing="0" w:after="0" w:afterAutospacing="0"/>
              <w:jc w:val="both"/>
              <w:rPr>
                <w:rFonts w:ascii="Arial" w:hAnsi="Arial" w:cs="Arial"/>
                <w:b/>
                <w:color w:val="000000" w:themeColor="text1"/>
                <w:lang w:val="mn-MN"/>
              </w:rPr>
            </w:pPr>
            <w:r w:rsidRPr="004775EC">
              <w:rPr>
                <w:rFonts w:ascii="Arial" w:hAnsi="Arial" w:cs="Arial"/>
                <w:color w:val="000000" w:themeColor="text1"/>
                <w:lang w:val="mn-MN"/>
              </w:rPr>
              <w:t>Хамрагдах хуулийн этгээдийн тоог багасгах боломж байгаа эсэх</w:t>
            </w:r>
          </w:p>
        </w:tc>
        <w:tc>
          <w:tcPr>
            <w:tcW w:w="4045" w:type="dxa"/>
          </w:tcPr>
          <w:p w14:paraId="15A0CE45" w14:textId="0E91AB13" w:rsidR="00151C1D" w:rsidRPr="004775EC" w:rsidRDefault="00EE0961" w:rsidP="0096681B">
            <w:pPr>
              <w:pStyle w:val="NormalWeb"/>
              <w:spacing w:before="0" w:beforeAutospacing="0" w:after="0" w:afterAutospacing="0"/>
              <w:jc w:val="both"/>
              <w:rPr>
                <w:rFonts w:ascii="Arial" w:hAnsi="Arial" w:cs="Arial"/>
                <w:bCs/>
                <w:color w:val="000000" w:themeColor="text1"/>
                <w:lang w:val="mn-MN"/>
              </w:rPr>
            </w:pPr>
            <w:r w:rsidRPr="004775EC">
              <w:rPr>
                <w:rFonts w:ascii="Arial" w:hAnsi="Arial" w:cs="Arial"/>
                <w:bCs/>
                <w:color w:val="000000" w:themeColor="text1"/>
                <w:lang w:val="mn-MN"/>
              </w:rPr>
              <w:t>Байхгүй</w:t>
            </w:r>
          </w:p>
        </w:tc>
      </w:tr>
      <w:tr w:rsidR="00151C1D" w:rsidRPr="009A456C" w14:paraId="0E61D23B" w14:textId="77777777" w:rsidTr="000E01C1">
        <w:tc>
          <w:tcPr>
            <w:tcW w:w="535" w:type="dxa"/>
          </w:tcPr>
          <w:p w14:paraId="433D0734" w14:textId="77777777" w:rsidR="00151C1D" w:rsidRPr="004775EC" w:rsidRDefault="00151C1D" w:rsidP="0096681B">
            <w:pPr>
              <w:pStyle w:val="NormalWeb"/>
              <w:spacing w:before="0" w:beforeAutospacing="0" w:after="0" w:afterAutospacing="0"/>
              <w:jc w:val="center"/>
              <w:rPr>
                <w:rFonts w:ascii="Arial" w:hAnsi="Arial" w:cs="Arial"/>
                <w:b/>
                <w:color w:val="000000" w:themeColor="text1"/>
                <w:lang w:val="mn-MN"/>
              </w:rPr>
            </w:pPr>
            <w:r w:rsidRPr="004775EC">
              <w:rPr>
                <w:rFonts w:ascii="Arial" w:hAnsi="Arial" w:cs="Arial"/>
                <w:color w:val="000000" w:themeColor="text1"/>
                <w:lang w:val="mn-MN"/>
              </w:rPr>
              <w:t>2.</w:t>
            </w:r>
          </w:p>
        </w:tc>
        <w:tc>
          <w:tcPr>
            <w:tcW w:w="4770" w:type="dxa"/>
          </w:tcPr>
          <w:p w14:paraId="174A29E3" w14:textId="77777777" w:rsidR="00151C1D" w:rsidRPr="004775EC" w:rsidRDefault="00151C1D" w:rsidP="006960C7">
            <w:pPr>
              <w:pStyle w:val="NormalWeb"/>
              <w:spacing w:before="0" w:beforeAutospacing="0" w:after="0" w:afterAutospacing="0"/>
              <w:jc w:val="both"/>
              <w:rPr>
                <w:rFonts w:ascii="Arial" w:hAnsi="Arial" w:cs="Arial"/>
                <w:b/>
                <w:color w:val="000000" w:themeColor="text1"/>
                <w:lang w:val="mn-MN"/>
              </w:rPr>
            </w:pPr>
            <w:r w:rsidRPr="004775EC">
              <w:rPr>
                <w:rFonts w:ascii="Arial" w:hAnsi="Arial" w:cs="Arial"/>
                <w:color w:val="000000" w:themeColor="text1"/>
                <w:lang w:val="mn-MN"/>
              </w:rPr>
              <w:t>Мэдээлэл хүргүүлэх давтамжийг багасгах боломж байгаа эсэх;</w:t>
            </w:r>
          </w:p>
        </w:tc>
        <w:tc>
          <w:tcPr>
            <w:tcW w:w="4045" w:type="dxa"/>
          </w:tcPr>
          <w:p w14:paraId="1335B4B2" w14:textId="77777777" w:rsidR="00151C1D" w:rsidRPr="004775EC" w:rsidRDefault="00151C1D" w:rsidP="0096681B">
            <w:pPr>
              <w:pStyle w:val="NormalWeb"/>
              <w:spacing w:before="0" w:beforeAutospacing="0" w:after="0" w:afterAutospacing="0"/>
              <w:jc w:val="both"/>
              <w:rPr>
                <w:rFonts w:ascii="Arial" w:hAnsi="Arial" w:cs="Arial"/>
                <w:bCs/>
                <w:color w:val="000000" w:themeColor="text1"/>
                <w:lang w:val="mn-MN"/>
              </w:rPr>
            </w:pPr>
            <w:r w:rsidRPr="004775EC">
              <w:rPr>
                <w:rFonts w:ascii="Arial" w:hAnsi="Arial" w:cs="Arial"/>
                <w:bCs/>
                <w:color w:val="000000" w:themeColor="text1"/>
                <w:lang w:val="mn-MN"/>
              </w:rPr>
              <w:t>Хууль тогтоомжид зааснаар бүртгэлийг 1 удаа хийнэ.</w:t>
            </w:r>
          </w:p>
        </w:tc>
      </w:tr>
      <w:tr w:rsidR="00151C1D" w:rsidRPr="004775EC" w14:paraId="08AE1577" w14:textId="77777777" w:rsidTr="000E01C1">
        <w:tc>
          <w:tcPr>
            <w:tcW w:w="535" w:type="dxa"/>
          </w:tcPr>
          <w:p w14:paraId="59CAD26F" w14:textId="77777777" w:rsidR="00151C1D" w:rsidRPr="004775EC" w:rsidRDefault="00151C1D" w:rsidP="0096681B">
            <w:pPr>
              <w:pStyle w:val="NormalWeb"/>
              <w:spacing w:before="0" w:beforeAutospacing="0" w:after="0" w:afterAutospacing="0"/>
              <w:jc w:val="center"/>
              <w:rPr>
                <w:rFonts w:ascii="Arial" w:hAnsi="Arial" w:cs="Arial"/>
                <w:b/>
                <w:color w:val="000000" w:themeColor="text1"/>
                <w:lang w:val="mn-MN"/>
              </w:rPr>
            </w:pPr>
            <w:r w:rsidRPr="004775EC">
              <w:rPr>
                <w:rFonts w:ascii="Arial" w:hAnsi="Arial" w:cs="Arial"/>
                <w:color w:val="000000" w:themeColor="text1"/>
                <w:lang w:val="mn-MN"/>
              </w:rPr>
              <w:t>3.</w:t>
            </w:r>
          </w:p>
        </w:tc>
        <w:tc>
          <w:tcPr>
            <w:tcW w:w="4770" w:type="dxa"/>
          </w:tcPr>
          <w:p w14:paraId="54F7E495" w14:textId="77777777" w:rsidR="00151C1D" w:rsidRPr="004775EC" w:rsidRDefault="00151C1D" w:rsidP="006960C7">
            <w:pPr>
              <w:pStyle w:val="NormalWeb"/>
              <w:spacing w:before="0" w:beforeAutospacing="0" w:after="0" w:afterAutospacing="0"/>
              <w:jc w:val="both"/>
              <w:rPr>
                <w:rFonts w:ascii="Arial" w:hAnsi="Arial" w:cs="Arial"/>
                <w:b/>
                <w:color w:val="000000" w:themeColor="text1"/>
                <w:lang w:val="mn-MN"/>
              </w:rPr>
            </w:pPr>
            <w:r w:rsidRPr="004775EC">
              <w:rPr>
                <w:rFonts w:ascii="Arial" w:hAnsi="Arial" w:cs="Arial"/>
                <w:color w:val="000000" w:themeColor="text1"/>
                <w:lang w:val="mn-MN"/>
              </w:rPr>
              <w:t>Мэдээллийн агуулгыг багасгах боломж байгаа эсэх;</w:t>
            </w:r>
          </w:p>
        </w:tc>
        <w:tc>
          <w:tcPr>
            <w:tcW w:w="4045" w:type="dxa"/>
          </w:tcPr>
          <w:p w14:paraId="4509166C" w14:textId="77777777" w:rsidR="00151C1D" w:rsidRPr="004775EC" w:rsidRDefault="00151C1D" w:rsidP="0096681B">
            <w:pPr>
              <w:pStyle w:val="NormalWeb"/>
              <w:spacing w:before="0" w:beforeAutospacing="0" w:after="0" w:afterAutospacing="0"/>
              <w:jc w:val="both"/>
              <w:rPr>
                <w:rFonts w:ascii="Arial" w:hAnsi="Arial" w:cs="Arial"/>
                <w:bCs/>
                <w:color w:val="000000" w:themeColor="text1"/>
                <w:lang w:val="mn-MN"/>
              </w:rPr>
            </w:pPr>
            <w:r w:rsidRPr="004775EC">
              <w:rPr>
                <w:rFonts w:ascii="Arial" w:hAnsi="Arial" w:cs="Arial"/>
                <w:bCs/>
                <w:color w:val="000000" w:themeColor="text1"/>
                <w:lang w:val="mn-MN"/>
              </w:rPr>
              <w:t>Байхгүй. Журмаар зохицуулагдана.</w:t>
            </w:r>
          </w:p>
        </w:tc>
      </w:tr>
      <w:tr w:rsidR="00151C1D" w:rsidRPr="004775EC" w14:paraId="67C2410E" w14:textId="77777777" w:rsidTr="000E01C1">
        <w:tc>
          <w:tcPr>
            <w:tcW w:w="535" w:type="dxa"/>
          </w:tcPr>
          <w:p w14:paraId="197A1CBF" w14:textId="77777777" w:rsidR="00151C1D" w:rsidRPr="004775EC" w:rsidRDefault="00151C1D" w:rsidP="0096681B">
            <w:pPr>
              <w:pStyle w:val="NormalWeb"/>
              <w:spacing w:before="0" w:beforeAutospacing="0" w:after="0" w:afterAutospacing="0"/>
              <w:jc w:val="center"/>
              <w:rPr>
                <w:rFonts w:ascii="Arial" w:hAnsi="Arial" w:cs="Arial"/>
                <w:b/>
                <w:color w:val="000000" w:themeColor="text1"/>
                <w:lang w:val="mn-MN"/>
              </w:rPr>
            </w:pPr>
            <w:r w:rsidRPr="004775EC">
              <w:rPr>
                <w:rFonts w:ascii="Arial" w:hAnsi="Arial" w:cs="Arial"/>
                <w:color w:val="000000" w:themeColor="text1"/>
                <w:lang w:val="mn-MN"/>
              </w:rPr>
              <w:t>4.</w:t>
            </w:r>
          </w:p>
        </w:tc>
        <w:tc>
          <w:tcPr>
            <w:tcW w:w="4770" w:type="dxa"/>
          </w:tcPr>
          <w:p w14:paraId="7CAD8CCC" w14:textId="77777777" w:rsidR="00151C1D" w:rsidRPr="004775EC" w:rsidRDefault="00151C1D" w:rsidP="006960C7">
            <w:pPr>
              <w:pStyle w:val="NormalWeb"/>
              <w:spacing w:before="0" w:beforeAutospacing="0" w:after="0" w:afterAutospacing="0"/>
              <w:jc w:val="both"/>
              <w:rPr>
                <w:rFonts w:ascii="Arial" w:hAnsi="Arial" w:cs="Arial"/>
                <w:b/>
                <w:color w:val="000000" w:themeColor="text1"/>
                <w:lang w:val="mn-MN"/>
              </w:rPr>
            </w:pPr>
            <w:r w:rsidRPr="004775EC">
              <w:rPr>
                <w:rFonts w:ascii="Arial" w:hAnsi="Arial" w:cs="Arial"/>
                <w:color w:val="000000" w:themeColor="text1"/>
                <w:lang w:val="mn-MN"/>
              </w:rPr>
              <w:t>Шинээр үүсэх үүргийг урьд байсан үүрэгтэй нэгтгэж болох эсэх;</w:t>
            </w:r>
          </w:p>
        </w:tc>
        <w:tc>
          <w:tcPr>
            <w:tcW w:w="4045" w:type="dxa"/>
          </w:tcPr>
          <w:p w14:paraId="28FF5DE7" w14:textId="77777777" w:rsidR="00151C1D" w:rsidRPr="004775EC" w:rsidRDefault="00151C1D" w:rsidP="0096681B">
            <w:pPr>
              <w:pStyle w:val="NormalWeb"/>
              <w:spacing w:before="0" w:beforeAutospacing="0" w:after="0" w:afterAutospacing="0"/>
              <w:jc w:val="both"/>
              <w:rPr>
                <w:rFonts w:ascii="Arial" w:hAnsi="Arial" w:cs="Arial"/>
                <w:bCs/>
                <w:color w:val="000000" w:themeColor="text1"/>
                <w:lang w:val="mn-MN"/>
              </w:rPr>
            </w:pPr>
            <w:r w:rsidRPr="004775EC">
              <w:rPr>
                <w:rFonts w:ascii="Arial" w:hAnsi="Arial" w:cs="Arial"/>
                <w:bCs/>
                <w:color w:val="000000" w:themeColor="text1"/>
                <w:lang w:val="mn-MN"/>
              </w:rPr>
              <w:t>Байхгүй</w:t>
            </w:r>
          </w:p>
        </w:tc>
      </w:tr>
      <w:tr w:rsidR="00151C1D" w:rsidRPr="004775EC" w14:paraId="41BC988F" w14:textId="77777777" w:rsidTr="000E01C1">
        <w:tc>
          <w:tcPr>
            <w:tcW w:w="535" w:type="dxa"/>
          </w:tcPr>
          <w:p w14:paraId="2246A3A2" w14:textId="77777777" w:rsidR="00151C1D" w:rsidRPr="004775EC" w:rsidRDefault="00151C1D" w:rsidP="0096681B">
            <w:pPr>
              <w:pStyle w:val="NormalWeb"/>
              <w:spacing w:before="0" w:beforeAutospacing="0" w:after="0" w:afterAutospacing="0"/>
              <w:jc w:val="center"/>
              <w:rPr>
                <w:rFonts w:ascii="Arial" w:hAnsi="Arial" w:cs="Arial"/>
                <w:b/>
                <w:color w:val="000000" w:themeColor="text1"/>
                <w:lang w:val="mn-MN"/>
              </w:rPr>
            </w:pPr>
            <w:r w:rsidRPr="004775EC">
              <w:rPr>
                <w:rFonts w:ascii="Arial" w:hAnsi="Arial" w:cs="Arial"/>
                <w:color w:val="000000" w:themeColor="text1"/>
                <w:lang w:val="mn-MN"/>
              </w:rPr>
              <w:t>5.</w:t>
            </w:r>
          </w:p>
        </w:tc>
        <w:tc>
          <w:tcPr>
            <w:tcW w:w="4770" w:type="dxa"/>
          </w:tcPr>
          <w:p w14:paraId="0B0046C3" w14:textId="77777777" w:rsidR="00151C1D" w:rsidRPr="004775EC" w:rsidRDefault="00151C1D" w:rsidP="006960C7">
            <w:pPr>
              <w:pStyle w:val="NormalWeb"/>
              <w:spacing w:before="0" w:beforeAutospacing="0" w:after="0" w:afterAutospacing="0"/>
              <w:jc w:val="both"/>
              <w:rPr>
                <w:rFonts w:ascii="Arial" w:hAnsi="Arial" w:cs="Arial"/>
                <w:b/>
                <w:color w:val="000000" w:themeColor="text1"/>
                <w:lang w:val="mn-MN"/>
              </w:rPr>
            </w:pPr>
            <w:r w:rsidRPr="004775EC">
              <w:rPr>
                <w:rFonts w:ascii="Arial" w:hAnsi="Arial" w:cs="Arial"/>
                <w:color w:val="000000" w:themeColor="text1"/>
                <w:lang w:val="mn-MN"/>
              </w:rPr>
              <w:t>Мэдээллийг цахимаар хүргүүлэх боломжтой эсэх;</w:t>
            </w:r>
          </w:p>
        </w:tc>
        <w:tc>
          <w:tcPr>
            <w:tcW w:w="4045" w:type="dxa"/>
          </w:tcPr>
          <w:p w14:paraId="24A75034" w14:textId="77777777" w:rsidR="00151C1D" w:rsidRPr="004775EC" w:rsidRDefault="00151C1D" w:rsidP="0096681B">
            <w:pPr>
              <w:pStyle w:val="NormalWeb"/>
              <w:spacing w:before="0" w:beforeAutospacing="0" w:after="0" w:afterAutospacing="0"/>
              <w:jc w:val="both"/>
              <w:rPr>
                <w:rFonts w:ascii="Arial" w:hAnsi="Arial" w:cs="Arial"/>
                <w:bCs/>
                <w:color w:val="000000" w:themeColor="text1"/>
                <w:lang w:val="mn-MN"/>
              </w:rPr>
            </w:pPr>
            <w:r w:rsidRPr="004775EC">
              <w:rPr>
                <w:rFonts w:ascii="Arial" w:hAnsi="Arial" w:cs="Arial"/>
                <w:bCs/>
                <w:color w:val="000000" w:themeColor="text1"/>
                <w:lang w:val="mn-MN"/>
              </w:rPr>
              <w:t>Журмаас хамаарна./боломжтой/</w:t>
            </w:r>
          </w:p>
        </w:tc>
      </w:tr>
      <w:tr w:rsidR="00151C1D" w:rsidRPr="004775EC" w14:paraId="78C1A57E" w14:textId="77777777" w:rsidTr="000E01C1">
        <w:tc>
          <w:tcPr>
            <w:tcW w:w="535" w:type="dxa"/>
          </w:tcPr>
          <w:p w14:paraId="7B356C3B" w14:textId="77777777" w:rsidR="00151C1D" w:rsidRPr="004775EC" w:rsidRDefault="00151C1D" w:rsidP="0096681B">
            <w:pPr>
              <w:pStyle w:val="NormalWeb"/>
              <w:spacing w:before="0" w:beforeAutospacing="0" w:after="0" w:afterAutospacing="0"/>
              <w:jc w:val="center"/>
              <w:rPr>
                <w:rFonts w:ascii="Arial" w:hAnsi="Arial" w:cs="Arial"/>
                <w:b/>
                <w:color w:val="000000" w:themeColor="text1"/>
                <w:lang w:val="mn-MN"/>
              </w:rPr>
            </w:pPr>
            <w:r w:rsidRPr="004775EC">
              <w:rPr>
                <w:rFonts w:ascii="Arial" w:hAnsi="Arial" w:cs="Arial"/>
                <w:color w:val="000000" w:themeColor="text1"/>
                <w:lang w:val="mn-MN"/>
              </w:rPr>
              <w:t>6.</w:t>
            </w:r>
          </w:p>
        </w:tc>
        <w:tc>
          <w:tcPr>
            <w:tcW w:w="4770" w:type="dxa"/>
          </w:tcPr>
          <w:p w14:paraId="4B85FBCF" w14:textId="77777777" w:rsidR="00151C1D" w:rsidRPr="004775EC" w:rsidRDefault="00151C1D" w:rsidP="006960C7">
            <w:pPr>
              <w:pStyle w:val="NormalWeb"/>
              <w:spacing w:before="0" w:beforeAutospacing="0" w:after="0" w:afterAutospacing="0"/>
              <w:jc w:val="both"/>
              <w:rPr>
                <w:rFonts w:ascii="Arial" w:hAnsi="Arial" w:cs="Arial"/>
                <w:b/>
                <w:color w:val="000000" w:themeColor="text1"/>
                <w:lang w:val="mn-MN"/>
              </w:rPr>
            </w:pPr>
            <w:r w:rsidRPr="004775EC">
              <w:rPr>
                <w:rFonts w:ascii="Arial" w:hAnsi="Arial" w:cs="Arial"/>
                <w:color w:val="000000" w:themeColor="text1"/>
                <w:lang w:val="mn-MN"/>
              </w:rPr>
              <w:t>Мэдээллийг хүргүүлэх байгууллагын тоог багасгах боломжтой эсэх;</w:t>
            </w:r>
          </w:p>
        </w:tc>
        <w:tc>
          <w:tcPr>
            <w:tcW w:w="4045" w:type="dxa"/>
          </w:tcPr>
          <w:p w14:paraId="6E1A0F16" w14:textId="77777777" w:rsidR="00151C1D" w:rsidRPr="004775EC" w:rsidRDefault="00151C1D" w:rsidP="0096681B">
            <w:pPr>
              <w:pStyle w:val="NormalWeb"/>
              <w:spacing w:before="0" w:beforeAutospacing="0" w:after="0" w:afterAutospacing="0"/>
              <w:jc w:val="both"/>
              <w:rPr>
                <w:rFonts w:ascii="Arial" w:hAnsi="Arial" w:cs="Arial"/>
                <w:bCs/>
                <w:color w:val="000000" w:themeColor="text1"/>
                <w:lang w:val="mn-MN"/>
              </w:rPr>
            </w:pPr>
            <w:r w:rsidRPr="004775EC">
              <w:rPr>
                <w:rFonts w:ascii="Arial" w:hAnsi="Arial" w:cs="Arial"/>
                <w:bCs/>
                <w:color w:val="000000" w:themeColor="text1"/>
                <w:lang w:val="mn-MN"/>
              </w:rPr>
              <w:t>Боломжгүй</w:t>
            </w:r>
          </w:p>
        </w:tc>
      </w:tr>
      <w:tr w:rsidR="00151C1D" w:rsidRPr="004775EC" w14:paraId="66745ED7" w14:textId="77777777" w:rsidTr="000E01C1">
        <w:tc>
          <w:tcPr>
            <w:tcW w:w="535" w:type="dxa"/>
          </w:tcPr>
          <w:p w14:paraId="37F6BF32" w14:textId="77777777" w:rsidR="00151C1D" w:rsidRPr="004775EC" w:rsidRDefault="00151C1D" w:rsidP="0096681B">
            <w:pPr>
              <w:pStyle w:val="NormalWeb"/>
              <w:spacing w:before="0" w:beforeAutospacing="0" w:after="0" w:afterAutospacing="0"/>
              <w:jc w:val="center"/>
              <w:rPr>
                <w:rFonts w:ascii="Arial" w:hAnsi="Arial" w:cs="Arial"/>
                <w:b/>
                <w:color w:val="000000" w:themeColor="text1"/>
                <w:lang w:val="mn-MN"/>
              </w:rPr>
            </w:pPr>
            <w:r w:rsidRPr="004775EC">
              <w:rPr>
                <w:rFonts w:ascii="Arial" w:hAnsi="Arial" w:cs="Arial"/>
                <w:color w:val="000000" w:themeColor="text1"/>
                <w:lang w:val="mn-MN"/>
              </w:rPr>
              <w:t>7.</w:t>
            </w:r>
          </w:p>
        </w:tc>
        <w:tc>
          <w:tcPr>
            <w:tcW w:w="4770" w:type="dxa"/>
          </w:tcPr>
          <w:p w14:paraId="1011B4B6" w14:textId="77777777" w:rsidR="00151C1D" w:rsidRPr="004775EC" w:rsidRDefault="00151C1D" w:rsidP="006960C7">
            <w:pPr>
              <w:pStyle w:val="NormalWeb"/>
              <w:spacing w:before="0" w:beforeAutospacing="0" w:after="0" w:afterAutospacing="0"/>
              <w:jc w:val="both"/>
              <w:rPr>
                <w:rFonts w:ascii="Arial" w:hAnsi="Arial" w:cs="Arial"/>
                <w:b/>
                <w:color w:val="000000" w:themeColor="text1"/>
                <w:lang w:val="mn-MN"/>
              </w:rPr>
            </w:pPr>
            <w:r w:rsidRPr="004775EC">
              <w:rPr>
                <w:rFonts w:ascii="Arial" w:hAnsi="Arial" w:cs="Arial"/>
                <w:color w:val="000000" w:themeColor="text1"/>
                <w:lang w:val="mn-MN"/>
              </w:rPr>
              <w:t>Нэг цэгийн үйлчилгээ бий болгох боломжтой эсэх гэх мэт.</w:t>
            </w:r>
          </w:p>
        </w:tc>
        <w:tc>
          <w:tcPr>
            <w:tcW w:w="4045" w:type="dxa"/>
          </w:tcPr>
          <w:p w14:paraId="124E71E7" w14:textId="77777777" w:rsidR="00151C1D" w:rsidRPr="004775EC" w:rsidRDefault="00151C1D" w:rsidP="0096681B">
            <w:pPr>
              <w:pStyle w:val="NormalWeb"/>
              <w:spacing w:before="0" w:beforeAutospacing="0" w:after="0" w:afterAutospacing="0"/>
              <w:jc w:val="both"/>
              <w:rPr>
                <w:rFonts w:ascii="Arial" w:hAnsi="Arial" w:cs="Arial"/>
                <w:bCs/>
                <w:color w:val="000000" w:themeColor="text1"/>
                <w:lang w:val="mn-MN"/>
              </w:rPr>
            </w:pPr>
            <w:r w:rsidRPr="004775EC">
              <w:rPr>
                <w:rFonts w:ascii="Arial" w:hAnsi="Arial" w:cs="Arial"/>
                <w:bCs/>
                <w:color w:val="000000" w:themeColor="text1"/>
                <w:lang w:val="mn-MN"/>
              </w:rPr>
              <w:t>Шаардлагүй</w:t>
            </w:r>
          </w:p>
        </w:tc>
      </w:tr>
    </w:tbl>
    <w:p w14:paraId="19675997" w14:textId="77777777" w:rsidR="00151C1D" w:rsidRPr="004775EC" w:rsidRDefault="00151C1D" w:rsidP="00151C1D">
      <w:pPr>
        <w:pStyle w:val="NormalWeb"/>
        <w:spacing w:after="0" w:afterAutospacing="0"/>
        <w:ind w:firstLine="567"/>
        <w:jc w:val="both"/>
        <w:rPr>
          <w:rFonts w:ascii="Arial" w:hAnsi="Arial" w:cs="Arial"/>
          <w:b/>
          <w:color w:val="000000" w:themeColor="text1"/>
          <w:lang w:val="mn-MN"/>
        </w:rPr>
      </w:pPr>
    </w:p>
    <w:p w14:paraId="48EA1936" w14:textId="10561B02" w:rsidR="006960C7" w:rsidRPr="004775EC" w:rsidRDefault="006960C7" w:rsidP="006960C7">
      <w:pPr>
        <w:spacing w:after="0" w:line="240" w:lineRule="auto"/>
        <w:ind w:firstLine="567"/>
        <w:jc w:val="both"/>
        <w:rPr>
          <w:rFonts w:ascii="Arial" w:hAnsi="Arial" w:cs="Arial"/>
          <w:color w:val="333333"/>
          <w:sz w:val="24"/>
          <w:szCs w:val="24"/>
          <w:shd w:val="clear" w:color="auto" w:fill="FFFFFF"/>
          <w:lang w:val="mn-MN"/>
        </w:rPr>
      </w:pPr>
      <w:r w:rsidRPr="004775EC">
        <w:rPr>
          <w:rFonts w:ascii="Arial" w:hAnsi="Arial" w:cs="Arial"/>
          <w:color w:val="000000" w:themeColor="text1"/>
          <w:sz w:val="24"/>
          <w:szCs w:val="24"/>
          <w:lang w:val="mn-MN"/>
        </w:rPr>
        <w:lastRenderedPageBreak/>
        <w:t xml:space="preserve">Энэ удаагийн Хуулийн нэмэлт, өөрчлөлтийн хүрээнд </w:t>
      </w:r>
      <w:r w:rsidRPr="004775EC">
        <w:rPr>
          <w:rFonts w:ascii="Arial" w:hAnsi="Arial" w:cs="Arial"/>
          <w:sz w:val="24"/>
          <w:szCs w:val="24"/>
          <w:lang w:val="mn-MN"/>
        </w:rPr>
        <w:t xml:space="preserve">санхүүгийн салбарын тогтвортой байдлыг хангах, банкны салбарын нийт хувьцаа эзэмшигчийн өмчилж байгаа хувьцааны үнэ цэнийг хадгалах, </w:t>
      </w:r>
      <w:r w:rsidRPr="004775EC">
        <w:rPr>
          <w:rFonts w:ascii="Arial" w:hAnsi="Arial" w:cs="Arial"/>
          <w:noProof/>
          <w:sz w:val="24"/>
          <w:szCs w:val="24"/>
          <w:lang w:val="mn-MN"/>
        </w:rPr>
        <w:t>банкны хувь</w:t>
      </w:r>
      <w:r w:rsidR="00455A2E">
        <w:rPr>
          <w:rFonts w:ascii="Arial" w:hAnsi="Arial" w:cs="Arial"/>
          <w:noProof/>
          <w:sz w:val="24"/>
          <w:szCs w:val="24"/>
          <w:lang w:val="mn-MN"/>
        </w:rPr>
        <w:t>цаа</w:t>
      </w:r>
      <w:r w:rsidRPr="004775EC">
        <w:rPr>
          <w:rFonts w:ascii="Arial" w:hAnsi="Arial" w:cs="Arial"/>
          <w:noProof/>
          <w:sz w:val="24"/>
          <w:szCs w:val="24"/>
          <w:lang w:val="mn-MN"/>
        </w:rPr>
        <w:t xml:space="preserve"> эзэмшлийн төвлөрлийг бууруулах</w:t>
      </w:r>
      <w:r w:rsidR="00491133">
        <w:rPr>
          <w:rFonts w:ascii="Arial" w:hAnsi="Arial" w:cs="Arial"/>
          <w:noProof/>
          <w:sz w:val="24"/>
          <w:szCs w:val="24"/>
          <w:lang w:val="mn-MN"/>
        </w:rPr>
        <w:t>, гадаадын хөрөнгө оруулалтыг нэмэгдүүлэх</w:t>
      </w:r>
      <w:r w:rsidR="00D75C2D">
        <w:rPr>
          <w:rFonts w:ascii="Arial" w:hAnsi="Arial" w:cs="Arial"/>
          <w:noProof/>
          <w:sz w:val="24"/>
          <w:szCs w:val="24"/>
          <w:lang w:val="mn-MN"/>
        </w:rPr>
        <w:t>эд чиглэсэн</w:t>
      </w:r>
      <w:r w:rsidRPr="004775EC">
        <w:rPr>
          <w:rFonts w:ascii="Arial" w:hAnsi="Arial" w:cs="Arial"/>
          <w:noProof/>
          <w:sz w:val="24"/>
          <w:szCs w:val="24"/>
          <w:lang w:val="mn-MN"/>
        </w:rPr>
        <w:t xml:space="preserve"> зохицуулалтыг банкны салбарт амжилттай хэрэгжүүлэх замаар</w:t>
      </w:r>
      <w:r w:rsidRPr="004775EC">
        <w:rPr>
          <w:rFonts w:ascii="Arial" w:hAnsi="Arial" w:cs="Arial"/>
          <w:color w:val="000000" w:themeColor="text1"/>
          <w:sz w:val="24"/>
          <w:szCs w:val="24"/>
          <w:lang w:val="mn-MN"/>
        </w:rPr>
        <w:t xml:space="preserve"> хөрөнгийн зах зээлийн хөгжил, банкан дахь олон нийтийн оролцоо хяналтыг бий болгохулмаар санхүүгийн тогтвортой байдлыг хангах ач холбогдолтой өндөртэй байгаа нь хуулийн төслийг баталж хэрэгжүүлэх нь нийт эдийн засагт ач холбогдолтой, үр өгөөж  өндөр байна гэж үзлээ.</w:t>
      </w:r>
    </w:p>
    <w:p w14:paraId="57D611FE" w14:textId="77777777" w:rsidR="006960C7" w:rsidRPr="004775EC" w:rsidRDefault="006960C7" w:rsidP="006960C7">
      <w:pPr>
        <w:rPr>
          <w:rFonts w:ascii="Arial" w:hAnsi="Arial" w:cs="Arial"/>
          <w:lang w:val="mn-MN"/>
        </w:rPr>
      </w:pPr>
    </w:p>
    <w:p w14:paraId="3653F27F" w14:textId="77777777" w:rsidR="0096681B" w:rsidRPr="004775EC" w:rsidRDefault="0096681B" w:rsidP="0096681B">
      <w:pPr>
        <w:spacing w:after="0" w:line="240" w:lineRule="auto"/>
        <w:jc w:val="center"/>
        <w:rPr>
          <w:rFonts w:ascii="Arial" w:hAnsi="Arial" w:cs="Arial"/>
          <w:color w:val="000000" w:themeColor="text1"/>
          <w:sz w:val="24"/>
          <w:szCs w:val="24"/>
          <w:lang w:val="mn-MN"/>
        </w:rPr>
      </w:pPr>
    </w:p>
    <w:p w14:paraId="603BCD71" w14:textId="77777777" w:rsidR="0096681B" w:rsidRPr="004775EC" w:rsidRDefault="0096681B" w:rsidP="00151C1D">
      <w:pPr>
        <w:spacing w:line="240" w:lineRule="auto"/>
        <w:jc w:val="center"/>
        <w:rPr>
          <w:rFonts w:ascii="Arial" w:hAnsi="Arial" w:cs="Arial"/>
          <w:color w:val="000000" w:themeColor="text1"/>
          <w:sz w:val="24"/>
          <w:szCs w:val="24"/>
          <w:lang w:val="mn-MN"/>
        </w:rPr>
      </w:pPr>
    </w:p>
    <w:p w14:paraId="5D3ADCCA" w14:textId="26D35F8B" w:rsidR="00151C1D" w:rsidRPr="004775EC" w:rsidRDefault="00151C1D" w:rsidP="00151C1D">
      <w:pPr>
        <w:spacing w:line="240" w:lineRule="auto"/>
        <w:jc w:val="center"/>
        <w:rPr>
          <w:rFonts w:ascii="Arial" w:hAnsi="Arial" w:cs="Arial"/>
          <w:color w:val="000000" w:themeColor="text1"/>
          <w:sz w:val="24"/>
          <w:szCs w:val="24"/>
          <w:lang w:val="mn-MN"/>
        </w:rPr>
      </w:pPr>
      <w:r w:rsidRPr="004775EC">
        <w:rPr>
          <w:rFonts w:ascii="Arial" w:hAnsi="Arial" w:cs="Arial"/>
          <w:color w:val="000000" w:themeColor="text1"/>
          <w:sz w:val="24"/>
          <w:szCs w:val="24"/>
          <w:lang w:val="mn-MN"/>
        </w:rPr>
        <w:t>_oOo_</w:t>
      </w:r>
    </w:p>
    <w:p w14:paraId="092531AB" w14:textId="77777777" w:rsidR="0096681B" w:rsidRPr="004775EC" w:rsidRDefault="0096681B" w:rsidP="00151C1D">
      <w:pPr>
        <w:spacing w:line="240" w:lineRule="auto"/>
        <w:jc w:val="center"/>
        <w:rPr>
          <w:rFonts w:ascii="Arial" w:hAnsi="Arial" w:cs="Arial"/>
          <w:b/>
          <w:color w:val="000000" w:themeColor="text1"/>
          <w:sz w:val="24"/>
          <w:szCs w:val="24"/>
          <w:lang w:val="mn-MN"/>
        </w:rPr>
      </w:pPr>
    </w:p>
    <w:p w14:paraId="08961E29" w14:textId="77777777" w:rsidR="0096681B" w:rsidRPr="004775EC" w:rsidRDefault="0096681B" w:rsidP="00151C1D">
      <w:pPr>
        <w:spacing w:line="240" w:lineRule="auto"/>
        <w:jc w:val="center"/>
        <w:rPr>
          <w:rFonts w:ascii="Arial" w:hAnsi="Arial" w:cs="Arial"/>
          <w:b/>
          <w:color w:val="000000" w:themeColor="text1"/>
          <w:sz w:val="24"/>
          <w:szCs w:val="24"/>
          <w:lang w:val="mn-MN"/>
        </w:rPr>
      </w:pPr>
    </w:p>
    <w:sectPr w:rsidR="0096681B" w:rsidRPr="004775EC" w:rsidSect="00DD534D">
      <w:pgSz w:w="11900"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475706"/>
    <w:multiLevelType w:val="hybridMultilevel"/>
    <w:tmpl w:val="E638A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614952"/>
    <w:multiLevelType w:val="hybridMultilevel"/>
    <w:tmpl w:val="2C7E32F8"/>
    <w:lvl w:ilvl="0" w:tplc="38F6B7B0">
      <w:start w:val="1945"/>
      <w:numFmt w:val="bullet"/>
      <w:lvlText w:val="-"/>
      <w:lvlJc w:val="left"/>
      <w:pPr>
        <w:ind w:left="1440" w:hanging="360"/>
      </w:pPr>
      <w:rPr>
        <w:rFonts w:ascii="Times New Roman" w:eastAsia="Malgun Gothic"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0554354"/>
    <w:multiLevelType w:val="hybridMultilevel"/>
    <w:tmpl w:val="E56CEE8E"/>
    <w:lvl w:ilvl="0" w:tplc="7C30E4F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5CCD626A"/>
    <w:multiLevelType w:val="hybridMultilevel"/>
    <w:tmpl w:val="58C4D750"/>
    <w:lvl w:ilvl="0" w:tplc="4F2490D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706D6C"/>
    <w:multiLevelType w:val="hybridMultilevel"/>
    <w:tmpl w:val="4BD49B78"/>
    <w:lvl w:ilvl="0" w:tplc="0450000F">
      <w:start w:val="1"/>
      <w:numFmt w:val="decimal"/>
      <w:lvlText w:val="%1."/>
      <w:lvlJc w:val="left"/>
      <w:pPr>
        <w:ind w:left="1440" w:hanging="360"/>
      </w:pPr>
    </w:lvl>
    <w:lvl w:ilvl="1" w:tplc="04500019" w:tentative="1">
      <w:start w:val="1"/>
      <w:numFmt w:val="lowerLetter"/>
      <w:lvlText w:val="%2."/>
      <w:lvlJc w:val="left"/>
      <w:pPr>
        <w:ind w:left="2160" w:hanging="360"/>
      </w:pPr>
    </w:lvl>
    <w:lvl w:ilvl="2" w:tplc="0450001B" w:tentative="1">
      <w:start w:val="1"/>
      <w:numFmt w:val="lowerRoman"/>
      <w:lvlText w:val="%3."/>
      <w:lvlJc w:val="right"/>
      <w:pPr>
        <w:ind w:left="2880" w:hanging="180"/>
      </w:pPr>
    </w:lvl>
    <w:lvl w:ilvl="3" w:tplc="0450000F" w:tentative="1">
      <w:start w:val="1"/>
      <w:numFmt w:val="decimal"/>
      <w:lvlText w:val="%4."/>
      <w:lvlJc w:val="left"/>
      <w:pPr>
        <w:ind w:left="3600" w:hanging="360"/>
      </w:pPr>
    </w:lvl>
    <w:lvl w:ilvl="4" w:tplc="04500019" w:tentative="1">
      <w:start w:val="1"/>
      <w:numFmt w:val="lowerLetter"/>
      <w:lvlText w:val="%5."/>
      <w:lvlJc w:val="left"/>
      <w:pPr>
        <w:ind w:left="4320" w:hanging="360"/>
      </w:pPr>
    </w:lvl>
    <w:lvl w:ilvl="5" w:tplc="0450001B" w:tentative="1">
      <w:start w:val="1"/>
      <w:numFmt w:val="lowerRoman"/>
      <w:lvlText w:val="%6."/>
      <w:lvlJc w:val="right"/>
      <w:pPr>
        <w:ind w:left="5040" w:hanging="180"/>
      </w:pPr>
    </w:lvl>
    <w:lvl w:ilvl="6" w:tplc="0450000F" w:tentative="1">
      <w:start w:val="1"/>
      <w:numFmt w:val="decimal"/>
      <w:lvlText w:val="%7."/>
      <w:lvlJc w:val="left"/>
      <w:pPr>
        <w:ind w:left="5760" w:hanging="360"/>
      </w:pPr>
    </w:lvl>
    <w:lvl w:ilvl="7" w:tplc="04500019" w:tentative="1">
      <w:start w:val="1"/>
      <w:numFmt w:val="lowerLetter"/>
      <w:lvlText w:val="%8."/>
      <w:lvlJc w:val="left"/>
      <w:pPr>
        <w:ind w:left="6480" w:hanging="360"/>
      </w:pPr>
    </w:lvl>
    <w:lvl w:ilvl="8" w:tplc="0450001B" w:tentative="1">
      <w:start w:val="1"/>
      <w:numFmt w:val="lowerRoman"/>
      <w:lvlText w:val="%9."/>
      <w:lvlJc w:val="right"/>
      <w:pPr>
        <w:ind w:left="7200" w:hanging="180"/>
      </w:pPr>
    </w:lvl>
  </w:abstractNum>
  <w:num w:numId="1" w16cid:durableId="176621892">
    <w:abstractNumId w:val="1"/>
  </w:num>
  <w:num w:numId="2" w16cid:durableId="140466409">
    <w:abstractNumId w:val="4"/>
  </w:num>
  <w:num w:numId="3" w16cid:durableId="1700357647">
    <w:abstractNumId w:val="2"/>
  </w:num>
  <w:num w:numId="4" w16cid:durableId="420878092">
    <w:abstractNumId w:val="0"/>
  </w:num>
  <w:num w:numId="5" w16cid:durableId="7973793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C1D"/>
    <w:rsid w:val="000F09A1"/>
    <w:rsid w:val="00102B08"/>
    <w:rsid w:val="0012129D"/>
    <w:rsid w:val="00151C1D"/>
    <w:rsid w:val="002B22F3"/>
    <w:rsid w:val="002F5BCD"/>
    <w:rsid w:val="0031022F"/>
    <w:rsid w:val="003C6CC0"/>
    <w:rsid w:val="00455A2E"/>
    <w:rsid w:val="004775EC"/>
    <w:rsid w:val="00491133"/>
    <w:rsid w:val="00546E5F"/>
    <w:rsid w:val="00581604"/>
    <w:rsid w:val="006403C5"/>
    <w:rsid w:val="006420BC"/>
    <w:rsid w:val="00662817"/>
    <w:rsid w:val="006960C7"/>
    <w:rsid w:val="006A7AE3"/>
    <w:rsid w:val="006B0D33"/>
    <w:rsid w:val="00711138"/>
    <w:rsid w:val="007253D6"/>
    <w:rsid w:val="007277A3"/>
    <w:rsid w:val="00731B04"/>
    <w:rsid w:val="00762597"/>
    <w:rsid w:val="007A2B0D"/>
    <w:rsid w:val="007D03D2"/>
    <w:rsid w:val="007E6E97"/>
    <w:rsid w:val="0080523B"/>
    <w:rsid w:val="00843E1B"/>
    <w:rsid w:val="00851479"/>
    <w:rsid w:val="008855A1"/>
    <w:rsid w:val="008A60B2"/>
    <w:rsid w:val="008E0F5D"/>
    <w:rsid w:val="008E14A5"/>
    <w:rsid w:val="0096681B"/>
    <w:rsid w:val="00976524"/>
    <w:rsid w:val="00980C9D"/>
    <w:rsid w:val="009A18F6"/>
    <w:rsid w:val="009A456C"/>
    <w:rsid w:val="00AC47AE"/>
    <w:rsid w:val="00B40C52"/>
    <w:rsid w:val="00B41433"/>
    <w:rsid w:val="00B50688"/>
    <w:rsid w:val="00B612D5"/>
    <w:rsid w:val="00B76B8E"/>
    <w:rsid w:val="00BC5EE3"/>
    <w:rsid w:val="00C165D8"/>
    <w:rsid w:val="00C654E6"/>
    <w:rsid w:val="00C74591"/>
    <w:rsid w:val="00CA7801"/>
    <w:rsid w:val="00D17AA2"/>
    <w:rsid w:val="00D75C2D"/>
    <w:rsid w:val="00D75CA0"/>
    <w:rsid w:val="00D76190"/>
    <w:rsid w:val="00E34609"/>
    <w:rsid w:val="00EA6813"/>
    <w:rsid w:val="00EB72DC"/>
    <w:rsid w:val="00EE0961"/>
    <w:rsid w:val="00FC19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6776D"/>
  <w15:chartTrackingRefBased/>
  <w15:docId w15:val="{751528E2-50C9-49E3-99DD-B6241F6B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C1D"/>
    <w:pPr>
      <w:spacing w:line="256" w:lineRule="auto"/>
    </w:pPr>
    <w:rPr>
      <w:rFonts w:ascii="Calibri" w:eastAsia="Calibri" w:hAnsi="Calibri" w:cs="Times New Roman"/>
      <w:kern w:val="0"/>
      <w:lang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1C1D"/>
    <w:pPr>
      <w:ind w:left="720"/>
      <w:contextualSpacing/>
    </w:pPr>
  </w:style>
  <w:style w:type="table" w:styleId="TableGrid">
    <w:name w:val="Table Grid"/>
    <w:basedOn w:val="TableNormal"/>
    <w:uiPriority w:val="39"/>
    <w:rsid w:val="00151C1D"/>
    <w:pPr>
      <w:spacing w:after="0" w:line="240" w:lineRule="auto"/>
    </w:pPr>
    <w:rPr>
      <w:rFonts w:ascii="Times New Roman" w:eastAsia="Calibri" w:hAnsi="Times New Roman" w:cs="Times New Roman"/>
      <w:kern w:val="0"/>
      <w:sz w:val="24"/>
      <w:szCs w:val="20"/>
      <w:lang w:eastAsia="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51C1D"/>
    <w:pPr>
      <w:spacing w:before="100" w:beforeAutospacing="1" w:after="100" w:afterAutospacing="1" w:line="240" w:lineRule="auto"/>
    </w:pPr>
    <w:rPr>
      <w:rFonts w:ascii="Times New Roman" w:eastAsia="Times New Roman" w:hAnsi="Times New Roman"/>
      <w:sz w:val="24"/>
      <w:szCs w:val="24"/>
    </w:rPr>
  </w:style>
  <w:style w:type="paragraph" w:styleId="BodyText">
    <w:name w:val="Body Text"/>
    <w:basedOn w:val="Normal"/>
    <w:link w:val="BodyTextChar1"/>
    <w:uiPriority w:val="99"/>
    <w:unhideWhenUsed/>
    <w:qFormat/>
    <w:rsid w:val="00151C1D"/>
    <w:pPr>
      <w:widowControl w:val="0"/>
      <w:spacing w:after="0" w:line="240" w:lineRule="auto"/>
      <w:ind w:left="120"/>
    </w:pPr>
    <w:rPr>
      <w:rFonts w:ascii="Times New Roman" w:eastAsia="Times New Roman" w:hAnsi="Times New Roman"/>
    </w:rPr>
  </w:style>
  <w:style w:type="character" w:customStyle="1" w:styleId="BodyTextChar">
    <w:name w:val="Body Text Char"/>
    <w:basedOn w:val="DefaultParagraphFont"/>
    <w:uiPriority w:val="99"/>
    <w:semiHidden/>
    <w:rsid w:val="00151C1D"/>
    <w:rPr>
      <w:rFonts w:ascii="Calibri" w:eastAsia="Calibri" w:hAnsi="Calibri" w:cs="Times New Roman"/>
      <w:kern w:val="0"/>
      <w:lang w:eastAsia="en-US"/>
      <w14:ligatures w14:val="none"/>
    </w:rPr>
  </w:style>
  <w:style w:type="character" w:customStyle="1" w:styleId="BodyTextChar1">
    <w:name w:val="Body Text Char1"/>
    <w:link w:val="BodyText"/>
    <w:uiPriority w:val="99"/>
    <w:locked/>
    <w:rsid w:val="00151C1D"/>
    <w:rPr>
      <w:rFonts w:ascii="Times New Roman" w:eastAsia="Times New Roman" w:hAnsi="Times New Roman" w:cs="Times New Roman"/>
      <w:kern w:val="0"/>
      <w:lang w:eastAsia="en-US"/>
      <w14:ligatures w14:val="none"/>
    </w:rPr>
  </w:style>
  <w:style w:type="paragraph" w:styleId="Revision">
    <w:name w:val="Revision"/>
    <w:hidden/>
    <w:uiPriority w:val="99"/>
    <w:semiHidden/>
    <w:rsid w:val="00AC47AE"/>
    <w:pPr>
      <w:spacing w:after="0" w:line="240" w:lineRule="auto"/>
    </w:pPr>
    <w:rPr>
      <w:rFonts w:ascii="Calibri" w:eastAsia="Calibri" w:hAnsi="Calibri" w:cs="Times New Roman"/>
      <w:kern w:val="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1002</Words>
  <Characters>6796</Characters>
  <Application>Microsoft Office Word</Application>
  <DocSecurity>0</DocSecurity>
  <Lines>261</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HEZG Erdenechimeg</dc:creator>
  <cp:keywords/>
  <dc:description/>
  <cp:lastModifiedBy>ХГ Батсайхан Мөнхсайхан</cp:lastModifiedBy>
  <cp:revision>3</cp:revision>
  <dcterms:created xsi:type="dcterms:W3CDTF">2026-04-20T07:02:00Z</dcterms:created>
  <dcterms:modified xsi:type="dcterms:W3CDTF">2026-04-20T07:03:00Z</dcterms:modified>
</cp:coreProperties>
</file>