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2315" w14:textId="4CC78C22" w:rsidR="006D4BE1" w:rsidRDefault="006D4BE1" w:rsidP="006D4BE1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B83B50">
        <w:rPr>
          <w:rFonts w:ascii="Arial" w:hAnsi="Arial" w:cs="Arial"/>
          <w:b/>
          <w:shd w:val="clear" w:color="auto" w:fill="FFFFFF"/>
          <w:lang w:val="mn-MN"/>
        </w:rPr>
        <w:t>ТА</w:t>
      </w:r>
      <w:r>
        <w:rPr>
          <w:rFonts w:ascii="Arial" w:hAnsi="Arial" w:cs="Arial"/>
          <w:b/>
          <w:shd w:val="clear" w:color="auto" w:fill="FFFFFF"/>
          <w:lang w:val="mn-MN"/>
        </w:rPr>
        <w:t>НИЛЦУУЛГА</w:t>
      </w:r>
    </w:p>
    <w:p w14:paraId="4656589A" w14:textId="140A0351" w:rsidR="006D4BE1" w:rsidRDefault="006D4BE1" w:rsidP="006D4BE1">
      <w:pPr>
        <w:spacing w:line="276" w:lineRule="auto"/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 xml:space="preserve">Нэмэгдсэн өртгийн албан татварын тухай хуулийн </w:t>
      </w:r>
      <w:r w:rsidRPr="00FE5788">
        <w:rPr>
          <w:rFonts w:ascii="Arial" w:hAnsi="Arial" w:cs="Arial"/>
          <w:noProof/>
          <w:lang w:val="mn-MN"/>
        </w:rPr>
        <w:t xml:space="preserve">14 дүгээр зүйлийн </w:t>
      </w:r>
      <w:r>
        <w:rPr>
          <w:rFonts w:ascii="Arial" w:hAnsi="Arial" w:cs="Arial"/>
          <w:shd w:val="clear" w:color="auto" w:fill="FFFFFF"/>
          <w:lang w:val="mn-MN"/>
        </w:rPr>
        <w:t>14.1.5 дах</w:t>
      </w:r>
      <w:r w:rsidR="008D2714">
        <w:rPr>
          <w:rFonts w:ascii="Arial" w:hAnsi="Arial" w:cs="Arial"/>
          <w:shd w:val="clear" w:color="auto" w:fill="FFFFFF"/>
          <w:lang w:val="mn-MN"/>
        </w:rPr>
        <w:t>ь</w:t>
      </w:r>
      <w:r>
        <w:rPr>
          <w:rFonts w:ascii="Arial" w:hAnsi="Arial" w:cs="Arial"/>
          <w:shd w:val="clear" w:color="auto" w:fill="FFFFFF"/>
          <w:lang w:val="mn-MN"/>
        </w:rPr>
        <w:t xml:space="preserve"> заалт нь </w:t>
      </w:r>
      <w:r w:rsidRPr="00A45211">
        <w:rPr>
          <w:rFonts w:ascii="Arial" w:hAnsi="Arial" w:cs="Arial"/>
          <w:shd w:val="clear" w:color="auto" w:fill="FFFFFF"/>
          <w:lang w:val="mn-MN"/>
        </w:rPr>
        <w:t>татвар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A45211">
        <w:rPr>
          <w:rFonts w:ascii="Arial" w:hAnsi="Arial" w:cs="Arial"/>
          <w:shd w:val="clear" w:color="auto" w:fill="FFFFFF"/>
          <w:lang w:val="mn-MN"/>
        </w:rPr>
        <w:t>төлөгчийг ялгавартай байдалд оруул</w:t>
      </w:r>
      <w:r>
        <w:rPr>
          <w:rFonts w:ascii="Arial" w:hAnsi="Arial" w:cs="Arial"/>
          <w:shd w:val="clear" w:color="auto" w:fill="FFFFFF"/>
          <w:lang w:val="mn-MN"/>
        </w:rPr>
        <w:t>ах</w:t>
      </w:r>
      <w:r w:rsidRPr="00A45211">
        <w:rPr>
          <w:rFonts w:ascii="Arial" w:hAnsi="Arial" w:cs="Arial"/>
          <w:shd w:val="clear" w:color="auto" w:fill="FFFFFF"/>
          <w:lang w:val="mn-MN"/>
        </w:rPr>
        <w:t xml:space="preserve">, </w:t>
      </w:r>
      <w:r>
        <w:rPr>
          <w:rFonts w:ascii="Arial" w:hAnsi="Arial" w:cs="Arial"/>
          <w:shd w:val="clear" w:color="auto" w:fill="FFFFFF"/>
          <w:lang w:val="mn-MN"/>
        </w:rPr>
        <w:t xml:space="preserve">үндсэн хөрөнгөд </w:t>
      </w:r>
      <w:r w:rsidRPr="00A45211">
        <w:rPr>
          <w:rFonts w:ascii="Arial" w:hAnsi="Arial" w:cs="Arial"/>
          <w:shd w:val="clear" w:color="auto" w:fill="FFFFFF"/>
          <w:lang w:val="mn-MN"/>
        </w:rPr>
        <w:t>хөрөнгө оруулалт хийсэн этгээд</w:t>
      </w:r>
      <w:r>
        <w:rPr>
          <w:rFonts w:ascii="Arial" w:hAnsi="Arial" w:cs="Arial"/>
          <w:shd w:val="clear" w:color="auto" w:fill="FFFFFF"/>
          <w:lang w:val="mn-MN"/>
        </w:rPr>
        <w:t>эд</w:t>
      </w:r>
      <w:r w:rsidRPr="00A45211">
        <w:rPr>
          <w:rFonts w:ascii="Arial" w:hAnsi="Arial" w:cs="Arial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 xml:space="preserve">татварын </w:t>
      </w:r>
      <w:r w:rsidRPr="00A45211">
        <w:rPr>
          <w:rFonts w:ascii="Arial" w:hAnsi="Arial" w:cs="Arial"/>
          <w:shd w:val="clear" w:color="auto" w:fill="FFFFFF"/>
          <w:lang w:val="mn-MN"/>
        </w:rPr>
        <w:t>ачаалал үүсгэ</w:t>
      </w:r>
      <w:r>
        <w:rPr>
          <w:rFonts w:ascii="Arial" w:hAnsi="Arial" w:cs="Arial"/>
          <w:shd w:val="clear" w:color="auto" w:fill="FFFFFF"/>
          <w:lang w:val="mn-MN"/>
        </w:rPr>
        <w:t>х</w:t>
      </w:r>
      <w:r w:rsidRPr="00A45211">
        <w:rPr>
          <w:rFonts w:ascii="Arial" w:hAnsi="Arial" w:cs="Arial"/>
          <w:shd w:val="clear" w:color="auto" w:fill="FFFFFF"/>
          <w:lang w:val="mn-MN"/>
        </w:rPr>
        <w:t>, өмчийн үр өгөөжийг ашиглах боломжийг хугацаагаар хязгаарла</w:t>
      </w:r>
      <w:r>
        <w:rPr>
          <w:rFonts w:ascii="Arial" w:hAnsi="Arial" w:cs="Arial"/>
          <w:shd w:val="clear" w:color="auto" w:fill="FFFFFF"/>
          <w:lang w:val="mn-MN"/>
        </w:rPr>
        <w:t>х зэрэг сөрөг үр дагаврыг бий болго</w:t>
      </w:r>
      <w:r w:rsidRPr="00A45211">
        <w:rPr>
          <w:rFonts w:ascii="Arial" w:hAnsi="Arial" w:cs="Arial"/>
          <w:shd w:val="clear" w:color="auto" w:fill="FFFFFF"/>
          <w:lang w:val="mn-MN"/>
        </w:rPr>
        <w:t xml:space="preserve">ж байна. </w:t>
      </w:r>
      <w:r>
        <w:rPr>
          <w:rFonts w:ascii="Arial" w:hAnsi="Arial" w:cs="Arial"/>
          <w:shd w:val="clear" w:color="auto" w:fill="FFFFFF"/>
          <w:lang w:val="mn-MN"/>
        </w:rPr>
        <w:t xml:space="preserve">Тус заалтаар 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барилга, 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>байгууламжийн НӨАТ-ыг 10 жил, тоног төхөөрөмжийн НӨАТ-ыг 5 жил, бусад үндсэн хөрөнгийг шууд хасахаар зохицуулсан байна. Энэхүү зохицуулалт нь дараах хүндрэлүүдийг үүсгэж байна:</w:t>
      </w:r>
    </w:p>
    <w:p w14:paraId="7991ECF9" w14:textId="0890A112" w:rsidR="006D4BE1" w:rsidRPr="003F5C45" w:rsidRDefault="006D4BE1" w:rsidP="006D4B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3F5C45">
        <w:rPr>
          <w:rFonts w:ascii="Arial" w:hAnsi="Arial" w:cs="Arial"/>
          <w:bCs/>
          <w:shd w:val="clear" w:color="auto" w:fill="FFFFFF"/>
          <w:lang w:val="mn-MN"/>
        </w:rPr>
        <w:t>Татварын ачаалал бодитоор нэмэгдэж байна</w:t>
      </w:r>
      <w:r>
        <w:rPr>
          <w:rFonts w:ascii="Arial" w:hAnsi="Arial" w:cs="Arial"/>
          <w:bCs/>
          <w:shd w:val="clear" w:color="auto" w:fill="FFFFFF"/>
          <w:lang w:val="mn-MN"/>
        </w:rPr>
        <w:t xml:space="preserve">. </w:t>
      </w:r>
      <w:r w:rsidRPr="003F5C45">
        <w:rPr>
          <w:rFonts w:ascii="Arial" w:hAnsi="Arial" w:cs="Arial"/>
          <w:bCs/>
          <w:shd w:val="clear" w:color="auto" w:fill="FFFFFF"/>
          <w:lang w:val="mn-MN"/>
        </w:rPr>
        <w:t>НӨАТ нь хэрэглээний татвар байх ёстой боловч уг зохицуулалтын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 улмаас бизнесийн зардал болж хувирч, татварын </w:t>
      </w:r>
      <w:r w:rsidR="00AC7177" w:rsidRPr="00F20680">
        <w:rPr>
          <w:rFonts w:ascii="Arial" w:hAnsi="Arial" w:cs="Arial"/>
          <w:bCs/>
          <w:shd w:val="clear" w:color="auto" w:fill="FFFFFF"/>
          <w:lang w:val="mn-MN"/>
        </w:rPr>
        <w:t>үйл ажиллагаанд баримтлах зарчмууд</w:t>
      </w: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 алдагдаж байна.</w:t>
      </w:r>
    </w:p>
    <w:p w14:paraId="6E3D1546" w14:textId="77777777" w:rsidR="006D4BE1" w:rsidRPr="003F5C45" w:rsidRDefault="006D4BE1" w:rsidP="006D4B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E448D9">
        <w:rPr>
          <w:rFonts w:ascii="Arial" w:hAnsi="Arial" w:cs="Arial"/>
          <w:bCs/>
          <w:shd w:val="clear" w:color="auto" w:fill="FFFFFF"/>
          <w:lang w:val="mn-MN"/>
        </w:rPr>
        <w:t>Аж ахуйн нэгжийн санхүүгийн дарамт нэмэгдэж байна. Их хэмжээний хөрөнгө оруулалт хийсэн аж ахуйн нэгжүүд НӨАТ-аа шууд хасаж чадахгүйгээс татварын өр үүсэх, эргэлтийн хөрөнгийн хомсдолд орох нөхцөл бий болж байна.</w:t>
      </w:r>
    </w:p>
    <w:p w14:paraId="38661258" w14:textId="46A96385" w:rsidR="006D4BE1" w:rsidRPr="00E448D9" w:rsidRDefault="006D4BE1" w:rsidP="006D4B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E448D9">
        <w:rPr>
          <w:rFonts w:ascii="Arial" w:hAnsi="Arial" w:cs="Arial"/>
          <w:bCs/>
          <w:shd w:val="clear" w:color="auto" w:fill="FFFFFF"/>
          <w:lang w:val="mn-MN"/>
        </w:rPr>
        <w:t xml:space="preserve">Хөрөнгө оруулалтад сөргөөр нөлөөлж байна. </w:t>
      </w:r>
      <w:r w:rsidRPr="00213629">
        <w:rPr>
          <w:rFonts w:ascii="Arial" w:hAnsi="Arial" w:cs="Arial"/>
          <w:bCs/>
          <w:shd w:val="clear" w:color="auto" w:fill="FFFFFF"/>
          <w:lang w:val="mn-MN"/>
        </w:rPr>
        <w:t xml:space="preserve">Үндсэн хөрөнгөд хөрөнгө оруулалт хийсэн бизнесүүд импорт, худалдаанд суурилсан үйл ажиллагаатай харьцуулахад татварын дарамтад </w:t>
      </w:r>
      <w:r w:rsidR="005B2EBD">
        <w:rPr>
          <w:rFonts w:ascii="Arial" w:hAnsi="Arial" w:cs="Arial"/>
          <w:bCs/>
          <w:shd w:val="clear" w:color="auto" w:fill="FFFFFF"/>
          <w:lang w:val="mn-MN"/>
        </w:rPr>
        <w:t xml:space="preserve">ихээр </w:t>
      </w:r>
      <w:r w:rsidRPr="00213629">
        <w:rPr>
          <w:rFonts w:ascii="Arial" w:hAnsi="Arial" w:cs="Arial"/>
          <w:bCs/>
          <w:shd w:val="clear" w:color="auto" w:fill="FFFFFF"/>
          <w:lang w:val="mn-MN"/>
        </w:rPr>
        <w:t xml:space="preserve">орж, өрсөлдөх чадвар </w:t>
      </w:r>
      <w:r w:rsidR="005B2EBD">
        <w:rPr>
          <w:rFonts w:ascii="Arial" w:hAnsi="Arial" w:cs="Arial"/>
          <w:bCs/>
          <w:shd w:val="clear" w:color="auto" w:fill="FFFFFF"/>
          <w:lang w:val="mn-MN"/>
        </w:rPr>
        <w:t xml:space="preserve">нь </w:t>
      </w:r>
      <w:r w:rsidRPr="00213629">
        <w:rPr>
          <w:rFonts w:ascii="Arial" w:hAnsi="Arial" w:cs="Arial"/>
          <w:bCs/>
          <w:shd w:val="clear" w:color="auto" w:fill="FFFFFF"/>
          <w:lang w:val="mn-MN"/>
        </w:rPr>
        <w:t>буурч байна.</w:t>
      </w:r>
    </w:p>
    <w:p w14:paraId="62653DDF" w14:textId="477ECAC6" w:rsidR="006D4BE1" w:rsidRPr="00631F1E" w:rsidRDefault="00344616" w:rsidP="006D4BE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</w:pPr>
      <w:r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Мөн </w:t>
      </w:r>
      <w:r w:rsidR="006D4BE1"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Монгол Улсын одоогийн </w:t>
      </w:r>
      <w:r w:rsidR="006D4BE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энэхүү </w:t>
      </w:r>
      <w:r w:rsidR="006D4BE1"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зохицуулалт </w:t>
      </w:r>
      <w:r w:rsidR="006D4BE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нь </w:t>
      </w:r>
      <w:r w:rsidR="006D4BE1"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олон улсын нийтлэг </w:t>
      </w:r>
      <w:r w:rsidR="006D4BE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>жишгээс</w:t>
      </w:r>
      <w:r w:rsidR="006D4BE1" w:rsidRPr="00631F1E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зөрүүтэй</w:t>
      </w:r>
      <w:r w:rsidR="006D4BE1">
        <w:rPr>
          <w:rFonts w:ascii="Arial" w:eastAsia="Times New Roman" w:hAnsi="Arial" w:cs="Arial"/>
          <w:bCs/>
          <w:kern w:val="0"/>
          <w:shd w:val="clear" w:color="auto" w:fill="FFFFFF"/>
          <w:lang w:val="mn-MN"/>
        </w:rPr>
        <w:t xml:space="preserve"> байна. </w:t>
      </w:r>
    </w:p>
    <w:p w14:paraId="2B9F43B2" w14:textId="3BAA9204" w:rsidR="006D4BE1" w:rsidRPr="00B83B50" w:rsidRDefault="00344616" w:rsidP="006D4BE1">
      <w:pPr>
        <w:spacing w:line="276" w:lineRule="auto"/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Х</w:t>
      </w:r>
      <w:r w:rsidR="006D4BE1" w:rsidRPr="00B83B50">
        <w:rPr>
          <w:rFonts w:ascii="Arial" w:hAnsi="Arial" w:cs="Arial"/>
          <w:noProof/>
          <w:lang w:val="mn-MN"/>
        </w:rPr>
        <w:t xml:space="preserve">уулийн төслийн зорилго нь </w:t>
      </w:r>
      <w:r w:rsidR="006D4BE1" w:rsidRPr="001A1541">
        <w:rPr>
          <w:rFonts w:ascii="Arial" w:hAnsi="Arial" w:cs="Arial"/>
          <w:noProof/>
          <w:lang w:val="mn-MN"/>
        </w:rPr>
        <w:t xml:space="preserve">үндсэн хөрөнгө бэлтгэхтэй холбоотойгоор төлсөн нэмэгдсэн өртгийн албан татварыг хасах хугацааг олон улсын жишигт нийцүүлэн өөрчилж, татварын ачааллыг бууруулах, хөрөнгө оруулалтыг дэмжихэд </w:t>
      </w:r>
      <w:r w:rsidR="006D4BE1" w:rsidRPr="00B83B50">
        <w:rPr>
          <w:rFonts w:ascii="Arial" w:hAnsi="Arial" w:cs="Arial"/>
          <w:noProof/>
          <w:lang w:val="mn-MN"/>
        </w:rPr>
        <w:t xml:space="preserve">оршино. </w:t>
      </w:r>
    </w:p>
    <w:p w14:paraId="17F4CFA5" w14:textId="77777777" w:rsidR="006D4BE1" w:rsidRDefault="006D4BE1" w:rsidP="006D4BE1">
      <w:pPr>
        <w:spacing w:line="276" w:lineRule="auto"/>
        <w:ind w:firstLine="720"/>
        <w:jc w:val="both"/>
        <w:rPr>
          <w:rFonts w:ascii="Arial" w:hAnsi="Arial" w:cs="Arial"/>
          <w:noProof/>
          <w:lang w:val="mn-MN"/>
        </w:rPr>
      </w:pPr>
      <w:r w:rsidRPr="00B275FF">
        <w:rPr>
          <w:rFonts w:ascii="Arial" w:hAnsi="Arial" w:cs="Arial"/>
          <w:noProof/>
          <w:lang w:val="mn-MN"/>
        </w:rPr>
        <w:t xml:space="preserve">Хуулийн төсөл </w:t>
      </w:r>
      <w:r>
        <w:rPr>
          <w:rFonts w:ascii="Arial" w:hAnsi="Arial" w:cs="Arial"/>
          <w:noProof/>
          <w:lang w:val="mn-MN"/>
        </w:rPr>
        <w:t>гурван</w:t>
      </w:r>
      <w:r w:rsidRPr="00B275FF">
        <w:rPr>
          <w:rFonts w:ascii="Arial" w:hAnsi="Arial" w:cs="Arial"/>
          <w:noProof/>
          <w:lang w:val="mn-MN"/>
        </w:rPr>
        <w:t xml:space="preserve"> зүйлтэй. Нэгдүгээр зүйлд </w:t>
      </w:r>
      <w:r>
        <w:rPr>
          <w:rFonts w:ascii="Arial" w:hAnsi="Arial" w:cs="Arial"/>
          <w:noProof/>
          <w:lang w:val="mn-MN"/>
        </w:rPr>
        <w:t xml:space="preserve">Нэмэгдсэн өртгийн </w:t>
      </w:r>
      <w:r w:rsidRPr="00B275FF">
        <w:rPr>
          <w:rFonts w:ascii="Arial" w:hAnsi="Arial" w:cs="Arial"/>
          <w:noProof/>
          <w:lang w:val="mn-MN"/>
        </w:rPr>
        <w:t xml:space="preserve">албан татварын тухай хуулийн </w:t>
      </w:r>
      <w:r w:rsidRPr="00FE5788">
        <w:rPr>
          <w:rFonts w:ascii="Arial" w:hAnsi="Arial" w:cs="Arial"/>
          <w:noProof/>
          <w:lang w:val="mn-MN"/>
        </w:rPr>
        <w:t xml:space="preserve">14 дүгээр зүйлийн 14.1.5 дахь заалтыг хүчингүй болгох зохицуулалтыг, </w:t>
      </w:r>
      <w:r>
        <w:rPr>
          <w:rFonts w:ascii="Arial" w:hAnsi="Arial" w:cs="Arial"/>
          <w:noProof/>
          <w:lang w:val="mn-MN"/>
        </w:rPr>
        <w:t>х</w:t>
      </w:r>
      <w:r w:rsidRPr="00B275FF">
        <w:rPr>
          <w:rFonts w:ascii="Arial" w:hAnsi="Arial" w:cs="Arial"/>
          <w:noProof/>
          <w:lang w:val="mn-MN"/>
        </w:rPr>
        <w:t xml:space="preserve">оёрдугаар зүйлд </w:t>
      </w:r>
      <w:r>
        <w:rPr>
          <w:rFonts w:ascii="Arial" w:hAnsi="Arial" w:cs="Arial"/>
          <w:noProof/>
          <w:lang w:val="mn-MN"/>
        </w:rPr>
        <w:t>шилжилтийн зохицуулалтыг, г</w:t>
      </w:r>
      <w:r w:rsidRPr="00B275FF">
        <w:rPr>
          <w:rFonts w:ascii="Arial" w:hAnsi="Arial" w:cs="Arial"/>
          <w:noProof/>
          <w:lang w:val="mn-MN"/>
        </w:rPr>
        <w:t>уравдугаар зүйлд хуулийн дагаж мөрдөх хугацааг</w:t>
      </w:r>
      <w:r>
        <w:rPr>
          <w:rFonts w:ascii="Arial" w:hAnsi="Arial" w:cs="Arial"/>
          <w:noProof/>
          <w:lang w:val="mn-MN"/>
        </w:rPr>
        <w:t xml:space="preserve"> тус тус тусгасан. </w:t>
      </w:r>
    </w:p>
    <w:p w14:paraId="35012205" w14:textId="326A29C4" w:rsidR="004B28FB" w:rsidRDefault="006D4BE1" w:rsidP="004B28F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A755CF">
        <w:rPr>
          <w:rFonts w:ascii="Arial" w:hAnsi="Arial" w:cs="Arial"/>
          <w:lang w:val="mn-MN"/>
        </w:rPr>
        <w:t xml:space="preserve">Хуулийн төслийг баталж хэрэгжүүлснээр </w:t>
      </w:r>
      <w:bookmarkStart w:id="0" w:name="_Hlk227507866"/>
      <w:r>
        <w:rPr>
          <w:rFonts w:ascii="Arial" w:hAnsi="Arial" w:cs="Arial"/>
          <w:lang w:val="mn-MN"/>
        </w:rPr>
        <w:t>а</w:t>
      </w:r>
      <w:r w:rsidRPr="004732BA">
        <w:rPr>
          <w:rFonts w:ascii="Arial" w:hAnsi="Arial" w:cs="Arial"/>
          <w:lang w:val="mn-MN"/>
        </w:rPr>
        <w:t>ж ахуйн нэгжийн санхүүгийн чадавх сайжир</w:t>
      </w:r>
      <w:r w:rsidR="00142EBC">
        <w:rPr>
          <w:rFonts w:ascii="Arial" w:hAnsi="Arial" w:cs="Arial"/>
          <w:lang w:val="mn-MN"/>
        </w:rPr>
        <w:t>ч</w:t>
      </w:r>
      <w:r>
        <w:rPr>
          <w:rFonts w:ascii="Arial" w:hAnsi="Arial" w:cs="Arial"/>
          <w:lang w:val="mn-MN"/>
        </w:rPr>
        <w:t>, х</w:t>
      </w:r>
      <w:r w:rsidRPr="004732BA">
        <w:rPr>
          <w:rFonts w:ascii="Arial" w:hAnsi="Arial" w:cs="Arial"/>
          <w:lang w:val="mn-MN"/>
        </w:rPr>
        <w:t>өрөнгө оруулалтын идэвх</w:t>
      </w:r>
      <w:r>
        <w:rPr>
          <w:rFonts w:ascii="Arial" w:hAnsi="Arial" w:cs="Arial"/>
          <w:lang w:val="mn-MN"/>
        </w:rPr>
        <w:t xml:space="preserve">, </w:t>
      </w:r>
      <w:r w:rsidRPr="004732BA">
        <w:rPr>
          <w:rFonts w:ascii="Arial" w:hAnsi="Arial" w:cs="Arial"/>
          <w:lang w:val="mn-MN"/>
        </w:rPr>
        <w:t>аж үйлдвэрийн салбарын өрсөлдөх чадвар нэмэгдэ</w:t>
      </w:r>
      <w:r w:rsidR="00142EBC">
        <w:rPr>
          <w:rFonts w:ascii="Arial" w:hAnsi="Arial" w:cs="Arial"/>
          <w:lang w:val="mn-MN"/>
        </w:rPr>
        <w:t>ж</w:t>
      </w:r>
      <w:r w:rsidRPr="004732BA">
        <w:rPr>
          <w:rFonts w:ascii="Arial" w:hAnsi="Arial" w:cs="Arial"/>
          <w:lang w:val="mn-MN"/>
        </w:rPr>
        <w:t>, дотоодын үйлдвэрлэл, нэмүү өртөг бий болгох үйл ажиллагаа идэвхжи</w:t>
      </w:r>
      <w:r w:rsidR="00142EBC">
        <w:rPr>
          <w:rFonts w:ascii="Arial" w:hAnsi="Arial" w:cs="Arial"/>
          <w:lang w:val="mn-MN"/>
        </w:rPr>
        <w:t>ж</w:t>
      </w:r>
      <w:r w:rsidR="004B28FB">
        <w:rPr>
          <w:rFonts w:ascii="Arial" w:hAnsi="Arial" w:cs="Arial"/>
          <w:lang w:val="mn-MN"/>
        </w:rPr>
        <w:t>, т</w:t>
      </w:r>
      <w:r w:rsidRPr="004732BA">
        <w:rPr>
          <w:rFonts w:ascii="Arial" w:hAnsi="Arial" w:cs="Arial"/>
          <w:lang w:val="mn-MN"/>
        </w:rPr>
        <w:t>атварын тогтолцооны үр ашиг, ил тод байдал сайжир</w:t>
      </w:r>
      <w:r w:rsidR="00142EBC">
        <w:rPr>
          <w:rFonts w:ascii="Arial" w:hAnsi="Arial" w:cs="Arial"/>
          <w:lang w:val="mn-MN"/>
        </w:rPr>
        <w:t>ч</w:t>
      </w:r>
      <w:r w:rsidR="004B28FB">
        <w:rPr>
          <w:rFonts w:ascii="Arial" w:hAnsi="Arial" w:cs="Arial"/>
          <w:lang w:val="mn-MN"/>
        </w:rPr>
        <w:t xml:space="preserve">, </w:t>
      </w:r>
      <w:r w:rsidR="004B28FB" w:rsidRPr="004B28FB">
        <w:rPr>
          <w:rFonts w:ascii="Arial" w:hAnsi="Arial" w:cs="Arial"/>
          <w:lang w:val="mn-MN"/>
        </w:rPr>
        <w:t>а</w:t>
      </w:r>
      <w:r w:rsidRPr="004B28FB">
        <w:rPr>
          <w:rFonts w:ascii="Arial" w:hAnsi="Arial" w:cs="Arial"/>
          <w:lang w:val="mn-MN"/>
        </w:rPr>
        <w:t>ж ахуйн нэгжийн санхүүжилтийн зардал буур</w:t>
      </w:r>
      <w:r w:rsidR="00142EBC">
        <w:rPr>
          <w:rFonts w:ascii="Arial" w:hAnsi="Arial" w:cs="Arial"/>
          <w:lang w:val="mn-MN"/>
        </w:rPr>
        <w:t>ч</w:t>
      </w:r>
      <w:r w:rsidR="004B28FB" w:rsidRPr="004B28FB">
        <w:rPr>
          <w:rFonts w:ascii="Arial" w:hAnsi="Arial" w:cs="Arial"/>
          <w:lang w:val="mn-MN"/>
        </w:rPr>
        <w:t>, э</w:t>
      </w:r>
      <w:r w:rsidRPr="004B28FB">
        <w:rPr>
          <w:rFonts w:ascii="Arial" w:hAnsi="Arial" w:cs="Arial"/>
          <w:lang w:val="mn-MN"/>
        </w:rPr>
        <w:t xml:space="preserve">дийн засгийн өсөлтөд эерэг нөлөө </w:t>
      </w:r>
      <w:bookmarkEnd w:id="0"/>
      <w:r w:rsidRPr="004B28FB">
        <w:rPr>
          <w:rFonts w:ascii="Arial" w:hAnsi="Arial" w:cs="Arial"/>
          <w:lang w:val="mn-MN"/>
        </w:rPr>
        <w:t>үзүүл</w:t>
      </w:r>
      <w:r w:rsidR="004B28FB" w:rsidRPr="004B28FB">
        <w:rPr>
          <w:rFonts w:ascii="Arial" w:hAnsi="Arial" w:cs="Arial"/>
          <w:lang w:val="mn-MN"/>
        </w:rPr>
        <w:t xml:space="preserve">эх </w:t>
      </w:r>
      <w:r w:rsidR="004B28FB">
        <w:rPr>
          <w:rFonts w:ascii="Arial" w:hAnsi="Arial" w:cs="Arial"/>
          <w:lang w:val="mn-MN"/>
        </w:rPr>
        <w:t xml:space="preserve">ач холбогдолтой байна. </w:t>
      </w:r>
    </w:p>
    <w:p w14:paraId="1FDACAE9" w14:textId="77777777" w:rsidR="006D4BE1" w:rsidRDefault="006D4BE1" w:rsidP="006D4BE1">
      <w:pPr>
        <w:pStyle w:val="Bodytext2"/>
        <w:shd w:val="clear" w:color="auto" w:fill="auto"/>
        <w:spacing w:after="120" w:line="240" w:lineRule="auto"/>
        <w:ind w:firstLine="760"/>
        <w:jc w:val="both"/>
        <w:rPr>
          <w:noProof/>
          <w:color w:val="auto"/>
          <w:sz w:val="24"/>
          <w:szCs w:val="24"/>
        </w:rPr>
      </w:pPr>
    </w:p>
    <w:p w14:paraId="27A71028" w14:textId="77777777" w:rsidR="006D4BE1" w:rsidRDefault="006D4BE1" w:rsidP="006D4BE1">
      <w:pPr>
        <w:pStyle w:val="Bodytext2"/>
        <w:shd w:val="clear" w:color="auto" w:fill="auto"/>
        <w:spacing w:after="120" w:line="240" w:lineRule="auto"/>
        <w:ind w:firstLine="760"/>
        <w:jc w:val="both"/>
        <w:rPr>
          <w:noProof/>
          <w:color w:val="auto"/>
          <w:sz w:val="24"/>
          <w:szCs w:val="24"/>
        </w:rPr>
      </w:pPr>
    </w:p>
    <w:p w14:paraId="5926D28B" w14:textId="19B080E4" w:rsidR="002F0B9C" w:rsidRPr="00344616" w:rsidRDefault="006D4BE1" w:rsidP="00344616">
      <w:pPr>
        <w:pStyle w:val="Bodytext2"/>
        <w:shd w:val="clear" w:color="auto" w:fill="auto"/>
        <w:spacing w:after="120" w:line="240" w:lineRule="auto"/>
        <w:ind w:firstLine="760"/>
        <w:rPr>
          <w:b/>
          <w:bCs/>
          <w:sz w:val="24"/>
          <w:szCs w:val="24"/>
        </w:rPr>
      </w:pPr>
      <w:r w:rsidRPr="00F354BE">
        <w:rPr>
          <w:b/>
          <w:bCs/>
          <w:sz w:val="24"/>
          <w:szCs w:val="24"/>
        </w:rPr>
        <w:t>ХУУЛЬ САНААЧЛАГЧ</w:t>
      </w:r>
    </w:p>
    <w:sectPr w:rsidR="002F0B9C" w:rsidRPr="00344616" w:rsidSect="00B80D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ADE"/>
    <w:multiLevelType w:val="hybridMultilevel"/>
    <w:tmpl w:val="3BEC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15A"/>
    <w:multiLevelType w:val="hybridMultilevel"/>
    <w:tmpl w:val="D9DE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3756">
    <w:abstractNumId w:val="0"/>
  </w:num>
  <w:num w:numId="2" w16cid:durableId="163232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1"/>
    <w:rsid w:val="000138F3"/>
    <w:rsid w:val="00142EBC"/>
    <w:rsid w:val="002F0B9C"/>
    <w:rsid w:val="00344616"/>
    <w:rsid w:val="004B28FB"/>
    <w:rsid w:val="005B2EBD"/>
    <w:rsid w:val="006D4BE1"/>
    <w:rsid w:val="007565D4"/>
    <w:rsid w:val="008D2714"/>
    <w:rsid w:val="00AC7177"/>
    <w:rsid w:val="00A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9F64"/>
  <w15:chartTrackingRefBased/>
  <w15:docId w15:val="{C026FD55-4E0E-4DBC-835A-43C5457F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4BE1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6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WebChar">
    <w:name w:val="Normal (Web) Char"/>
    <w:link w:val="NormalWeb"/>
    <w:uiPriority w:val="99"/>
    <w:locked/>
    <w:rsid w:val="006D4BE1"/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paragraph" w:customStyle="1" w:styleId="Bodytext2">
    <w:name w:val="Body text (2)"/>
    <w:basedOn w:val="Normal"/>
    <w:link w:val="Bodytext20"/>
    <w:rsid w:val="006D4BE1"/>
    <w:pPr>
      <w:widowControl w:val="0"/>
      <w:shd w:val="clear" w:color="auto" w:fill="FFFFFF"/>
      <w:spacing w:after="840" w:line="0" w:lineRule="atLeast"/>
      <w:jc w:val="center"/>
    </w:pPr>
    <w:rPr>
      <w:rFonts w:ascii="Arial" w:eastAsia="Arial" w:hAnsi="Arial" w:cs="Arial"/>
      <w:color w:val="000000"/>
      <w:kern w:val="0"/>
      <w:sz w:val="22"/>
      <w:szCs w:val="22"/>
      <w:lang w:val="mn-MN" w:eastAsia="mn-MN" w:bidi="mn-MN"/>
    </w:rPr>
  </w:style>
  <w:style w:type="character" w:customStyle="1" w:styleId="Bodytext20">
    <w:name w:val="Body text (2)_"/>
    <w:link w:val="Bodytext2"/>
    <w:rsid w:val="006D4BE1"/>
    <w:rPr>
      <w:rFonts w:ascii="Arial" w:eastAsia="Arial" w:hAnsi="Arial" w:cs="Arial"/>
      <w:color w:val="000000"/>
      <w:shd w:val="clear" w:color="auto" w:fill="FFFFFF"/>
      <w:lang w:val="mn-MN" w:eastAsia="mn-MN" w:bidi="mn-M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Bayarmaa</cp:lastModifiedBy>
  <cp:revision>6</cp:revision>
  <cp:lastPrinted>2026-04-23T08:12:00Z</cp:lastPrinted>
  <dcterms:created xsi:type="dcterms:W3CDTF">2026-04-19T07:20:00Z</dcterms:created>
  <dcterms:modified xsi:type="dcterms:W3CDTF">2026-04-23T08:13:00Z</dcterms:modified>
</cp:coreProperties>
</file>