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01464F" w14:textId="77777777" w:rsidR="000A7F32" w:rsidRDefault="000A7F32" w:rsidP="000A7F32">
      <w:pPr>
        <w:jc w:val="center"/>
        <w:rPr>
          <w:rFonts w:ascii="Arial" w:hAnsi="Arial" w:cs="Arial"/>
          <w:b/>
          <w:bCs/>
          <w:sz w:val="24"/>
          <w:szCs w:val="24"/>
          <w:lang w:val="mn-MN"/>
        </w:rPr>
      </w:pPr>
      <w:r w:rsidRPr="006B035C">
        <w:rPr>
          <w:rFonts w:ascii="Arial" w:hAnsi="Arial" w:cs="Arial"/>
          <w:b/>
          <w:bCs/>
          <w:sz w:val="24"/>
          <w:szCs w:val="24"/>
        </w:rPr>
        <w:t>МОНГОЛ УЛСЫН ШҮҮХИЙН ТУХАЙ ХУУЛЬД</w:t>
      </w:r>
      <w:r w:rsidRPr="006B035C">
        <w:rPr>
          <w:rFonts w:ascii="Arial" w:hAnsi="Arial" w:cs="Arial"/>
          <w:b/>
          <w:bCs/>
          <w:sz w:val="24"/>
          <w:szCs w:val="24"/>
          <w:lang w:val="mn-MN"/>
        </w:rPr>
        <w:t xml:space="preserve"> </w:t>
      </w:r>
      <w:r w:rsidRPr="006B035C">
        <w:rPr>
          <w:rFonts w:ascii="Arial" w:hAnsi="Arial" w:cs="Arial"/>
          <w:b/>
          <w:bCs/>
          <w:sz w:val="24"/>
          <w:szCs w:val="24"/>
        </w:rPr>
        <w:t>НЭМЭЛТ, ӨӨРЧЛӨЛТ ОРУУЛАХ ТУХАЙ</w:t>
      </w:r>
      <w:r w:rsidRPr="006B035C">
        <w:rPr>
          <w:rFonts w:ascii="Arial" w:hAnsi="Arial" w:cs="Arial"/>
          <w:b/>
          <w:bCs/>
          <w:sz w:val="24"/>
          <w:szCs w:val="24"/>
          <w:lang w:val="mn-MN"/>
        </w:rPr>
        <w:t xml:space="preserve"> </w:t>
      </w:r>
      <w:r w:rsidRPr="006B035C">
        <w:rPr>
          <w:rFonts w:ascii="Arial" w:hAnsi="Arial" w:cs="Arial"/>
          <w:b/>
          <w:bCs/>
          <w:sz w:val="24"/>
          <w:szCs w:val="24"/>
        </w:rPr>
        <w:t xml:space="preserve">ХУУЛИЙН ТӨСЛИЙН </w:t>
      </w:r>
      <w:r>
        <w:rPr>
          <w:rFonts w:ascii="Arial" w:hAnsi="Arial" w:cs="Arial"/>
          <w:b/>
          <w:bCs/>
          <w:sz w:val="24"/>
          <w:szCs w:val="24"/>
          <w:lang w:val="mn-MN"/>
        </w:rPr>
        <w:t xml:space="preserve">ДЭЛГЭРЭНГҮЙ ТАНИЛЦУУЛГА </w:t>
      </w:r>
    </w:p>
    <w:p w14:paraId="1EF32FB3" w14:textId="77777777" w:rsidR="000A7F32" w:rsidRDefault="000A7F32" w:rsidP="000A7F32">
      <w:pPr>
        <w:rPr>
          <w:rFonts w:ascii="Arial" w:hAnsi="Arial" w:cs="Arial"/>
          <w:b/>
          <w:bCs/>
          <w:sz w:val="24"/>
          <w:szCs w:val="24"/>
          <w:lang w:val="mn-MN"/>
        </w:rPr>
      </w:pPr>
    </w:p>
    <w:p w14:paraId="7279A830" w14:textId="77777777" w:rsidR="000A7F32" w:rsidRPr="00B16EF1" w:rsidRDefault="000A7F32" w:rsidP="000A7F32">
      <w:pPr>
        <w:ind w:firstLine="720"/>
        <w:jc w:val="both"/>
        <w:rPr>
          <w:rFonts w:ascii="Arial" w:hAnsi="Arial" w:cs="Arial"/>
          <w:sz w:val="24"/>
          <w:szCs w:val="24"/>
          <w:lang w:val="mn-MN"/>
        </w:rPr>
      </w:pPr>
      <w:r w:rsidRPr="00B16EF1">
        <w:rPr>
          <w:rFonts w:ascii="Arial" w:hAnsi="Arial" w:cs="Arial"/>
          <w:sz w:val="24"/>
          <w:szCs w:val="24"/>
          <w:lang w:val="mn-MN"/>
        </w:rPr>
        <w:t>Энэхүү хуулийн төсөл нь Монгол Улсын Үндсэн хуульд заасан хууль дээдлэх зарчим, шүүх эрх мэдлийн хараат бус байдлыг бодитой хангах шаардлагад нийцүүлэн шүүгчид нэр дэвшигчийн хууль зүйн мэдлэг, чадварыг үнэлэх ажиллагааг илүү боловсронгуй болгоход чиглэж байна. Монгол Улсын шүүхийн тухай хуулийн 32.1-д шүүгчийг сонгон шалгаруулах ажиллагааг нээлттэй, ил тод, хараат бус байх зарчмын дагуу зохион байгуулах үүргийг Шүүхийн ерөнхий зөвлөлд хүлээлгэсэн бөгөөд мөн хуулийн 34.3-т нэр дэвшигчийн хууль зүйн мэдлэг, чадварын шалгалтыг хөндлөнгийн байдлаар үнэлэх шаардлагыг тусгасан байдаг. Гэвч практикт энэхүү “хөндлөнгийн” гэх шаардлагыг хэрэгжүүлэх тодорхой механизм байхгүйгээс шалгалтыг зохион байгуулагч этгээд өөрөө үнэлгээ хийж байгаа нь хуулийн зорилго, утга агуулгад нийцэхгүй, нэр дэвшигчийн эрх, хууль ёсны ашиг сонирхлыг зөрчих эрсдэлийг бий болгож байна.</w:t>
      </w:r>
    </w:p>
    <w:p w14:paraId="40362230" w14:textId="77777777" w:rsidR="000A7F32" w:rsidRPr="00B16EF1" w:rsidRDefault="000A7F32" w:rsidP="000A7F32">
      <w:pPr>
        <w:ind w:firstLine="720"/>
        <w:jc w:val="both"/>
        <w:rPr>
          <w:rFonts w:ascii="Arial" w:hAnsi="Arial" w:cs="Arial"/>
          <w:sz w:val="24"/>
          <w:szCs w:val="24"/>
          <w:lang w:val="mn-MN"/>
        </w:rPr>
      </w:pPr>
      <w:r w:rsidRPr="00B16EF1">
        <w:rPr>
          <w:rFonts w:ascii="Arial" w:hAnsi="Arial" w:cs="Arial"/>
          <w:sz w:val="24"/>
          <w:szCs w:val="24"/>
          <w:lang w:val="mn-MN"/>
        </w:rPr>
        <w:t>Иймд уг хуулийн төслөөр шүүгчид нэр дэвшигчийн хууль зүйн мэдлэг, чадварыг үнэлэх ажиллагаанд хөндлөнгийн хараат бус шинжээчийг заавал оролцуулах эрх зүйн зохицуулалтыг шинээр бий болгож, энэ талаарх хууль зүйн хийдлийг арилгах зорилт дэвшүүлсэн болно. Энэ нь зөвхөн дотоодын хэрэгцээнээс гадна олон улсын жишигт нийцсэн шийдэл юм. Тухайлбал, Их Британи, Герман, Франц, БНСУ зэрэг улс оронд шүүгчийн сонгон шалгаруулалтын үнэлгээ нь олон гишүүнтэй, хөндлөнгийн оролцоонд тулгуурласан, ил тод, стандартчилсан байдлаар зохион байгуулагддаг бөгөөд үнэлгээг нэг байгууллага дангаар хийхээс зайлсхийдэг нийтлэг зарчим үйлчилж байна.</w:t>
      </w:r>
    </w:p>
    <w:p w14:paraId="77CA62E0" w14:textId="77777777" w:rsidR="000A7F32" w:rsidRPr="00B16EF1" w:rsidRDefault="000A7F32" w:rsidP="000A7F32">
      <w:pPr>
        <w:ind w:firstLine="720"/>
        <w:jc w:val="both"/>
        <w:rPr>
          <w:rFonts w:ascii="Arial" w:hAnsi="Arial" w:cs="Arial"/>
          <w:sz w:val="24"/>
          <w:szCs w:val="24"/>
          <w:lang w:val="mn-MN"/>
        </w:rPr>
      </w:pPr>
      <w:r w:rsidRPr="00B16EF1">
        <w:rPr>
          <w:rFonts w:ascii="Arial" w:hAnsi="Arial" w:cs="Arial"/>
          <w:sz w:val="24"/>
          <w:szCs w:val="24"/>
          <w:lang w:val="mn-MN"/>
        </w:rPr>
        <w:t>Хуулийн төслийн 1 дүгээр зүйлээр Монгол Улсын шүүхийн тухай хуульд шинэ 34¹ дүгээр зүйлийг нэмэхээр тусгасан. Энэхүү зохицуулалтаар нэр дэвшигчийн хууль зүйн мэдлэг, чадварын шалгалтын төрөл бүр дээр таваас арав хүртэл хүний бүрэлдэхүүнтэй хөндлөнгийн хараат бус шинжээч үнэлгээ хийхээр хуульчилж байна. Ингэснээр нэг этгээдийн субьектив үнэлгээ давамгайлах нөхцөл арилж, олон талт, дундажласан, бодитой үнэлгээ хийх боломж бүрдэнэ. Мөн тухайн шалгалтын гүйцэтгэлийг үнэлэх ажиллагаанд хөндлөнгийн шинжээчийг заавал оролцуулахаар тусгаснаар “хөндлөнгийн байдлаар үнэлэх” хуулийн шаардлага бодит утгаараа хэрэгжих нөхцөл бүрдэнэ.</w:t>
      </w:r>
    </w:p>
    <w:p w14:paraId="2A402A9B" w14:textId="77777777" w:rsidR="000A7F32" w:rsidRPr="00B16EF1" w:rsidRDefault="000A7F32" w:rsidP="000A7F32">
      <w:pPr>
        <w:ind w:firstLine="720"/>
        <w:jc w:val="both"/>
        <w:rPr>
          <w:rFonts w:ascii="Arial" w:hAnsi="Arial" w:cs="Arial"/>
          <w:sz w:val="24"/>
          <w:szCs w:val="24"/>
          <w:lang w:val="mn-MN"/>
        </w:rPr>
      </w:pPr>
      <w:r w:rsidRPr="00B16EF1">
        <w:rPr>
          <w:rFonts w:ascii="Arial" w:hAnsi="Arial" w:cs="Arial"/>
          <w:sz w:val="24"/>
          <w:szCs w:val="24"/>
          <w:lang w:val="mn-MN"/>
        </w:rPr>
        <w:t>Түүнчлэн хөндлөнгийн шинжээчийг сонгон шалгаруулах үйл ажиллагааг ил тод, өрсөлдөөнт хэлбэрээр зохион байгуулахаар тусгасан. Тодруулбал, шалгалтаас 30-аас доошгүй хоногийн өмнө олон нийтэд нээлттэй зарлах, тухайн чиглэлээр мэргэшсэн этгээдэд урилга илгээх, шинжээчид тавигдах шаардлагыг урьдчилан тодорхойлох зэрэг зохицуулалтыг тусгаснаар сонгон шалгаруулалтын ил тод байдал хангагдаж, ашиг сонирхлын зөрчил үүсэх эрсдэл буурна. Мөн шинжээчийг шалгалтаас 7-аас доошгүй хоногийн өмнө томилох хугацааг тогтоосноор шалгалтын зохион байгуулалт, бэлтгэлийг хангах нөхцөл бүрдэнэ.</w:t>
      </w:r>
    </w:p>
    <w:p w14:paraId="7AAF4044" w14:textId="77777777" w:rsidR="000A7F32" w:rsidRPr="00B16EF1" w:rsidRDefault="000A7F32" w:rsidP="000A7F32">
      <w:pPr>
        <w:ind w:firstLine="720"/>
        <w:jc w:val="both"/>
        <w:rPr>
          <w:rFonts w:ascii="Arial" w:hAnsi="Arial" w:cs="Arial"/>
          <w:sz w:val="24"/>
          <w:szCs w:val="24"/>
          <w:lang w:val="mn-MN"/>
        </w:rPr>
      </w:pPr>
      <w:r w:rsidRPr="00B16EF1">
        <w:rPr>
          <w:rFonts w:ascii="Arial" w:hAnsi="Arial" w:cs="Arial"/>
          <w:sz w:val="24"/>
          <w:szCs w:val="24"/>
          <w:lang w:val="mn-MN"/>
        </w:rPr>
        <w:lastRenderedPageBreak/>
        <w:t>Хөндлөнгийн шинжээч нь өндөр мэргэшил, туршлага шаардсан ажил гүйцэтгэх тул тэдэнд урамшуулал олгож болохоор хуульчилсан нь мэргэшсэн хүний нөөцийг татах, үнэлгээний чанарыг дээшлүүлэх ач холбогдолтой. Энэ нь мөн олон улсын практикт түгээмэл хэрэглэгддэг зохицуулалт юм.</w:t>
      </w:r>
    </w:p>
    <w:p w14:paraId="3041673E" w14:textId="77777777" w:rsidR="000A7F32" w:rsidRPr="00B16EF1" w:rsidRDefault="000A7F32" w:rsidP="000A7F32">
      <w:pPr>
        <w:ind w:firstLine="720"/>
        <w:jc w:val="both"/>
        <w:rPr>
          <w:rFonts w:ascii="Arial" w:hAnsi="Arial" w:cs="Arial"/>
          <w:sz w:val="24"/>
          <w:szCs w:val="24"/>
          <w:lang w:val="mn-MN"/>
        </w:rPr>
      </w:pPr>
      <w:r w:rsidRPr="00B16EF1">
        <w:rPr>
          <w:rFonts w:ascii="Arial" w:hAnsi="Arial" w:cs="Arial"/>
          <w:sz w:val="24"/>
          <w:szCs w:val="24"/>
          <w:lang w:val="mn-MN"/>
        </w:rPr>
        <w:t>Хуулийн төслийн 2 дугаар зүйлээр Монгол Улсын шүүхийн тухай хуулийн 34 дүгээр зүйлийн 34.11 дэх хэсгийг өөрчлөн найруулж, шүүгчид нэр дэвшигчээс шалгалт авахдаа хөндлөнгийн хараат бус шинжээчийг заавал оролцуулахыг тодорхой болгосон. Ингэснээр шинээр нэмсэн 34¹ дүгээр зүйлтэй уялдаж, хөндлөнгийн үнэлгээ нь зөвхөн зарчим төдий бус, заавал мөрдөх хууль зүйн шаардлага болж хэрэгжинэ.</w:t>
      </w:r>
    </w:p>
    <w:p w14:paraId="582276C9" w14:textId="77777777" w:rsidR="000A7F32" w:rsidRPr="00B16EF1" w:rsidRDefault="000A7F32" w:rsidP="000A7F32">
      <w:pPr>
        <w:ind w:firstLine="720"/>
        <w:jc w:val="both"/>
        <w:rPr>
          <w:rFonts w:ascii="Arial" w:hAnsi="Arial" w:cs="Arial"/>
          <w:sz w:val="24"/>
          <w:szCs w:val="24"/>
          <w:lang w:val="mn-MN"/>
        </w:rPr>
      </w:pPr>
      <w:r w:rsidRPr="00B16EF1">
        <w:rPr>
          <w:rFonts w:ascii="Arial" w:hAnsi="Arial" w:cs="Arial"/>
          <w:sz w:val="24"/>
          <w:szCs w:val="24"/>
          <w:lang w:val="mn-MN"/>
        </w:rPr>
        <w:t>Энэхүү хуулийн төсөл батлагдсанаар шүүгчийн сонгон шалгаруулалтын ил тод, шударга байдал дээшилж, нэр дэвшигчийн мэдлэг, чадварыг бодитой үнэлэх нөхцөл бүрдэнэ. Улмаар шүүхийн хараат бус байдалд итгэх олон нийтийн итгэл нэмэгдэж, ашиг сонирхлын зөрчил үүсэх эрсдэл буурах, шүүн таслах ажиллагааны чанарт эерэг нөлөө үзүүлэх суурь нөхцөл бүрдэнэ.</w:t>
      </w:r>
    </w:p>
    <w:p w14:paraId="3D33DEE0" w14:textId="77777777" w:rsidR="000A7F32" w:rsidRDefault="000A7F32" w:rsidP="000A7F32">
      <w:pPr>
        <w:ind w:firstLine="720"/>
        <w:jc w:val="both"/>
        <w:rPr>
          <w:rFonts w:ascii="Arial" w:hAnsi="Arial" w:cs="Arial"/>
          <w:sz w:val="24"/>
          <w:szCs w:val="24"/>
          <w:lang w:val="mn-MN"/>
        </w:rPr>
      </w:pPr>
      <w:r w:rsidRPr="00B16EF1">
        <w:rPr>
          <w:rFonts w:ascii="Arial" w:hAnsi="Arial" w:cs="Arial"/>
          <w:sz w:val="24"/>
          <w:szCs w:val="24"/>
          <w:lang w:val="mn-MN"/>
        </w:rPr>
        <w:t>Иймд уг хуулийн төслийг батлан гаргах нь хууль дээдлэх зарчмыг бэхжүүлэх, шүүх эрх мэдлийн хараат бус байдлыг хангах, шүүгчийн сонгон шалгаруулалтын тогтолцоог олон улсын жишигт нийцүүлэх чухал ач холбогдолтой гэж үзэж байна.</w:t>
      </w:r>
    </w:p>
    <w:p w14:paraId="09FA19C2" w14:textId="77777777" w:rsidR="000A7F32" w:rsidRPr="00FE0344" w:rsidRDefault="000A7F32" w:rsidP="000A7F32">
      <w:pPr>
        <w:ind w:firstLine="720"/>
        <w:jc w:val="both"/>
        <w:rPr>
          <w:rFonts w:ascii="Arial" w:hAnsi="Arial" w:cs="Arial"/>
          <w:b/>
          <w:bCs/>
          <w:sz w:val="24"/>
          <w:szCs w:val="24"/>
          <w:lang w:val="mn-MN"/>
        </w:rPr>
      </w:pPr>
    </w:p>
    <w:p w14:paraId="5ABAEDE8" w14:textId="77777777" w:rsidR="000A7F32" w:rsidRPr="00FE0344" w:rsidRDefault="000A7F32" w:rsidP="000A7F32">
      <w:pPr>
        <w:jc w:val="center"/>
        <w:rPr>
          <w:rFonts w:ascii="Arial" w:hAnsi="Arial" w:cs="Arial"/>
          <w:b/>
          <w:bCs/>
          <w:sz w:val="24"/>
          <w:szCs w:val="24"/>
        </w:rPr>
      </w:pPr>
      <w:r w:rsidRPr="00FE0344">
        <w:rPr>
          <w:rFonts w:ascii="Arial" w:hAnsi="Arial" w:cs="Arial"/>
          <w:b/>
          <w:bCs/>
          <w:sz w:val="24"/>
          <w:szCs w:val="24"/>
          <w:lang w:val="mn-MN"/>
        </w:rPr>
        <w:t>ХУУЛЬ САНААЧЛАГЧ</w:t>
      </w:r>
    </w:p>
    <w:p w14:paraId="0633093B" w14:textId="77777777" w:rsidR="000A7F32" w:rsidRDefault="000A7F32"/>
    <w:sectPr w:rsidR="000A7F32" w:rsidSect="0076673A">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7F32"/>
    <w:rsid w:val="000A7F32"/>
    <w:rsid w:val="005B7625"/>
    <w:rsid w:val="007667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469A0"/>
  <w15:chartTrackingRefBased/>
  <w15:docId w15:val="{4048FBA4-6386-4547-918C-91E4EF672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7F3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604</Words>
  <Characters>3448</Characters>
  <Application>Microsoft Office Word</Application>
  <DocSecurity>0</DocSecurity>
  <Lines>28</Lines>
  <Paragraphs>8</Paragraphs>
  <ScaleCrop>false</ScaleCrop>
  <Company/>
  <LinksUpToDate>false</LinksUpToDate>
  <CharactersWithSpaces>4044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Erdenebold Sukhbaatar</cp:lastModifiedBy>
  <cp:revision>2</cp:revision>
  <dcterms:created xsi:type="dcterms:W3CDTF">2026-04-09T08:10:00Z</dcterms:created>
  <dcterms:modified xsi:type="dcterms:W3CDTF">2026-04-16T03:19:00Z</dcterms:modified>
</cp:coreProperties>
</file>