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F68AA" w14:textId="3AC56603" w:rsidR="004E5767" w:rsidRPr="007023BB" w:rsidRDefault="004E5767" w:rsidP="0032738A">
      <w:pPr>
        <w:spacing w:after="0" w:line="276" w:lineRule="auto"/>
        <w:jc w:val="right"/>
        <w:rPr>
          <w:rFonts w:cs="Arial"/>
          <w:b/>
          <w:sz w:val="22"/>
          <w:lang w:val="mn-MN"/>
        </w:rPr>
      </w:pPr>
      <w:bookmarkStart w:id="0" w:name="_GoBack"/>
      <w:bookmarkEnd w:id="0"/>
      <w:r w:rsidRPr="007023BB">
        <w:rPr>
          <w:rFonts w:cs="Arial"/>
          <w:b/>
          <w:sz w:val="22"/>
          <w:lang w:val="mn-MN"/>
        </w:rPr>
        <w:t>төсөл</w:t>
      </w:r>
    </w:p>
    <w:p w14:paraId="6ACAF5F9" w14:textId="258B7AB6" w:rsidR="00121F50" w:rsidRPr="007023BB" w:rsidRDefault="00121F50" w:rsidP="0032738A">
      <w:pPr>
        <w:spacing w:after="0" w:line="276" w:lineRule="auto"/>
        <w:rPr>
          <w:rFonts w:cs="Arial"/>
          <w:b/>
          <w:sz w:val="22"/>
          <w:lang w:val="mn-MN"/>
        </w:rPr>
      </w:pPr>
      <w:r w:rsidRPr="007023BB">
        <w:rPr>
          <w:rFonts w:cs="Arial"/>
          <w:b/>
          <w:sz w:val="22"/>
          <w:lang w:val="mn-MN"/>
        </w:rPr>
        <w:t>БАТЛАВ.</w:t>
      </w:r>
      <w:r w:rsidR="00D06F1B" w:rsidRPr="007023BB">
        <w:rPr>
          <w:rFonts w:cs="Arial"/>
          <w:b/>
          <w:sz w:val="22"/>
          <w:lang w:val="mn-MN"/>
        </w:rPr>
        <w:t xml:space="preserve"> УЛСЫН ИХ ХУРЛЫН</w:t>
      </w:r>
    </w:p>
    <w:p w14:paraId="2D72A212" w14:textId="644A661D" w:rsidR="00121F50" w:rsidRPr="007023BB" w:rsidRDefault="00D06F1B" w:rsidP="0032738A">
      <w:pPr>
        <w:spacing w:after="0" w:line="276" w:lineRule="auto"/>
        <w:rPr>
          <w:rFonts w:cs="Arial"/>
          <w:b/>
          <w:sz w:val="22"/>
          <w:lang w:val="mn-MN"/>
        </w:rPr>
      </w:pPr>
      <w:r w:rsidRPr="007023BB">
        <w:rPr>
          <w:rFonts w:cs="Arial"/>
          <w:b/>
          <w:sz w:val="22"/>
          <w:lang w:val="mn-MN"/>
        </w:rPr>
        <w:t xml:space="preserve">                 ГИШҮҮН </w:t>
      </w:r>
      <w:r w:rsidRPr="007023BB">
        <w:rPr>
          <w:rFonts w:cs="Arial"/>
          <w:b/>
          <w:sz w:val="22"/>
          <w:lang w:val="mn-MN"/>
        </w:rPr>
        <w:tab/>
      </w:r>
      <w:r w:rsidRPr="007023BB">
        <w:rPr>
          <w:rFonts w:cs="Arial"/>
          <w:b/>
          <w:sz w:val="22"/>
          <w:lang w:val="mn-MN"/>
        </w:rPr>
        <w:tab/>
      </w:r>
      <w:r w:rsidRPr="007023BB">
        <w:rPr>
          <w:rFonts w:cs="Arial"/>
          <w:b/>
          <w:sz w:val="22"/>
          <w:lang w:val="mn-MN"/>
        </w:rPr>
        <w:tab/>
      </w:r>
      <w:r w:rsidRPr="007023BB">
        <w:rPr>
          <w:rFonts w:cs="Arial"/>
          <w:b/>
          <w:sz w:val="22"/>
          <w:lang w:val="mn-MN"/>
        </w:rPr>
        <w:tab/>
        <w:t>Д.ЦОГТБААТАР</w:t>
      </w:r>
    </w:p>
    <w:p w14:paraId="153C4CF7" w14:textId="77777777" w:rsidR="004E5767" w:rsidRPr="007023BB" w:rsidRDefault="004E5767" w:rsidP="0032738A">
      <w:pPr>
        <w:spacing w:after="0" w:line="276" w:lineRule="auto"/>
        <w:rPr>
          <w:rFonts w:cs="Arial"/>
          <w:szCs w:val="24"/>
          <w:lang w:val="mn-MN"/>
        </w:rPr>
      </w:pPr>
    </w:p>
    <w:p w14:paraId="21C04BA1" w14:textId="713D3FD5" w:rsidR="00121F50" w:rsidRPr="007023BB" w:rsidRDefault="00710BD6" w:rsidP="0032738A">
      <w:pPr>
        <w:pStyle w:val="NormalWeb"/>
        <w:spacing w:before="0" w:beforeAutospacing="0" w:after="0" w:afterAutospacing="0" w:line="276" w:lineRule="auto"/>
        <w:jc w:val="center"/>
        <w:rPr>
          <w:rFonts w:ascii="Arial" w:hAnsi="Arial" w:cs="Arial"/>
          <w:b/>
          <w:bCs/>
          <w:caps/>
          <w:lang w:val="mn-MN"/>
        </w:rPr>
      </w:pPr>
      <w:r w:rsidRPr="007023BB">
        <w:rPr>
          <w:rFonts w:cs="Arial"/>
          <w:b/>
          <w:bCs/>
          <w:color w:val="000000"/>
        </w:rPr>
        <w:t>“</w:t>
      </w:r>
      <w:r w:rsidRPr="007023BB">
        <w:rPr>
          <w:rFonts w:cs="Arial"/>
          <w:b/>
          <w:bCs/>
          <w:color w:val="000000"/>
          <w:lang w:val="mn-MN"/>
        </w:rPr>
        <w:t>ТӨРИЙН БОЛОН ОРОН НУТГИЙН ӨМЧИТ ХУУЛИЙН ЭТГЭЭДИЙГ ШИНЭЭР БАЙГУУЛАХЫГ ТҮР ХОРИГЛОХ, ТЭДГЭЭРИЙН ҮР АШИГ, МЕНЕЖМЕНТИЙГ САЙЖРУУЛ</w:t>
      </w:r>
      <w:r w:rsidR="00733AF7" w:rsidRPr="007023BB">
        <w:rPr>
          <w:rFonts w:cs="Arial"/>
          <w:b/>
          <w:bCs/>
          <w:color w:val="000000"/>
          <w:lang w:val="mn-MN"/>
        </w:rPr>
        <w:t>АХ</w:t>
      </w:r>
      <w:r w:rsidRPr="007023BB">
        <w:rPr>
          <w:rFonts w:cs="Arial"/>
          <w:b/>
          <w:bCs/>
          <w:color w:val="000000"/>
          <w:lang w:val="mn-MN"/>
        </w:rPr>
        <w:t xml:space="preserve"> ТУХАЙ</w:t>
      </w:r>
      <w:r w:rsidRPr="007023BB">
        <w:rPr>
          <w:rFonts w:ascii="Arial" w:hAnsi="Arial" w:cs="Arial"/>
          <w:b/>
          <w:bCs/>
        </w:rPr>
        <w:t xml:space="preserve">” </w:t>
      </w:r>
      <w:r w:rsidR="00121F50" w:rsidRPr="007023BB">
        <w:rPr>
          <w:rFonts w:ascii="Arial" w:hAnsi="Arial" w:cs="Arial"/>
          <w:b/>
          <w:lang w:val="mn-MN"/>
        </w:rPr>
        <w:t>УЛСЫН ИХ ХУРЛЫН ТОГТООЛЫН ТӨСЛИЙН ҮЗЭЛ БАРИМТЛАЛ</w:t>
      </w:r>
    </w:p>
    <w:p w14:paraId="69223714" w14:textId="77777777" w:rsidR="00121F50" w:rsidRPr="007023BB" w:rsidRDefault="00121F50" w:rsidP="0032738A">
      <w:pPr>
        <w:tabs>
          <w:tab w:val="left" w:pos="7395"/>
        </w:tabs>
        <w:spacing w:after="0" w:line="276" w:lineRule="auto"/>
        <w:rPr>
          <w:rFonts w:cs="Arial"/>
          <w:b/>
          <w:szCs w:val="24"/>
          <w:lang w:val="mn-MN"/>
        </w:rPr>
      </w:pPr>
    </w:p>
    <w:p w14:paraId="23722B1C" w14:textId="41D5B4AC" w:rsidR="006F09E8" w:rsidRPr="007023BB" w:rsidRDefault="0077222A" w:rsidP="0032738A">
      <w:pPr>
        <w:tabs>
          <w:tab w:val="left" w:pos="567"/>
        </w:tabs>
        <w:spacing w:after="0" w:line="276" w:lineRule="auto"/>
        <w:jc w:val="both"/>
        <w:rPr>
          <w:szCs w:val="24"/>
        </w:rPr>
      </w:pPr>
      <w:r w:rsidRPr="007023BB">
        <w:rPr>
          <w:rFonts w:cs="Arial"/>
          <w:b/>
          <w:szCs w:val="24"/>
          <w:lang w:val="mn-MN"/>
        </w:rPr>
        <w:tab/>
      </w:r>
      <w:r w:rsidR="00121F50" w:rsidRPr="007023BB">
        <w:rPr>
          <w:rFonts w:cs="Arial"/>
          <w:b/>
          <w:szCs w:val="24"/>
          <w:lang w:val="mn-MN"/>
        </w:rPr>
        <w:t>Нэг.Тогтоолын төсөл боловсруулах үндэслэл, шаардлага</w:t>
      </w:r>
    </w:p>
    <w:p w14:paraId="3A29772E" w14:textId="52DCBA35" w:rsidR="000435D8" w:rsidRPr="007023BB" w:rsidRDefault="00C40FBF" w:rsidP="0032738A">
      <w:pPr>
        <w:spacing w:after="0" w:line="276" w:lineRule="auto"/>
        <w:ind w:firstLine="720"/>
        <w:jc w:val="both"/>
        <w:rPr>
          <w:rFonts w:eastAsia="Times New Roman" w:cs="Arial"/>
          <w:color w:val="222222"/>
          <w:szCs w:val="24"/>
          <w:shd w:val="clear" w:color="auto" w:fill="FFFFFF"/>
          <w:lang w:val="mn-MN"/>
        </w:rPr>
      </w:pPr>
      <w:proofErr w:type="spellStart"/>
      <w:r w:rsidRPr="007023BB">
        <w:rPr>
          <w:rFonts w:eastAsia="Times New Roman" w:cs="Arial"/>
          <w:color w:val="222222"/>
          <w:szCs w:val="24"/>
          <w:shd w:val="clear" w:color="auto" w:fill="FFFFFF"/>
        </w:rPr>
        <w:t>Монгол</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Улсын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Үндсэн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хуулийн</w:t>
      </w:r>
      <w:proofErr w:type="spellEnd"/>
      <w:r w:rsidRPr="007023BB">
        <w:rPr>
          <w:rFonts w:eastAsia="Times New Roman" w:cs="Arial"/>
          <w:color w:val="222222"/>
          <w:szCs w:val="24"/>
          <w:shd w:val="clear" w:color="auto" w:fill="FFFFFF"/>
        </w:rPr>
        <w:t xml:space="preserve"> 5 </w:t>
      </w:r>
      <w:proofErr w:type="spellStart"/>
      <w:r w:rsidRPr="007023BB">
        <w:rPr>
          <w:rFonts w:eastAsia="Times New Roman" w:cs="Arial"/>
          <w:color w:val="222222"/>
          <w:szCs w:val="24"/>
          <w:shd w:val="clear" w:color="auto" w:fill="FFFFFF"/>
        </w:rPr>
        <w:t>дугаар</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зүйлийн</w:t>
      </w:r>
      <w:proofErr w:type="spellEnd"/>
      <w:r w:rsidRPr="007023BB">
        <w:rPr>
          <w:rFonts w:eastAsia="Times New Roman" w:cs="Arial"/>
          <w:color w:val="222222"/>
          <w:szCs w:val="24"/>
          <w:shd w:val="clear" w:color="auto" w:fill="FFFFFF"/>
        </w:rPr>
        <w:t xml:space="preserve"> 5.1-д “</w:t>
      </w:r>
      <w:proofErr w:type="spellStart"/>
      <w:r w:rsidRPr="007023BB">
        <w:rPr>
          <w:rFonts w:eastAsia="Times New Roman" w:cs="Arial"/>
          <w:color w:val="222222"/>
          <w:szCs w:val="24"/>
          <w:shd w:val="clear" w:color="auto" w:fill="FFFFFF"/>
        </w:rPr>
        <w:t>Монгол</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Улс</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дэлхийн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эдийн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засгийн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хөгжлийн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түгээмэл</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хандлага</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өөрийн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орны</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өвөрмөц</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онцлогт</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нийцсэн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олон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хэвшил</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бүхий</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эдийн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засагтай</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байна</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гэж</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заасан</w:t>
      </w:r>
      <w:proofErr w:type="spellEnd"/>
      <w:r w:rsidR="00680E3E" w:rsidRPr="007023BB">
        <w:rPr>
          <w:rFonts w:eastAsia="Times New Roman" w:cs="Arial"/>
          <w:color w:val="222222"/>
          <w:szCs w:val="24"/>
          <w:shd w:val="clear" w:color="auto" w:fill="FFFFFF"/>
          <w:lang w:val="mn-MN"/>
        </w:rPr>
        <w:t>.</w:t>
      </w:r>
      <w:r w:rsidRPr="007023BB">
        <w:rPr>
          <w:rFonts w:eastAsia="Times New Roman" w:cs="Arial"/>
          <w:color w:val="222222"/>
          <w:szCs w:val="24"/>
          <w:shd w:val="clear" w:color="auto" w:fill="FFFFFF"/>
        </w:rPr>
        <w:t xml:space="preserve"> </w:t>
      </w:r>
      <w:r w:rsidR="00680E3E" w:rsidRPr="007023BB">
        <w:rPr>
          <w:rFonts w:eastAsia="Times New Roman" w:cs="Arial"/>
          <w:color w:val="222222"/>
          <w:szCs w:val="24"/>
          <w:shd w:val="clear" w:color="auto" w:fill="FFFFFF"/>
          <w:lang w:val="mn-MN"/>
        </w:rPr>
        <w:t>Б</w:t>
      </w:r>
      <w:proofErr w:type="spellStart"/>
      <w:r w:rsidRPr="007023BB">
        <w:rPr>
          <w:rFonts w:eastAsia="Times New Roman" w:cs="Arial"/>
          <w:color w:val="222222"/>
          <w:szCs w:val="24"/>
          <w:shd w:val="clear" w:color="auto" w:fill="FFFFFF"/>
        </w:rPr>
        <w:t>одит</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байдал</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дээр</w:t>
      </w:r>
      <w:proofErr w:type="spellEnd"/>
      <w:r w:rsidRPr="007023BB">
        <w:rPr>
          <w:rFonts w:eastAsia="Times New Roman" w:cs="Arial"/>
          <w:color w:val="222222"/>
          <w:szCs w:val="24"/>
          <w:shd w:val="clear" w:color="auto" w:fill="FFFFFF"/>
        </w:rPr>
        <w:t xml:space="preserve"> </w:t>
      </w:r>
      <w:r w:rsidR="00C91761" w:rsidRPr="007023BB">
        <w:rPr>
          <w:rFonts w:eastAsia="Times New Roman" w:cs="Arial"/>
          <w:color w:val="222222"/>
          <w:szCs w:val="24"/>
          <w:shd w:val="clear" w:color="auto" w:fill="FFFFFF"/>
          <w:lang w:val="mn-MN"/>
        </w:rPr>
        <w:t>манай эдийн засагт</w:t>
      </w:r>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төрийн</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өмч</w:t>
      </w:r>
      <w:proofErr w:type="spellEnd"/>
      <w:r w:rsidRPr="007023BB">
        <w:rPr>
          <w:rFonts w:eastAsia="Times New Roman" w:cs="Arial"/>
          <w:color w:val="222222"/>
          <w:szCs w:val="24"/>
          <w:shd w:val="clear" w:color="auto" w:fill="FFFFFF"/>
        </w:rPr>
        <w:t xml:space="preserve"> </w:t>
      </w:r>
      <w:proofErr w:type="spellStart"/>
      <w:r w:rsidRPr="007023BB">
        <w:rPr>
          <w:rFonts w:eastAsia="Times New Roman" w:cs="Arial"/>
          <w:color w:val="222222"/>
          <w:szCs w:val="24"/>
          <w:shd w:val="clear" w:color="auto" w:fill="FFFFFF"/>
        </w:rPr>
        <w:t>зонхилсон</w:t>
      </w:r>
      <w:proofErr w:type="spellEnd"/>
      <w:r w:rsidRPr="007023BB">
        <w:rPr>
          <w:rFonts w:eastAsia="Times New Roman" w:cs="Arial"/>
          <w:color w:val="222222"/>
          <w:szCs w:val="24"/>
          <w:shd w:val="clear" w:color="auto" w:fill="FFFFFF"/>
        </w:rPr>
        <w:t xml:space="preserve"> </w:t>
      </w:r>
      <w:r w:rsidR="00C91761" w:rsidRPr="007023BB">
        <w:rPr>
          <w:rFonts w:eastAsia="Times New Roman" w:cs="Arial"/>
          <w:color w:val="222222"/>
          <w:szCs w:val="24"/>
          <w:shd w:val="clear" w:color="auto" w:fill="FFFFFF"/>
          <w:lang w:val="mn-MN"/>
        </w:rPr>
        <w:t>нөхцөл бүрэлджээ.</w:t>
      </w:r>
    </w:p>
    <w:p w14:paraId="32594407" w14:textId="1A36410B" w:rsidR="006E5D62" w:rsidRPr="007023BB" w:rsidRDefault="006E5D62" w:rsidP="0032738A">
      <w:pPr>
        <w:spacing w:before="100" w:beforeAutospacing="1" w:after="0" w:line="276" w:lineRule="auto"/>
        <w:ind w:firstLine="720"/>
        <w:jc w:val="both"/>
        <w:rPr>
          <w:rFonts w:eastAsia="Times New Roman" w:cs="Arial"/>
          <w:color w:val="222222"/>
          <w:szCs w:val="24"/>
          <w:lang w:val="mn-MN"/>
        </w:rPr>
      </w:pPr>
      <w:r w:rsidRPr="007023BB">
        <w:rPr>
          <w:rFonts w:eastAsia="Times New Roman" w:cs="Arial"/>
          <w:color w:val="222222"/>
          <w:szCs w:val="24"/>
          <w:lang w:val="mn-MN"/>
        </w:rPr>
        <w:t>Нөхцөл байдал ийм болсныг хэдхэн үзүүлэлт тодорхой харуулж бай</w:t>
      </w:r>
      <w:r w:rsidR="00F51831" w:rsidRPr="007023BB">
        <w:rPr>
          <w:rFonts w:eastAsia="Times New Roman" w:cs="Arial"/>
          <w:color w:val="222222"/>
          <w:szCs w:val="24"/>
          <w:lang w:val="mn-MN"/>
        </w:rPr>
        <w:t>гаа юм</w:t>
      </w:r>
      <w:r w:rsidRPr="007023BB">
        <w:rPr>
          <w:rFonts w:eastAsia="Times New Roman" w:cs="Arial"/>
          <w:color w:val="222222"/>
          <w:szCs w:val="24"/>
          <w:lang w:val="mn-MN"/>
        </w:rPr>
        <w:t>. Тухайлбал</w:t>
      </w:r>
      <w:r w:rsidR="00710BD6" w:rsidRPr="007023BB">
        <w:rPr>
          <w:rFonts w:eastAsia="Times New Roman" w:cs="Arial"/>
          <w:color w:val="222222"/>
          <w:szCs w:val="24"/>
          <w:lang w:val="mn-MN"/>
        </w:rPr>
        <w:t xml:space="preserve">, </w:t>
      </w:r>
      <w:r w:rsidRPr="007023BB">
        <w:rPr>
          <w:rFonts w:eastAsia="Times New Roman" w:cs="Arial"/>
          <w:color w:val="222222"/>
          <w:szCs w:val="24"/>
          <w:lang w:val="mn-MN"/>
        </w:rPr>
        <w:t xml:space="preserve">2012-2020 оны хооронд буюу сүүлийн 9 жилийн дунджаар улсын төсвийн зарлага дотоодын нийт бүтээгдэхүүний </w:t>
      </w:r>
      <w:r w:rsidRPr="007023BB">
        <w:rPr>
          <w:rFonts w:eastAsia="Times New Roman" w:cs="Arial"/>
          <w:color w:val="222222"/>
          <w:szCs w:val="24"/>
        </w:rPr>
        <w:t>33.2</w:t>
      </w:r>
      <w:r w:rsidRPr="007023BB">
        <w:rPr>
          <w:rFonts w:eastAsia="Times New Roman" w:cs="Arial"/>
          <w:color w:val="222222"/>
          <w:szCs w:val="24"/>
          <w:lang w:val="mn-MN"/>
        </w:rPr>
        <w:t xml:space="preserve"> хувьтай тэнцэж, дотоодын нийт бүтээгдэхүүний 22.2</w:t>
      </w:r>
      <w:r w:rsidRPr="007023BB">
        <w:rPr>
          <w:rFonts w:eastAsia="Times New Roman" w:cs="Arial"/>
          <w:color w:val="222222"/>
          <w:szCs w:val="24"/>
        </w:rPr>
        <w:t xml:space="preserve"> </w:t>
      </w:r>
      <w:r w:rsidRPr="007023BB">
        <w:rPr>
          <w:rFonts w:eastAsia="Times New Roman" w:cs="Arial"/>
          <w:color w:val="222222"/>
          <w:szCs w:val="24"/>
          <w:lang w:val="mn-MN"/>
        </w:rPr>
        <w:t>хувийг төрийн болон орон нутгийн өмчит компани, үйлдвэрийн газрууд бүрдүүл</w:t>
      </w:r>
      <w:r w:rsidR="00F51831" w:rsidRPr="007023BB">
        <w:rPr>
          <w:rFonts w:eastAsia="Times New Roman" w:cs="Arial"/>
          <w:color w:val="222222"/>
          <w:szCs w:val="24"/>
          <w:lang w:val="mn-MN"/>
        </w:rPr>
        <w:t>жээ</w:t>
      </w:r>
      <w:r w:rsidRPr="007023BB">
        <w:rPr>
          <w:rFonts w:eastAsia="Times New Roman" w:cs="Arial"/>
          <w:color w:val="222222"/>
          <w:szCs w:val="24"/>
          <w:lang w:val="mn-MN"/>
        </w:rPr>
        <w:t>. Өөрөөр хэлбэ</w:t>
      </w:r>
      <w:r w:rsidR="00710BD6" w:rsidRPr="007023BB">
        <w:rPr>
          <w:rFonts w:eastAsia="Times New Roman" w:cs="Arial"/>
          <w:color w:val="222222"/>
          <w:szCs w:val="24"/>
          <w:lang w:val="mn-MN"/>
        </w:rPr>
        <w:t>л,</w:t>
      </w:r>
      <w:r w:rsidRPr="007023BB">
        <w:rPr>
          <w:rFonts w:eastAsia="Times New Roman" w:cs="Arial"/>
          <w:color w:val="222222"/>
          <w:szCs w:val="24"/>
          <w:lang w:val="mn-MN"/>
        </w:rPr>
        <w:t xml:space="preserve"> давхардсан тоогоор дотоодын нийт бүтээгдэхүүний 55.4 орчим хувийг төр шууд /төсөв/ болон шууд бусаар /төрийн болон орон нутгийн өмчит компани, үйлдвэрийн газар/ бүрдүүлж байна</w:t>
      </w:r>
      <w:r w:rsidR="00710BD6" w:rsidRPr="007023BB">
        <w:rPr>
          <w:rFonts w:eastAsia="Times New Roman" w:cs="Arial"/>
          <w:color w:val="222222"/>
          <w:szCs w:val="24"/>
        </w:rPr>
        <w:t xml:space="preserve"> (</w:t>
      </w:r>
      <w:r w:rsidR="00E06D6A" w:rsidRPr="007023BB">
        <w:rPr>
          <w:rFonts w:eastAsia="Times New Roman" w:cs="Arial"/>
          <w:color w:val="222222"/>
          <w:szCs w:val="24"/>
          <w:lang w:val="mn-MN"/>
        </w:rPr>
        <w:t>ү</w:t>
      </w:r>
      <w:r w:rsidR="00710BD6" w:rsidRPr="007023BB">
        <w:rPr>
          <w:rFonts w:eastAsia="Times New Roman" w:cs="Arial"/>
          <w:color w:val="222222"/>
          <w:szCs w:val="24"/>
          <w:lang w:val="mn-MN"/>
        </w:rPr>
        <w:t>үн дээр дор дурдагдах төрөл бүрийн төсөл, сангуудын нөлөөлийг нэмэхэд уг үзүүлэлт цаашлан өснө</w:t>
      </w:r>
      <w:r w:rsidR="00710BD6" w:rsidRPr="007023BB">
        <w:rPr>
          <w:rFonts w:eastAsia="Times New Roman" w:cs="Arial"/>
          <w:color w:val="222222"/>
          <w:szCs w:val="24"/>
        </w:rPr>
        <w:t>)</w:t>
      </w:r>
      <w:r w:rsidR="00EA48F0" w:rsidRPr="007023BB">
        <w:rPr>
          <w:rFonts w:eastAsia="Times New Roman" w:cs="Arial"/>
          <w:color w:val="222222"/>
          <w:szCs w:val="24"/>
          <w:lang w:val="mn-MN"/>
        </w:rPr>
        <w:t>.</w:t>
      </w:r>
    </w:p>
    <w:p w14:paraId="259385B4" w14:textId="57E4C421" w:rsidR="006E5D62" w:rsidRPr="007023BB" w:rsidRDefault="006E5D62" w:rsidP="0032738A">
      <w:pPr>
        <w:spacing w:before="100" w:beforeAutospacing="1" w:after="0" w:line="276" w:lineRule="auto"/>
        <w:ind w:firstLine="720"/>
        <w:jc w:val="both"/>
        <w:rPr>
          <w:rFonts w:eastAsia="Times New Roman" w:cs="Arial"/>
          <w:color w:val="222222"/>
          <w:szCs w:val="24"/>
          <w:lang w:val="mn-MN"/>
        </w:rPr>
      </w:pPr>
      <w:r w:rsidRPr="007023BB">
        <w:rPr>
          <w:rFonts w:eastAsia="Times New Roman" w:cs="Arial"/>
          <w:color w:val="222222"/>
          <w:szCs w:val="24"/>
          <w:lang w:val="mn-MN"/>
        </w:rPr>
        <w:t>Шилэн дансанд бүртгэлтэй 460 компани, үйлдвэрийн газраас томоохон 107 компани нь сүүлийн 10 жилийн хугацаанд нийт татварын орлогын 33 хувийг бүрдүүл</w:t>
      </w:r>
      <w:r w:rsidR="00F51831" w:rsidRPr="007023BB">
        <w:rPr>
          <w:rFonts w:eastAsia="Times New Roman" w:cs="Arial"/>
          <w:color w:val="222222"/>
          <w:szCs w:val="24"/>
          <w:lang w:val="mn-MN"/>
        </w:rPr>
        <w:t>жээ.</w:t>
      </w:r>
      <w:r w:rsidRPr="007023BB">
        <w:rPr>
          <w:rFonts w:eastAsia="Times New Roman" w:cs="Arial"/>
          <w:color w:val="222222"/>
          <w:szCs w:val="24"/>
          <w:lang w:val="mn-MN"/>
        </w:rPr>
        <w:t xml:space="preserve"> Гэтэл Монгол Улсын нийт татвар төлөгч аж ахуйн нэгжүүдийн тоо 228,012 байгаа бөгөөд дээрх 107 компани үүний 0.05 хувь юм. Тэгэхээр нийт аж ахуйн нэгжүүдийн 99.95 хувь нь татварын нийт орлогын үлдсэн хэсгийг төлж байна. Татварын төлөлт талаас энэ нь сайн мэдээ мэт боловч Монголын бизнесийн хамгийн өгөөжтэй, хамгийн далайцтай макро эдийн засгийн орчинд бодитоор нөлөөлөхүйц хэсгийг нь нийт компаниудын 0.05 хувь нь буюу төрийн өмчи</w:t>
      </w:r>
      <w:r w:rsidR="00F51831" w:rsidRPr="007023BB">
        <w:rPr>
          <w:rFonts w:eastAsia="Times New Roman" w:cs="Arial"/>
          <w:color w:val="222222"/>
          <w:szCs w:val="24"/>
          <w:lang w:val="mn-MN"/>
        </w:rPr>
        <w:t>т</w:t>
      </w:r>
      <w:r w:rsidRPr="007023BB">
        <w:rPr>
          <w:rFonts w:eastAsia="Times New Roman" w:cs="Arial"/>
          <w:color w:val="222222"/>
          <w:szCs w:val="24"/>
          <w:lang w:val="mn-MN"/>
        </w:rPr>
        <w:t xml:space="preserve"> компаниуд л хариуцан эрхэлж байна. Аж ахуйн нэгжүүдийн 0.05 хувьтай тэнцэж буй энэ нэн цөөнх компаниудын Монгол Улсын экспортод эзэлж буй хувь хэмжээ татварын орлогын хэмжээнд эзэлж буй хувийн жингээс бүр илүү буюу 42 хувь </w:t>
      </w:r>
      <w:r w:rsidR="00B06B49" w:rsidRPr="007023BB">
        <w:rPr>
          <w:rFonts w:eastAsia="Times New Roman" w:cs="Arial"/>
          <w:color w:val="222222"/>
          <w:szCs w:val="24"/>
          <w:lang w:val="mn-MN"/>
        </w:rPr>
        <w:t>болжээ</w:t>
      </w:r>
      <w:r w:rsidRPr="007023BB">
        <w:rPr>
          <w:rFonts w:eastAsia="Times New Roman" w:cs="Arial"/>
          <w:color w:val="222222"/>
          <w:szCs w:val="24"/>
          <w:lang w:val="mn-MN"/>
        </w:rPr>
        <w:t>.</w:t>
      </w:r>
    </w:p>
    <w:p w14:paraId="0BDA1F8B" w14:textId="41FF7DD1" w:rsidR="004E5767" w:rsidRPr="007023BB" w:rsidRDefault="00710BD6" w:rsidP="0032738A">
      <w:pPr>
        <w:spacing w:before="100" w:beforeAutospacing="1" w:after="0" w:line="276" w:lineRule="auto"/>
        <w:ind w:firstLine="720"/>
        <w:jc w:val="both"/>
        <w:rPr>
          <w:rFonts w:eastAsia="Times New Roman" w:cs="Arial"/>
          <w:color w:val="222222"/>
          <w:szCs w:val="24"/>
          <w:lang w:val="mn-MN"/>
        </w:rPr>
      </w:pPr>
      <w:r w:rsidRPr="007023BB">
        <w:rPr>
          <w:rFonts w:eastAsia="Times New Roman" w:cs="Arial"/>
          <w:color w:val="222222"/>
          <w:szCs w:val="24"/>
          <w:lang w:val="mn-MN"/>
        </w:rPr>
        <w:t>Д</w:t>
      </w:r>
      <w:r w:rsidR="006E5D62" w:rsidRPr="007023BB">
        <w:rPr>
          <w:rFonts w:eastAsia="Times New Roman" w:cs="Arial"/>
          <w:color w:val="222222"/>
          <w:szCs w:val="24"/>
          <w:lang w:val="mn-MN"/>
        </w:rPr>
        <w:t xml:space="preserve">ээрх компани, үйлдвэрийн газруудаас гадна нийт 123 төслийн нэгж, Засгийн газрын тусгай сан, сум хөгжүүлэх сан, тариалан эрхлэлтийг дэмжих сан зэрэг 49 сангаар дамжуулан эдийн засагт шууд оролцож </w:t>
      </w:r>
      <w:r w:rsidR="006E5D62" w:rsidRPr="007023BB">
        <w:rPr>
          <w:rFonts w:eastAsia="Times New Roman" w:cs="Arial"/>
          <w:color w:val="222222"/>
          <w:szCs w:val="24"/>
          <w:lang w:val="mn-MN"/>
        </w:rPr>
        <w:lastRenderedPageBreak/>
        <w:t>бай</w:t>
      </w:r>
      <w:r w:rsidR="00B06B49" w:rsidRPr="007023BB">
        <w:rPr>
          <w:rFonts w:eastAsia="Times New Roman" w:cs="Arial"/>
          <w:color w:val="222222"/>
          <w:szCs w:val="24"/>
          <w:lang w:val="mn-MN"/>
        </w:rPr>
        <w:t>на</w:t>
      </w:r>
      <w:r w:rsidR="006E5D62" w:rsidRPr="007023BB">
        <w:rPr>
          <w:rFonts w:eastAsia="Times New Roman" w:cs="Arial"/>
          <w:color w:val="222222"/>
          <w:szCs w:val="24"/>
          <w:lang w:val="mn-MN"/>
        </w:rPr>
        <w:t>.</w:t>
      </w:r>
      <w:r w:rsidRPr="007023BB">
        <w:rPr>
          <w:rFonts w:eastAsia="Times New Roman" w:cs="Arial"/>
          <w:color w:val="222222"/>
          <w:szCs w:val="24"/>
          <w:lang w:val="mn-MN"/>
        </w:rPr>
        <w:t xml:space="preserve"> Дотоодын нийт бүтээгдэхүүнд эдгээрийн үзүүлж буй нөлөөг нарийвчлан тооцож нэмэх аваас эдийн засаг дахь төрийн оролцооны хувийн жин дээрх 55.4 хувь </w:t>
      </w:r>
      <w:r w:rsidR="000605FE" w:rsidRPr="007023BB">
        <w:rPr>
          <w:rFonts w:eastAsia="Times New Roman" w:cs="Arial"/>
          <w:color w:val="222222"/>
          <w:szCs w:val="24"/>
          <w:lang w:val="mn-MN"/>
        </w:rPr>
        <w:t xml:space="preserve">гэсэн </w:t>
      </w:r>
      <w:r w:rsidRPr="007023BB">
        <w:rPr>
          <w:rFonts w:eastAsia="Times New Roman" w:cs="Arial"/>
          <w:color w:val="222222"/>
          <w:szCs w:val="24"/>
          <w:lang w:val="mn-MN"/>
        </w:rPr>
        <w:t>үзүүлэлт мэдэгдэхүйц өсч гарах нь тодорхой.</w:t>
      </w:r>
    </w:p>
    <w:p w14:paraId="2B2B578D" w14:textId="18EC293F" w:rsidR="006E5D62" w:rsidRPr="007023BB" w:rsidRDefault="006E5D62" w:rsidP="0032738A">
      <w:pPr>
        <w:spacing w:before="100" w:beforeAutospacing="1" w:after="0" w:line="276" w:lineRule="auto"/>
        <w:ind w:firstLine="720"/>
        <w:jc w:val="both"/>
        <w:rPr>
          <w:rFonts w:eastAsia="Times New Roman" w:cs="Arial"/>
          <w:color w:val="222222"/>
          <w:szCs w:val="24"/>
          <w:lang w:val="mn-MN"/>
        </w:rPr>
      </w:pPr>
      <w:r w:rsidRPr="007023BB">
        <w:rPr>
          <w:rFonts w:eastAsia="Times New Roman" w:cs="Arial"/>
          <w:color w:val="222222"/>
          <w:szCs w:val="24"/>
          <w:lang w:val="mn-MN"/>
        </w:rPr>
        <w:t>Зөвхөн эдгээр үзүүлэлтээс харахад сүүлийн 10 жилд төр, төрийн болон орон нутгийн өмчит хуулийн этгээдүүдийн орлого эдийн засагт эзлэх хувийн жин нь эрс нэмэгд</w:t>
      </w:r>
      <w:r w:rsidR="00B06B49" w:rsidRPr="007023BB">
        <w:rPr>
          <w:rFonts w:eastAsia="Times New Roman" w:cs="Arial"/>
          <w:color w:val="222222"/>
          <w:szCs w:val="24"/>
          <w:lang w:val="mn-MN"/>
        </w:rPr>
        <w:t>жээ</w:t>
      </w:r>
      <w:r w:rsidR="00710BD6" w:rsidRPr="007023BB">
        <w:rPr>
          <w:rFonts w:eastAsia="Times New Roman" w:cs="Arial"/>
          <w:color w:val="222222"/>
          <w:szCs w:val="24"/>
          <w:lang w:val="mn-MN"/>
        </w:rPr>
        <w:t xml:space="preserve">. Гэтэл ДНБ-ний 80-аад хувийг бүрдүүлдэг гэх хувийн хэвшилд бодит хэрэг дээрээ </w:t>
      </w:r>
      <w:r w:rsidR="000605FE" w:rsidRPr="007023BB">
        <w:rPr>
          <w:rFonts w:eastAsia="Times New Roman" w:cs="Arial"/>
          <w:color w:val="222222"/>
          <w:szCs w:val="24"/>
          <w:lang w:val="mn-MN"/>
        </w:rPr>
        <w:t xml:space="preserve">уг </w:t>
      </w:r>
      <w:r w:rsidR="00710BD6" w:rsidRPr="007023BB">
        <w:rPr>
          <w:rFonts w:eastAsia="Times New Roman" w:cs="Arial"/>
          <w:color w:val="222222"/>
          <w:szCs w:val="24"/>
          <w:lang w:val="mn-MN"/>
        </w:rPr>
        <w:t>хүлээлтээс хоёр</w:t>
      </w:r>
      <w:r w:rsidR="000605FE" w:rsidRPr="007023BB">
        <w:rPr>
          <w:rFonts w:eastAsia="Times New Roman" w:cs="Arial"/>
          <w:color w:val="222222"/>
          <w:szCs w:val="24"/>
          <w:lang w:val="mn-MN"/>
        </w:rPr>
        <w:t xml:space="preserve"> дахин</w:t>
      </w:r>
      <w:r w:rsidR="00710BD6" w:rsidRPr="007023BB">
        <w:rPr>
          <w:rFonts w:eastAsia="Times New Roman" w:cs="Arial"/>
          <w:color w:val="222222"/>
          <w:szCs w:val="24"/>
          <w:lang w:val="mn-MN"/>
        </w:rPr>
        <w:t xml:space="preserve"> бага хувь хэмжээ ногдох болсныг анхаарч засахгүй байх </w:t>
      </w:r>
      <w:r w:rsidR="00733AF7" w:rsidRPr="007023BB">
        <w:rPr>
          <w:rFonts w:eastAsia="Times New Roman" w:cs="Arial"/>
          <w:color w:val="222222"/>
          <w:szCs w:val="24"/>
          <w:lang w:val="mn-MN"/>
        </w:rPr>
        <w:t xml:space="preserve">аргагүй </w:t>
      </w:r>
      <w:r w:rsidR="00710BD6" w:rsidRPr="007023BB">
        <w:rPr>
          <w:rFonts w:eastAsia="Times New Roman" w:cs="Arial"/>
          <w:color w:val="222222"/>
          <w:szCs w:val="24"/>
          <w:lang w:val="mn-MN"/>
        </w:rPr>
        <w:t>болжээ.</w:t>
      </w:r>
    </w:p>
    <w:p w14:paraId="4CBDFA86" w14:textId="13BBD8BB" w:rsidR="00AB2F0B" w:rsidRPr="007023BB" w:rsidRDefault="00AB2F0B" w:rsidP="0032738A">
      <w:pPr>
        <w:spacing w:line="276" w:lineRule="auto"/>
        <w:ind w:firstLine="720"/>
        <w:jc w:val="both"/>
        <w:rPr>
          <w:rFonts w:eastAsia="Times New Roman" w:cs="Arial"/>
          <w:color w:val="000000"/>
          <w:szCs w:val="24"/>
          <w:lang w:val="mn-MN"/>
        </w:rPr>
      </w:pPr>
      <w:r w:rsidRPr="007023BB">
        <w:rPr>
          <w:rFonts w:eastAsia="Times New Roman" w:cs="Arial"/>
          <w:color w:val="000000"/>
          <w:szCs w:val="24"/>
          <w:lang w:val="mn-MN"/>
        </w:rPr>
        <w:t>Мөн Төрийн болон орон нутгийн өмчийн хуулийн этгээд нь нээлттэй, ил тод байдал дутагдсанаас хөрөнгийн үр ашиггүй зарцуулалт бий болох, удирдлагын буруу шийдвэрт хариуцлага тооцдоггүй, ашиг сонирхлын зөрчил үүсч</w:t>
      </w:r>
      <w:r w:rsidR="000605FE" w:rsidRPr="007023BB">
        <w:rPr>
          <w:rFonts w:eastAsia="Times New Roman" w:cs="Arial"/>
          <w:color w:val="000000"/>
          <w:szCs w:val="24"/>
          <w:lang w:val="mn-MN"/>
        </w:rPr>
        <w:t xml:space="preserve">, </w:t>
      </w:r>
      <w:r w:rsidRPr="007023BB">
        <w:rPr>
          <w:rFonts w:eastAsia="Times New Roman" w:cs="Arial"/>
          <w:color w:val="000000"/>
          <w:szCs w:val="24"/>
          <w:lang w:val="mn-MN"/>
        </w:rPr>
        <w:t>авилга тэлэхэд хүргэж байна. Үүний хамгийн ойрын тод жишээ бол Хөгжлийн банкинд үүсээд буй нөхцөл байдал юм. Аливаа хувийн банк Хөгжлийн банкны хэмжээний муудсан зээлтэй урт удаан хугацаанд яваад байх ямарч боломжгүй байх байсан. Зээлийн олголттой холбоотой зүй ёсны бүхий л шалгуур үзүүлтүүд улс төр, танил тал, арын хаалганы дарамтад бү</w:t>
      </w:r>
      <w:r w:rsidR="000605FE" w:rsidRPr="007023BB">
        <w:rPr>
          <w:rFonts w:eastAsia="Times New Roman" w:cs="Arial"/>
          <w:color w:val="000000"/>
          <w:szCs w:val="24"/>
          <w:lang w:val="mn-MN"/>
        </w:rPr>
        <w:t>д</w:t>
      </w:r>
      <w:r w:rsidRPr="007023BB">
        <w:rPr>
          <w:rFonts w:eastAsia="Times New Roman" w:cs="Arial"/>
          <w:color w:val="000000"/>
          <w:szCs w:val="24"/>
          <w:lang w:val="mn-MN"/>
        </w:rPr>
        <w:t xml:space="preserve">гэрсэн байсан нь ил болоод байна. Үүний зэрэгцээ хувийн хэвшлийнхэнтэй </w:t>
      </w:r>
      <w:r w:rsidRPr="007023BB">
        <w:rPr>
          <w:rFonts w:eastAsia="Times New Roman" w:cs="Arial"/>
          <w:color w:val="000000"/>
          <w:szCs w:val="24"/>
        </w:rPr>
        <w:t>“</w:t>
      </w:r>
      <w:r w:rsidRPr="007023BB">
        <w:rPr>
          <w:rFonts w:eastAsia="Times New Roman" w:cs="Arial"/>
          <w:color w:val="000000"/>
          <w:szCs w:val="24"/>
          <w:lang w:val="mn-MN"/>
        </w:rPr>
        <w:t>өрсөлдөн</w:t>
      </w:r>
      <w:r w:rsidRPr="007023BB">
        <w:rPr>
          <w:rFonts w:eastAsia="Times New Roman" w:cs="Arial"/>
          <w:color w:val="000000"/>
          <w:szCs w:val="24"/>
        </w:rPr>
        <w:t>”</w:t>
      </w:r>
      <w:r w:rsidRPr="007023BB">
        <w:rPr>
          <w:rFonts w:eastAsia="Times New Roman" w:cs="Arial"/>
          <w:color w:val="000000"/>
          <w:szCs w:val="24"/>
          <w:lang w:val="mn-MN"/>
        </w:rPr>
        <w:t xml:space="preserve"> нөгөө л төрийн өмчит аж ахуйн нэгжүүд хөгжлийн банкнаас чамгүй хэмжээний зээл авсан байгаа нь илэрлээ. Авсан  зээл нь бүтэлгүйтсэн нь ч тодорхой болов. Хөгжлийн банкны 1.8 их наяд төгрөгний </w:t>
      </w:r>
      <w:r w:rsidR="00E53DBD" w:rsidRPr="007023BB">
        <w:rPr>
          <w:rFonts w:eastAsia="Times New Roman" w:cs="Arial"/>
          <w:color w:val="000000"/>
          <w:szCs w:val="24"/>
          <w:lang w:val="mn-MN"/>
        </w:rPr>
        <w:t xml:space="preserve">чанаргүй зээлийн </w:t>
      </w:r>
      <w:r w:rsidRPr="007023BB">
        <w:rPr>
          <w:rFonts w:eastAsia="Times New Roman" w:cs="Arial"/>
          <w:color w:val="000000"/>
          <w:szCs w:val="24"/>
          <w:lang w:val="mn-MN"/>
        </w:rPr>
        <w:t>30 хувь нь төрийн өмчит аж ахуйн нэгжид ноогдож байна.</w:t>
      </w:r>
    </w:p>
    <w:p w14:paraId="5F37912F" w14:textId="549FE703" w:rsidR="006E5D62" w:rsidRPr="007023BB" w:rsidRDefault="00515A03" w:rsidP="0032738A">
      <w:pPr>
        <w:spacing w:line="276" w:lineRule="auto"/>
        <w:ind w:firstLine="720"/>
        <w:jc w:val="both"/>
        <w:rPr>
          <w:rFonts w:eastAsia="Times New Roman" w:cs="Arial"/>
          <w:color w:val="000000"/>
          <w:szCs w:val="24"/>
        </w:rPr>
      </w:pPr>
      <w:r w:rsidRPr="007023BB">
        <w:rPr>
          <w:rFonts w:eastAsia="Times New Roman" w:cs="Arial"/>
          <w:color w:val="000000"/>
          <w:szCs w:val="24"/>
          <w:lang w:val="mn-MN"/>
        </w:rPr>
        <w:t>Иймд ү</w:t>
      </w:r>
      <w:r w:rsidR="006E5D62" w:rsidRPr="007023BB">
        <w:rPr>
          <w:rFonts w:eastAsia="Times New Roman" w:cs="Arial"/>
          <w:color w:val="000000"/>
          <w:szCs w:val="24"/>
          <w:lang w:val="mn-MN"/>
        </w:rPr>
        <w:t>йл ажиллагаа явуулж байгаа Төрийн болон орон нутгийн өмчит хуулийн</w:t>
      </w:r>
      <w:r w:rsidR="006E5D62" w:rsidRPr="007023BB">
        <w:rPr>
          <w:rFonts w:eastAsia="Times New Roman" w:cs="Arial"/>
          <w:color w:val="000000"/>
          <w:szCs w:val="24"/>
        </w:rPr>
        <w:t xml:space="preserve"> </w:t>
      </w:r>
      <w:r w:rsidR="006E5D62" w:rsidRPr="007023BB">
        <w:rPr>
          <w:rFonts w:eastAsia="Times New Roman" w:cs="Arial"/>
          <w:color w:val="000000"/>
          <w:szCs w:val="24"/>
          <w:lang w:val="mn-MN"/>
        </w:rPr>
        <w:t>этгээдийн</w:t>
      </w:r>
      <w:r w:rsidR="006E5D62" w:rsidRPr="007023BB">
        <w:rPr>
          <w:rFonts w:eastAsia="Times New Roman" w:cs="Arial"/>
          <w:color w:val="000000"/>
          <w:szCs w:val="24"/>
        </w:rPr>
        <w:t> </w:t>
      </w:r>
      <w:proofErr w:type="spellStart"/>
      <w:r w:rsidR="006E5D62" w:rsidRPr="007023BB">
        <w:rPr>
          <w:rFonts w:eastAsia="Times New Roman" w:cs="Arial"/>
          <w:color w:val="000000"/>
          <w:szCs w:val="24"/>
        </w:rPr>
        <w:t>санхүү</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нягтлан</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бодох</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хяналтыг</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сайжруулах</w:t>
      </w:r>
      <w:proofErr w:type="spellEnd"/>
      <w:r w:rsidR="006E5D62" w:rsidRPr="007023BB">
        <w:rPr>
          <w:rFonts w:eastAsia="Times New Roman" w:cs="Arial"/>
          <w:color w:val="000000"/>
          <w:szCs w:val="24"/>
        </w:rPr>
        <w:t xml:space="preserve">, </w:t>
      </w:r>
      <w:r w:rsidR="006E5D62" w:rsidRPr="007023BB">
        <w:rPr>
          <w:rFonts w:eastAsia="Times New Roman" w:cs="Arial"/>
          <w:color w:val="000000"/>
          <w:szCs w:val="24"/>
          <w:lang w:val="mn-MN"/>
        </w:rPr>
        <w:t>Шинэ</w:t>
      </w:r>
      <w:r w:rsidR="006E5D62" w:rsidRPr="007023BB">
        <w:rPr>
          <w:rFonts w:eastAsia="Times New Roman" w:cs="Arial"/>
          <w:color w:val="000000"/>
          <w:szCs w:val="24"/>
        </w:rPr>
        <w:t xml:space="preserve"> </w:t>
      </w:r>
      <w:r w:rsidR="006E5D62" w:rsidRPr="007023BB">
        <w:rPr>
          <w:rFonts w:eastAsia="Times New Roman" w:cs="Arial"/>
          <w:color w:val="000000"/>
          <w:szCs w:val="24"/>
          <w:lang w:val="mn-MN"/>
        </w:rPr>
        <w:t>сэргэлтийн бодлогын 6.4-т заасны дагуу Төрийн болон орон нутгийн өмчит хуулийн этгээдийн</w:t>
      </w:r>
      <w:r w:rsidR="00754945" w:rsidRPr="007023BB">
        <w:rPr>
          <w:rFonts w:eastAsia="Times New Roman" w:cs="Arial"/>
          <w:color w:val="000000"/>
          <w:szCs w:val="24"/>
          <w:lang w:val="mn-MN"/>
        </w:rPr>
        <w:t xml:space="preserve"> </w:t>
      </w:r>
      <w:proofErr w:type="spellStart"/>
      <w:r w:rsidR="006E5D62" w:rsidRPr="007023BB">
        <w:rPr>
          <w:rFonts w:eastAsia="Times New Roman" w:cs="Arial"/>
          <w:color w:val="000000"/>
          <w:szCs w:val="24"/>
        </w:rPr>
        <w:t>хувьцааг</w:t>
      </w:r>
      <w:proofErr w:type="spellEnd"/>
      <w:r w:rsidR="006E5D62" w:rsidRPr="007023BB">
        <w:rPr>
          <w:rFonts w:eastAsia="Times New Roman" w:cs="Arial"/>
          <w:color w:val="000000"/>
          <w:szCs w:val="24"/>
        </w:rPr>
        <w:t xml:space="preserve"> </w:t>
      </w:r>
      <w:r w:rsidR="00754945" w:rsidRPr="007023BB">
        <w:rPr>
          <w:rFonts w:cs="Arial"/>
          <w:szCs w:val="24"/>
          <w:lang w:val="mn-MN"/>
        </w:rPr>
        <w:t xml:space="preserve">хэсэгчлэн эсвэл бүхэлд нь </w:t>
      </w:r>
      <w:proofErr w:type="spellStart"/>
      <w:r w:rsidR="006E5D62" w:rsidRPr="007023BB">
        <w:rPr>
          <w:rFonts w:eastAsia="Times New Roman" w:cs="Arial"/>
          <w:color w:val="000000"/>
          <w:szCs w:val="24"/>
        </w:rPr>
        <w:t>Монголын</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хөрөнгийн</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бирж</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дээр</w:t>
      </w:r>
      <w:proofErr w:type="spellEnd"/>
      <w:r w:rsidR="006E5D62" w:rsidRPr="007023BB">
        <w:rPr>
          <w:rFonts w:eastAsia="Times New Roman" w:cs="Arial"/>
          <w:color w:val="000000"/>
          <w:szCs w:val="24"/>
        </w:rPr>
        <w:t xml:space="preserve"> </w:t>
      </w:r>
      <w:proofErr w:type="spellStart"/>
      <w:r w:rsidR="006E5D62" w:rsidRPr="007023BB">
        <w:rPr>
          <w:rFonts w:eastAsia="Times New Roman" w:cs="Arial"/>
          <w:color w:val="000000"/>
          <w:szCs w:val="24"/>
        </w:rPr>
        <w:t>гарга</w:t>
      </w:r>
      <w:proofErr w:type="spellEnd"/>
      <w:r w:rsidR="006E5D62" w:rsidRPr="007023BB">
        <w:rPr>
          <w:rFonts w:eastAsia="Times New Roman" w:cs="Arial"/>
          <w:color w:val="000000"/>
          <w:szCs w:val="24"/>
          <w:lang w:val="mn-MN"/>
        </w:rPr>
        <w:t>н арилжиж</w:t>
      </w:r>
      <w:r w:rsidR="00754945" w:rsidRPr="007023BB">
        <w:rPr>
          <w:rFonts w:eastAsia="Times New Roman" w:cs="Arial"/>
          <w:color w:val="000000"/>
          <w:szCs w:val="24"/>
          <w:lang w:val="mn-MN"/>
        </w:rPr>
        <w:t>,</w:t>
      </w:r>
      <w:r w:rsidR="006E5D62" w:rsidRPr="007023BB">
        <w:rPr>
          <w:rFonts w:eastAsia="Times New Roman" w:cs="Arial"/>
          <w:color w:val="000000"/>
          <w:szCs w:val="24"/>
          <w:lang w:val="mn-MN"/>
        </w:rPr>
        <w:t xml:space="preserve"> олон нийтэд нээлттэй хувьцаат компани болгон өөрчлө</w:t>
      </w:r>
      <w:r w:rsidR="00754945" w:rsidRPr="007023BB">
        <w:rPr>
          <w:rFonts w:eastAsia="Times New Roman" w:cs="Arial"/>
          <w:color w:val="000000"/>
          <w:szCs w:val="24"/>
          <w:lang w:val="mn-MN"/>
        </w:rPr>
        <w:t>н зохион байгуулах</w:t>
      </w:r>
      <w:r w:rsidR="006E5D62" w:rsidRPr="007023BB">
        <w:rPr>
          <w:rFonts w:eastAsia="Times New Roman" w:cs="Arial"/>
          <w:color w:val="000000"/>
          <w:szCs w:val="24"/>
          <w:lang w:val="mn-MN"/>
        </w:rPr>
        <w:t xml:space="preserve"> бодлогын хэрэгжилтийг эрчимжүүлэх шаардлага тулгараад байна. Төрийн өмчит хуулийн этгээдийн санхүү, нягтлан бодох хяналтыг сайжруулж олон улсын жишигт хүргэж бай</w:t>
      </w:r>
      <w:r w:rsidR="00B533B9" w:rsidRPr="007023BB">
        <w:rPr>
          <w:rFonts w:eastAsia="Times New Roman" w:cs="Arial"/>
          <w:color w:val="000000"/>
          <w:szCs w:val="24"/>
          <w:lang w:val="mn-MN"/>
        </w:rPr>
        <w:t>маажин</w:t>
      </w:r>
      <w:r w:rsidR="006E5D62" w:rsidRPr="007023BB">
        <w:rPr>
          <w:rFonts w:eastAsia="Times New Roman" w:cs="Arial"/>
          <w:color w:val="000000"/>
          <w:szCs w:val="24"/>
          <w:lang w:val="mn-MN"/>
        </w:rPr>
        <w:t xml:space="preserve"> төрийн өмчийн аливаа хулгайгаас сэргийлж, авилгын индекс буурна.</w:t>
      </w:r>
    </w:p>
    <w:p w14:paraId="66521498" w14:textId="4C631A2C" w:rsidR="00133A75" w:rsidRPr="007023BB" w:rsidRDefault="00B658EF" w:rsidP="0032738A">
      <w:pPr>
        <w:spacing w:after="0" w:line="276" w:lineRule="auto"/>
        <w:ind w:firstLine="720"/>
        <w:jc w:val="both"/>
        <w:rPr>
          <w:rFonts w:eastAsia="Times New Roman" w:cs="Arial"/>
          <w:color w:val="000000"/>
          <w:szCs w:val="24"/>
          <w:lang w:val="mn-MN"/>
        </w:rPr>
      </w:pPr>
      <w:r w:rsidRPr="007023BB">
        <w:rPr>
          <w:rFonts w:eastAsia="Times New Roman" w:cs="Arial"/>
          <w:color w:val="000000"/>
          <w:szCs w:val="24"/>
          <w:lang w:val="mn-MN"/>
        </w:rPr>
        <w:t>Мөн г</w:t>
      </w:r>
      <w:proofErr w:type="spellStart"/>
      <w:r w:rsidR="00133A75" w:rsidRPr="007023BB">
        <w:rPr>
          <w:rFonts w:eastAsia="Times New Roman" w:cs="Arial"/>
          <w:color w:val="000000"/>
          <w:szCs w:val="24"/>
        </w:rPr>
        <w:t>адаадад</w:t>
      </w:r>
      <w:proofErr w:type="spellEnd"/>
      <w:r w:rsidR="00133A75" w:rsidRPr="007023BB">
        <w:rPr>
          <w:rFonts w:eastAsia="Times New Roman" w:cs="Arial"/>
          <w:color w:val="000000"/>
          <w:szCs w:val="24"/>
        </w:rPr>
        <w:t> </w:t>
      </w:r>
      <w:proofErr w:type="spellStart"/>
      <w:r w:rsidR="00133A75" w:rsidRPr="007023BB">
        <w:rPr>
          <w:rFonts w:eastAsia="Times New Roman" w:cs="Arial"/>
          <w:color w:val="000000"/>
          <w:szCs w:val="24"/>
        </w:rPr>
        <w:t>хувьцаа</w:t>
      </w:r>
      <w:proofErr w:type="spellEnd"/>
      <w:r w:rsidR="00133A75" w:rsidRPr="007023BB">
        <w:rPr>
          <w:rFonts w:eastAsia="Times New Roman" w:cs="Arial"/>
          <w:color w:val="000000"/>
          <w:szCs w:val="24"/>
          <w:lang w:val="mn-MN"/>
        </w:rPr>
        <w:t> нь</w:t>
      </w:r>
      <w:r w:rsidR="00133A75" w:rsidRPr="007023BB">
        <w:rPr>
          <w:rFonts w:eastAsia="Times New Roman" w:cs="Arial"/>
          <w:color w:val="000000"/>
          <w:szCs w:val="24"/>
        </w:rPr>
        <w:t> </w:t>
      </w:r>
      <w:proofErr w:type="spellStart"/>
      <w:r w:rsidR="00133A75" w:rsidRPr="007023BB">
        <w:rPr>
          <w:rFonts w:eastAsia="Times New Roman" w:cs="Arial"/>
          <w:color w:val="000000"/>
          <w:szCs w:val="24"/>
        </w:rPr>
        <w:t>арилжаал</w:t>
      </w:r>
      <w:proofErr w:type="spellEnd"/>
      <w:r w:rsidR="00133A75" w:rsidRPr="007023BB">
        <w:rPr>
          <w:rFonts w:eastAsia="Times New Roman" w:cs="Arial"/>
          <w:color w:val="000000"/>
          <w:szCs w:val="24"/>
          <w:lang w:val="mn-MN"/>
        </w:rPr>
        <w:t>агдаж</w:t>
      </w:r>
      <w:r w:rsidR="00133A75" w:rsidRPr="007023BB">
        <w:rPr>
          <w:rFonts w:eastAsia="Times New Roman" w:cs="Arial"/>
          <w:color w:val="000000"/>
          <w:szCs w:val="24"/>
        </w:rPr>
        <w:t> </w:t>
      </w:r>
      <w:proofErr w:type="spellStart"/>
      <w:r w:rsidR="00133A75" w:rsidRPr="007023BB">
        <w:rPr>
          <w:rFonts w:eastAsia="Times New Roman" w:cs="Arial"/>
          <w:color w:val="000000"/>
          <w:szCs w:val="24"/>
        </w:rPr>
        <w:t>буй</w:t>
      </w:r>
      <w:proofErr w:type="spellEnd"/>
      <w:r w:rsidR="00AB2F0B" w:rsidRPr="007023BB">
        <w:rPr>
          <w:rFonts w:eastAsia="Times New Roman" w:cs="Arial"/>
          <w:color w:val="000000"/>
          <w:szCs w:val="24"/>
          <w:lang w:val="mn-MN"/>
        </w:rPr>
        <w:t xml:space="preserve"> </w:t>
      </w:r>
      <w:proofErr w:type="spellStart"/>
      <w:r w:rsidR="00133A75" w:rsidRPr="007023BB">
        <w:rPr>
          <w:rFonts w:eastAsia="Times New Roman" w:cs="Arial"/>
          <w:color w:val="000000"/>
          <w:szCs w:val="24"/>
        </w:rPr>
        <w:t>Монголд</w:t>
      </w:r>
      <w:proofErr w:type="spellEnd"/>
      <w:r w:rsidR="00133A75" w:rsidRPr="007023BB">
        <w:rPr>
          <w:rFonts w:eastAsia="Times New Roman" w:cs="Arial"/>
          <w:color w:val="000000"/>
          <w:szCs w:val="24"/>
        </w:rPr>
        <w:t xml:space="preserve"> </w:t>
      </w:r>
      <w:proofErr w:type="spellStart"/>
      <w:r w:rsidR="00133A75" w:rsidRPr="007023BB">
        <w:rPr>
          <w:rFonts w:eastAsia="Times New Roman" w:cs="Arial"/>
          <w:color w:val="000000"/>
          <w:szCs w:val="24"/>
        </w:rPr>
        <w:t>бүртгэлтэй</w:t>
      </w:r>
      <w:proofErr w:type="spellEnd"/>
      <w:r w:rsidR="00AB2F0B" w:rsidRPr="007023BB">
        <w:rPr>
          <w:rFonts w:eastAsia="Times New Roman" w:cs="Arial"/>
          <w:color w:val="000000"/>
          <w:szCs w:val="24"/>
          <w:lang w:val="mn-MN"/>
        </w:rPr>
        <w:t xml:space="preserve"> </w:t>
      </w:r>
      <w:proofErr w:type="spellStart"/>
      <w:r w:rsidR="00133A75" w:rsidRPr="007023BB">
        <w:rPr>
          <w:rFonts w:eastAsia="Times New Roman" w:cs="Arial"/>
          <w:color w:val="000000"/>
          <w:szCs w:val="24"/>
        </w:rPr>
        <w:t>компаниудын</w:t>
      </w:r>
      <w:proofErr w:type="spellEnd"/>
      <w:r w:rsidR="00133A75" w:rsidRPr="007023BB">
        <w:rPr>
          <w:rFonts w:eastAsia="Times New Roman" w:cs="Arial"/>
          <w:color w:val="000000"/>
          <w:szCs w:val="24"/>
        </w:rPr>
        <w:t xml:space="preserve"> </w:t>
      </w:r>
      <w:proofErr w:type="spellStart"/>
      <w:r w:rsidR="00133A75" w:rsidRPr="007023BB">
        <w:rPr>
          <w:rFonts w:eastAsia="Times New Roman" w:cs="Arial"/>
          <w:color w:val="000000"/>
          <w:szCs w:val="24"/>
        </w:rPr>
        <w:t>хувьцаа</w:t>
      </w:r>
      <w:proofErr w:type="spellEnd"/>
      <w:r w:rsidR="00133A75" w:rsidRPr="007023BB">
        <w:rPr>
          <w:rFonts w:eastAsia="Times New Roman" w:cs="Arial"/>
          <w:color w:val="000000"/>
          <w:szCs w:val="24"/>
          <w:lang w:val="mn-MN"/>
        </w:rPr>
        <w:t>г </w:t>
      </w:r>
      <w:proofErr w:type="spellStart"/>
      <w:r w:rsidR="00133A75" w:rsidRPr="007023BB">
        <w:rPr>
          <w:rFonts w:eastAsia="Times New Roman" w:cs="Arial"/>
          <w:color w:val="000000"/>
          <w:szCs w:val="24"/>
        </w:rPr>
        <w:t>Монголын</w:t>
      </w:r>
      <w:proofErr w:type="spellEnd"/>
      <w:r w:rsidR="00133A75" w:rsidRPr="007023BB">
        <w:rPr>
          <w:rFonts w:eastAsia="Times New Roman" w:cs="Arial"/>
          <w:color w:val="000000"/>
          <w:szCs w:val="24"/>
        </w:rPr>
        <w:t xml:space="preserve"> </w:t>
      </w:r>
      <w:proofErr w:type="spellStart"/>
      <w:r w:rsidR="00133A75" w:rsidRPr="007023BB">
        <w:rPr>
          <w:rFonts w:eastAsia="Times New Roman" w:cs="Arial"/>
          <w:color w:val="000000"/>
          <w:szCs w:val="24"/>
        </w:rPr>
        <w:t>хөрөнгийн</w:t>
      </w:r>
      <w:proofErr w:type="spellEnd"/>
      <w:r w:rsidR="00133A75" w:rsidRPr="007023BB">
        <w:rPr>
          <w:rFonts w:eastAsia="Times New Roman" w:cs="Arial"/>
          <w:color w:val="000000"/>
          <w:szCs w:val="24"/>
        </w:rPr>
        <w:t xml:space="preserve"> </w:t>
      </w:r>
      <w:proofErr w:type="spellStart"/>
      <w:r w:rsidR="00133A75" w:rsidRPr="007023BB">
        <w:rPr>
          <w:rFonts w:eastAsia="Times New Roman" w:cs="Arial"/>
          <w:color w:val="000000"/>
          <w:szCs w:val="24"/>
        </w:rPr>
        <w:t>бирж</w:t>
      </w:r>
      <w:proofErr w:type="spellEnd"/>
      <w:r w:rsidR="00133A75" w:rsidRPr="007023BB">
        <w:rPr>
          <w:rFonts w:eastAsia="Times New Roman" w:cs="Arial"/>
          <w:color w:val="000000"/>
          <w:szCs w:val="24"/>
        </w:rPr>
        <w:t xml:space="preserve"> </w:t>
      </w:r>
      <w:proofErr w:type="spellStart"/>
      <w:r w:rsidR="00133A75" w:rsidRPr="007023BB">
        <w:rPr>
          <w:rFonts w:eastAsia="Times New Roman" w:cs="Arial"/>
          <w:color w:val="000000"/>
          <w:szCs w:val="24"/>
        </w:rPr>
        <w:t>дээр</w:t>
      </w:r>
      <w:proofErr w:type="spellEnd"/>
      <w:r w:rsidR="00133A75" w:rsidRPr="007023BB">
        <w:rPr>
          <w:rFonts w:eastAsia="Times New Roman" w:cs="Arial"/>
          <w:color w:val="000000"/>
          <w:szCs w:val="24"/>
          <w:lang w:val="mn-MN"/>
        </w:rPr>
        <w:t> арилжаалах эрх зүйн үндсийг тавьсан Үнэт цаасны зах зээлийн тухай  хуулийн </w:t>
      </w:r>
      <w:r w:rsidR="00133A75" w:rsidRPr="007023BB">
        <w:rPr>
          <w:rFonts w:eastAsia="Times New Roman" w:cs="Arial"/>
          <w:color w:val="000000"/>
          <w:szCs w:val="24"/>
        </w:rPr>
        <w:t>6.3, 6.4</w:t>
      </w:r>
      <w:r w:rsidR="00133A75" w:rsidRPr="007023BB">
        <w:rPr>
          <w:rFonts w:eastAsia="Times New Roman" w:cs="Arial"/>
          <w:color w:val="000000"/>
          <w:szCs w:val="24"/>
          <w:lang w:val="mn-MN"/>
        </w:rPr>
        <w:t> дахь зүйлийн хэрэгжилтийг</w:t>
      </w:r>
      <w:r w:rsidR="00133A75" w:rsidRPr="007023BB">
        <w:rPr>
          <w:rFonts w:eastAsia="Times New Roman" w:cs="Arial"/>
          <w:color w:val="000000"/>
          <w:szCs w:val="24"/>
        </w:rPr>
        <w:t xml:space="preserve"> </w:t>
      </w:r>
      <w:r w:rsidR="00133A75" w:rsidRPr="007023BB">
        <w:rPr>
          <w:rFonts w:eastAsia="Times New Roman" w:cs="Arial"/>
          <w:color w:val="000000"/>
          <w:szCs w:val="24"/>
          <w:lang w:val="mn-MN"/>
        </w:rPr>
        <w:t>бүрэн гүйцэд</w:t>
      </w:r>
      <w:r w:rsidR="00133A75" w:rsidRPr="007023BB">
        <w:rPr>
          <w:rFonts w:eastAsia="Times New Roman" w:cs="Arial"/>
          <w:color w:val="000000"/>
          <w:szCs w:val="24"/>
        </w:rPr>
        <w:t xml:space="preserve"> </w:t>
      </w:r>
      <w:r w:rsidR="00133A75" w:rsidRPr="007023BB">
        <w:rPr>
          <w:rFonts w:eastAsia="Times New Roman" w:cs="Arial"/>
          <w:color w:val="000000"/>
          <w:szCs w:val="24"/>
          <w:lang w:val="mn-MN"/>
        </w:rPr>
        <w:t>хангаж</w:t>
      </w:r>
      <w:r w:rsidR="00133A75" w:rsidRPr="007023BB">
        <w:rPr>
          <w:rFonts w:eastAsia="Times New Roman" w:cs="Arial"/>
          <w:color w:val="000000"/>
          <w:szCs w:val="24"/>
        </w:rPr>
        <w:t xml:space="preserve"> </w:t>
      </w:r>
      <w:r w:rsidR="00133A75" w:rsidRPr="007023BB">
        <w:rPr>
          <w:rFonts w:eastAsia="Times New Roman" w:cs="Arial"/>
          <w:color w:val="000000"/>
          <w:szCs w:val="24"/>
          <w:lang w:val="mn-MN"/>
        </w:rPr>
        <w:t>ажиллах шаардлагатай. Ингэж хангаж ажиллахыг</w:t>
      </w:r>
      <w:r w:rsidR="00133A75" w:rsidRPr="007023BB">
        <w:rPr>
          <w:rFonts w:eastAsia="Times New Roman" w:cs="Arial"/>
          <w:color w:val="000000"/>
          <w:szCs w:val="24"/>
        </w:rPr>
        <w:t xml:space="preserve"> </w:t>
      </w:r>
      <w:r w:rsidR="00133A75" w:rsidRPr="007023BB">
        <w:rPr>
          <w:rFonts w:eastAsia="Times New Roman" w:cs="Arial"/>
          <w:color w:val="000000"/>
          <w:szCs w:val="24"/>
          <w:lang w:val="mn-MN"/>
        </w:rPr>
        <w:t>эрчимжүүлэхэд</w:t>
      </w:r>
      <w:r w:rsidR="00133A75" w:rsidRPr="007023BB">
        <w:rPr>
          <w:rFonts w:eastAsia="Times New Roman" w:cs="Arial"/>
          <w:color w:val="000000"/>
          <w:szCs w:val="24"/>
        </w:rPr>
        <w:t xml:space="preserve"> </w:t>
      </w:r>
      <w:r w:rsidR="00133A75" w:rsidRPr="007023BB">
        <w:rPr>
          <w:rFonts w:eastAsia="Times New Roman" w:cs="Arial"/>
          <w:color w:val="000000"/>
          <w:szCs w:val="24"/>
          <w:lang w:val="mn-MN"/>
        </w:rPr>
        <w:t>энэхүү Улсын их хурлын тогтоол чухал нөлөөтэй юм. </w:t>
      </w:r>
    </w:p>
    <w:p w14:paraId="4305B96E" w14:textId="3AC252BB" w:rsidR="00FC7CBC" w:rsidRPr="007023BB" w:rsidRDefault="00FC7CBC" w:rsidP="0032738A">
      <w:pPr>
        <w:pStyle w:val="NormalWeb"/>
        <w:spacing w:before="0" w:beforeAutospacing="0" w:after="0" w:afterAutospacing="0" w:line="276" w:lineRule="auto"/>
        <w:ind w:firstLine="720"/>
        <w:jc w:val="both"/>
        <w:rPr>
          <w:rFonts w:ascii="Arial" w:hAnsi="Arial" w:cs="Arial"/>
          <w:color w:val="000000" w:themeColor="text1"/>
          <w:lang w:val="mn-MN"/>
        </w:rPr>
      </w:pPr>
      <w:r w:rsidRPr="007023BB">
        <w:rPr>
          <w:rFonts w:ascii="Arial" w:hAnsi="Arial" w:cs="Arial"/>
          <w:color w:val="000000" w:themeColor="text1"/>
          <w:lang w:val="mn-MN"/>
        </w:rPr>
        <w:t xml:space="preserve">Төрийн болон орон нутгийн өмчит хуулийн этгээдийг цаашид цөөрүүлэх, ДНБ-нд хувийн салбарын жинг нэмэгдүүлэхэд цогц судалгаа, </w:t>
      </w:r>
      <w:r w:rsidRPr="007023BB">
        <w:rPr>
          <w:rFonts w:ascii="Arial" w:hAnsi="Arial" w:cs="Arial"/>
          <w:color w:val="000000" w:themeColor="text1"/>
          <w:lang w:val="mn-MN"/>
        </w:rPr>
        <w:lastRenderedPageBreak/>
        <w:t xml:space="preserve">бодлогыг боловсруулан мөрдлөг болгон ажиллах шаардлагын хүрээнд энэхүү зорилтыг тогтоолд тусгах нь </w:t>
      </w:r>
      <w:r w:rsidR="009C040B" w:rsidRPr="007023BB">
        <w:rPr>
          <w:rFonts w:ascii="Arial" w:hAnsi="Arial" w:cs="Arial"/>
          <w:color w:val="000000" w:themeColor="text1"/>
          <w:lang w:val="mn-MN"/>
        </w:rPr>
        <w:t xml:space="preserve">чухал </w:t>
      </w:r>
      <w:r w:rsidRPr="007023BB">
        <w:rPr>
          <w:rFonts w:ascii="Arial" w:hAnsi="Arial" w:cs="Arial"/>
          <w:color w:val="000000" w:themeColor="text1"/>
          <w:lang w:val="mn-MN"/>
        </w:rPr>
        <w:t xml:space="preserve">ач холбогдолтой. </w:t>
      </w:r>
    </w:p>
    <w:p w14:paraId="751312A2" w14:textId="24C7AB6A" w:rsidR="00923885" w:rsidRPr="007023BB" w:rsidRDefault="00923885" w:rsidP="0032738A">
      <w:pPr>
        <w:spacing w:before="120" w:after="120" w:line="276" w:lineRule="auto"/>
        <w:ind w:firstLine="720"/>
        <w:jc w:val="both"/>
        <w:rPr>
          <w:rFonts w:eastAsia="Times New Roman" w:cs="Arial"/>
          <w:color w:val="000000"/>
          <w:szCs w:val="24"/>
          <w:lang w:val="mn-MN"/>
        </w:rPr>
      </w:pPr>
      <w:r w:rsidRPr="007023BB">
        <w:rPr>
          <w:rFonts w:eastAsia="Times New Roman" w:cs="Arial"/>
          <w:color w:val="000000"/>
          <w:szCs w:val="24"/>
          <w:lang w:val="mn-MN"/>
        </w:rPr>
        <w:t>Тогтоолын</w:t>
      </w:r>
      <w:r w:rsidR="009F6DA9" w:rsidRPr="007023BB">
        <w:rPr>
          <w:rFonts w:eastAsia="Times New Roman" w:cs="Arial"/>
          <w:color w:val="000000"/>
          <w:szCs w:val="24"/>
          <w:lang w:val="mn-MN"/>
        </w:rPr>
        <w:t xml:space="preserve"> </w:t>
      </w:r>
      <w:r w:rsidRPr="007023BB">
        <w:rPr>
          <w:rFonts w:eastAsia="Times New Roman" w:cs="Arial"/>
          <w:color w:val="000000"/>
          <w:szCs w:val="24"/>
          <w:lang w:val="mn-MN"/>
        </w:rPr>
        <w:t>төсөлд</w:t>
      </w:r>
      <w:r w:rsidR="009F6DA9" w:rsidRPr="007023BB">
        <w:rPr>
          <w:rFonts w:eastAsia="Times New Roman" w:cs="Arial"/>
          <w:color w:val="000000"/>
          <w:szCs w:val="24"/>
          <w:lang w:val="mn-MN"/>
        </w:rPr>
        <w:t xml:space="preserve"> </w:t>
      </w:r>
      <w:r w:rsidRPr="007023BB">
        <w:rPr>
          <w:rFonts w:eastAsia="Times New Roman" w:cs="Arial"/>
          <w:color w:val="000000"/>
          <w:szCs w:val="24"/>
          <w:lang w:val="mn-MN"/>
        </w:rPr>
        <w:t>тусгагдсан арга хэмжээг тодорхойлохдоо</w:t>
      </w:r>
      <w:r w:rsidR="009F6DA9" w:rsidRPr="007023BB">
        <w:rPr>
          <w:rFonts w:eastAsia="Times New Roman" w:cs="Arial"/>
          <w:color w:val="000000"/>
          <w:szCs w:val="24"/>
          <w:lang w:val="mn-MN"/>
        </w:rPr>
        <w:t xml:space="preserve"> </w:t>
      </w:r>
      <w:proofErr w:type="spellStart"/>
      <w:r w:rsidRPr="007023BB">
        <w:rPr>
          <w:rFonts w:eastAsia="Times New Roman" w:cs="Arial"/>
          <w:color w:val="000000"/>
          <w:szCs w:val="24"/>
        </w:rPr>
        <w:t>хэрэгжихүйц</w:t>
      </w:r>
      <w:proofErr w:type="spellEnd"/>
      <w:r w:rsidRPr="007023BB">
        <w:rPr>
          <w:rFonts w:eastAsia="Times New Roman" w:cs="Arial"/>
          <w:b/>
          <w:bCs/>
          <w:color w:val="000000"/>
          <w:szCs w:val="24"/>
        </w:rPr>
        <w:t xml:space="preserve"> </w:t>
      </w:r>
      <w:r w:rsidRPr="007023BB">
        <w:rPr>
          <w:rFonts w:eastAsia="Times New Roman" w:cs="Arial"/>
          <w:color w:val="000000"/>
          <w:szCs w:val="24"/>
          <w:lang w:val="mn-MN"/>
        </w:rPr>
        <w:t>бөгөөд</w:t>
      </w:r>
      <w:r w:rsidRPr="007023BB">
        <w:rPr>
          <w:rFonts w:eastAsia="Times New Roman" w:cs="Arial"/>
          <w:b/>
          <w:bCs/>
          <w:color w:val="000000"/>
          <w:szCs w:val="24"/>
        </w:rPr>
        <w:t xml:space="preserve"> </w:t>
      </w:r>
      <w:r w:rsidRPr="007023BB">
        <w:rPr>
          <w:rFonts w:eastAsia="Times New Roman" w:cs="Arial"/>
          <w:color w:val="000000"/>
          <w:szCs w:val="24"/>
          <w:lang w:val="mn-MN"/>
        </w:rPr>
        <w:t>хэмжигдэхүйц,</w:t>
      </w:r>
      <w:r w:rsidR="00B658EF" w:rsidRPr="007023BB">
        <w:rPr>
          <w:rFonts w:eastAsia="Times New Roman" w:cs="Arial"/>
          <w:b/>
          <w:bCs/>
          <w:color w:val="000000"/>
          <w:szCs w:val="24"/>
          <w:lang w:val="mn-MN"/>
        </w:rPr>
        <w:t xml:space="preserve"> </w:t>
      </w:r>
      <w:r w:rsidRPr="007023BB">
        <w:rPr>
          <w:rFonts w:eastAsia="Times New Roman" w:cs="Arial"/>
          <w:color w:val="000000"/>
          <w:szCs w:val="24"/>
          <w:lang w:val="mn-MN"/>
        </w:rPr>
        <w:t>бодитой,</w:t>
      </w:r>
      <w:r w:rsidR="00B658EF" w:rsidRPr="007023BB">
        <w:rPr>
          <w:rFonts w:eastAsia="Times New Roman" w:cs="Arial"/>
          <w:b/>
          <w:bCs/>
          <w:color w:val="000000"/>
          <w:szCs w:val="24"/>
          <w:lang w:val="mn-MN"/>
        </w:rPr>
        <w:t xml:space="preserve"> </w:t>
      </w:r>
      <w:r w:rsidRPr="007023BB">
        <w:rPr>
          <w:rFonts w:eastAsia="Times New Roman" w:cs="Arial"/>
          <w:color w:val="000000"/>
          <w:szCs w:val="24"/>
          <w:lang w:val="mn-MN"/>
        </w:rPr>
        <w:t>хэрэгжилтийн</w:t>
      </w:r>
      <w:r w:rsidR="00B658EF" w:rsidRPr="007023BB">
        <w:rPr>
          <w:rFonts w:eastAsia="Times New Roman" w:cs="Arial"/>
          <w:color w:val="000000"/>
          <w:szCs w:val="24"/>
          <w:lang w:val="mn-MN"/>
        </w:rPr>
        <w:t xml:space="preserve"> </w:t>
      </w:r>
      <w:r w:rsidRPr="007023BB">
        <w:rPr>
          <w:rFonts w:eastAsia="Times New Roman" w:cs="Arial"/>
          <w:color w:val="000000"/>
          <w:szCs w:val="24"/>
          <w:lang w:val="mn-MN"/>
        </w:rPr>
        <w:t>цаглабарыг оновчтой тооцсон</w:t>
      </w:r>
      <w:r w:rsidRPr="007023BB">
        <w:rPr>
          <w:rFonts w:eastAsia="Times New Roman" w:cs="Arial"/>
          <w:b/>
          <w:bCs/>
          <w:color w:val="000000"/>
          <w:szCs w:val="24"/>
          <w:lang w:val="mn-MN"/>
        </w:rPr>
        <w:t> </w:t>
      </w:r>
      <w:r w:rsidRPr="007023BB">
        <w:rPr>
          <w:rFonts w:eastAsia="Times New Roman" w:cs="Arial"/>
          <w:color w:val="000000"/>
          <w:szCs w:val="24"/>
          <w:lang w:val="mn-MN"/>
        </w:rPr>
        <w:t>байх зэрэг төлөвлөлтийн</w:t>
      </w:r>
      <w:r w:rsidR="00C24495" w:rsidRPr="007023BB">
        <w:rPr>
          <w:rFonts w:eastAsia="Times New Roman" w:cs="Arial"/>
          <w:color w:val="000000"/>
          <w:szCs w:val="24"/>
          <w:lang w:val="mn-MN"/>
        </w:rPr>
        <w:t xml:space="preserve"> </w:t>
      </w:r>
      <w:r w:rsidRPr="007023BB">
        <w:rPr>
          <w:rFonts w:eastAsia="Times New Roman" w:cs="Arial"/>
          <w:color w:val="000000"/>
          <w:szCs w:val="24"/>
          <w:lang w:val="mn-MN"/>
        </w:rPr>
        <w:t>үндсэн</w:t>
      </w:r>
      <w:r w:rsidR="00C24495" w:rsidRPr="007023BB">
        <w:rPr>
          <w:rFonts w:eastAsia="Times New Roman" w:cs="Arial"/>
          <w:b/>
          <w:bCs/>
          <w:color w:val="000000"/>
          <w:szCs w:val="24"/>
          <w:lang w:val="mn-MN"/>
        </w:rPr>
        <w:t xml:space="preserve"> </w:t>
      </w:r>
      <w:r w:rsidRPr="007023BB">
        <w:rPr>
          <w:rFonts w:eastAsia="Times New Roman" w:cs="Arial"/>
          <w:color w:val="000000"/>
          <w:szCs w:val="24"/>
          <w:lang w:val="mn-MN"/>
        </w:rPr>
        <w:t>шалгуурыг</w:t>
      </w:r>
      <w:r w:rsidR="00C24495" w:rsidRPr="007023BB">
        <w:rPr>
          <w:rFonts w:eastAsia="Times New Roman" w:cs="Arial"/>
          <w:b/>
          <w:bCs/>
          <w:color w:val="000000"/>
          <w:szCs w:val="24"/>
          <w:lang w:val="mn-MN"/>
        </w:rPr>
        <w:t xml:space="preserve"> </w:t>
      </w:r>
      <w:r w:rsidRPr="007023BB">
        <w:rPr>
          <w:rFonts w:eastAsia="Times New Roman" w:cs="Arial"/>
          <w:color w:val="000000"/>
          <w:szCs w:val="24"/>
          <w:lang w:val="mn-MN"/>
        </w:rPr>
        <w:t>баримталсан</w:t>
      </w:r>
      <w:r w:rsidRPr="007023BB">
        <w:rPr>
          <w:rFonts w:eastAsia="Times New Roman" w:cs="Arial"/>
          <w:b/>
          <w:bCs/>
          <w:color w:val="000000"/>
          <w:szCs w:val="24"/>
          <w:lang w:val="mn-MN"/>
        </w:rPr>
        <w:t>.</w:t>
      </w:r>
      <w:r w:rsidR="00C24495" w:rsidRPr="007023BB">
        <w:rPr>
          <w:rFonts w:eastAsia="Times New Roman" w:cs="Arial"/>
          <w:color w:val="000000"/>
          <w:szCs w:val="24"/>
          <w:lang w:val="mn-MN"/>
        </w:rPr>
        <w:t xml:space="preserve"> </w:t>
      </w:r>
      <w:r w:rsidRPr="007023BB">
        <w:rPr>
          <w:rFonts w:eastAsia="Times New Roman" w:cs="Arial"/>
          <w:color w:val="000000"/>
          <w:szCs w:val="24"/>
          <w:lang w:val="mn-MN"/>
        </w:rPr>
        <w:t>Экспортыг нэмэгдүүлэх замаар улс орны эдийн засгийн суурийг тэлэн ДНБ нэмэгдэхэд түүнд саад болж байгаа хязгаарлагч хүчин зүйлсийг арилгах, төрийн оролцоог бууруулах зорилтыг тус тус харгалзан үзэж</w:t>
      </w:r>
      <w:r w:rsidRPr="007023BB">
        <w:rPr>
          <w:rFonts w:eastAsia="Times New Roman" w:cs="Arial"/>
          <w:b/>
          <w:bCs/>
          <w:color w:val="000000"/>
          <w:szCs w:val="24"/>
          <w:rtl/>
          <w:lang w:val="mn-MN"/>
        </w:rPr>
        <w:t> </w:t>
      </w:r>
      <w:r w:rsidRPr="007023BB">
        <w:rPr>
          <w:rFonts w:eastAsia="Times New Roman" w:cs="Arial"/>
          <w:color w:val="000000"/>
          <w:szCs w:val="24"/>
          <w:lang w:val="mn-MN"/>
        </w:rPr>
        <w:t>тусгав.</w:t>
      </w:r>
    </w:p>
    <w:p w14:paraId="2F8D1486" w14:textId="77777777" w:rsidR="00121F50" w:rsidRPr="007023BB" w:rsidRDefault="007C22EC" w:rsidP="0032738A">
      <w:pPr>
        <w:spacing w:line="276" w:lineRule="auto"/>
        <w:ind w:firstLine="720"/>
        <w:jc w:val="both"/>
        <w:rPr>
          <w:szCs w:val="24"/>
        </w:rPr>
      </w:pPr>
      <w:r w:rsidRPr="007023BB">
        <w:rPr>
          <w:rFonts w:cs="Arial"/>
          <w:b/>
          <w:szCs w:val="24"/>
          <w:lang w:val="mn-MN"/>
        </w:rPr>
        <w:t xml:space="preserve">Хоёр.Тогтоолын төслийн зорилго, ерөнхий бүтэц, зохицуулах харилцаа, хамрах хүрээ           </w:t>
      </w:r>
    </w:p>
    <w:p w14:paraId="525913CC" w14:textId="43AF6D9B" w:rsidR="003A151C" w:rsidRPr="007023BB" w:rsidRDefault="0093092F" w:rsidP="0032738A">
      <w:pPr>
        <w:spacing w:after="0" w:line="276" w:lineRule="auto"/>
        <w:ind w:firstLine="720"/>
        <w:jc w:val="both"/>
        <w:rPr>
          <w:rFonts w:cs="Arial"/>
          <w:szCs w:val="24"/>
          <w:lang w:val="mn-MN"/>
        </w:rPr>
      </w:pPr>
      <w:r w:rsidRPr="007023BB">
        <w:rPr>
          <w:rFonts w:cs="Arial"/>
          <w:szCs w:val="24"/>
          <w:lang w:val="mn-MN"/>
        </w:rPr>
        <w:t xml:space="preserve">Тогтоолын төсөл нь дараах утга бүхий </w:t>
      </w:r>
      <w:r w:rsidR="009C040B" w:rsidRPr="007023BB">
        <w:rPr>
          <w:rFonts w:cs="Arial"/>
          <w:szCs w:val="24"/>
          <w:lang w:val="mn-MN"/>
        </w:rPr>
        <w:t>таван</w:t>
      </w:r>
      <w:r w:rsidRPr="007023BB">
        <w:rPr>
          <w:rFonts w:cs="Arial"/>
          <w:szCs w:val="24"/>
          <w:lang w:val="mn-MN"/>
        </w:rPr>
        <w:t xml:space="preserve"> заалттай. </w:t>
      </w:r>
      <w:r w:rsidR="003A151C" w:rsidRPr="007023BB">
        <w:rPr>
          <w:rFonts w:cs="Arial"/>
          <w:szCs w:val="24"/>
          <w:lang w:val="mn-MN"/>
        </w:rPr>
        <w:t xml:space="preserve">Энэхүү тогтоолын төсөлд 2022 оны .... сарын ..... өдрөөс эхлэн Төрийн болон орон нутгийн өмчит хуулийн этгээд шинээр байгуулахыг </w:t>
      </w:r>
      <w:r w:rsidR="00133A75" w:rsidRPr="007023BB">
        <w:rPr>
          <w:rFonts w:cs="Arial"/>
          <w:szCs w:val="24"/>
          <w:lang w:val="mn-MN"/>
        </w:rPr>
        <w:t xml:space="preserve">түр </w:t>
      </w:r>
      <w:r w:rsidR="003A151C" w:rsidRPr="007023BB">
        <w:rPr>
          <w:rFonts w:cs="Arial"/>
          <w:szCs w:val="24"/>
          <w:lang w:val="mn-MN"/>
        </w:rPr>
        <w:t>хориглох, одоо үйл ажиллагаа явуулж байгаа</w:t>
      </w:r>
      <w:r w:rsidR="003A151C" w:rsidRPr="007023BB">
        <w:rPr>
          <w:rFonts w:cs="Arial"/>
          <w:szCs w:val="24"/>
        </w:rPr>
        <w:t xml:space="preserve"> </w:t>
      </w:r>
      <w:r w:rsidR="003A151C" w:rsidRPr="007023BB">
        <w:rPr>
          <w:rFonts w:cs="Arial"/>
          <w:szCs w:val="24"/>
          <w:lang w:val="mn-MN"/>
        </w:rPr>
        <w:t>Төрийн болон орон нутгийн өмчит хуулийн этгээдийн</w:t>
      </w:r>
      <w:r w:rsidR="003A151C" w:rsidRPr="007023BB">
        <w:rPr>
          <w:rFonts w:cs="Arial"/>
          <w:szCs w:val="24"/>
        </w:rPr>
        <w:t xml:space="preserve"> </w:t>
      </w:r>
      <w:proofErr w:type="spellStart"/>
      <w:r w:rsidR="003A151C" w:rsidRPr="007023BB">
        <w:rPr>
          <w:rFonts w:cs="Arial"/>
          <w:szCs w:val="24"/>
        </w:rPr>
        <w:t>санхүү</w:t>
      </w:r>
      <w:proofErr w:type="spellEnd"/>
      <w:r w:rsidR="003A151C" w:rsidRPr="007023BB">
        <w:rPr>
          <w:rFonts w:cs="Arial"/>
          <w:szCs w:val="24"/>
        </w:rPr>
        <w:t xml:space="preserve">, </w:t>
      </w:r>
      <w:proofErr w:type="spellStart"/>
      <w:r w:rsidR="003A151C" w:rsidRPr="007023BB">
        <w:rPr>
          <w:rFonts w:cs="Arial"/>
          <w:szCs w:val="24"/>
        </w:rPr>
        <w:t>нягтлан</w:t>
      </w:r>
      <w:proofErr w:type="spellEnd"/>
      <w:r w:rsidR="003A151C" w:rsidRPr="007023BB">
        <w:rPr>
          <w:rFonts w:cs="Arial"/>
          <w:szCs w:val="24"/>
        </w:rPr>
        <w:t xml:space="preserve"> </w:t>
      </w:r>
      <w:proofErr w:type="spellStart"/>
      <w:r w:rsidR="003A151C" w:rsidRPr="007023BB">
        <w:rPr>
          <w:rFonts w:cs="Arial"/>
          <w:szCs w:val="24"/>
        </w:rPr>
        <w:t>бодох</w:t>
      </w:r>
      <w:proofErr w:type="spellEnd"/>
      <w:r w:rsidR="003A151C" w:rsidRPr="007023BB">
        <w:rPr>
          <w:rFonts w:cs="Arial"/>
          <w:szCs w:val="24"/>
        </w:rPr>
        <w:t xml:space="preserve"> </w:t>
      </w:r>
      <w:proofErr w:type="spellStart"/>
      <w:r w:rsidR="003A151C" w:rsidRPr="007023BB">
        <w:rPr>
          <w:rFonts w:cs="Arial"/>
          <w:szCs w:val="24"/>
        </w:rPr>
        <w:t>хяналтыг</w:t>
      </w:r>
      <w:proofErr w:type="spellEnd"/>
      <w:r w:rsidR="003A151C" w:rsidRPr="007023BB">
        <w:rPr>
          <w:rFonts w:cs="Arial"/>
          <w:szCs w:val="24"/>
        </w:rPr>
        <w:t xml:space="preserve"> </w:t>
      </w:r>
      <w:proofErr w:type="spellStart"/>
      <w:r w:rsidR="003A151C" w:rsidRPr="007023BB">
        <w:rPr>
          <w:rFonts w:cs="Arial"/>
          <w:szCs w:val="24"/>
        </w:rPr>
        <w:t>сайжруулах</w:t>
      </w:r>
      <w:proofErr w:type="spellEnd"/>
      <w:r w:rsidR="003A151C" w:rsidRPr="007023BB">
        <w:rPr>
          <w:rFonts w:cs="Arial"/>
          <w:szCs w:val="24"/>
        </w:rPr>
        <w:t>,</w:t>
      </w:r>
      <w:r w:rsidR="003A151C" w:rsidRPr="007023BB">
        <w:rPr>
          <w:rFonts w:cs="Arial"/>
          <w:szCs w:val="24"/>
          <w:lang w:val="mn-MN"/>
        </w:rPr>
        <w:t xml:space="preserve"> Шинэ сэргэлтийн бодлогын 6.4-т заасны дагуу Төрийн болон орон нутгийн өмчит хуулийн этгээдийн  </w:t>
      </w:r>
      <w:proofErr w:type="spellStart"/>
      <w:r w:rsidR="00B658EF" w:rsidRPr="007023BB">
        <w:rPr>
          <w:rFonts w:cs="Arial"/>
          <w:szCs w:val="24"/>
        </w:rPr>
        <w:t>хувьцаа</w:t>
      </w:r>
      <w:proofErr w:type="spellEnd"/>
      <w:r w:rsidR="0032738A" w:rsidRPr="007023BB">
        <w:rPr>
          <w:rFonts w:cs="Arial"/>
          <w:szCs w:val="24"/>
          <w:lang w:val="mn-MN"/>
        </w:rPr>
        <w:t xml:space="preserve">г </w:t>
      </w:r>
      <w:r w:rsidR="00B658EF" w:rsidRPr="007023BB">
        <w:rPr>
          <w:rFonts w:cs="Arial"/>
          <w:szCs w:val="24"/>
          <w:lang w:val="mn-MN"/>
        </w:rPr>
        <w:t xml:space="preserve">хэсэгчлэн эсвэл бүхэлд нь </w:t>
      </w:r>
      <w:proofErr w:type="spellStart"/>
      <w:r w:rsidR="003A151C" w:rsidRPr="007023BB">
        <w:rPr>
          <w:rFonts w:cs="Arial"/>
          <w:szCs w:val="24"/>
        </w:rPr>
        <w:t>Монголын</w:t>
      </w:r>
      <w:proofErr w:type="spellEnd"/>
      <w:r w:rsidR="003A151C" w:rsidRPr="007023BB">
        <w:rPr>
          <w:rFonts w:cs="Arial"/>
          <w:szCs w:val="24"/>
        </w:rPr>
        <w:t xml:space="preserve"> </w:t>
      </w:r>
      <w:proofErr w:type="spellStart"/>
      <w:r w:rsidR="003A151C" w:rsidRPr="007023BB">
        <w:rPr>
          <w:rFonts w:cs="Arial"/>
          <w:szCs w:val="24"/>
        </w:rPr>
        <w:t>хөрөнгийн</w:t>
      </w:r>
      <w:proofErr w:type="spellEnd"/>
      <w:r w:rsidR="003A151C" w:rsidRPr="007023BB">
        <w:rPr>
          <w:rFonts w:cs="Arial"/>
          <w:szCs w:val="24"/>
        </w:rPr>
        <w:t xml:space="preserve"> </w:t>
      </w:r>
      <w:proofErr w:type="spellStart"/>
      <w:r w:rsidR="003A151C" w:rsidRPr="007023BB">
        <w:rPr>
          <w:rFonts w:cs="Arial"/>
          <w:szCs w:val="24"/>
        </w:rPr>
        <w:t>бирж</w:t>
      </w:r>
      <w:proofErr w:type="spellEnd"/>
      <w:r w:rsidR="003A151C" w:rsidRPr="007023BB">
        <w:rPr>
          <w:rFonts w:cs="Arial"/>
          <w:szCs w:val="24"/>
        </w:rPr>
        <w:t xml:space="preserve"> </w:t>
      </w:r>
      <w:proofErr w:type="spellStart"/>
      <w:r w:rsidR="003A151C" w:rsidRPr="007023BB">
        <w:rPr>
          <w:rFonts w:cs="Arial"/>
          <w:szCs w:val="24"/>
        </w:rPr>
        <w:t>дээр</w:t>
      </w:r>
      <w:proofErr w:type="spellEnd"/>
      <w:r w:rsidR="003A151C" w:rsidRPr="007023BB">
        <w:rPr>
          <w:rFonts w:cs="Arial"/>
          <w:szCs w:val="24"/>
        </w:rPr>
        <w:t xml:space="preserve"> </w:t>
      </w:r>
      <w:proofErr w:type="spellStart"/>
      <w:r w:rsidR="003A151C" w:rsidRPr="007023BB">
        <w:rPr>
          <w:rFonts w:cs="Arial"/>
          <w:szCs w:val="24"/>
        </w:rPr>
        <w:t>гарга</w:t>
      </w:r>
      <w:proofErr w:type="spellEnd"/>
      <w:r w:rsidR="003A151C" w:rsidRPr="007023BB">
        <w:rPr>
          <w:rFonts w:cs="Arial"/>
          <w:szCs w:val="24"/>
          <w:lang w:val="mn-MN"/>
        </w:rPr>
        <w:t>н арилжиж</w:t>
      </w:r>
      <w:r w:rsidR="0032738A" w:rsidRPr="007023BB">
        <w:rPr>
          <w:rFonts w:cs="Arial"/>
          <w:szCs w:val="24"/>
          <w:lang w:val="mn-MN"/>
        </w:rPr>
        <w:t>,</w:t>
      </w:r>
      <w:r w:rsidR="003A151C" w:rsidRPr="007023BB">
        <w:rPr>
          <w:rFonts w:cs="Arial"/>
          <w:szCs w:val="24"/>
          <w:lang w:val="mn-MN"/>
        </w:rPr>
        <w:t xml:space="preserve"> олон нийтэд нээлттэй хувьцаат компани болгон өөрчлөх бодлогын хэрэгжилтийг эрчимжүүлэх, г</w:t>
      </w:r>
      <w:proofErr w:type="spellStart"/>
      <w:r w:rsidR="003A151C" w:rsidRPr="007023BB">
        <w:rPr>
          <w:rFonts w:cs="Arial"/>
          <w:color w:val="000000" w:themeColor="text1"/>
          <w:szCs w:val="24"/>
        </w:rPr>
        <w:t>адаадад</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хувьцаа</w:t>
      </w:r>
      <w:proofErr w:type="spellEnd"/>
      <w:r w:rsidR="003A151C" w:rsidRPr="007023BB">
        <w:rPr>
          <w:rFonts w:cs="Arial"/>
          <w:color w:val="000000" w:themeColor="text1"/>
          <w:szCs w:val="24"/>
          <w:lang w:val="mn-MN"/>
        </w:rPr>
        <w:t xml:space="preserve"> нь</w:t>
      </w:r>
      <w:r w:rsidR="003A151C" w:rsidRPr="007023BB">
        <w:rPr>
          <w:rFonts w:cs="Arial"/>
          <w:color w:val="000000" w:themeColor="text1"/>
          <w:szCs w:val="24"/>
        </w:rPr>
        <w:t xml:space="preserve"> </w:t>
      </w:r>
      <w:proofErr w:type="spellStart"/>
      <w:r w:rsidR="003A151C" w:rsidRPr="007023BB">
        <w:rPr>
          <w:rFonts w:cs="Arial"/>
          <w:color w:val="000000" w:themeColor="text1"/>
          <w:szCs w:val="24"/>
        </w:rPr>
        <w:t>арилжаал</w:t>
      </w:r>
      <w:proofErr w:type="spellEnd"/>
      <w:r w:rsidR="003A151C" w:rsidRPr="007023BB">
        <w:rPr>
          <w:rFonts w:cs="Arial"/>
          <w:color w:val="000000" w:themeColor="text1"/>
          <w:szCs w:val="24"/>
          <w:lang w:val="mn-MN"/>
        </w:rPr>
        <w:t>агдаж</w:t>
      </w:r>
      <w:r w:rsidR="003A151C" w:rsidRPr="007023BB">
        <w:rPr>
          <w:rFonts w:cs="Arial"/>
          <w:color w:val="000000" w:themeColor="text1"/>
          <w:szCs w:val="24"/>
        </w:rPr>
        <w:t xml:space="preserve"> </w:t>
      </w:r>
      <w:proofErr w:type="spellStart"/>
      <w:r w:rsidR="003A151C" w:rsidRPr="007023BB">
        <w:rPr>
          <w:rFonts w:cs="Arial"/>
          <w:color w:val="000000" w:themeColor="text1"/>
          <w:szCs w:val="24"/>
        </w:rPr>
        <w:t>буй</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Монголд</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бүртгэлтэй</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компаниудын</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хувьцаа</w:t>
      </w:r>
      <w:proofErr w:type="spellEnd"/>
      <w:r w:rsidR="003A151C" w:rsidRPr="007023BB">
        <w:rPr>
          <w:rFonts w:cs="Arial"/>
          <w:color w:val="000000" w:themeColor="text1"/>
          <w:szCs w:val="24"/>
          <w:lang w:val="mn-MN"/>
        </w:rPr>
        <w:t xml:space="preserve">г </w:t>
      </w:r>
      <w:proofErr w:type="spellStart"/>
      <w:r w:rsidR="003A151C" w:rsidRPr="007023BB">
        <w:rPr>
          <w:rFonts w:cs="Arial"/>
          <w:color w:val="000000" w:themeColor="text1"/>
          <w:szCs w:val="24"/>
        </w:rPr>
        <w:t>Монголын</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хөрөнгийн</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бирж</w:t>
      </w:r>
      <w:proofErr w:type="spellEnd"/>
      <w:r w:rsidR="003A151C" w:rsidRPr="007023BB">
        <w:rPr>
          <w:rFonts w:cs="Arial"/>
          <w:color w:val="000000" w:themeColor="text1"/>
          <w:szCs w:val="24"/>
        </w:rPr>
        <w:t xml:space="preserve"> </w:t>
      </w:r>
      <w:proofErr w:type="spellStart"/>
      <w:r w:rsidR="003A151C" w:rsidRPr="007023BB">
        <w:rPr>
          <w:rFonts w:cs="Arial"/>
          <w:color w:val="000000" w:themeColor="text1"/>
          <w:szCs w:val="24"/>
        </w:rPr>
        <w:t>дээр</w:t>
      </w:r>
      <w:proofErr w:type="spellEnd"/>
      <w:r w:rsidR="003A151C" w:rsidRPr="007023BB">
        <w:rPr>
          <w:rFonts w:cs="Arial"/>
          <w:color w:val="000000" w:themeColor="text1"/>
          <w:szCs w:val="24"/>
          <w:lang w:val="mn-MN"/>
        </w:rPr>
        <w:t xml:space="preserve"> арилжаалах эрх зүйн үндсийг тавьсан Үнэт цаасны зах зээлийн тухай  хуулийн </w:t>
      </w:r>
      <w:r w:rsidR="003A151C" w:rsidRPr="007023BB">
        <w:rPr>
          <w:rFonts w:cs="Arial"/>
          <w:color w:val="000000" w:themeColor="text1"/>
          <w:szCs w:val="24"/>
        </w:rPr>
        <w:t>6.3, 6.4</w:t>
      </w:r>
      <w:r w:rsidR="003A151C" w:rsidRPr="007023BB">
        <w:rPr>
          <w:rFonts w:cs="Arial"/>
          <w:color w:val="000000" w:themeColor="text1"/>
          <w:szCs w:val="24"/>
          <w:lang w:val="mn-MN"/>
        </w:rPr>
        <w:t xml:space="preserve"> дахь зүйлийн хэрэгжилтийг гүйцэт хангаж ажиллуулах, </w:t>
      </w:r>
      <w:r w:rsidR="008F0BD6" w:rsidRPr="007023BB">
        <w:rPr>
          <w:rFonts w:cs="Arial"/>
          <w:color w:val="000000" w:themeColor="text1"/>
          <w:szCs w:val="24"/>
          <w:lang w:val="mn-MN"/>
        </w:rPr>
        <w:t>төрийн болон</w:t>
      </w:r>
      <w:r w:rsidR="008F0BD6" w:rsidRPr="007023BB">
        <w:rPr>
          <w:rFonts w:eastAsia="Times New Roman" w:cs="Arial"/>
          <w:color w:val="000000"/>
          <w:szCs w:val="24"/>
          <w:lang w:val="mn-MN"/>
        </w:rPr>
        <w:t xml:space="preserve"> орон нутгийн өмчит хуулийн этгээдийг цаашид цөөрүүлэх, ДНБ-нд хувийн салбарын жинг нэмэгдүүлэхэд цогц судалгаа, бодлогыг боловсруулан мөрдлөг болгон ажиллах</w:t>
      </w:r>
      <w:r w:rsidR="008F0BD6" w:rsidRPr="007023BB">
        <w:rPr>
          <w:rFonts w:cs="Arial"/>
          <w:color w:val="000000" w:themeColor="text1"/>
          <w:szCs w:val="24"/>
          <w:lang w:val="mn-MN"/>
        </w:rPr>
        <w:t xml:space="preserve"> </w:t>
      </w:r>
      <w:r w:rsidR="003A151C" w:rsidRPr="007023BB">
        <w:rPr>
          <w:rFonts w:cs="Arial"/>
          <w:color w:val="000000" w:themeColor="text1"/>
          <w:szCs w:val="24"/>
          <w:lang w:val="mn-MN"/>
        </w:rPr>
        <w:t>эдгээрийг</w:t>
      </w:r>
      <w:r w:rsidR="003A151C" w:rsidRPr="007023BB">
        <w:rPr>
          <w:rFonts w:cs="Arial"/>
          <w:szCs w:val="24"/>
          <w:lang w:val="mn-MN"/>
        </w:rPr>
        <w:t xml:space="preserve"> </w:t>
      </w:r>
      <w:proofErr w:type="spellStart"/>
      <w:r w:rsidR="003A151C" w:rsidRPr="007023BB">
        <w:rPr>
          <w:rFonts w:cs="Arial"/>
          <w:szCs w:val="24"/>
        </w:rPr>
        <w:t>Монгол</w:t>
      </w:r>
      <w:proofErr w:type="spellEnd"/>
      <w:r w:rsidR="003A151C" w:rsidRPr="007023BB">
        <w:rPr>
          <w:rFonts w:cs="Arial"/>
          <w:szCs w:val="24"/>
        </w:rPr>
        <w:t xml:space="preserve"> </w:t>
      </w:r>
      <w:proofErr w:type="spellStart"/>
      <w:r w:rsidR="003A151C" w:rsidRPr="007023BB">
        <w:rPr>
          <w:rFonts w:cs="Arial"/>
          <w:szCs w:val="24"/>
        </w:rPr>
        <w:t>Улсын</w:t>
      </w:r>
      <w:proofErr w:type="spellEnd"/>
      <w:r w:rsidR="003A151C" w:rsidRPr="007023BB">
        <w:rPr>
          <w:rFonts w:cs="Arial"/>
          <w:szCs w:val="24"/>
        </w:rPr>
        <w:t xml:space="preserve"> </w:t>
      </w:r>
      <w:proofErr w:type="spellStart"/>
      <w:r w:rsidR="003A151C" w:rsidRPr="007023BB">
        <w:rPr>
          <w:rFonts w:cs="Arial"/>
          <w:szCs w:val="24"/>
        </w:rPr>
        <w:t>хөгжлийн</w:t>
      </w:r>
      <w:proofErr w:type="spellEnd"/>
      <w:r w:rsidR="003A151C" w:rsidRPr="007023BB">
        <w:rPr>
          <w:rFonts w:cs="Arial"/>
          <w:szCs w:val="24"/>
        </w:rPr>
        <w:t xml:space="preserve"> </w:t>
      </w:r>
      <w:proofErr w:type="spellStart"/>
      <w:r w:rsidR="003A151C" w:rsidRPr="007023BB">
        <w:rPr>
          <w:rFonts w:cs="Arial"/>
          <w:szCs w:val="24"/>
        </w:rPr>
        <w:t>бодлого</w:t>
      </w:r>
      <w:proofErr w:type="spellEnd"/>
      <w:r w:rsidR="003A151C" w:rsidRPr="007023BB">
        <w:rPr>
          <w:rFonts w:cs="Arial"/>
          <w:szCs w:val="24"/>
        </w:rPr>
        <w:t xml:space="preserve">, </w:t>
      </w:r>
      <w:proofErr w:type="spellStart"/>
      <w:r w:rsidR="003A151C" w:rsidRPr="007023BB">
        <w:rPr>
          <w:rFonts w:cs="Arial"/>
          <w:szCs w:val="24"/>
        </w:rPr>
        <w:t>төлөвлөлтийн</w:t>
      </w:r>
      <w:proofErr w:type="spellEnd"/>
      <w:r w:rsidR="003A151C" w:rsidRPr="007023BB">
        <w:rPr>
          <w:rFonts w:cs="Arial"/>
          <w:szCs w:val="24"/>
        </w:rPr>
        <w:t xml:space="preserve"> </w:t>
      </w:r>
      <w:proofErr w:type="spellStart"/>
      <w:r w:rsidR="003A151C" w:rsidRPr="007023BB">
        <w:rPr>
          <w:rFonts w:cs="Arial"/>
          <w:szCs w:val="24"/>
        </w:rPr>
        <w:t>баримт</w:t>
      </w:r>
      <w:proofErr w:type="spellEnd"/>
      <w:r w:rsidR="003A151C" w:rsidRPr="007023BB">
        <w:rPr>
          <w:rFonts w:cs="Arial"/>
          <w:szCs w:val="24"/>
        </w:rPr>
        <w:t xml:space="preserve"> </w:t>
      </w:r>
      <w:proofErr w:type="spellStart"/>
      <w:r w:rsidR="003A151C" w:rsidRPr="007023BB">
        <w:rPr>
          <w:rFonts w:cs="Arial"/>
          <w:szCs w:val="24"/>
        </w:rPr>
        <w:t>бичигтэй</w:t>
      </w:r>
      <w:proofErr w:type="spellEnd"/>
      <w:r w:rsidR="003A151C" w:rsidRPr="007023BB">
        <w:rPr>
          <w:rFonts w:cs="Arial"/>
          <w:szCs w:val="24"/>
        </w:rPr>
        <w:t xml:space="preserve"> </w:t>
      </w:r>
      <w:proofErr w:type="spellStart"/>
      <w:r w:rsidR="003A151C" w:rsidRPr="007023BB">
        <w:rPr>
          <w:rFonts w:cs="Arial"/>
          <w:szCs w:val="24"/>
        </w:rPr>
        <w:t>уялдуулан</w:t>
      </w:r>
      <w:proofErr w:type="spellEnd"/>
      <w:r w:rsidR="003A151C" w:rsidRPr="007023BB">
        <w:rPr>
          <w:rFonts w:cs="Arial"/>
          <w:szCs w:val="24"/>
        </w:rPr>
        <w:t xml:space="preserve"> </w:t>
      </w:r>
      <w:proofErr w:type="spellStart"/>
      <w:r w:rsidR="003A151C" w:rsidRPr="007023BB">
        <w:rPr>
          <w:rFonts w:cs="Arial"/>
          <w:szCs w:val="24"/>
        </w:rPr>
        <w:t>холбогдох</w:t>
      </w:r>
      <w:proofErr w:type="spellEnd"/>
      <w:r w:rsidR="003A151C" w:rsidRPr="007023BB">
        <w:rPr>
          <w:rFonts w:cs="Arial"/>
          <w:szCs w:val="24"/>
        </w:rPr>
        <w:t xml:space="preserve"> </w:t>
      </w:r>
      <w:proofErr w:type="spellStart"/>
      <w:r w:rsidR="003A151C" w:rsidRPr="007023BB">
        <w:rPr>
          <w:rFonts w:cs="Arial"/>
          <w:szCs w:val="24"/>
        </w:rPr>
        <w:t>хууль</w:t>
      </w:r>
      <w:proofErr w:type="spellEnd"/>
      <w:r w:rsidR="003A151C" w:rsidRPr="007023BB">
        <w:rPr>
          <w:rFonts w:cs="Arial"/>
          <w:szCs w:val="24"/>
        </w:rPr>
        <w:t xml:space="preserve"> </w:t>
      </w:r>
      <w:proofErr w:type="spellStart"/>
      <w:r w:rsidR="003A151C" w:rsidRPr="007023BB">
        <w:rPr>
          <w:rFonts w:cs="Arial"/>
          <w:szCs w:val="24"/>
        </w:rPr>
        <w:t>тогтоомжийн</w:t>
      </w:r>
      <w:proofErr w:type="spellEnd"/>
      <w:r w:rsidR="003A151C" w:rsidRPr="007023BB">
        <w:rPr>
          <w:rFonts w:cs="Arial"/>
          <w:szCs w:val="24"/>
        </w:rPr>
        <w:t xml:space="preserve"> </w:t>
      </w:r>
      <w:proofErr w:type="spellStart"/>
      <w:r w:rsidR="003A151C" w:rsidRPr="007023BB">
        <w:rPr>
          <w:rFonts w:cs="Arial"/>
          <w:szCs w:val="24"/>
        </w:rPr>
        <w:t>дагуу</w:t>
      </w:r>
      <w:proofErr w:type="spellEnd"/>
      <w:r w:rsidR="003A151C" w:rsidRPr="007023BB">
        <w:rPr>
          <w:rFonts w:cs="Arial"/>
          <w:szCs w:val="24"/>
        </w:rPr>
        <w:t xml:space="preserve"> </w:t>
      </w:r>
      <w:proofErr w:type="spellStart"/>
      <w:r w:rsidR="003A151C" w:rsidRPr="007023BB">
        <w:rPr>
          <w:rFonts w:cs="Arial"/>
          <w:szCs w:val="24"/>
        </w:rPr>
        <w:t>зохих</w:t>
      </w:r>
      <w:proofErr w:type="spellEnd"/>
      <w:r w:rsidR="003A151C" w:rsidRPr="007023BB">
        <w:rPr>
          <w:rFonts w:cs="Arial"/>
          <w:szCs w:val="24"/>
        </w:rPr>
        <w:t xml:space="preserve"> </w:t>
      </w:r>
      <w:proofErr w:type="spellStart"/>
      <w:r w:rsidR="003A151C" w:rsidRPr="007023BB">
        <w:rPr>
          <w:rFonts w:cs="Arial"/>
          <w:szCs w:val="24"/>
        </w:rPr>
        <w:t>арга</w:t>
      </w:r>
      <w:proofErr w:type="spellEnd"/>
      <w:r w:rsidR="003A151C" w:rsidRPr="007023BB">
        <w:rPr>
          <w:rFonts w:cs="Arial"/>
          <w:szCs w:val="24"/>
        </w:rPr>
        <w:t xml:space="preserve"> </w:t>
      </w:r>
      <w:proofErr w:type="spellStart"/>
      <w:r w:rsidR="003A151C" w:rsidRPr="007023BB">
        <w:rPr>
          <w:rFonts w:cs="Arial"/>
          <w:szCs w:val="24"/>
        </w:rPr>
        <w:t>хэмжээг</w:t>
      </w:r>
      <w:proofErr w:type="spellEnd"/>
      <w:r w:rsidR="003A151C" w:rsidRPr="007023BB">
        <w:rPr>
          <w:rFonts w:cs="Arial"/>
          <w:szCs w:val="24"/>
        </w:rPr>
        <w:t xml:space="preserve"> </w:t>
      </w:r>
      <w:proofErr w:type="spellStart"/>
      <w:r w:rsidR="003A151C" w:rsidRPr="007023BB">
        <w:rPr>
          <w:rFonts w:cs="Arial"/>
          <w:szCs w:val="24"/>
        </w:rPr>
        <w:t>зохион</w:t>
      </w:r>
      <w:proofErr w:type="spellEnd"/>
      <w:r w:rsidR="003A151C" w:rsidRPr="007023BB">
        <w:rPr>
          <w:rFonts w:cs="Arial"/>
          <w:szCs w:val="24"/>
        </w:rPr>
        <w:t xml:space="preserve"> </w:t>
      </w:r>
      <w:proofErr w:type="spellStart"/>
      <w:r w:rsidR="003A151C" w:rsidRPr="007023BB">
        <w:rPr>
          <w:rFonts w:cs="Arial"/>
          <w:szCs w:val="24"/>
        </w:rPr>
        <w:t>байгуулан</w:t>
      </w:r>
      <w:proofErr w:type="spellEnd"/>
      <w:r w:rsidR="003A151C" w:rsidRPr="007023BB">
        <w:rPr>
          <w:rFonts w:cs="Arial"/>
          <w:szCs w:val="24"/>
        </w:rPr>
        <w:t xml:space="preserve"> </w:t>
      </w:r>
      <w:proofErr w:type="spellStart"/>
      <w:r w:rsidR="003A151C" w:rsidRPr="007023BB">
        <w:rPr>
          <w:rFonts w:cs="Arial"/>
          <w:szCs w:val="24"/>
        </w:rPr>
        <w:t>шийдвэрлэхийг</w:t>
      </w:r>
      <w:proofErr w:type="spellEnd"/>
      <w:r w:rsidR="003A151C" w:rsidRPr="007023BB">
        <w:rPr>
          <w:rFonts w:cs="Arial"/>
          <w:szCs w:val="24"/>
        </w:rPr>
        <w:t xml:space="preserve"> </w:t>
      </w:r>
      <w:proofErr w:type="spellStart"/>
      <w:r w:rsidR="003A151C" w:rsidRPr="007023BB">
        <w:rPr>
          <w:rFonts w:cs="Arial"/>
          <w:szCs w:val="24"/>
        </w:rPr>
        <w:t>Монгол</w:t>
      </w:r>
      <w:proofErr w:type="spellEnd"/>
      <w:r w:rsidR="003A151C" w:rsidRPr="007023BB">
        <w:rPr>
          <w:rFonts w:cs="Arial"/>
          <w:szCs w:val="24"/>
        </w:rPr>
        <w:t xml:space="preserve"> </w:t>
      </w:r>
      <w:proofErr w:type="spellStart"/>
      <w:r w:rsidR="003A151C" w:rsidRPr="007023BB">
        <w:rPr>
          <w:rFonts w:cs="Arial"/>
          <w:szCs w:val="24"/>
        </w:rPr>
        <w:t>Улсын</w:t>
      </w:r>
      <w:proofErr w:type="spellEnd"/>
      <w:r w:rsidR="003A151C" w:rsidRPr="007023BB">
        <w:rPr>
          <w:rFonts w:cs="Arial"/>
          <w:szCs w:val="24"/>
        </w:rPr>
        <w:t xml:space="preserve"> </w:t>
      </w:r>
      <w:proofErr w:type="spellStart"/>
      <w:r w:rsidR="003A151C" w:rsidRPr="007023BB">
        <w:rPr>
          <w:rFonts w:cs="Arial"/>
          <w:szCs w:val="24"/>
        </w:rPr>
        <w:t>Засгийн</w:t>
      </w:r>
      <w:proofErr w:type="spellEnd"/>
      <w:r w:rsidR="003A151C" w:rsidRPr="007023BB">
        <w:rPr>
          <w:rFonts w:cs="Arial"/>
          <w:szCs w:val="24"/>
        </w:rPr>
        <w:t xml:space="preserve"> </w:t>
      </w:r>
      <w:proofErr w:type="spellStart"/>
      <w:r w:rsidR="003A151C" w:rsidRPr="007023BB">
        <w:rPr>
          <w:rFonts w:cs="Arial"/>
          <w:szCs w:val="24"/>
        </w:rPr>
        <w:t>газарт</w:t>
      </w:r>
      <w:proofErr w:type="spellEnd"/>
      <w:r w:rsidR="003A151C" w:rsidRPr="007023BB">
        <w:rPr>
          <w:rFonts w:cs="Arial"/>
          <w:szCs w:val="24"/>
        </w:rPr>
        <w:t xml:space="preserve"> </w:t>
      </w:r>
      <w:proofErr w:type="spellStart"/>
      <w:r w:rsidR="003A151C" w:rsidRPr="007023BB">
        <w:rPr>
          <w:rFonts w:cs="Arial"/>
          <w:szCs w:val="24"/>
        </w:rPr>
        <w:t>даалгах</w:t>
      </w:r>
      <w:proofErr w:type="spellEnd"/>
      <w:r w:rsidR="003A151C" w:rsidRPr="007023BB">
        <w:rPr>
          <w:rFonts w:cs="Arial"/>
          <w:szCs w:val="24"/>
        </w:rPr>
        <w:t xml:space="preserve"> </w:t>
      </w:r>
      <w:proofErr w:type="spellStart"/>
      <w:r w:rsidR="003A151C" w:rsidRPr="007023BB">
        <w:rPr>
          <w:rFonts w:cs="Arial"/>
          <w:szCs w:val="24"/>
        </w:rPr>
        <w:t>бодлого</w:t>
      </w:r>
      <w:proofErr w:type="spellEnd"/>
      <w:r w:rsidR="003A151C" w:rsidRPr="007023BB">
        <w:rPr>
          <w:rFonts w:cs="Arial"/>
          <w:szCs w:val="24"/>
        </w:rPr>
        <w:t xml:space="preserve"> </w:t>
      </w:r>
      <w:proofErr w:type="spellStart"/>
      <w:r w:rsidR="003A151C" w:rsidRPr="007023BB">
        <w:rPr>
          <w:rFonts w:cs="Arial"/>
          <w:szCs w:val="24"/>
        </w:rPr>
        <w:t>зохицуулалтыг</w:t>
      </w:r>
      <w:proofErr w:type="spellEnd"/>
      <w:r w:rsidR="003A151C" w:rsidRPr="007023BB">
        <w:rPr>
          <w:rFonts w:cs="Arial"/>
          <w:szCs w:val="24"/>
        </w:rPr>
        <w:t xml:space="preserve"> </w:t>
      </w:r>
      <w:proofErr w:type="spellStart"/>
      <w:r w:rsidR="003A151C" w:rsidRPr="007023BB">
        <w:rPr>
          <w:rFonts w:cs="Arial"/>
          <w:szCs w:val="24"/>
        </w:rPr>
        <w:t>тусгана</w:t>
      </w:r>
      <w:proofErr w:type="spellEnd"/>
      <w:r w:rsidR="003A151C" w:rsidRPr="007023BB">
        <w:rPr>
          <w:rFonts w:cs="Arial"/>
          <w:szCs w:val="24"/>
        </w:rPr>
        <w:t>.</w:t>
      </w:r>
    </w:p>
    <w:p w14:paraId="3E595F03" w14:textId="77777777" w:rsidR="003A151C" w:rsidRPr="007023BB" w:rsidRDefault="003A151C" w:rsidP="0032738A">
      <w:pPr>
        <w:pStyle w:val="NormalWeb"/>
        <w:spacing w:before="0" w:beforeAutospacing="0" w:after="0" w:afterAutospacing="0" w:line="276" w:lineRule="auto"/>
        <w:ind w:left="2127"/>
        <w:jc w:val="both"/>
        <w:rPr>
          <w:rFonts w:ascii="Arial" w:hAnsi="Arial" w:cs="Arial"/>
          <w:lang w:val="mn-MN"/>
        </w:rPr>
      </w:pPr>
    </w:p>
    <w:p w14:paraId="38C9AD10" w14:textId="2499C937" w:rsidR="003A151C" w:rsidRPr="007023BB" w:rsidRDefault="003A151C" w:rsidP="0032738A">
      <w:pPr>
        <w:spacing w:after="0" w:line="276" w:lineRule="auto"/>
        <w:ind w:firstLine="720"/>
        <w:jc w:val="both"/>
        <w:rPr>
          <w:rFonts w:cs="Arial"/>
          <w:szCs w:val="24"/>
          <w:lang w:val="mn-MN"/>
        </w:rPr>
      </w:pPr>
      <w:r w:rsidRPr="007023BB">
        <w:rPr>
          <w:rFonts w:cs="Arial"/>
          <w:b/>
          <w:szCs w:val="24"/>
          <w:lang w:val="mn-MN"/>
        </w:rPr>
        <w:t xml:space="preserve">Гурав.Тогтоолын төсөл батлагдсаны дараа үүсэж болох нийгэм, эдийн засаг, хууль зүйн үр дагавар, тэдгээрийг шийдвэрлэх талаар авч хэрэгжүүлэх арга хэмжээний санал  </w:t>
      </w:r>
    </w:p>
    <w:p w14:paraId="42A83E7E" w14:textId="4EEAE6E7" w:rsidR="003A151C" w:rsidRPr="007023BB" w:rsidRDefault="003A151C" w:rsidP="0032738A">
      <w:pPr>
        <w:spacing w:before="120" w:after="120" w:line="276" w:lineRule="auto"/>
        <w:ind w:firstLine="720"/>
        <w:jc w:val="both"/>
        <w:rPr>
          <w:rFonts w:eastAsia="Times New Roman" w:cs="Arial"/>
          <w:color w:val="000000"/>
          <w:szCs w:val="24"/>
        </w:rPr>
      </w:pPr>
      <w:r w:rsidRPr="007023BB">
        <w:rPr>
          <w:rFonts w:cs="Arial"/>
          <w:szCs w:val="24"/>
          <w:lang w:val="mn-MN"/>
        </w:rPr>
        <w:tab/>
        <w:t>Тогтоолын төсөл батлагдсанаар олон хэвшил бүхий эдийн засгийг бодитоор хөгжүүлэх, дотоодын нийт бүтээгдэхүүнд төрийн салбарын эзлэж буй хувь хэмжээг бууруулах, хувийн хэвшилд суурилсан чөлөөт зах зээлийн эдийн засгийн тогтолцоог баталгаажуулах, баялгийн хувиарлалтаа зохистой, шударга болгох чиглэлд тодорхой ахиц, дэвшил гарна</w:t>
      </w:r>
      <w:r w:rsidRPr="007023BB">
        <w:rPr>
          <w:rFonts w:cs="Arial"/>
          <w:szCs w:val="24"/>
          <w:shd w:val="clear" w:color="auto" w:fill="FFFFFF"/>
          <w:lang w:val="mn-MN"/>
        </w:rPr>
        <w:t xml:space="preserve">. </w:t>
      </w:r>
      <w:r w:rsidR="00923885" w:rsidRPr="007023BB">
        <w:rPr>
          <w:rFonts w:eastAsia="Times New Roman" w:cs="Arial"/>
          <w:color w:val="000000"/>
          <w:szCs w:val="24"/>
          <w:lang w:val="mn-MN"/>
        </w:rPr>
        <w:t xml:space="preserve">Шинэ сэргэлтийн бодлогыг хэрэгжүүлэх, Монгол Улсын Их Хурлаас баталсан “Алсын хараа 2050”-ын эхний үе шатад эдийн засгийн жилийн дундаж өсөлт 6 хувьд хүрч, нэг хүнд ногдох үйлдвэрлэл 3 дахин </w:t>
      </w:r>
      <w:r w:rsidR="00923885" w:rsidRPr="007023BB">
        <w:rPr>
          <w:rFonts w:eastAsia="Times New Roman" w:cs="Arial"/>
          <w:color w:val="000000"/>
          <w:szCs w:val="24"/>
          <w:lang w:val="mn-MN"/>
        </w:rPr>
        <w:lastRenderedPageBreak/>
        <w:t>өсөж, ажиллах хүчний оролцооны түвшин 65 хувьд хүргэх, дундаж ба түүнээс дээш давхаргын иргэдийн эзлэх хувийг 13 хувиар өсгөж хүргэх нэгэн </w:t>
      </w:r>
      <w:proofErr w:type="spellStart"/>
      <w:r w:rsidR="00923885" w:rsidRPr="007023BB">
        <w:rPr>
          <w:rFonts w:eastAsia="Times New Roman" w:cs="Arial"/>
          <w:color w:val="000000"/>
          <w:szCs w:val="24"/>
        </w:rPr>
        <w:t>нөхцөл</w:t>
      </w:r>
      <w:proofErr w:type="spellEnd"/>
      <w:r w:rsidR="00923885" w:rsidRPr="007023BB">
        <w:rPr>
          <w:rFonts w:eastAsia="Times New Roman" w:cs="Arial"/>
          <w:color w:val="000000"/>
          <w:szCs w:val="24"/>
          <w:rtl/>
        </w:rPr>
        <w:t> </w:t>
      </w:r>
      <w:proofErr w:type="spellStart"/>
      <w:r w:rsidR="00923885" w:rsidRPr="007023BB">
        <w:rPr>
          <w:rFonts w:eastAsia="Times New Roman" w:cs="Arial"/>
          <w:color w:val="000000"/>
          <w:szCs w:val="24"/>
        </w:rPr>
        <w:t>бүрдэ</w:t>
      </w:r>
      <w:proofErr w:type="spellEnd"/>
      <w:r w:rsidR="00923885" w:rsidRPr="007023BB">
        <w:rPr>
          <w:rFonts w:eastAsia="Times New Roman" w:cs="Arial"/>
          <w:color w:val="000000"/>
          <w:szCs w:val="24"/>
          <w:lang w:val="mn-MN"/>
        </w:rPr>
        <w:t>х юм.</w:t>
      </w:r>
    </w:p>
    <w:p w14:paraId="7A3D6AD7" w14:textId="24A90815" w:rsidR="003A151C" w:rsidRPr="007023BB" w:rsidRDefault="003A151C" w:rsidP="0032738A">
      <w:pPr>
        <w:spacing w:after="0" w:line="276" w:lineRule="auto"/>
        <w:jc w:val="both"/>
        <w:rPr>
          <w:rFonts w:cs="Arial"/>
          <w:b/>
          <w:szCs w:val="24"/>
          <w:shd w:val="clear" w:color="auto" w:fill="FFFFFF"/>
          <w:lang w:val="mn-MN"/>
        </w:rPr>
      </w:pPr>
      <w:r w:rsidRPr="007023BB">
        <w:rPr>
          <w:rFonts w:cs="Arial"/>
          <w:szCs w:val="24"/>
          <w:lang w:val="mn-MN"/>
        </w:rPr>
        <w:tab/>
      </w:r>
      <w:r w:rsidRPr="007023BB">
        <w:rPr>
          <w:rFonts w:cs="Arial"/>
          <w:b/>
          <w:szCs w:val="24"/>
          <w:shd w:val="clear" w:color="auto" w:fill="FFFFFF"/>
          <w:lang w:val="mn-MN"/>
        </w:rPr>
        <w:t>Дөрөв.Тогтоолын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 санал</w:t>
      </w:r>
    </w:p>
    <w:p w14:paraId="2138B8F6" w14:textId="77777777" w:rsidR="003A151C" w:rsidRPr="007023BB" w:rsidRDefault="003A151C" w:rsidP="0032738A">
      <w:pPr>
        <w:spacing w:after="0" w:line="276" w:lineRule="auto"/>
        <w:jc w:val="both"/>
        <w:rPr>
          <w:rFonts w:cs="Arial"/>
          <w:szCs w:val="24"/>
          <w:shd w:val="clear" w:color="auto" w:fill="FFFFFF"/>
          <w:lang w:val="mn-MN"/>
        </w:rPr>
      </w:pPr>
      <w:r w:rsidRPr="007023BB">
        <w:rPr>
          <w:rFonts w:cs="Arial"/>
          <w:b/>
          <w:szCs w:val="24"/>
          <w:shd w:val="clear" w:color="auto" w:fill="FFFFFF"/>
          <w:lang w:val="mn-MN"/>
        </w:rPr>
        <w:tab/>
      </w:r>
      <w:r w:rsidRPr="007023BB">
        <w:rPr>
          <w:rFonts w:cs="Arial"/>
          <w:szCs w:val="24"/>
          <w:shd w:val="clear" w:color="auto" w:fill="FFFFFF"/>
          <w:lang w:val="mn-MN"/>
        </w:rPr>
        <w:t xml:space="preserve">Тогтоолын төслийг Монгол Улсын Үндсэн хууль, нэгдэн орсон олон улсын гэрээ, конвенц, холбогдох бусад хуультай нийцүүлэн боловсруулна.  </w:t>
      </w:r>
    </w:p>
    <w:p w14:paraId="181C7CC7" w14:textId="77777777" w:rsidR="00121F50" w:rsidRPr="007023BB" w:rsidRDefault="00121F50" w:rsidP="0032738A">
      <w:pPr>
        <w:spacing w:line="276" w:lineRule="auto"/>
        <w:rPr>
          <w:szCs w:val="24"/>
        </w:rPr>
      </w:pPr>
    </w:p>
    <w:p w14:paraId="17EB95BE" w14:textId="77777777" w:rsidR="00121F50" w:rsidRPr="007023BB" w:rsidRDefault="00121F50" w:rsidP="0032738A">
      <w:pPr>
        <w:spacing w:line="276" w:lineRule="auto"/>
        <w:rPr>
          <w:szCs w:val="24"/>
        </w:rPr>
      </w:pPr>
    </w:p>
    <w:sectPr w:rsidR="00121F50" w:rsidRPr="007023BB" w:rsidSect="00EA0B30">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F7E23"/>
    <w:multiLevelType w:val="hybridMultilevel"/>
    <w:tmpl w:val="99C45E3E"/>
    <w:lvl w:ilvl="0" w:tplc="6E72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50"/>
    <w:rsid w:val="00001EFD"/>
    <w:rsid w:val="000435D8"/>
    <w:rsid w:val="000605FE"/>
    <w:rsid w:val="00093A65"/>
    <w:rsid w:val="000B2EB1"/>
    <w:rsid w:val="000D36C8"/>
    <w:rsid w:val="00121F50"/>
    <w:rsid w:val="00133A75"/>
    <w:rsid w:val="001C265C"/>
    <w:rsid w:val="002345AD"/>
    <w:rsid w:val="00303D94"/>
    <w:rsid w:val="0032738A"/>
    <w:rsid w:val="003A151C"/>
    <w:rsid w:val="003C3E38"/>
    <w:rsid w:val="004E5767"/>
    <w:rsid w:val="00515A03"/>
    <w:rsid w:val="0059012F"/>
    <w:rsid w:val="006221AA"/>
    <w:rsid w:val="00680E3E"/>
    <w:rsid w:val="006E5D62"/>
    <w:rsid w:val="006F09E8"/>
    <w:rsid w:val="007023BB"/>
    <w:rsid w:val="00710BD6"/>
    <w:rsid w:val="00733AF7"/>
    <w:rsid w:val="00742959"/>
    <w:rsid w:val="00754945"/>
    <w:rsid w:val="0077222A"/>
    <w:rsid w:val="007831D3"/>
    <w:rsid w:val="0078552B"/>
    <w:rsid w:val="007C22EC"/>
    <w:rsid w:val="00812807"/>
    <w:rsid w:val="00831BC1"/>
    <w:rsid w:val="008F0BD6"/>
    <w:rsid w:val="00923885"/>
    <w:rsid w:val="0093092F"/>
    <w:rsid w:val="009C040B"/>
    <w:rsid w:val="009F6DA9"/>
    <w:rsid w:val="00A86161"/>
    <w:rsid w:val="00AB2F0B"/>
    <w:rsid w:val="00AC1EA0"/>
    <w:rsid w:val="00B06B49"/>
    <w:rsid w:val="00B3693D"/>
    <w:rsid w:val="00B533B9"/>
    <w:rsid w:val="00B658EF"/>
    <w:rsid w:val="00C24495"/>
    <w:rsid w:val="00C40FBF"/>
    <w:rsid w:val="00C91761"/>
    <w:rsid w:val="00D06F1B"/>
    <w:rsid w:val="00D62A47"/>
    <w:rsid w:val="00E06D6A"/>
    <w:rsid w:val="00E1261D"/>
    <w:rsid w:val="00E53DBD"/>
    <w:rsid w:val="00EA0B30"/>
    <w:rsid w:val="00EA48F0"/>
    <w:rsid w:val="00F51831"/>
    <w:rsid w:val="00FC7CBC"/>
    <w:rsid w:val="00FD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F75DC0"/>
  <w14:defaultImageDpi w14:val="300"/>
  <w15:docId w15:val="{64826272-B76C-4FFF-AAD7-1EB08347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F50"/>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1F50"/>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772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38201">
      <w:bodyDiv w:val="1"/>
      <w:marLeft w:val="0"/>
      <w:marRight w:val="0"/>
      <w:marTop w:val="0"/>
      <w:marBottom w:val="0"/>
      <w:divBdr>
        <w:top w:val="none" w:sz="0" w:space="0" w:color="auto"/>
        <w:left w:val="none" w:sz="0" w:space="0" w:color="auto"/>
        <w:bottom w:val="none" w:sz="0" w:space="0" w:color="auto"/>
        <w:right w:val="none" w:sz="0" w:space="0" w:color="auto"/>
      </w:divBdr>
    </w:div>
    <w:div w:id="879393418">
      <w:bodyDiv w:val="1"/>
      <w:marLeft w:val="0"/>
      <w:marRight w:val="0"/>
      <w:marTop w:val="0"/>
      <w:marBottom w:val="0"/>
      <w:divBdr>
        <w:top w:val="none" w:sz="0" w:space="0" w:color="auto"/>
        <w:left w:val="none" w:sz="0" w:space="0" w:color="auto"/>
        <w:bottom w:val="none" w:sz="0" w:space="0" w:color="auto"/>
        <w:right w:val="none" w:sz="0" w:space="0" w:color="auto"/>
      </w:divBdr>
    </w:div>
    <w:div w:id="1884169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1158</Words>
  <Characters>6604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Microsoft Office User</cp:lastModifiedBy>
  <cp:revision>22</cp:revision>
  <cp:lastPrinted>2022-03-29T11:48:00Z</cp:lastPrinted>
  <dcterms:created xsi:type="dcterms:W3CDTF">2022-03-24T10:06:00Z</dcterms:created>
  <dcterms:modified xsi:type="dcterms:W3CDTF">2022-06-07T07:49:00Z</dcterms:modified>
</cp:coreProperties>
</file>