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53B71" w:rsidRDefault="00653B71" w:rsidP="00653B71">
      <w:pPr>
        <w:jc w:val="center"/>
        <w:rPr>
          <w:b/>
          <w:bCs/>
          <w:sz w:val="24"/>
          <w:szCs w:val="24"/>
        </w:rPr>
      </w:pPr>
    </w:p>
    <w:p w:rsidR="00653B71" w:rsidRPr="00BF5638" w:rsidRDefault="00653B71" w:rsidP="00653B71">
      <w:pPr>
        <w:spacing w:line="240" w:lineRule="auto"/>
        <w:jc w:val="center"/>
        <w:rPr>
          <w:b/>
          <w:bCs/>
        </w:rPr>
      </w:pPr>
      <w:r w:rsidRPr="00BF5638">
        <w:rPr>
          <w:b/>
          <w:bCs/>
        </w:rPr>
        <w:t xml:space="preserve">МОНГОЛ УЛСЫН ХҮНИЙ ЭРХИЙН ҮНДЭСНИЙ КОМИССЫН ТУХАЙ </w:t>
      </w:r>
    </w:p>
    <w:p w:rsidR="00653B71" w:rsidRPr="00BF5638" w:rsidRDefault="00653B71" w:rsidP="00653B71">
      <w:pPr>
        <w:spacing w:line="240" w:lineRule="auto"/>
        <w:jc w:val="center"/>
        <w:rPr>
          <w:b/>
          <w:bCs/>
        </w:rPr>
      </w:pPr>
      <w:r w:rsidRPr="00BF5638">
        <w:rPr>
          <w:b/>
          <w:bCs/>
        </w:rPr>
        <w:t xml:space="preserve">ХУУЛЬД НЭМЭЛТ ОРУУЛАХ ТУХАЙ ХУУЛИЙН ТӨСӨЛД ХИЙСЭН </w:t>
      </w:r>
    </w:p>
    <w:p w:rsidR="00653B71" w:rsidRPr="00BF5638" w:rsidRDefault="00653B71" w:rsidP="00653B71">
      <w:pPr>
        <w:spacing w:line="240" w:lineRule="auto"/>
        <w:jc w:val="center"/>
        <w:rPr>
          <w:b/>
          <w:bCs/>
        </w:rPr>
      </w:pPr>
      <w:r w:rsidRPr="00BF5638">
        <w:rPr>
          <w:b/>
          <w:bCs/>
        </w:rPr>
        <w:t>ЗАРДЛЫН ТООЦООНЫ ТАЙЛАН</w:t>
      </w:r>
    </w:p>
    <w:p w:rsidR="00653B71" w:rsidRPr="00BF5638" w:rsidRDefault="00653B71" w:rsidP="00653B71">
      <w:pPr>
        <w:spacing w:after="200"/>
        <w:jc w:val="both"/>
        <w:rPr>
          <w:b/>
          <w:bCs/>
        </w:rPr>
      </w:pPr>
    </w:p>
    <w:p w:rsidR="00653B71" w:rsidRPr="00BF5638" w:rsidRDefault="00653B71" w:rsidP="00653B71">
      <w:pPr>
        <w:spacing w:after="200"/>
        <w:ind w:right="140" w:firstLine="720"/>
        <w:jc w:val="both"/>
      </w:pPr>
      <w:r w:rsidRPr="00BF5638">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Монгол Улсын Хүний эрхийн Үндэсний Комиссын тухай хуульд нэмэлт, өөрчлөлт оруулах тухай хуулийн төсөл батлагдсанаар хуулийн үйлчлэлд хамрагдах иргэн, хуулийн этгээд, төрийн байгууллагад шинээр бий болох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доорх зардлын тооцоог хийв. </w:t>
      </w:r>
    </w:p>
    <w:p w:rsidR="00653B71" w:rsidRPr="00BF5638" w:rsidRDefault="00653B71" w:rsidP="00653B71">
      <w:pPr>
        <w:ind w:firstLine="720"/>
        <w:jc w:val="both"/>
      </w:pPr>
      <w:r w:rsidRPr="00BF5638">
        <w:rPr>
          <w:b/>
          <w:bCs/>
        </w:rPr>
        <w:t>Нэг.</w:t>
      </w:r>
      <w:r w:rsidRPr="00BF5638">
        <w:t xml:space="preserve"> Энэхүү хуулийн төсөл Улсын төсөвт нэмэлт зардал үүсгэхгүй.</w:t>
      </w:r>
    </w:p>
    <w:p w:rsidR="00653B71" w:rsidRPr="00BF5638" w:rsidRDefault="00653B71" w:rsidP="00653B71">
      <w:pPr>
        <w:spacing w:before="120"/>
        <w:ind w:right="171" w:firstLine="720"/>
        <w:jc w:val="both"/>
        <w:rPr>
          <w:b/>
          <w:bCs/>
        </w:rPr>
      </w:pPr>
      <w:r w:rsidRPr="00BF5638">
        <w:rPr>
          <w:b/>
          <w:bCs/>
        </w:rPr>
        <w:t>Хоёр.</w:t>
      </w:r>
      <w:r w:rsidRPr="00BF5638">
        <w:t xml:space="preserve"> Улсын Их Хурлаас Эрүүдэн шүүх болон бусад хэлбэрээр хэрцгий, хүнлэг бусаар буюу хүний нэр төрийг доромжлон харьцаж шийтгэхийн эсрэг конвенц /цаашид ЭШЭК гэх/-ын Нэмэлт протоколыг соёрхон батлах тухай хуулийг 2014 оны 12 дугаар сарын 11-ний өдөр баталснаар 2015 оны 3 дугаар сарын 14-ний өдрөөс эхлэн Монгол Улсад хүчин төгөлдөр үйлчилж байна. </w:t>
      </w:r>
    </w:p>
    <w:p w:rsidR="00653B71" w:rsidRPr="00BF5638" w:rsidRDefault="00653B71" w:rsidP="00653B71">
      <w:pPr>
        <w:spacing w:before="120"/>
        <w:ind w:right="171" w:firstLine="567"/>
        <w:jc w:val="both"/>
        <w:rPr>
          <w:b/>
          <w:bCs/>
        </w:rPr>
      </w:pPr>
      <w:r w:rsidRPr="00BF5638">
        <w:t>Тус нэмэлт протоколын 17 дугаар зүйлд “Оролцогч улс бүр үндэсний түвшинд эрүүдэн шүүх болон бусад хэлбэрээр хэрцгий, хүнлэг бусаар буюу хүний нэр төрийг доромжлон харьцаж, шийтгэх явдлаас урьдчилан сэргийлэх зорилгоор хорих газар тогтмол очиж байх нэг буюу хэд хэдэн байгууллага (цаашид “үндэсний урьдчилан сэргийлэх байгууллага”) байгуулах, томилох, эсхүл хэвээр ажиллуулах үүрэг хүлээнэ” гэж заасан бөгөөд оролцогч улсуудад эрүү шүүлтээс урьдчилан сэргийлэх үндэсний байгууллага байгуулах үүргийг хүлээлгэсэн.</w:t>
      </w:r>
    </w:p>
    <w:p w:rsidR="00653B71" w:rsidRPr="00BF5638" w:rsidRDefault="00653B71" w:rsidP="00653B71">
      <w:pPr>
        <w:spacing w:before="120"/>
        <w:ind w:right="171" w:firstLine="567"/>
        <w:jc w:val="both"/>
      </w:pPr>
      <w:r w:rsidRPr="00BF5638">
        <w:t xml:space="preserve">НҮБ-ын ЭШУС Дэд хороо Монгол Улсад 2017 оны 9 дүгээр сарын 11-нээс 20-ны өдрүүдэд Эрүүдэн шүүх болон бусад хэлбэрээр хэрцгий, хүнлэг бусаар буюу хүний нэр төрийг доромжлон харьцаж шийтгэхийн эсрэг Конвенц, түүний Нэмэлт протоколын хүрээнд олгогдсон эрхийн дагуу айлчлал хийж зөвлөмжид (b) Үндэсний урьдчилан сэргийлэх механизмд олгох эрх хэмжээ, бүрэн эрхийг хуульд тусгах, эсхүл үндсэн хуулийн үг хэллэгээр тодорхой илэрхийлэх, үндэсний урьдчилан сэргийлэх механизмын үйл ажиллагаа явуулах бие даасан, хараат бус байдлыг хуулиар баталгаажуулах, практикт хэрэгжүүлэх;” талаар тусгагдсан. </w:t>
      </w:r>
    </w:p>
    <w:p w:rsidR="00653B71" w:rsidRPr="00BF5638" w:rsidRDefault="00653B71" w:rsidP="00653B71">
      <w:pPr>
        <w:spacing w:before="120"/>
        <w:ind w:right="171" w:firstLine="567"/>
        <w:jc w:val="both"/>
      </w:pPr>
      <w:r w:rsidRPr="00BF5638">
        <w:t>Монгол Улсын Их Хурлын 2024 оны 21 дүгээр тогтоолын хавсралтаар баталсан “Монгол Улсын Засгийн газрын 2024-2028 оны үйл ажиллагааны хөтөлбөр”-ийн 4.1.1.10-т “Эрүү шүүлтээс урьдчилан сэргийлэх ажлыг үр дүнтэй хэрэгжүүлнэ” гэж заасан.</w:t>
      </w:r>
    </w:p>
    <w:p w:rsidR="00653B71" w:rsidRPr="00BF5638" w:rsidRDefault="00653B71" w:rsidP="00653B71">
      <w:pPr>
        <w:spacing w:before="120"/>
        <w:ind w:right="171" w:firstLine="567"/>
        <w:jc w:val="both"/>
      </w:pPr>
      <w:r w:rsidRPr="00BF5638">
        <w:t>Монгол Улсын Их Хурлаас 2020 оны 01 дүгээр сарын 23-ны өдөр Монгол Улсын Хүний эрхийн Үндэсний Комиссын тухай хуулийг шинэчлэн батлахдаа Эрүү шүүлтээс урьдчилан сэргийлэх асуудал эрхэлсэн гишүүн, түүний бүрэн эрх, чиг үүрэг, эрүү шүүлтээс урьдчилан сэргийлэх үндэсний ажиллагааны эрх зүйн зохицуулалтыг шинээр тусгасан.</w:t>
      </w:r>
    </w:p>
    <w:p w:rsidR="00653B71" w:rsidRPr="00BF5638" w:rsidRDefault="00653B71" w:rsidP="00653B71">
      <w:pPr>
        <w:spacing w:before="120"/>
        <w:ind w:right="171" w:firstLine="567"/>
        <w:jc w:val="both"/>
      </w:pPr>
      <w:r w:rsidRPr="00BF5638">
        <w:t xml:space="preserve">Тухайлбал, Монгол Улсын Хүний эрхийн Үндэсний Комиссын тухай хуулийн 31 дүгээр зүйлийн 31.1 дэх хэсэгт “Эрүүдэн шүүх болон бусад хэлбэрээр хэрцгий, хүнлэг бусаар шийтгэх буюу хүний нэр төрийг доромжлон харьцахаас урьдчилан сэргийлэх чиг </w:t>
      </w:r>
      <w:r w:rsidRPr="00BF5638">
        <w:lastRenderedPageBreak/>
        <w:t xml:space="preserve">үүргийг Эрүү шүүлтээс урьдчилан сэргийлэх асуудал эрхэлсэн гишүүн хэрэгжүүлнэ”, мөн хуулийн 33 дүгээр зүйлийн 33.1.2 дахь заалтад “Олон нийтэд эрүү шүүлтийн хор аюулыг тайлбарлан таниулах, эрүү шүүлтээс ангид байх эрхийг төрийн албан тушаалтан, иргэдэд сурталчлах” гэж хуульчилсан. </w:t>
      </w:r>
    </w:p>
    <w:p w:rsidR="00653B71" w:rsidRPr="00BF5638" w:rsidRDefault="00653B71" w:rsidP="00653B71">
      <w:pPr>
        <w:spacing w:before="120"/>
        <w:ind w:right="171" w:firstLine="720"/>
        <w:jc w:val="both"/>
      </w:pPr>
      <w:r w:rsidRPr="00BF5638">
        <w:t xml:space="preserve">НҮБ-ын Эрүүдэн шүүх болон бусад хэлбэрээр хэрцгий, хүнлэг бусаар буюу хүний нэр төрийг доромжлон харьцаж шийтгэхийн эсрэг асуудал хариуцсан хороонд Монгол Улсын Засгийн газраас “Монгол Улсаас тус конвенцын хэрэгжилтийн талаар хүргүүлсэн ээлжит Гурав дахь 2022 оны тайлан”-ийн 155 дугаар хэсэгт дурдсанаар: “...Эрүү шүүлтийн эсрэг үндэсний механизмыг бий болгож, эрүү шүүлтээс урьдчилан сэргийлэх хараат бус үйл ажиллагаагаа явуулах гишүүн болон нэгжийн чиг үүргийг Монгол Улсын Хүний эрхийн Үндэсний Комиссын тухай хуульд тусгасан. Тус нэгжид удирдах 1 ажилтан буюу комиссараас гадна гүйцэтгэх 7 албан хаагч, үйлчлэх 3 ажилтны орон тоог баталсан байна. </w:t>
      </w:r>
    </w:p>
    <w:p w:rsidR="00653B71" w:rsidRPr="00BF5638" w:rsidRDefault="00653B71" w:rsidP="00653B71">
      <w:pPr>
        <w:spacing w:before="120"/>
        <w:ind w:right="171" w:firstLine="720"/>
        <w:jc w:val="both"/>
      </w:pPr>
      <w:r w:rsidRPr="00BF5638">
        <w:t xml:space="preserve">Монгол Улсын Хүний эрхийн Үндэсний Комиссын тухай хуульд зааснаар Комисс нь улсын төсвөөс санхүүжих, Комиссын төсөв нь үйл ажиллагаагаа хараат бусаар хэрэгжүүлэх шаардлагыг хангасан байх ёстой. Монгол Улсын Хүний эрхийн Үндэсний Комиссын тухай хуулийг хэрэгжүүлэх тэр дундаа Эрүү шүүлтээс урьдчилан сэргийлэх үндэсний механизмыг үр дүнтэй ажиллуулахтай холбогдох зардлыг төсөвт тусгасан” гэж тайлагнасан байна. </w:t>
      </w:r>
    </w:p>
    <w:p w:rsidR="00653B71" w:rsidRPr="00BF5638" w:rsidRDefault="00653B71" w:rsidP="00653B71">
      <w:pPr>
        <w:spacing w:before="120"/>
        <w:ind w:right="171" w:firstLine="720"/>
        <w:jc w:val="both"/>
      </w:pPr>
      <w:r w:rsidRPr="00BF5638">
        <w:t xml:space="preserve">Энэхүү хуулийн төсөл нэмэлт зардал шаардахгүй асуудал хариуцсан байгууллагын үндсэн төсвийн хүрээнд шийдвэрлээд явах боломжтой. </w:t>
      </w:r>
    </w:p>
    <w:p w:rsidR="00653B71" w:rsidRPr="00BF5638" w:rsidRDefault="00653B71" w:rsidP="00653B71">
      <w:pPr>
        <w:ind w:firstLine="720"/>
        <w:jc w:val="both"/>
      </w:pPr>
    </w:p>
    <w:p w:rsidR="00653B71" w:rsidRPr="00BF5638" w:rsidRDefault="00653B71" w:rsidP="00653B71">
      <w:pPr>
        <w:jc w:val="center"/>
      </w:pPr>
    </w:p>
    <w:p w:rsidR="00653B71" w:rsidRPr="00BF5638" w:rsidRDefault="00653B71" w:rsidP="00653B71">
      <w:pPr>
        <w:jc w:val="center"/>
        <w:rPr>
          <w:rFonts w:ascii="Helvetica Neue" w:eastAsia="Helvetica Neue" w:hAnsi="Helvetica Neue" w:cs="Helvetica Neue"/>
        </w:rPr>
      </w:pPr>
      <w:r w:rsidRPr="00BF5638">
        <w:t>---оОо---</w:t>
      </w:r>
    </w:p>
    <w:p w:rsidR="00653B71" w:rsidRPr="00BF5638" w:rsidRDefault="00653B71" w:rsidP="00653B71">
      <w:pPr>
        <w:ind w:right="-2"/>
      </w:pPr>
    </w:p>
    <w:p w:rsidR="00B435B3" w:rsidRDefault="00B435B3"/>
    <w:sectPr w:rsidR="00B435B3" w:rsidSect="00653B71">
      <w:pgSz w:w="11906" w:h="16838"/>
      <w:pgMar w:top="1134" w:right="851"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B71"/>
    <w:rsid w:val="003E6615"/>
    <w:rsid w:val="00653B71"/>
    <w:rsid w:val="007A4B41"/>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7177E0-9E9E-A141-8365-60F70C771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B71"/>
    <w:pPr>
      <w:spacing w:line="276" w:lineRule="auto"/>
    </w:pPr>
    <w:rPr>
      <w:rFonts w:ascii="Arial" w:eastAsia="Arial" w:hAnsi="Arial" w:cs="Arial"/>
      <w:kern w:val="0"/>
      <w:sz w:val="22"/>
      <w:szCs w:val="2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4014</Characters>
  <Application>Microsoft Office Word</Application>
  <DocSecurity>0</DocSecurity>
  <Lines>33</Lines>
  <Paragraphs>9</Paragraphs>
  <ScaleCrop>false</ScaleCrop>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2026-05-01T06:34:00Z</dcterms:created>
  <dcterms:modified xsi:type="dcterms:W3CDTF">2026-05-01T06:34:00Z</dcterms:modified>
</cp:coreProperties>
</file>