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2896" w:rsidRDefault="00FB2896" w:rsidP="00FB2896">
      <w:pPr>
        <w:jc w:val="center"/>
        <w:rPr>
          <w:b/>
          <w:bCs/>
          <w:sz w:val="24"/>
          <w:szCs w:val="24"/>
        </w:rPr>
      </w:pPr>
    </w:p>
    <w:p w:rsidR="00FB2896" w:rsidRDefault="00FB2896" w:rsidP="00FB2896">
      <w:pPr>
        <w:jc w:val="center"/>
        <w:rPr>
          <w:b/>
          <w:bCs/>
          <w:sz w:val="36"/>
          <w:szCs w:val="36"/>
        </w:rPr>
      </w:pPr>
      <w:r w:rsidRPr="00394CF0">
        <w:rPr>
          <w:b/>
          <w:bCs/>
          <w:sz w:val="36"/>
          <w:szCs w:val="36"/>
        </w:rPr>
        <w:t>МОНГОЛ УЛСЫН ХҮНИЙ ЭРХИЙН ҮНДЭСНИЙ КОМИССЫН ТУХАЙ</w:t>
      </w:r>
      <w:r>
        <w:rPr>
          <w:b/>
          <w:bCs/>
          <w:sz w:val="36"/>
          <w:szCs w:val="36"/>
        </w:rPr>
        <w:t xml:space="preserve"> </w:t>
      </w:r>
      <w:r w:rsidRPr="00394CF0">
        <w:rPr>
          <w:b/>
          <w:bCs/>
          <w:sz w:val="36"/>
          <w:szCs w:val="36"/>
        </w:rPr>
        <w:t xml:space="preserve">ХУУЛЬД НЭМЭЛТ ОРУУЛАХ ТУХАЙ ХУУЛИЙН ТӨСЛИЙН </w:t>
      </w:r>
    </w:p>
    <w:p w:rsidR="00FB2896" w:rsidRPr="00394CF0" w:rsidRDefault="00FB2896" w:rsidP="00FB2896">
      <w:pPr>
        <w:jc w:val="center"/>
        <w:rPr>
          <w:b/>
          <w:bCs/>
          <w:sz w:val="36"/>
          <w:szCs w:val="36"/>
        </w:rPr>
      </w:pPr>
      <w:r w:rsidRPr="00394CF0">
        <w:rPr>
          <w:b/>
          <w:bCs/>
          <w:sz w:val="36"/>
          <w:szCs w:val="36"/>
        </w:rPr>
        <w:t>ҮР НӨЛӨӨНИЙ ТАЙЛАН</w:t>
      </w:r>
    </w:p>
    <w:p w:rsidR="00FB2896" w:rsidRDefault="00FB2896" w:rsidP="00FB2896">
      <w:pPr>
        <w:jc w:val="center"/>
        <w:rPr>
          <w:b/>
          <w:bCs/>
          <w:sz w:val="24"/>
          <w:szCs w:val="24"/>
        </w:rPr>
      </w:pPr>
    </w:p>
    <w:p w:rsidR="00FB2896" w:rsidRDefault="00FB2896" w:rsidP="00FB2896">
      <w:pPr>
        <w:pStyle w:val="Heading2"/>
        <w:keepNext w:val="0"/>
        <w:keepLines w:val="0"/>
        <w:spacing w:after="80"/>
        <w:jc w:val="center"/>
        <w:rPr>
          <w:b/>
          <w:bCs/>
          <w:sz w:val="34"/>
          <w:szCs w:val="34"/>
        </w:rPr>
      </w:pPr>
      <w:bookmarkStart w:id="0" w:name="_h4aejx1qd1r0" w:colFirst="0" w:colLast="0"/>
      <w:bookmarkEnd w:id="0"/>
    </w:p>
    <w:p w:rsidR="00FB2896" w:rsidRDefault="00FB2896" w:rsidP="00FB2896">
      <w:pPr>
        <w:pStyle w:val="Heading2"/>
        <w:keepNext w:val="0"/>
        <w:keepLines w:val="0"/>
        <w:spacing w:after="80"/>
        <w:jc w:val="center"/>
        <w:rPr>
          <w:b/>
          <w:bCs/>
          <w:sz w:val="34"/>
          <w:szCs w:val="34"/>
        </w:rPr>
      </w:pPr>
      <w:bookmarkStart w:id="1" w:name="_vzgtlowixpqs" w:colFirst="0" w:colLast="0"/>
      <w:bookmarkEnd w:id="1"/>
    </w:p>
    <w:p w:rsidR="00FB2896" w:rsidRDefault="00FB2896" w:rsidP="00FB2896">
      <w:pPr>
        <w:pStyle w:val="Heading2"/>
        <w:keepNext w:val="0"/>
        <w:keepLines w:val="0"/>
        <w:spacing w:after="80"/>
        <w:rPr>
          <w:b/>
          <w:bCs/>
          <w:sz w:val="34"/>
          <w:szCs w:val="34"/>
        </w:rPr>
      </w:pPr>
      <w:bookmarkStart w:id="2" w:name="_1df2qf8iokbp" w:colFirst="0" w:colLast="0"/>
      <w:bookmarkStart w:id="3" w:name="_3b3cmo2ini8b" w:colFirst="0" w:colLast="0"/>
      <w:bookmarkStart w:id="4" w:name="_xpmuocmp70io" w:colFirst="0" w:colLast="0"/>
      <w:bookmarkStart w:id="5" w:name="_3osm58j4szqr" w:colFirst="0" w:colLast="0"/>
      <w:bookmarkEnd w:id="2"/>
      <w:bookmarkEnd w:id="3"/>
      <w:bookmarkEnd w:id="4"/>
      <w:bookmarkEnd w:id="5"/>
    </w:p>
    <w:p w:rsidR="00FB2896" w:rsidRDefault="00FB2896" w:rsidP="00FB2896">
      <w:pPr>
        <w:pStyle w:val="Heading2"/>
        <w:keepNext w:val="0"/>
        <w:keepLines w:val="0"/>
        <w:spacing w:after="80"/>
        <w:rPr>
          <w:b/>
          <w:bCs/>
          <w:sz w:val="34"/>
          <w:szCs w:val="34"/>
        </w:rPr>
      </w:pPr>
      <w:bookmarkStart w:id="6" w:name="_l8uipvj68lk3" w:colFirst="0" w:colLast="0"/>
      <w:bookmarkEnd w:id="6"/>
    </w:p>
    <w:p w:rsidR="00FB2896" w:rsidRDefault="00FB2896" w:rsidP="00FB2896"/>
    <w:p w:rsidR="00FB2896" w:rsidRDefault="00FB2896" w:rsidP="00FB2896"/>
    <w:p w:rsidR="00FB2896" w:rsidRDefault="00FB2896" w:rsidP="00FB2896"/>
    <w:p w:rsidR="00FB2896" w:rsidRPr="00394CF0" w:rsidRDefault="00FB2896" w:rsidP="00FB2896">
      <w:pPr>
        <w:pStyle w:val="Heading2"/>
        <w:keepNext w:val="0"/>
        <w:keepLines w:val="0"/>
        <w:spacing w:after="80" w:line="180" w:lineRule="auto"/>
        <w:jc w:val="center"/>
        <w:rPr>
          <w:b/>
          <w:bCs/>
          <w:sz w:val="24"/>
          <w:szCs w:val="24"/>
        </w:rPr>
      </w:pPr>
      <w:bookmarkStart w:id="7" w:name="_k5y40mhbjspz" w:colFirst="0" w:colLast="0"/>
      <w:bookmarkEnd w:id="7"/>
      <w:r w:rsidRPr="00394CF0">
        <w:rPr>
          <w:b/>
          <w:bCs/>
          <w:sz w:val="24"/>
          <w:szCs w:val="24"/>
        </w:rPr>
        <w:t xml:space="preserve">Улаанбаатар хот </w:t>
      </w:r>
    </w:p>
    <w:p w:rsidR="00FB2896" w:rsidRDefault="00FB2896" w:rsidP="00FB2896">
      <w:pPr>
        <w:pStyle w:val="Heading2"/>
        <w:keepNext w:val="0"/>
        <w:keepLines w:val="0"/>
        <w:spacing w:after="80" w:line="180" w:lineRule="auto"/>
        <w:jc w:val="center"/>
      </w:pPr>
      <w:bookmarkStart w:id="8" w:name="_iy62ovx35lg" w:colFirst="0" w:colLast="0"/>
      <w:bookmarkEnd w:id="8"/>
      <w:r w:rsidRPr="00394CF0">
        <w:rPr>
          <w:b/>
          <w:bCs/>
          <w:sz w:val="24"/>
          <w:szCs w:val="24"/>
        </w:rPr>
        <w:t>2026 он</w:t>
      </w:r>
      <w:r>
        <w:br w:type="page"/>
      </w:r>
    </w:p>
    <w:p w:rsidR="00FB2896" w:rsidRPr="00E10804" w:rsidRDefault="00FB2896" w:rsidP="00FB2896">
      <w:pPr>
        <w:jc w:val="center"/>
        <w:rPr>
          <w:b/>
          <w:bCs/>
          <w:sz w:val="24"/>
          <w:szCs w:val="24"/>
        </w:rPr>
      </w:pPr>
      <w:r w:rsidRPr="00E10804">
        <w:rPr>
          <w:b/>
          <w:bCs/>
          <w:sz w:val="24"/>
          <w:szCs w:val="24"/>
        </w:rPr>
        <w:lastRenderedPageBreak/>
        <w:t>МОНГОЛ УЛСЫН ХҮНИЙ ЭРХИЙН ҮНДЭСНИЙ КОМИССЫН ТУХАЙ</w:t>
      </w:r>
    </w:p>
    <w:p w:rsidR="00FB2896" w:rsidRPr="00E10804" w:rsidRDefault="00FB2896" w:rsidP="00FB2896">
      <w:pPr>
        <w:jc w:val="center"/>
        <w:rPr>
          <w:b/>
          <w:bCs/>
          <w:sz w:val="24"/>
          <w:szCs w:val="24"/>
        </w:rPr>
      </w:pPr>
      <w:r w:rsidRPr="00E10804">
        <w:rPr>
          <w:b/>
          <w:bCs/>
          <w:sz w:val="24"/>
          <w:szCs w:val="24"/>
        </w:rPr>
        <w:t xml:space="preserve"> ХУУЛЬД НЭМЭЛТ ОРУУЛАХ ТУХАЙ ХУУЛИЙН ТӨСЛИЙН </w:t>
      </w:r>
    </w:p>
    <w:p w:rsidR="00FB2896" w:rsidRPr="00E10804" w:rsidRDefault="00FB2896" w:rsidP="00FB2896">
      <w:pPr>
        <w:jc w:val="center"/>
        <w:rPr>
          <w:b/>
          <w:bCs/>
          <w:sz w:val="24"/>
          <w:szCs w:val="24"/>
        </w:rPr>
      </w:pPr>
      <w:r w:rsidRPr="00E10804">
        <w:rPr>
          <w:b/>
          <w:bCs/>
          <w:sz w:val="24"/>
          <w:szCs w:val="24"/>
        </w:rPr>
        <w:t>ҮР НӨЛӨӨНИЙ ТАЙЛАН</w:t>
      </w:r>
    </w:p>
    <w:p w:rsidR="00FB2896" w:rsidRPr="00E10804" w:rsidRDefault="00FB2896" w:rsidP="00FB2896">
      <w:pPr>
        <w:jc w:val="center"/>
        <w:rPr>
          <w:b/>
          <w:bCs/>
          <w:sz w:val="24"/>
          <w:szCs w:val="24"/>
        </w:rPr>
      </w:pPr>
    </w:p>
    <w:p w:rsidR="00FB2896" w:rsidRPr="00E10804" w:rsidRDefault="00FB2896" w:rsidP="00FB2896">
      <w:pPr>
        <w:jc w:val="center"/>
        <w:rPr>
          <w:sz w:val="24"/>
          <w:szCs w:val="24"/>
          <w:lang w:val="mn-MN"/>
        </w:rPr>
      </w:pPr>
    </w:p>
    <w:p w:rsidR="00FB2896" w:rsidRPr="00E10804" w:rsidRDefault="00FB2896" w:rsidP="00FB2896">
      <w:pPr>
        <w:jc w:val="center"/>
        <w:rPr>
          <w:sz w:val="24"/>
          <w:szCs w:val="24"/>
        </w:rPr>
      </w:pPr>
      <w:r w:rsidRPr="00E10804">
        <w:rPr>
          <w:sz w:val="24"/>
          <w:szCs w:val="24"/>
        </w:rPr>
        <w:t>Гарчиг</w:t>
      </w:r>
    </w:p>
    <w:p w:rsidR="00FB2896" w:rsidRPr="00E10804" w:rsidRDefault="00FB2896" w:rsidP="00FB2896">
      <w:pPr>
        <w:rPr>
          <w:sz w:val="24"/>
          <w:szCs w:val="24"/>
        </w:rPr>
      </w:pPr>
      <w:r w:rsidRPr="00E10804">
        <w:rPr>
          <w:b/>
          <w:bCs/>
          <w:sz w:val="24"/>
          <w:szCs w:val="24"/>
        </w:rPr>
        <w:t> </w:t>
      </w:r>
    </w:p>
    <w:p w:rsidR="00FB2896" w:rsidRPr="00E10804" w:rsidRDefault="00FB2896" w:rsidP="00FB2896">
      <w:pPr>
        <w:rPr>
          <w:sz w:val="24"/>
          <w:szCs w:val="24"/>
        </w:rPr>
      </w:pPr>
      <w:r w:rsidRPr="00E10804">
        <w:rPr>
          <w:sz w:val="24"/>
          <w:szCs w:val="24"/>
        </w:rPr>
        <w:t>НЭГ.</w:t>
      </w:r>
      <w:r w:rsidRPr="00E10804">
        <w:rPr>
          <w:sz w:val="24"/>
          <w:szCs w:val="24"/>
        </w:rPr>
        <w:tab/>
      </w:r>
      <w:r w:rsidRPr="00E10804">
        <w:rPr>
          <w:sz w:val="24"/>
          <w:szCs w:val="24"/>
        </w:rPr>
        <w:tab/>
        <w:t>ЕРӨНХИЙ ЗҮЙЛ</w:t>
      </w:r>
    </w:p>
    <w:p w:rsidR="00FB2896" w:rsidRPr="00E10804" w:rsidRDefault="00FB2896" w:rsidP="00FB2896">
      <w:pPr>
        <w:rPr>
          <w:b/>
          <w:bCs/>
          <w:sz w:val="24"/>
          <w:szCs w:val="24"/>
        </w:rPr>
      </w:pPr>
    </w:p>
    <w:p w:rsidR="00FB2896" w:rsidRPr="00E10804" w:rsidRDefault="00FB2896" w:rsidP="00FB2896">
      <w:pPr>
        <w:rPr>
          <w:sz w:val="24"/>
          <w:szCs w:val="24"/>
        </w:rPr>
      </w:pPr>
      <w:r w:rsidRPr="00E10804">
        <w:rPr>
          <w:sz w:val="24"/>
          <w:szCs w:val="24"/>
        </w:rPr>
        <w:t xml:space="preserve">ХОЁР. </w:t>
      </w:r>
      <w:r w:rsidRPr="00E10804">
        <w:rPr>
          <w:sz w:val="24"/>
          <w:szCs w:val="24"/>
        </w:rPr>
        <w:tab/>
        <w:t>ХУУЛИЙН ТӨСЛИЙН ҮР НӨЛӨӨГ ҮНЭЛЭХ ШАЛГУУР ҮЗҮҮЛЭЛТИЙГ СОНГОСОН БАЙДАЛ, ҮНДЭСЛЭЛ  </w:t>
      </w:r>
    </w:p>
    <w:p w:rsidR="00FB2896" w:rsidRPr="00E10804" w:rsidRDefault="00FB2896" w:rsidP="00FB2896">
      <w:pPr>
        <w:rPr>
          <w:sz w:val="24"/>
          <w:szCs w:val="24"/>
        </w:rPr>
      </w:pPr>
    </w:p>
    <w:p w:rsidR="00FB2896" w:rsidRPr="00E10804" w:rsidRDefault="00FB2896" w:rsidP="00FB2896">
      <w:pPr>
        <w:rPr>
          <w:sz w:val="24"/>
          <w:szCs w:val="24"/>
        </w:rPr>
      </w:pPr>
      <w:r w:rsidRPr="00E10804">
        <w:rPr>
          <w:sz w:val="24"/>
          <w:szCs w:val="24"/>
        </w:rPr>
        <w:t>ГУРАВ.</w:t>
      </w:r>
      <w:r w:rsidRPr="00E10804">
        <w:rPr>
          <w:sz w:val="24"/>
          <w:szCs w:val="24"/>
        </w:rPr>
        <w:tab/>
        <w:t>ХУУЛИЙН ТӨСЛӨӨС ҮР НӨЛӨӨГ ҮНЭЛЭХ ХЭСГИЙГ ТОГТООСОН БАЙДАЛ</w:t>
      </w:r>
    </w:p>
    <w:p w:rsidR="00FB2896" w:rsidRPr="00E10804" w:rsidRDefault="00FB2896" w:rsidP="00FB2896">
      <w:pPr>
        <w:rPr>
          <w:sz w:val="24"/>
          <w:szCs w:val="24"/>
        </w:rPr>
      </w:pPr>
    </w:p>
    <w:p w:rsidR="00FB2896" w:rsidRPr="00E10804" w:rsidRDefault="00FB2896" w:rsidP="00FB2896">
      <w:pPr>
        <w:rPr>
          <w:b/>
          <w:bCs/>
          <w:sz w:val="24"/>
          <w:szCs w:val="24"/>
        </w:rPr>
      </w:pPr>
      <w:r w:rsidRPr="00E10804">
        <w:rPr>
          <w:sz w:val="24"/>
          <w:szCs w:val="24"/>
        </w:rPr>
        <w:t xml:space="preserve">ДӨРӨВ. </w:t>
      </w:r>
      <w:r w:rsidRPr="00E10804">
        <w:rPr>
          <w:sz w:val="24"/>
          <w:szCs w:val="24"/>
        </w:rPr>
        <w:tab/>
        <w:t>ШАЛГУУР ҮЗҮҮЛЭЛТЭД ТОХИРОХ ШАЛГАХ ХЭРЭГСЛИЙН ДАГУУ ХУУЛИЙН ТӨСЛИЙН ҮР НӨЛӨӨГ ҮНЭЛСЭН БАЙДАЛ</w:t>
      </w:r>
    </w:p>
    <w:p w:rsidR="00FB2896" w:rsidRPr="00E10804" w:rsidRDefault="00FB2896" w:rsidP="00FB2896">
      <w:pPr>
        <w:rPr>
          <w:sz w:val="24"/>
          <w:szCs w:val="24"/>
        </w:rPr>
      </w:pPr>
    </w:p>
    <w:p w:rsidR="00FB2896" w:rsidRPr="00E10804" w:rsidRDefault="00FB2896" w:rsidP="00FB2896">
      <w:pPr>
        <w:rPr>
          <w:sz w:val="24"/>
          <w:szCs w:val="24"/>
        </w:rPr>
      </w:pPr>
      <w:r w:rsidRPr="00E10804">
        <w:rPr>
          <w:sz w:val="24"/>
          <w:szCs w:val="24"/>
        </w:rPr>
        <w:t>ТАВ.</w:t>
      </w:r>
      <w:r w:rsidRPr="00E10804">
        <w:rPr>
          <w:b/>
          <w:bCs/>
          <w:sz w:val="24"/>
          <w:szCs w:val="24"/>
        </w:rPr>
        <w:tab/>
      </w:r>
      <w:r w:rsidRPr="00E10804">
        <w:rPr>
          <w:sz w:val="24"/>
          <w:szCs w:val="24"/>
        </w:rPr>
        <w:tab/>
        <w:t>ҮР ДҮНГ ҮНЭЛЖ, ЗӨВЛӨМЖ ӨГСӨН БАЙДАЛ</w:t>
      </w:r>
    </w:p>
    <w:p w:rsidR="00FB2896" w:rsidRPr="00E10804" w:rsidRDefault="00FB2896" w:rsidP="00FB2896">
      <w:pPr>
        <w:rPr>
          <w:sz w:val="24"/>
          <w:szCs w:val="24"/>
        </w:rPr>
      </w:pPr>
    </w:p>
    <w:p w:rsidR="00FB2896" w:rsidRPr="00E10804" w:rsidRDefault="00FB2896" w:rsidP="00FB2896">
      <w:pPr>
        <w:rPr>
          <w:b/>
          <w:bCs/>
          <w:sz w:val="24"/>
          <w:szCs w:val="24"/>
        </w:rPr>
      </w:pPr>
      <w:r w:rsidRPr="00E10804">
        <w:rPr>
          <w:sz w:val="24"/>
          <w:szCs w:val="24"/>
        </w:rPr>
        <w:t xml:space="preserve">ЗУРГАА. </w:t>
      </w:r>
      <w:r w:rsidRPr="00E10804">
        <w:rPr>
          <w:sz w:val="24"/>
          <w:szCs w:val="24"/>
        </w:rPr>
        <w:tab/>
        <w:t>АШИГЛАСАН МАТЕРИАЛ</w:t>
      </w:r>
    </w:p>
    <w:p w:rsidR="00FB2896" w:rsidRPr="00BF5638" w:rsidRDefault="00FB2896" w:rsidP="00FB2896">
      <w:pPr>
        <w:jc w:val="center"/>
        <w:rPr>
          <w:b/>
          <w:bCs/>
        </w:rPr>
      </w:pPr>
      <w:r w:rsidRPr="00BF5638">
        <w:br w:type="page"/>
      </w:r>
    </w:p>
    <w:p w:rsidR="00FB2896" w:rsidRPr="00BF5638" w:rsidRDefault="00FB2896" w:rsidP="00FB2896">
      <w:pPr>
        <w:spacing w:line="240" w:lineRule="auto"/>
        <w:jc w:val="center"/>
        <w:rPr>
          <w:b/>
          <w:bCs/>
        </w:rPr>
      </w:pPr>
      <w:r w:rsidRPr="00BF5638">
        <w:rPr>
          <w:b/>
          <w:bCs/>
        </w:rPr>
        <w:lastRenderedPageBreak/>
        <w:t>НЭГ.ЕРӨНХИЙ ЗҮЙЛ</w:t>
      </w:r>
    </w:p>
    <w:p w:rsidR="00FB2896" w:rsidRPr="00BF5638" w:rsidRDefault="00FB2896" w:rsidP="00FB2896">
      <w:pPr>
        <w:spacing w:line="240" w:lineRule="auto"/>
        <w:jc w:val="center"/>
        <w:rPr>
          <w:rFonts w:ascii="Calibri" w:eastAsia="Calibri" w:hAnsi="Calibri" w:cs="Calibri"/>
        </w:rPr>
      </w:pP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Эрүү шүүлтээс урьдчилан сэргийлэх үндэсний хараат бус тогтолцоог төлөвшүүлэх нь хүний эрх эрх чөлөөний нэг баталгаа төдийгүй төр, төрийн байгууллага, албан тушаалтан, алба хаагчаас хууль дээдлэх, шударга ёс, энэрэнгүй ёсны зарчмыг хэрэгжүүлэх, тэдгээрийн нэр хүнд, иргэдэд үйлчлэх үйлчилгээний чанар шууд хамаарах нь зүй ёсны хэрэг. Монгол Улсын Үндсэн хуульд зааснаар Монгол улсын нутаг дэвсгэр дээр түр болон байнга оршин суугаа иргэн, хүн нь “халдашгүй, чөлөөтэй байх эрхтэй... </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Хэнд боловч эрүү шүүлт тулгаж, хүнлэг бус, хэрцгий хандаж, нэр төрийг нь доромжилж болохгүй” гэж заасан нь эрүү шүүлтээс ангид байх, халдашгүй байх эрх, эрх чөлөөг хамгаалах, тодруулбал “эрүү шүүлтээс ангид байх эрх” нь ямар ч тохиолдолд үл хязгаарлагдах, хүний онцгой үндсэн эрх мөн. </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Нэгдсэн Үндэстний Байгууллагын Ерөнхий Ассемблейгээс 1984 оны 12 дугаар сарын 10-ны өдрийн 39/46 дугаар тогтоолоор Эрүүдэн шүүх болон бусад хэлбэрээр хэрцгий, хүмүүнлэг бусаар буюу хүний нэр төрийг доромжлон харьцаж шийтгэхийн эсрэг конвенцыг баталж, 2001 оны 11 дүгээр сарын 2-ны өдөр Монгол Улсын Их Хурал соёрхон баталсан. </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Мөн Нэгдсэн Үндэстний Байгууллагын Ерөнхий Ассамблейн Тавиндолдугаар чуулганы 2002 оны 12 дугаар сарын 18-ны өдрийн A/Res/57/199 дүгээр тогтоолоор Эрүүдэн шүүх болон бусад хэлбэрээр хэрцгий, хүнлэг бусаар буюу хүний нэр төрийг доромжлон харьцаж шийтгэхийн эсрэг конвенцын Нэмэлт Протоколыг баталж, 2014 оны 12 дугаар сарын 11-ний өдөр Улсын Их Хурал соёрхон баталсан баталсан юм. Протоколын зорилго нь Олон улсын болон Эрүү шүүлтээс урьдчилан сэргийлэх үндэсний бие даасан байгууллага хараат бусаар ажиллах боломжийг олгох буюу Эрүүдэн шүүх болон бусад хэлбэрээр хэрцгий, хүнлэг бусаар буюу хүний нэр төрийг доромжлон харьцаж шийтгэх явдлаас урьдчилан сэргийлэх үндэсний тогтолцоог бий болгоход оршино. </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Эдгээр олон улсын гэрээнд нэгдэн орсон нь манай улсын хувьд олон улсын өмнө хэнийг ч эрүүдэн шүүж эрх, эрх чөлөөг нь зөрчихгүй байх, эрүүдэн шүүхээс ангид байх эрхийг хангах, хамгаалах, энэ төрлийн гэмт хэргээс урьдчилан сэргийлэх үүрэг хүлээсний нотолгоо мөн. </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Улсын Их Хурлын 2020 оны 24 дүгээр тогтоолоор баталсан “Монгол Улсын Засгийн газрын 2020-2024 оны үйл ажиллагааны хөтөлбөр”-ийн дөрөв дэх хэсгийн “Хараат бус бие даасан шүүх, хүний эрхийг дээдэлсэн эрх зүйн шинэчлэл”-ийн 4.4.12-д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 </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Мөн Улсын Их Хурлын 2024 оны 08 дугаар сарын 27-ны өдрийн 21 дүгээр тогтоол “Монгол Улсын Засгийн газар 2024-2028 оны үйл ажиллагааны хөтөлбөр”-ийг батлах тухай” зааж, Эрүү шүүлтээс урьдчилан сэргийлэх ажлыг Засгийн газрын бүх түвшинд үр дүнтэй хэрэгжүүлэхээр шийдвэрлэсэн байна. </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 xml:space="preserve">Улсын Их Хурлын 2024 оны 11 дүгээр сарын 27-ны өдрийн “Монгол Улсын Их Хурлын 2024-2028 оны стратеги төлөвлөгөө"-г батлах тухай” 42 дугаар тогтоолын Монгол </w:t>
      </w:r>
      <w:r w:rsidRPr="00BF5638">
        <w:rPr>
          <w:rFonts w:ascii="Helvetica Neue" w:eastAsia="Helvetica Neue" w:hAnsi="Helvetica Neue" w:cs="Helvetica Neue"/>
        </w:rPr>
        <w:lastRenderedPageBreak/>
        <w:t>Улсын Их Хурлын 2024-2028 оны стратеги төлөвлөгөөний Стратегийн зорилтын 5.3-т: “Хүний эрхийг хангах олон улсын механизмыг бэхжүүлж, олон улсын түвшинд хүний эрхийг хангах, хамгаалах зарчмыг хэрэгжүүлэхэд идэвхтэй хувь нэмэр оруулна гэж заасан.</w:t>
      </w:r>
    </w:p>
    <w:p w:rsidR="00FB2896" w:rsidRPr="00BF5638" w:rsidRDefault="00FB2896" w:rsidP="00FB2896">
      <w:pPr>
        <w:spacing w:after="267" w:line="240" w:lineRule="auto"/>
        <w:ind w:right="-2"/>
        <w:jc w:val="both"/>
        <w:rPr>
          <w:rFonts w:ascii="Helvetica Neue" w:eastAsia="Helvetica Neue" w:hAnsi="Helvetica Neue" w:cs="Helvetica Neue"/>
        </w:rPr>
      </w:pPr>
      <w:r w:rsidRPr="00BF5638">
        <w:rPr>
          <w:rFonts w:ascii="Helvetica Neue" w:eastAsia="Helvetica Neue" w:hAnsi="Helvetica Neue" w:cs="Helvetica Neue"/>
        </w:rPr>
        <w:tab/>
        <w:t>Монгол Улсын Ерөнхий сайдын 2025 оны 03 дугаар сарын 6-ны өдрийн “Засгийн газрын 2024-2028 оны үйл ажиллагааны хөтөлбөрийн хэрэгжилтийг эрчимжүүлэх тухай” 02 дугаар Албан даалгавар. (Албан даалгаврын 4.10.2-т: “Эрүү шүүлт тулгах, хүнлэг бус хэрцгий хандахаас ангид байх эрхийг хангах, эрх нь зөрчигдсөн байж болзошгүй иргэдийн гомдол мэдээллийг шалгаж нягтлах, хэргийг сэргээх хууль, эрх зүйн орчныг боловсронгуй болгох чиглэлээр холбогдох хуулийн төслийг Улсын Их Хуралд өргөн мэдүүлэхийг Хууль зүй, дотоод хэргийн сайдад даалгасан.)</w:t>
      </w:r>
    </w:p>
    <w:p w:rsidR="00FB2896" w:rsidRPr="00BF5638" w:rsidRDefault="00FB2896" w:rsidP="00FB2896">
      <w:pPr>
        <w:spacing w:before="240" w:after="240" w:line="240" w:lineRule="auto"/>
        <w:ind w:right="-2" w:firstLine="720"/>
        <w:jc w:val="both"/>
      </w:pPr>
      <w:r w:rsidRPr="00BF5638">
        <w:t>Мөн 2024 оны 11 дүгээр сарын 20-ны өдөр Улсын Их Хурлаас “Эрүүдэн шүүлт тулгах, хүнлэг бус, хэрцгий хандахаас ангид байх хүний эрхийн хэрэгжилт” сэдэвт хяналтын сонсгол зохион байгуулж, 2024 оны 12 дугаар сарын 18-ны өдрийн Хууль зүйн байнгын хорооны 09 дүгээр тогтоолоор энэ чиглэлээр хууль, эрх зүйн орчныг боловсронгуй болгох, шаардлагатай төсөв, нөөцийг шийдвэрлэх, салбар хоорондын уялдаа, оролцоог бэхжүүлэх, цэргийн  байгууллагад эрүү шүүлтээс урьдчилан сэргийлэх асуудлын талаар Засгийн газарт үүрэг, чиглэл өгсөн. Энэ нь эрүү шүүлтээс урьдчилан сэргийлэх асуудлыг хууль тогтоогчийн түвшинд бодитойгоор авч үзэж, эрх зүйн шинэчлэл хийх шаардлага бүрэн бий болсныг илтгэнэ.</w:t>
      </w:r>
    </w:p>
    <w:p w:rsidR="00FB2896" w:rsidRPr="00BF5638" w:rsidRDefault="00FB2896" w:rsidP="00FB2896">
      <w:pPr>
        <w:tabs>
          <w:tab w:val="left" w:pos="720"/>
        </w:tabs>
        <w:spacing w:line="240" w:lineRule="auto"/>
        <w:ind w:right="-2"/>
        <w:jc w:val="both"/>
      </w:pPr>
      <w:r w:rsidRPr="00BF5638">
        <w:tab/>
        <w:t>Хуулийн төслийг боловсруулахдаа НҮБ-ын Эрүүдэн шүүхийн эсрэг конвенц болон түүний Нэмэлт протокол, НҮБ-ын Хүний эрхийн гэрээний хороодоос Монгол Улсад ирүүлсэн зөвлөмжүүд, мөн цэргийн байгууллагад гарч буй хүний эрхийн зөрчлийн талаарх судалгаа, статистик мэдээлэлд үндэслэсэн.</w:t>
      </w:r>
    </w:p>
    <w:p w:rsidR="00FB2896" w:rsidRPr="00BF5638" w:rsidRDefault="00FB2896" w:rsidP="00FB2896">
      <w:pPr>
        <w:tabs>
          <w:tab w:val="left" w:pos="720"/>
        </w:tabs>
        <w:spacing w:line="240" w:lineRule="auto"/>
        <w:ind w:right="-2"/>
        <w:jc w:val="both"/>
        <w:rPr>
          <w:highlight w:val="white"/>
        </w:rPr>
      </w:pPr>
      <w:r w:rsidRPr="00BF5638">
        <w:rPr>
          <w:highlight w:val="white"/>
        </w:rPr>
        <w:t>2017 оноос 2026 оны хооронд НҮБ-ын гэрээний хороодоос Монгол Улсад 8 удаагийн зөвлөмж ирүүлсэн.</w:t>
      </w:r>
    </w:p>
    <w:p w:rsidR="00FB2896" w:rsidRPr="00BF5638" w:rsidRDefault="00FB2896" w:rsidP="00FB2896">
      <w:pPr>
        <w:tabs>
          <w:tab w:val="left" w:pos="720"/>
        </w:tabs>
        <w:ind w:right="-2"/>
        <w:jc w:val="both"/>
      </w:pPr>
    </w:p>
    <w:p w:rsidR="00FB2896" w:rsidRPr="00BF5638" w:rsidRDefault="00FB2896" w:rsidP="00FB2896">
      <w:pPr>
        <w:spacing w:after="267" w:line="240" w:lineRule="auto"/>
        <w:ind w:right="-2"/>
        <w:jc w:val="both"/>
      </w:pPr>
      <w:r w:rsidRPr="00BF5638">
        <w:tab/>
        <w:t>Тухайлбал, 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шинжилгээ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FB2896" w:rsidRDefault="00FB2896" w:rsidP="00FB2896">
      <w:pPr>
        <w:spacing w:before="240" w:after="240" w:line="240" w:lineRule="auto"/>
        <w:ind w:right="-2" w:firstLine="720"/>
        <w:jc w:val="both"/>
      </w:pPr>
      <w:r w:rsidRPr="00BF5638">
        <w:lastRenderedPageBreak/>
        <w:t>Иймд Монгол Улсын Үндсэн хууль, Монгол Улсын нэгдэн орсон олон улсын гэрээ, конвенц, тэдгээрийн хэрэгжилтийн хүрээнд НҮБ-ын байгууллага, хараат бус шинжээч, ажлын хэсгүүдээс өгсөн зөвлөмж, түүнчлэн Улсын Их Хурал, Засгийн газрын бодлогын баримт бичиг, шийдвэрүүдэд үндэслэн эрүү шүүлтээс урьдчилан сэргийлэх үндэсний ажиллагааны эрх зүйн зохицуулалтыг боловсронгуй болгох, түүнийг хараат бус, үр нөлөөтэй хэрэгжүүлэх нөхцөл бололцоог хангах зорилгоор Монгол Улсын Хүний эрхийн Үндэсний Комиссын тухай хуульд нэмэлт оруулах хууль зүйн шаардлага үүссэн байна.</w:t>
      </w:r>
    </w:p>
    <w:p w:rsidR="00FB2896" w:rsidRPr="00BF5638" w:rsidRDefault="00FB2896" w:rsidP="00FB2896">
      <w:pPr>
        <w:spacing w:before="240" w:after="240" w:line="240" w:lineRule="auto"/>
        <w:ind w:right="-613" w:firstLine="720"/>
        <w:jc w:val="both"/>
      </w:pPr>
    </w:p>
    <w:p w:rsidR="00FB2896" w:rsidRPr="00BF5638" w:rsidRDefault="00FB2896" w:rsidP="00FB2896">
      <w:pPr>
        <w:spacing w:line="240" w:lineRule="auto"/>
        <w:ind w:firstLine="261"/>
        <w:jc w:val="center"/>
        <w:rPr>
          <w:b/>
          <w:bCs/>
        </w:rPr>
      </w:pPr>
      <w:r w:rsidRPr="00BF5638">
        <w:rPr>
          <w:b/>
          <w:bCs/>
        </w:rPr>
        <w:t xml:space="preserve">ХОЁР.ХУУЛИЙН ТӨСЛИЙН ҮР НӨЛӨӨГ ҮНЭЛЭХ ШАЛГУУР ҮЗҮҮЛЭЛТИЙГ СОНГОСОН БАЙДАЛ, ҮНДЭСЛЭЛ </w:t>
      </w:r>
    </w:p>
    <w:p w:rsidR="00FB2896" w:rsidRPr="00BF5638" w:rsidRDefault="00FB2896" w:rsidP="00FB2896">
      <w:pPr>
        <w:spacing w:line="240" w:lineRule="auto"/>
        <w:ind w:firstLine="547"/>
        <w:jc w:val="both"/>
      </w:pPr>
    </w:p>
    <w:p w:rsidR="00FB2896" w:rsidRPr="00BF5638" w:rsidRDefault="00FB2896" w:rsidP="00FB2896">
      <w:pPr>
        <w:spacing w:line="240" w:lineRule="auto"/>
        <w:jc w:val="both"/>
      </w:pPr>
      <w:r w:rsidRPr="00BF5638">
        <w:tab/>
        <w:t>Хуулийн төслийн үнэлгээний ажлыг хийж гүйцэтгэхдээ хуулийн төслийн зорилго, хамрах хүрээ, зохицуулах асуудалтай уялдуулан аргачлалд дурдсан дараахь 3 шалгуур үзүүлэлтийг сонголоо. Үүнд:</w:t>
      </w:r>
    </w:p>
    <w:p w:rsidR="00FB2896" w:rsidRPr="00BF5638" w:rsidRDefault="00FB2896" w:rsidP="00FB2896">
      <w:pPr>
        <w:spacing w:line="240" w:lineRule="auto"/>
        <w:jc w:val="both"/>
      </w:pPr>
    </w:p>
    <w:p w:rsidR="00FB2896" w:rsidRPr="00BF5638" w:rsidRDefault="00FB2896" w:rsidP="00FB2896">
      <w:pPr>
        <w:pStyle w:val="ListParagraph"/>
        <w:numPr>
          <w:ilvl w:val="3"/>
          <w:numId w:val="1"/>
        </w:numPr>
        <w:tabs>
          <w:tab w:val="left" w:pos="709"/>
        </w:tabs>
        <w:spacing w:line="240" w:lineRule="auto"/>
        <w:jc w:val="both"/>
        <w:rPr>
          <w:lang w:val="mn-MN"/>
        </w:rPr>
      </w:pPr>
      <w:r w:rsidRPr="00BF5638">
        <w:t>Зорилгод хүрэх байда</w:t>
      </w:r>
      <w:r w:rsidRPr="00BF5638">
        <w:rPr>
          <w:lang w:val="mn-MN"/>
        </w:rPr>
        <w:t>л</w:t>
      </w:r>
    </w:p>
    <w:p w:rsidR="00FB2896" w:rsidRPr="00BF5638" w:rsidRDefault="00FB2896" w:rsidP="00FB2896">
      <w:pPr>
        <w:pStyle w:val="ListParagraph"/>
        <w:numPr>
          <w:ilvl w:val="3"/>
          <w:numId w:val="1"/>
        </w:numPr>
        <w:tabs>
          <w:tab w:val="left" w:pos="709"/>
        </w:tabs>
        <w:spacing w:line="240" w:lineRule="auto"/>
        <w:jc w:val="both"/>
        <w:rPr>
          <w:lang w:val="mn-MN"/>
        </w:rPr>
      </w:pPr>
      <w:r w:rsidRPr="00BF5638">
        <w:t>Ойлгомжтой байдал</w:t>
      </w:r>
      <w:r w:rsidRPr="00BF5638">
        <w:tab/>
      </w:r>
      <w:r w:rsidRPr="00BF5638">
        <w:tab/>
      </w:r>
    </w:p>
    <w:p w:rsidR="00FB2896" w:rsidRPr="00BF5638" w:rsidRDefault="00FB2896" w:rsidP="00FB2896">
      <w:pPr>
        <w:pStyle w:val="ListParagraph"/>
        <w:numPr>
          <w:ilvl w:val="3"/>
          <w:numId w:val="1"/>
        </w:numPr>
        <w:tabs>
          <w:tab w:val="left" w:pos="709"/>
        </w:tabs>
        <w:spacing w:line="240" w:lineRule="auto"/>
        <w:jc w:val="both"/>
        <w:rPr>
          <w:lang w:val="mn-MN"/>
        </w:rPr>
      </w:pPr>
      <w:r w:rsidRPr="00BF5638">
        <w:t>Харилцан уялдаа.</w:t>
      </w:r>
    </w:p>
    <w:p w:rsidR="00FB2896" w:rsidRPr="00BF5638" w:rsidRDefault="00FB2896" w:rsidP="00FB2896">
      <w:pPr>
        <w:tabs>
          <w:tab w:val="left" w:pos="709"/>
        </w:tabs>
        <w:spacing w:line="240" w:lineRule="auto"/>
        <w:jc w:val="both"/>
      </w:pPr>
    </w:p>
    <w:p w:rsidR="00FB2896" w:rsidRPr="00BF5638" w:rsidRDefault="00FB2896" w:rsidP="00FB2896">
      <w:pPr>
        <w:spacing w:line="240" w:lineRule="auto"/>
        <w:ind w:firstLine="540"/>
        <w:jc w:val="both"/>
      </w:pPr>
      <w:r w:rsidRPr="00BF5638">
        <w:tab/>
      </w:r>
      <w:r w:rsidRPr="00BF5638">
        <w:rPr>
          <w:b/>
          <w:bCs/>
        </w:rPr>
        <w:t>“Зорилгод хүрэх байдал”</w:t>
      </w:r>
      <w:r w:rsidRPr="00BF5638">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зохицуулалтыг харьцуулж дүн шинжилгээ хийхээр  сонгов.</w:t>
      </w:r>
    </w:p>
    <w:p w:rsidR="00FB2896" w:rsidRPr="00BF5638" w:rsidRDefault="00FB2896" w:rsidP="00FB2896">
      <w:pPr>
        <w:spacing w:line="240" w:lineRule="auto"/>
        <w:jc w:val="both"/>
      </w:pPr>
    </w:p>
    <w:p w:rsidR="00FB2896" w:rsidRPr="00BF5638" w:rsidRDefault="00FB2896" w:rsidP="00FB2896">
      <w:pPr>
        <w:spacing w:line="240" w:lineRule="auto"/>
        <w:ind w:firstLine="720"/>
        <w:jc w:val="both"/>
      </w:pPr>
      <w:r w:rsidRPr="00BF5638">
        <w:rPr>
          <w:b/>
          <w:bCs/>
        </w:rPr>
        <w:t>“Ойлгомжтой байдал”</w:t>
      </w:r>
      <w:r w:rsidRPr="00BF5638">
        <w:t xml:space="preserve"> гэсэн шалгуур үзүүлэлтийг хуулийн төсөл нь түүнийг хэрэглэх, хэрэгжүүлэх этгээдүүдийн хувьд ойлгомжтой, логик дараалалтай томьёологдсон эсэх, хуулийн төсөл нь Хууль тогтоомжийн тухай хууль, Хууль тогтоомжийн төсөл боловсруулах аргачлалд заасан шаардлагыг хангасан эсэхийг шалгах зорилгоор сонголоо. </w:t>
      </w:r>
    </w:p>
    <w:p w:rsidR="00FB2896" w:rsidRPr="00BF5638" w:rsidRDefault="00FB2896" w:rsidP="00FB2896">
      <w:pPr>
        <w:spacing w:line="240" w:lineRule="auto"/>
        <w:ind w:firstLine="720"/>
        <w:jc w:val="both"/>
        <w:rPr>
          <w:b/>
          <w:bCs/>
        </w:rPr>
      </w:pPr>
    </w:p>
    <w:p w:rsidR="00FB2896" w:rsidRPr="00BF5638" w:rsidRDefault="00FB2896" w:rsidP="00FB2896">
      <w:pPr>
        <w:spacing w:line="240" w:lineRule="auto"/>
        <w:jc w:val="both"/>
      </w:pPr>
      <w:r w:rsidRPr="00BF5638">
        <w:t xml:space="preserve"> </w:t>
      </w:r>
      <w:r w:rsidRPr="00BF5638">
        <w:tab/>
      </w:r>
      <w:r w:rsidRPr="00BF5638">
        <w:rPr>
          <w:b/>
          <w:bCs/>
        </w:rPr>
        <w:t>“Харилцан уялдаа”</w:t>
      </w:r>
      <w:r w:rsidRPr="00BF5638">
        <w:t xml:space="preserve"> гэсэн шалгуур үзүүлэлтийг  хуулийн төсөл нь өөр хоорондоо болон бусад хүчин төгөлдөр мөрдөгдөж буй хуультай уялдах уялдаа холбоог сайжруулах үүднээс хуулийн төслийн зүйл, хэсэг, заалт өөр хоорондоо болон хүчин төгөлдөр үйлчилж байгаа бусад хуульд нийцсэн эсэх, давхардал, хийдэл, зөрчил байгаа эсэхийг тогтоох зорилгоор аргачлалд заасан асуултад хариулах замаар шалгахаар сонгов. </w:t>
      </w:r>
    </w:p>
    <w:p w:rsidR="00FB2896" w:rsidRPr="00BF5638" w:rsidRDefault="00FB2896" w:rsidP="00FB2896">
      <w:pPr>
        <w:spacing w:line="240" w:lineRule="auto"/>
        <w:jc w:val="both"/>
      </w:pPr>
    </w:p>
    <w:p w:rsidR="00FB2896" w:rsidRPr="00BF5638" w:rsidRDefault="00FB2896" w:rsidP="00FB2896">
      <w:pPr>
        <w:spacing w:line="240" w:lineRule="auto"/>
        <w:jc w:val="center"/>
        <w:rPr>
          <w:b/>
          <w:bCs/>
        </w:rPr>
      </w:pPr>
      <w:r w:rsidRPr="00BF5638">
        <w:rPr>
          <w:b/>
          <w:bCs/>
        </w:rPr>
        <w:t xml:space="preserve">ГУРАВ. ХУУЛИЙН ТӨСЛӨӨС ҮР НӨЛӨӨГ ҮНЭЛЭХ </w:t>
      </w:r>
    </w:p>
    <w:p w:rsidR="00FB2896" w:rsidRPr="00BF5638" w:rsidRDefault="00FB2896" w:rsidP="00FB2896">
      <w:pPr>
        <w:spacing w:line="240" w:lineRule="auto"/>
        <w:jc w:val="center"/>
        <w:rPr>
          <w:b/>
          <w:bCs/>
        </w:rPr>
      </w:pPr>
      <w:r w:rsidRPr="00BF5638">
        <w:rPr>
          <w:b/>
          <w:bCs/>
        </w:rPr>
        <w:t>ХЭСГИЙГ ТОГТООСОН БАЙДАЛ</w:t>
      </w:r>
    </w:p>
    <w:p w:rsidR="00FB2896" w:rsidRPr="00BF5638" w:rsidRDefault="00FB2896" w:rsidP="00FB2896">
      <w:pPr>
        <w:spacing w:line="240" w:lineRule="auto"/>
        <w:ind w:firstLine="540"/>
        <w:jc w:val="both"/>
      </w:pPr>
    </w:p>
    <w:p w:rsidR="00FB2896" w:rsidRPr="00BF5638" w:rsidRDefault="00FB2896" w:rsidP="00FB2896">
      <w:pPr>
        <w:spacing w:line="240" w:lineRule="auto"/>
        <w:ind w:firstLine="720"/>
        <w:jc w:val="both"/>
      </w:pPr>
      <w:r w:rsidRPr="00BF5638">
        <w:rPr>
          <w:b/>
          <w:bCs/>
        </w:rPr>
        <w:t xml:space="preserve">“Зорилгод хүрэх байдал” </w:t>
      </w:r>
      <w:r w:rsidRPr="00BF5638">
        <w:t xml:space="preserve">Хуулийн төслийн зохицуулалт нь хуулийн төсөл боловсруулах болсон хэрэгцээ, шаардлагад нийцсэн эсэхийг шалгахын тулд хуулийн төслийн үзэл баримтлалд тусгасан хэрэгцээ шаардлагыг хуулийн төсөлд хэрхэн тусгасныг тогтоох, эдгээр зохицуулалт нь үзэл баримтлалд тодорхойлсон хэрэгцээ, шаардлагад бүрэн нийцсэн эсэхийг харьцуулан дүгнэхээр үнэлэх хэсгээ тогтоолоо. </w:t>
      </w:r>
    </w:p>
    <w:p w:rsidR="00FB2896" w:rsidRPr="00BF5638" w:rsidRDefault="00FB2896" w:rsidP="00FB2896">
      <w:pPr>
        <w:spacing w:line="240" w:lineRule="auto"/>
        <w:jc w:val="both"/>
        <w:rPr>
          <w:b/>
          <w:bCs/>
        </w:rPr>
      </w:pPr>
    </w:p>
    <w:p w:rsidR="00FB2896" w:rsidRPr="00BF5638" w:rsidRDefault="00FB2896" w:rsidP="00FB2896">
      <w:pPr>
        <w:spacing w:line="240" w:lineRule="auto"/>
        <w:ind w:firstLine="720"/>
        <w:jc w:val="both"/>
      </w:pPr>
      <w:r w:rsidRPr="00BF5638">
        <w:t xml:space="preserve">Хуулийн төсөлд одоо хүчин төгөлдөр мөрдөгдөж буй Монгол Улсын Хүний эрхийн Үндэсний Комиссын тухай хуулийн 33 дугаар зүйлийн 33.1.2 дахь хэсэгт нэмэлт оруулж, эрүү шүүлтээс урьдчилан сэргийлэх чиг үүргийг илүү тодорхой, зорилтот бүлэгт чиглэсэн </w:t>
      </w:r>
      <w:r w:rsidRPr="00BF5638">
        <w:lastRenderedPageBreak/>
        <w:t xml:space="preserve">байдлаар хэрэгжүүлэх эрх зүйн орчныг бүрдүүлэхээр тусгасан. Тус нэмэлт оруулах хуулийн төсөл нь 1 зүйлтэй. </w:t>
      </w:r>
    </w:p>
    <w:p w:rsidR="00FB2896" w:rsidRPr="00BF5638" w:rsidRDefault="00FB2896" w:rsidP="00FB2896">
      <w:pPr>
        <w:pStyle w:val="Heading4"/>
        <w:keepNext w:val="0"/>
        <w:keepLines w:val="0"/>
        <w:spacing w:before="20" w:after="20" w:line="240" w:lineRule="auto"/>
        <w:ind w:firstLine="720"/>
        <w:jc w:val="both"/>
        <w:rPr>
          <w:color w:val="000000"/>
          <w:sz w:val="22"/>
          <w:szCs w:val="22"/>
        </w:rPr>
      </w:pPr>
    </w:p>
    <w:p w:rsidR="00FB2896" w:rsidRPr="00BF5638" w:rsidRDefault="00FB2896" w:rsidP="00FB2896">
      <w:pPr>
        <w:pStyle w:val="Heading4"/>
        <w:keepNext w:val="0"/>
        <w:keepLines w:val="0"/>
        <w:spacing w:before="20" w:after="20" w:line="240" w:lineRule="auto"/>
        <w:ind w:firstLine="720"/>
        <w:jc w:val="both"/>
        <w:rPr>
          <w:color w:val="000000"/>
          <w:sz w:val="22"/>
          <w:szCs w:val="22"/>
        </w:rPr>
      </w:pPr>
      <w:r w:rsidRPr="00BF5638">
        <w:rPr>
          <w:color w:val="000000"/>
          <w:sz w:val="22"/>
          <w:szCs w:val="22"/>
        </w:rPr>
        <w:t>Тодруулбал, нэмэлт оруулах тухай хуулийн төслийг боловсруулж, хүний эрхийг хамгаалах, эрүүдэн шүүх болон бусад хэлбэрээр хэрцгий, хүнлэг бус, хүний нэр төрийг доромжлон харьцахаас урьдчилан сэргийлэх эрх зүйн орчныг илүү боловсронгуй болгох, үндэсний тогтолцоог бэхжүүлэхэд чиглэж байна.</w:t>
      </w:r>
    </w:p>
    <w:p w:rsidR="00FB2896" w:rsidRPr="00BF5638" w:rsidRDefault="00FB2896" w:rsidP="00FB2896">
      <w:pPr>
        <w:pStyle w:val="Heading4"/>
        <w:keepNext w:val="0"/>
        <w:keepLines w:val="0"/>
        <w:spacing w:before="20" w:after="20" w:line="240" w:lineRule="auto"/>
        <w:ind w:firstLine="720"/>
        <w:jc w:val="both"/>
        <w:rPr>
          <w:color w:val="000000"/>
          <w:sz w:val="22"/>
          <w:szCs w:val="22"/>
        </w:rPr>
      </w:pPr>
    </w:p>
    <w:p w:rsidR="00FB2896" w:rsidRPr="00BF5638" w:rsidRDefault="00FB2896" w:rsidP="00FB2896">
      <w:pPr>
        <w:spacing w:before="20" w:after="20" w:line="240" w:lineRule="auto"/>
        <w:jc w:val="both"/>
      </w:pPr>
      <w:bookmarkStart w:id="9" w:name="_zdkijish3225" w:colFirst="0" w:colLast="0"/>
      <w:bookmarkEnd w:id="9"/>
      <w:r w:rsidRPr="00BF5638">
        <w:tab/>
        <w:t>Хуулийн төсөлд Эрүү шүүлтээс урьдчилан сэргийлэх үндэсний ажиллагааны сургалт, соён гэгээрүүлэх чиг үүргийг өргөжүүлж, ялангуяа цэргийн алба хаагчдад зориулсан хүний эрхийн сургалт, мэдээлэл, нөлөөллийн ажлыг тогтмол зохион байгуулах зохицуулалтыг тусгасан байна. Энэхүү өөрчлөлт нь цэргийн байгууллагад хүний эрхийн мэдлэг, ойлголтыг нэмэгдүүлэх, дүрмийн бус харьцаа болон хүний эрхийн зөрчлөөс урьдчилан сэргийлэхэд чиглэж байна.</w:t>
      </w:r>
    </w:p>
    <w:p w:rsidR="00FB2896" w:rsidRPr="00BF5638" w:rsidRDefault="00FB2896" w:rsidP="00FB2896">
      <w:pPr>
        <w:spacing w:before="20" w:after="20" w:line="240" w:lineRule="auto"/>
        <w:jc w:val="both"/>
      </w:pPr>
    </w:p>
    <w:p w:rsidR="00FB2896" w:rsidRPr="00BF5638" w:rsidRDefault="00FB2896" w:rsidP="00FB2896">
      <w:pPr>
        <w:pStyle w:val="Heading4"/>
        <w:keepNext w:val="0"/>
        <w:keepLines w:val="0"/>
        <w:spacing w:before="20" w:after="20" w:line="240" w:lineRule="auto"/>
        <w:ind w:firstLine="720"/>
        <w:jc w:val="both"/>
        <w:rPr>
          <w:color w:val="000000"/>
          <w:sz w:val="22"/>
          <w:szCs w:val="22"/>
        </w:rPr>
      </w:pPr>
      <w:r w:rsidRPr="00BF5638">
        <w:rPr>
          <w:color w:val="000000"/>
          <w:sz w:val="22"/>
          <w:szCs w:val="22"/>
        </w:rPr>
        <w:t>Хуулийн төслийг боловсруулахдаа Монгол Улсын олон улсын гэрээгээр хүлээсэн үүрэг, ялангуяа НҮБ-ын Эрүүдэн шүүх болон бусад хэлбэрээр хүнлэг бусаар хүний нэр төрийг доромжлон харьцаж шийтгэхийн эсрэг конвенц, Конвенцын Нэмэлт протоколын хэрэгжилтийг хангах шаардлага, НҮБ-ын Хүний эрхийн гэрээний хороодоос (</w:t>
      </w:r>
      <w:r w:rsidRPr="00BF5638">
        <w:rPr>
          <w:color w:val="000000"/>
          <w:sz w:val="22"/>
          <w:szCs w:val="22"/>
          <w:u w:val="single"/>
        </w:rPr>
        <w:t xml:space="preserve">НҮБ-ын Эрүүдэн шүүхийн эсрэг хороо-САТ, НҮБ-ын Эрүү шүүлтээс урьдчилан сэргийлэх дэд хороо-SPT) </w:t>
      </w:r>
      <w:r w:rsidRPr="00BF5638">
        <w:rPr>
          <w:color w:val="000000"/>
          <w:sz w:val="22"/>
          <w:szCs w:val="22"/>
        </w:rPr>
        <w:t xml:space="preserve">Монгол Улсад удаа дараа ирүүлсэн зөвлөмжүүд, мөн цэргийн анги, байгууллагад гарч буй хүний эрхийн зөрчил, дүрмийн бус харьцааны талаарх судалгаа, статистик мэдээлэлд тулгуурласан. </w:t>
      </w:r>
    </w:p>
    <w:p w:rsidR="00FB2896" w:rsidRPr="00BF5638" w:rsidRDefault="00FB2896" w:rsidP="00FB2896">
      <w:pPr>
        <w:pStyle w:val="Heading4"/>
        <w:keepNext w:val="0"/>
        <w:keepLines w:val="0"/>
        <w:spacing w:before="20" w:after="20" w:line="240" w:lineRule="auto"/>
        <w:ind w:firstLine="720"/>
        <w:jc w:val="both"/>
        <w:rPr>
          <w:color w:val="000000"/>
          <w:sz w:val="22"/>
          <w:szCs w:val="22"/>
        </w:rPr>
      </w:pPr>
    </w:p>
    <w:p w:rsidR="00FB2896" w:rsidRPr="00BF5638" w:rsidRDefault="00FB2896" w:rsidP="00FB2896">
      <w:pPr>
        <w:spacing w:before="20" w:after="20" w:line="240" w:lineRule="auto"/>
        <w:jc w:val="both"/>
        <w:rPr>
          <w:highlight w:val="white"/>
        </w:rPr>
      </w:pPr>
      <w:r w:rsidRPr="00BF5638">
        <w:tab/>
        <w:t xml:space="preserve">2024 оны 11 дүгээр сарын 20-ны өдөр болсон Улсын Их Хурлын Хүний эрхийн хяналтын сонсголоор “Эрүүдэн шүүлт тулгах, хүнлэг бус, хэрцгий хандахаас ангид байх хүний эрхийн хэрэгжилт” сэдвийн хүрээнд цэргийн анги, байгууллага дахь хүний эрхийн зөрчил, дүрмийн бус харьцааны асуудлыг хэлэлцсэн. Тухайлбал, </w:t>
      </w:r>
      <w:r w:rsidRPr="00BF5638">
        <w:rPr>
          <w:highlight w:val="white"/>
        </w:rPr>
        <w:t>Цэргийн анги байгууллагын байрлалд цэргийн алба хаагч, хүний амь нас хохирсон тохиолдол 2022 онд 2, 2023 онд 7, 2024 онд 1, хүний эрүүл мэндэд хохирол учирсан тохиолдол 2022 онд 9, 2023 онд 8, 2024 онд 9 бүртгэгджээ. Эдгээр тоо баримт нь бүгд хугацаат цэргийн алба хаагч хохирсон үзүүлэлт биш боловч цэргийн ангийн байрлалд үйлдэгдэж байгаагаар анхаарал татаж байна.</w:t>
      </w:r>
    </w:p>
    <w:p w:rsidR="00FB2896" w:rsidRPr="00BF5638" w:rsidRDefault="00FB2896" w:rsidP="00FB2896">
      <w:pPr>
        <w:spacing w:before="20" w:after="20" w:line="240" w:lineRule="auto"/>
        <w:jc w:val="both"/>
        <w:rPr>
          <w:highlight w:val="white"/>
        </w:rPr>
      </w:pPr>
    </w:p>
    <w:p w:rsidR="00FB2896" w:rsidRPr="00BF5638" w:rsidRDefault="00FB2896" w:rsidP="00FB2896">
      <w:pPr>
        <w:pStyle w:val="Heading4"/>
        <w:keepNext w:val="0"/>
        <w:keepLines w:val="0"/>
        <w:spacing w:before="20" w:after="20" w:line="240" w:lineRule="auto"/>
        <w:ind w:right="-2" w:firstLine="720"/>
        <w:jc w:val="both"/>
        <w:rPr>
          <w:color w:val="000000"/>
          <w:sz w:val="22"/>
          <w:szCs w:val="22"/>
        </w:rPr>
      </w:pPr>
      <w:r w:rsidRPr="00BF5638">
        <w:rPr>
          <w:color w:val="000000"/>
          <w:sz w:val="22"/>
          <w:szCs w:val="22"/>
        </w:rPr>
        <w:t>Түүнчлэн Монгол Улс дахь хүний эрх, эрх чөлөөний байдлын талаарх 21 дэх илтгэлд дурдагдснаар сүүлийн 10 жилийн хугацаанд цэргийн анги, байгууллагад 468 эрх зүйн зөрчил буюу гэмт хэрэг, сахилгын зөрчил бүртгэгдсэний 242 нь зэвсэгт хүчинд хамааралтай байна. Зэвсэгт хүчний хэмжээнд бүртгэгдсэн 242 зөрчлийн 144 нь гэмт хэргийн шинжтэй, 98 нь сахилгын зөрчил байна. Дээр дурдсан 98 сахилгын зөрчлийн 41 нь буюу 41.8 хувь нь дүрмийн бус харьцаа, 24 нь буюу 24.4 хувь нь хугацаат цэргийн албанаас оргон зайлсан зөрчил байгаа талаар холбогдох судалгаа дүн шинжилгээ гарчээ</w:t>
      </w:r>
      <w:r w:rsidRPr="00BF5638">
        <w:rPr>
          <w:color w:val="000000"/>
          <w:sz w:val="22"/>
          <w:szCs w:val="22"/>
          <w:vertAlign w:val="superscript"/>
        </w:rPr>
        <w:footnoteReference w:id="1"/>
      </w:r>
      <w:r w:rsidRPr="00BF5638">
        <w:rPr>
          <w:color w:val="000000"/>
          <w:sz w:val="22"/>
          <w:szCs w:val="22"/>
        </w:rPr>
        <w:t>.</w:t>
      </w:r>
    </w:p>
    <w:p w:rsidR="00FB2896" w:rsidRPr="00BF5638" w:rsidRDefault="00FB2896" w:rsidP="00FB2896">
      <w:pPr>
        <w:pStyle w:val="Heading4"/>
        <w:keepNext w:val="0"/>
        <w:keepLines w:val="0"/>
        <w:spacing w:before="20" w:after="20" w:line="240" w:lineRule="auto"/>
        <w:ind w:right="171" w:firstLine="720"/>
        <w:jc w:val="both"/>
        <w:rPr>
          <w:rFonts w:ascii="Times New Roman" w:eastAsia="Times New Roman" w:hAnsi="Times New Roman" w:cs="Times New Roman"/>
          <w:color w:val="000000"/>
          <w:sz w:val="22"/>
          <w:szCs w:val="22"/>
        </w:rPr>
      </w:pPr>
    </w:p>
    <w:p w:rsidR="00FB2896" w:rsidRPr="00BF5638" w:rsidRDefault="00FB2896" w:rsidP="00FB2896">
      <w:pPr>
        <w:spacing w:before="20" w:after="20" w:line="240" w:lineRule="auto"/>
        <w:jc w:val="both"/>
      </w:pPr>
      <w:r w:rsidRPr="00BF5638">
        <w:tab/>
        <w:t>Эдгээр нөхцөл байдал нь хаалттай орчин дахь хүний эрхийн зөрчлөөс урьдчилан сэргийлэх, сургалт, соён гэгээрүүлэх ажлыг системтэйгээр хэрэгжүүлэх эрх зүйн зохицуулалтыг бэхжүүлэх шаардлагатайг илтгэж байна.</w:t>
      </w:r>
    </w:p>
    <w:p w:rsidR="00FB2896" w:rsidRPr="00BF5638" w:rsidRDefault="00FB2896" w:rsidP="00FB2896">
      <w:pPr>
        <w:spacing w:before="20" w:after="20" w:line="240" w:lineRule="auto"/>
        <w:jc w:val="both"/>
      </w:pPr>
    </w:p>
    <w:p w:rsidR="00FB2896" w:rsidRPr="00BF5638" w:rsidRDefault="00FB2896" w:rsidP="00FB2896">
      <w:pPr>
        <w:spacing w:before="20" w:after="20" w:line="240" w:lineRule="auto"/>
        <w:jc w:val="both"/>
      </w:pPr>
      <w:r w:rsidRPr="00BF5638">
        <w:tab/>
        <w:t xml:space="preserve">Иймд энэхүү нэмэлт өөрчлөлт нь цэргийн алба хаагчдад чиглэсэн хүний эрхийн сургалтыг хуульчлан тогтмолжуулах, урьдчилан сэргийлэх үйл ажиллагааг илүү үр дүнтэй </w:t>
      </w:r>
      <w:r w:rsidRPr="00BF5638">
        <w:lastRenderedPageBreak/>
        <w:t xml:space="preserve">болгох, салбарын онцлогт нийцсэн арга хэмжээг хэрэгжүүлэх эрх зүйн үндсийг бүрдүүлэх ач холбогдолтой. </w:t>
      </w:r>
    </w:p>
    <w:p w:rsidR="00FB2896" w:rsidRPr="00BF5638" w:rsidRDefault="00FB2896" w:rsidP="00FB2896">
      <w:pPr>
        <w:spacing w:before="20" w:after="20" w:line="240" w:lineRule="auto"/>
        <w:jc w:val="both"/>
      </w:pPr>
      <w:r w:rsidRPr="00BF5638">
        <w:tab/>
        <w:t>Энэхүү нэмэлт, өөрчлөлт батлагдсанаар цэргийн байгууллагад хүний эрхийн боловсролыг зорилтот бүлэгт чиглүүлэн тогтмол хэрэгжүүлэх боломж нэмэгдэж, эрүүдэн шүүх болон бусад хэлбэрийн хүний эрхийн зөрчлөөс урьдчилан сэргийлэх үндэсний тогтолцоо бэхжих ач холбогдолтой бөгөөд хуулиар зохицуулаагүй буюу энэхүү хуулийн төсөлд хуульчлахаар тусгасан шинэ зохицуулалтыг сонгож зорилгод хүрэх байдлыг тодорхойлохыг зорьсон.</w:t>
      </w:r>
    </w:p>
    <w:p w:rsidR="00FB2896" w:rsidRDefault="00FB2896" w:rsidP="00FB2896">
      <w:pPr>
        <w:spacing w:line="240" w:lineRule="auto"/>
        <w:jc w:val="both"/>
      </w:pPr>
    </w:p>
    <w:p w:rsidR="00FB2896" w:rsidRDefault="00FB2896" w:rsidP="00FB2896">
      <w:pPr>
        <w:spacing w:line="240" w:lineRule="auto"/>
        <w:jc w:val="both"/>
      </w:pPr>
    </w:p>
    <w:p w:rsidR="00FB2896" w:rsidRDefault="00FB2896" w:rsidP="00FB2896">
      <w:pPr>
        <w:spacing w:line="240" w:lineRule="auto"/>
        <w:jc w:val="both"/>
      </w:pPr>
    </w:p>
    <w:p w:rsidR="00FB2896" w:rsidRDefault="00FB2896" w:rsidP="00FB2896">
      <w:pPr>
        <w:spacing w:line="240" w:lineRule="auto"/>
        <w:jc w:val="both"/>
      </w:pPr>
    </w:p>
    <w:p w:rsidR="00FB2896" w:rsidRDefault="00FB2896" w:rsidP="00FB2896">
      <w:pPr>
        <w:spacing w:line="240" w:lineRule="auto"/>
        <w:jc w:val="both"/>
      </w:pPr>
    </w:p>
    <w:p w:rsidR="00FB2896" w:rsidRDefault="00FB2896" w:rsidP="00FB2896">
      <w:pPr>
        <w:spacing w:line="240" w:lineRule="auto"/>
        <w:jc w:val="both"/>
      </w:pPr>
    </w:p>
    <w:p w:rsidR="00FB2896" w:rsidRDefault="00FB2896" w:rsidP="00FB2896">
      <w:pPr>
        <w:spacing w:line="240" w:lineRule="auto"/>
        <w:jc w:val="both"/>
      </w:pPr>
    </w:p>
    <w:p w:rsidR="00FB2896" w:rsidRPr="00BF5638" w:rsidRDefault="00FB2896" w:rsidP="00FB2896">
      <w:pPr>
        <w:spacing w:line="240" w:lineRule="auto"/>
        <w:jc w:val="both"/>
      </w:pPr>
    </w:p>
    <w:p w:rsidR="00FB2896" w:rsidRPr="00BF5638" w:rsidRDefault="00FB2896" w:rsidP="00FB2896">
      <w:pPr>
        <w:spacing w:line="240" w:lineRule="auto"/>
        <w:jc w:val="both"/>
        <w:rPr>
          <w:b/>
          <w:bCs/>
        </w:rPr>
      </w:pP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5240"/>
        <w:gridCol w:w="3719"/>
      </w:tblGrid>
      <w:tr w:rsidR="00FB2896" w:rsidRPr="00BF5638" w:rsidTr="006E70EB">
        <w:trPr>
          <w:trHeight w:val="1002"/>
        </w:trPr>
        <w:tc>
          <w:tcPr>
            <w:tcW w:w="5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before="2" w:after="160" w:line="240" w:lineRule="auto"/>
              <w:jc w:val="center"/>
              <w:rPr>
                <w:b/>
                <w:bCs/>
              </w:rPr>
            </w:pPr>
            <w:r w:rsidRPr="00BF5638">
              <w:rPr>
                <w:b/>
                <w:bCs/>
              </w:rPr>
              <w:t>Зорилгод хүрэх байдал</w:t>
            </w:r>
          </w:p>
          <w:p w:rsidR="00FB2896" w:rsidRPr="00BF5638" w:rsidRDefault="00FB2896" w:rsidP="006E70EB">
            <w:pPr>
              <w:spacing w:before="2" w:line="240" w:lineRule="auto"/>
              <w:jc w:val="center"/>
            </w:pPr>
            <w:r w:rsidRPr="00BF5638">
              <w:rPr>
                <w:i/>
                <w:iCs/>
              </w:rPr>
              <w:t>/Хуулийн төслийн үзэл баримтлалд тусгасан хэрэгцээ, шаардлага/</w:t>
            </w:r>
          </w:p>
        </w:tc>
        <w:tc>
          <w:tcPr>
            <w:tcW w:w="3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before="2" w:line="240" w:lineRule="auto"/>
              <w:jc w:val="center"/>
              <w:rPr>
                <w:b/>
                <w:bCs/>
              </w:rPr>
            </w:pPr>
            <w:r w:rsidRPr="00BF5638">
              <w:rPr>
                <w:b/>
                <w:bCs/>
              </w:rPr>
              <w:t>Үр нөлөөг тооцох хэсэг</w:t>
            </w:r>
          </w:p>
          <w:p w:rsidR="00FB2896" w:rsidRPr="00BF5638" w:rsidRDefault="00FB2896" w:rsidP="006E70EB">
            <w:pPr>
              <w:spacing w:before="2" w:line="240" w:lineRule="auto"/>
              <w:jc w:val="center"/>
            </w:pPr>
            <w:r w:rsidRPr="00BF5638">
              <w:rPr>
                <w:i/>
                <w:iCs/>
              </w:rPr>
              <w:t>/Сонгосон зүйл заалт/</w:t>
            </w:r>
          </w:p>
        </w:tc>
      </w:tr>
      <w:tr w:rsidR="00FB2896" w:rsidRPr="00BF5638" w:rsidTr="006E70EB">
        <w:trPr>
          <w:trHeight w:val="4490"/>
        </w:trPr>
        <w:tc>
          <w:tcPr>
            <w:tcW w:w="52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before="240" w:line="240" w:lineRule="auto"/>
              <w:jc w:val="both"/>
            </w:pPr>
            <w:r w:rsidRPr="00BF5638">
              <w:t xml:space="preserve">1. Хуулийн төсөлд одоо хүчин төгөлдөр мөрдөгдөж буй Монгол Улсын Хүний эрхийн Үндэсний Комиссын тухай хуулийн 33 дугаар зүйлийн 33.1.2 дахь хэсэгт нэмэлт оруулж, эрүү шүүлтээс урьдчилан сэргийлэх чиг үүргийг илүү тодорхой, зорилтот бүлэгт чиглэсэн байдлаар хэрэгжүүлэх эрх зүйн орчныг бүрдүүлэхээр тусгасан.  </w:t>
            </w:r>
          </w:p>
        </w:tc>
        <w:tc>
          <w:tcPr>
            <w:tcW w:w="3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before="2" w:line="240" w:lineRule="auto"/>
              <w:jc w:val="both"/>
            </w:pPr>
            <w:r w:rsidRPr="00BF5638">
              <w:t>Хуулийн төслийн 1 дүгээр зүйл.</w:t>
            </w:r>
          </w:p>
          <w:p w:rsidR="00FB2896" w:rsidRPr="00BF5638" w:rsidRDefault="00FB2896" w:rsidP="006E70EB">
            <w:pPr>
              <w:spacing w:before="2" w:line="240" w:lineRule="auto"/>
              <w:jc w:val="both"/>
            </w:pPr>
            <w:r w:rsidRPr="00BF5638">
              <w:t xml:space="preserve">Монгол Улсын Хүний эрхийн Үндэсний Комиссын тухай хуулийн 33 дугаар зүйлийн 33.1.2 дахь хэсэгт нэмэлт оруулна. </w:t>
            </w:r>
          </w:p>
          <w:p w:rsidR="00FB2896" w:rsidRPr="00BF5638" w:rsidRDefault="00FB2896" w:rsidP="006E70EB">
            <w:pPr>
              <w:spacing w:before="2" w:line="240" w:lineRule="auto"/>
              <w:jc w:val="both"/>
            </w:pPr>
          </w:p>
          <w:p w:rsidR="00FB2896" w:rsidRPr="00BF5638" w:rsidRDefault="00FB2896" w:rsidP="006E70EB">
            <w:pPr>
              <w:spacing w:before="2" w:line="240" w:lineRule="auto"/>
              <w:jc w:val="both"/>
            </w:pPr>
            <w:r w:rsidRPr="00BF5638">
              <w:rPr>
                <w:b/>
                <w:bCs/>
              </w:rPr>
              <w:t>1 дүгээр зүйл.</w:t>
            </w:r>
            <w:r w:rsidRPr="00BF5638">
              <w:t>Монгол Улсын Хүний эрхийн Үндэсний Комиссын тухай хуулийн 33 дугаар зүйлийн 33.1.2 дахь заалтад “</w:t>
            </w:r>
            <w:r w:rsidRPr="00BF5638">
              <w:rPr>
                <w:color w:val="333333"/>
                <w:highlight w:val="white"/>
              </w:rPr>
              <w:t>иргэдэд сурталчлах” гэсний дараа “</w:t>
            </w:r>
            <w:r w:rsidRPr="00BF5638">
              <w:t>цэргийн алба хаагчдад сургалт зохион байгуулах” гэж нэмсүгэй.</w:t>
            </w:r>
          </w:p>
          <w:p w:rsidR="00FB2896" w:rsidRPr="00BF5638" w:rsidRDefault="00FB2896" w:rsidP="006E70EB">
            <w:pPr>
              <w:spacing w:before="2" w:line="240" w:lineRule="auto"/>
              <w:jc w:val="both"/>
            </w:pPr>
            <w:r w:rsidRPr="00BF5638">
              <w:rPr>
                <w:b/>
                <w:bCs/>
              </w:rPr>
              <w:t>2 дугаар зүйл.</w:t>
            </w:r>
            <w:r w:rsidRPr="00BF5638">
              <w:t xml:space="preserve">Энэхүү хуулийг батлагдсан өдрөөс эхлэн дагаж мөрдөнө. </w:t>
            </w:r>
          </w:p>
        </w:tc>
      </w:tr>
    </w:tbl>
    <w:p w:rsidR="00FB2896" w:rsidRPr="00BF5638" w:rsidRDefault="00FB2896" w:rsidP="00FB2896">
      <w:pPr>
        <w:widowControl w:val="0"/>
        <w:spacing w:line="240" w:lineRule="auto"/>
        <w:jc w:val="both"/>
        <w:rPr>
          <w:b/>
          <w:bCs/>
        </w:rPr>
      </w:pPr>
    </w:p>
    <w:p w:rsidR="00FB2896" w:rsidRPr="00BF5638" w:rsidRDefault="00FB2896" w:rsidP="00FB2896">
      <w:pPr>
        <w:spacing w:line="240" w:lineRule="auto"/>
        <w:jc w:val="both"/>
        <w:rPr>
          <w:b/>
          <w:bCs/>
        </w:rPr>
      </w:pPr>
    </w:p>
    <w:p w:rsidR="00FB2896" w:rsidRPr="00BF5638" w:rsidRDefault="00FB2896" w:rsidP="00FB2896">
      <w:pPr>
        <w:spacing w:line="240" w:lineRule="auto"/>
        <w:ind w:right="140" w:firstLine="540"/>
        <w:jc w:val="both"/>
      </w:pPr>
      <w:r w:rsidRPr="00BF5638">
        <w:rPr>
          <w:b/>
          <w:bCs/>
        </w:rPr>
        <w:t>“Ойлгомжтой байдал”</w:t>
      </w:r>
      <w:r w:rsidRPr="00BF5638">
        <w:t xml:space="preserve"> гэсэн шалгуур үзүүлэлтийг хуулийн төслийг хэрэгжүүлэх, хэрэглэх  </w:t>
      </w:r>
      <w:r>
        <w:t>субъектүүдэд</w:t>
      </w:r>
      <w:r w:rsidRPr="00BF5638">
        <w:t xml:space="preserve"> ойлгомжтой тодорхой байх, хуулийн төслийн бичвэр нь нэр томъёо, хэл зүй, найруулгын хувьд  Хууль тогтоомжийн тухай хуулийн холбогдох заалтууд, Засгийн газрын 2016 оны 59 дүгээр тогтоолын 2 дугаар хавсралтаар баталсан “Хууль тогтоомжийн төсөл боловсруулах аргачлал”-д заасан шаардлагыг хангасан эсэхийг шалгах үүднээс бүхэлд нь үнэлэхийг зорьж сонголоо. </w:t>
      </w:r>
    </w:p>
    <w:p w:rsidR="00FB2896" w:rsidRPr="00BF5638" w:rsidRDefault="00FB2896" w:rsidP="00FB2896">
      <w:pPr>
        <w:spacing w:line="240" w:lineRule="auto"/>
        <w:ind w:right="140"/>
        <w:jc w:val="both"/>
      </w:pPr>
      <w:r w:rsidRPr="00BF5638">
        <w:t>/Хуулийн төсөл нь 1 зүйлтэй./</w:t>
      </w:r>
    </w:p>
    <w:p w:rsidR="00FB2896" w:rsidRPr="00BF5638" w:rsidRDefault="00FB2896" w:rsidP="00FB2896">
      <w:pPr>
        <w:spacing w:line="240" w:lineRule="auto"/>
        <w:ind w:right="140"/>
        <w:jc w:val="center"/>
        <w:rPr>
          <w:b/>
          <w:bCs/>
        </w:rPr>
      </w:pPr>
    </w:p>
    <w:p w:rsidR="00FB2896" w:rsidRPr="00BF5638" w:rsidRDefault="00FB2896" w:rsidP="00FB2896">
      <w:pPr>
        <w:spacing w:line="240" w:lineRule="auto"/>
        <w:ind w:right="140" w:firstLine="540"/>
        <w:jc w:val="both"/>
      </w:pPr>
      <w:r w:rsidRPr="00BF5638">
        <w:rPr>
          <w:b/>
          <w:bCs/>
        </w:rPr>
        <w:lastRenderedPageBreak/>
        <w:t>“Харилцан уялдаа”</w:t>
      </w:r>
      <w:r w:rsidRPr="00BF5638">
        <w:t xml:space="preserve"> гэсэн шалгуур үзүүлэлтийн хүрээнд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 /Хуулийн төсөл нь 1 зүйлтэй/</w:t>
      </w:r>
    </w:p>
    <w:p w:rsidR="00FB2896" w:rsidRPr="00BF5638" w:rsidRDefault="00FB2896" w:rsidP="00FB2896">
      <w:pPr>
        <w:spacing w:line="240" w:lineRule="auto"/>
        <w:ind w:right="140"/>
        <w:jc w:val="center"/>
      </w:pPr>
    </w:p>
    <w:p w:rsidR="00FB2896" w:rsidRPr="00BF5638" w:rsidRDefault="00FB2896" w:rsidP="00FB2896">
      <w:pPr>
        <w:spacing w:line="240" w:lineRule="auto"/>
        <w:ind w:right="140"/>
        <w:jc w:val="center"/>
        <w:rPr>
          <w:b/>
          <w:bCs/>
        </w:rPr>
      </w:pPr>
      <w:r w:rsidRPr="00BF5638">
        <w:rPr>
          <w:b/>
          <w:bCs/>
        </w:rPr>
        <w:t>ДӨРӨВ.ШАЛГУУР ҮЗҮҮЛЭЛТЭД ТОХИРОХ ШАЛГАХ ХЭРЭГСЛИЙН ДАГУУ ХУУЛИЙН ТӨСЛИЙН ҮР НӨЛӨӨГ ҮНЭЛСЭН БАЙДАЛ</w:t>
      </w:r>
    </w:p>
    <w:p w:rsidR="00FB2896" w:rsidRPr="00BF5638" w:rsidRDefault="00FB2896" w:rsidP="00FB2896">
      <w:pPr>
        <w:spacing w:line="240" w:lineRule="auto"/>
        <w:ind w:right="140"/>
        <w:jc w:val="center"/>
      </w:pPr>
    </w:p>
    <w:p w:rsidR="00FB2896" w:rsidRPr="00BF5638" w:rsidRDefault="00FB2896" w:rsidP="00FB2896">
      <w:pPr>
        <w:spacing w:line="240" w:lineRule="auto"/>
        <w:ind w:right="140" w:firstLine="540"/>
        <w:jc w:val="both"/>
      </w:pPr>
      <w:r w:rsidRPr="00BF5638">
        <w:t>Аргачлалд заасны дагуу хуулийн төслийн үр нөлөөг үнэлэх шалгуур үзүүлэлт,</w:t>
      </w:r>
      <w:r>
        <w:t xml:space="preserve"> </w:t>
      </w:r>
      <w:r w:rsidRPr="00BF5638">
        <w:t>үр</w:t>
      </w:r>
      <w:r>
        <w:t xml:space="preserve"> </w:t>
      </w:r>
      <w:r w:rsidRPr="00BF5638">
        <w:t xml:space="preserve">нөлөөг үнэлэх хэсгийг дээрх 2 үе шатанд тус тус тогтоосны дагуу тэдгээрт тохирох шалгах хэрэгслийг </w:t>
      </w:r>
      <w:r w:rsidRPr="00BF5638">
        <w:rPr>
          <w:u w:val="single"/>
        </w:rPr>
        <w:t>дараахь</w:t>
      </w:r>
      <w:r w:rsidRPr="00BF5638">
        <w:t xml:space="preserve"> байдлаар тодорхойллоо: </w:t>
      </w:r>
    </w:p>
    <w:p w:rsidR="00FB2896" w:rsidRPr="00BF5638" w:rsidRDefault="00FB2896" w:rsidP="00FB2896">
      <w:pPr>
        <w:spacing w:line="240" w:lineRule="auto"/>
        <w:ind w:left="7200" w:firstLine="720"/>
        <w:jc w:val="both"/>
        <w:rPr>
          <w:i/>
          <w:iCs/>
        </w:rPr>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Default="00FB2896" w:rsidP="00FB2896">
      <w:pPr>
        <w:spacing w:line="240" w:lineRule="auto"/>
        <w:ind w:firstLine="540"/>
        <w:jc w:val="both"/>
      </w:pPr>
    </w:p>
    <w:p w:rsidR="00FB2896" w:rsidRPr="00BF5638" w:rsidRDefault="00FB2896" w:rsidP="00FB2896">
      <w:pPr>
        <w:spacing w:line="240" w:lineRule="auto"/>
        <w:ind w:firstLine="540"/>
        <w:jc w:val="both"/>
      </w:pPr>
    </w:p>
    <w:p w:rsidR="00FB2896" w:rsidRPr="00BF5638" w:rsidRDefault="00FB2896" w:rsidP="00FB2896">
      <w:pPr>
        <w:spacing w:line="240" w:lineRule="auto"/>
        <w:ind w:left="7200" w:firstLine="720"/>
        <w:jc w:val="both"/>
        <w:rPr>
          <w:i/>
          <w:iCs/>
        </w:rPr>
      </w:pP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674"/>
        <w:gridCol w:w="1873"/>
        <w:gridCol w:w="2693"/>
        <w:gridCol w:w="3719"/>
      </w:tblGrid>
      <w:tr w:rsidR="00FB2896" w:rsidRPr="00BF5638" w:rsidTr="006E70EB">
        <w:trPr>
          <w:trHeight w:val="562"/>
        </w:trPr>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B2896" w:rsidRPr="00BF5638" w:rsidRDefault="00FB2896" w:rsidP="006E70EB">
            <w:pPr>
              <w:spacing w:line="240" w:lineRule="auto"/>
              <w:jc w:val="center"/>
            </w:pPr>
            <w:r w:rsidRPr="00BF5638">
              <w:rPr>
                <w:b/>
                <w:bCs/>
                <w:u w:val="single"/>
              </w:rPr>
              <w:t>Д</w:t>
            </w:r>
            <w:r w:rsidRPr="00BF5638">
              <w:rPr>
                <w:b/>
                <w:bCs/>
              </w:rPr>
              <w:t>/</w:t>
            </w:r>
            <w:r w:rsidRPr="00BF5638">
              <w:rPr>
                <w:b/>
                <w:bCs/>
                <w:u w:val="single"/>
              </w:rPr>
              <w:t>д</w:t>
            </w:r>
          </w:p>
        </w:tc>
        <w:tc>
          <w:tcPr>
            <w:tcW w:w="1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B2896" w:rsidRPr="00BF5638" w:rsidRDefault="00FB2896" w:rsidP="006E70EB">
            <w:pPr>
              <w:spacing w:line="240" w:lineRule="auto"/>
              <w:jc w:val="center"/>
            </w:pPr>
            <w:r w:rsidRPr="00BF5638">
              <w:rPr>
                <w:b/>
                <w:bCs/>
              </w:rPr>
              <w:t>Шалгуур үзүүлэлт</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B2896" w:rsidRPr="00BF5638" w:rsidRDefault="00FB2896" w:rsidP="006E70EB">
            <w:pPr>
              <w:spacing w:line="240" w:lineRule="auto"/>
              <w:jc w:val="center"/>
            </w:pPr>
            <w:r w:rsidRPr="00BF5638">
              <w:rPr>
                <w:b/>
                <w:bCs/>
              </w:rPr>
              <w:t>Үр нөлөөг үнэлэх хэсэг</w:t>
            </w:r>
          </w:p>
        </w:tc>
        <w:tc>
          <w:tcPr>
            <w:tcW w:w="3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B2896" w:rsidRPr="00BF5638" w:rsidRDefault="00FB2896" w:rsidP="006E70EB">
            <w:pPr>
              <w:spacing w:line="240" w:lineRule="auto"/>
              <w:jc w:val="center"/>
            </w:pPr>
            <w:r w:rsidRPr="00BF5638">
              <w:rPr>
                <w:b/>
                <w:bCs/>
              </w:rPr>
              <w:t>Тохирох шалгах хэрэгсэл</w:t>
            </w:r>
          </w:p>
        </w:tc>
      </w:tr>
      <w:tr w:rsidR="00FB2896" w:rsidRPr="00BF5638" w:rsidTr="006E70EB">
        <w:trPr>
          <w:trHeight w:val="1402"/>
        </w:trPr>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both"/>
            </w:pPr>
            <w:r w:rsidRPr="00BF5638">
              <w:t>1</w:t>
            </w:r>
          </w:p>
        </w:tc>
        <w:tc>
          <w:tcPr>
            <w:tcW w:w="1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center"/>
            </w:pPr>
            <w:r w:rsidRPr="00BF5638">
              <w:t>Зорилгод хүрэх байдал</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before="2" w:after="160" w:line="240" w:lineRule="auto"/>
              <w:jc w:val="both"/>
            </w:pPr>
            <w:r w:rsidRPr="00BF5638">
              <w:t>Хуулийн төслийн 1 дүгээр зүйл, 2 дугаар зүйл</w:t>
            </w:r>
          </w:p>
        </w:tc>
        <w:tc>
          <w:tcPr>
            <w:tcW w:w="3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both"/>
              <w:rPr>
                <w:b/>
                <w:bCs/>
              </w:rPr>
            </w:pPr>
            <w:r w:rsidRPr="00BF5638">
              <w:rPr>
                <w:b/>
                <w:bCs/>
              </w:rPr>
              <w:t>Зорилгод дүн шинжилгээ хийх:</w:t>
            </w:r>
          </w:p>
          <w:p w:rsidR="00FB2896" w:rsidRPr="00BF5638" w:rsidRDefault="00FB2896" w:rsidP="006E70EB">
            <w:pPr>
              <w:spacing w:line="240" w:lineRule="auto"/>
              <w:jc w:val="both"/>
            </w:pPr>
            <w:r w:rsidRPr="00BF5638">
              <w:t>Хуулийн төслийн зохицуулалт нь төслийн үзэл баримтлалд дурдсан хэрэгцээ, шаардлагад нийцсэн эсэхэд дүн шинжилгээ хийнэ.</w:t>
            </w:r>
          </w:p>
        </w:tc>
      </w:tr>
      <w:tr w:rsidR="00FB2896" w:rsidRPr="00BF5638" w:rsidTr="006E70EB">
        <w:trPr>
          <w:trHeight w:val="2522"/>
        </w:trPr>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both"/>
            </w:pPr>
            <w:r w:rsidRPr="00BF5638">
              <w:t>2</w:t>
            </w:r>
          </w:p>
        </w:tc>
        <w:tc>
          <w:tcPr>
            <w:tcW w:w="1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center"/>
            </w:pPr>
            <w:r w:rsidRPr="00BF5638">
              <w:t>Ойлгомжтой байдал</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center"/>
            </w:pPr>
            <w:r w:rsidRPr="00BF5638">
              <w:t>Хуулийн төсөл бүхэлдээ</w:t>
            </w:r>
          </w:p>
        </w:tc>
        <w:tc>
          <w:tcPr>
            <w:tcW w:w="3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both"/>
              <w:rPr>
                <w:b/>
                <w:bCs/>
              </w:rPr>
            </w:pPr>
            <w:r w:rsidRPr="00BF5638">
              <w:rPr>
                <w:b/>
                <w:bCs/>
              </w:rPr>
              <w:t>Ойлгомжтой байдлыг шалгах:</w:t>
            </w:r>
          </w:p>
          <w:p w:rsidR="00FB2896" w:rsidRPr="00BF5638" w:rsidRDefault="00FB2896" w:rsidP="006E70EB">
            <w:pPr>
              <w:spacing w:line="240" w:lineRule="auto"/>
              <w:jc w:val="both"/>
            </w:pPr>
            <w:r w:rsidRPr="00BF5638">
              <w:t>Хуулийн төсөлд хамаарах этгээдүүдээс уг төсөл нь ойлгомжтой байдлаар томьёологдсон эсэхийг шалгах, түүнчлэн Хууль тогтоомжийн тухай хууль, “Хууль тогтоомжийн төсөл боловсруулах аргачлал”-ыг баримталсан  эсэхийг шалгана.</w:t>
            </w:r>
          </w:p>
        </w:tc>
      </w:tr>
      <w:tr w:rsidR="00FB2896" w:rsidRPr="00BF5638" w:rsidTr="006E70EB">
        <w:trPr>
          <w:trHeight w:val="1682"/>
        </w:trPr>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both"/>
            </w:pPr>
            <w:r w:rsidRPr="00BF5638">
              <w:t>3</w:t>
            </w:r>
          </w:p>
        </w:tc>
        <w:tc>
          <w:tcPr>
            <w:tcW w:w="1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center"/>
            </w:pPr>
            <w:r w:rsidRPr="00BF5638">
              <w:t>Харилцан уялдаа</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center"/>
            </w:pPr>
            <w:r w:rsidRPr="00BF5638">
              <w:t>Хуулийн төсөл бүхэлдээ</w:t>
            </w:r>
          </w:p>
        </w:tc>
        <w:tc>
          <w:tcPr>
            <w:tcW w:w="37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FB2896" w:rsidRPr="00BF5638" w:rsidRDefault="00FB2896" w:rsidP="006E70EB">
            <w:pPr>
              <w:spacing w:line="240" w:lineRule="auto"/>
              <w:jc w:val="both"/>
              <w:rPr>
                <w:b/>
                <w:bCs/>
              </w:rPr>
            </w:pPr>
            <w:r w:rsidRPr="00BF5638">
              <w:rPr>
                <w:b/>
                <w:bCs/>
              </w:rPr>
              <w:t>Хуулийн төслийн уялдаа холбоог шалгах:</w:t>
            </w:r>
          </w:p>
          <w:p w:rsidR="00FB2896" w:rsidRPr="00BF5638" w:rsidRDefault="00FB2896" w:rsidP="006E70EB">
            <w:pPr>
              <w:spacing w:line="240" w:lineRule="auto"/>
              <w:jc w:val="both"/>
            </w:pPr>
            <w:r w:rsidRPr="00BF5638">
              <w:t>Хуулийн төслийн уялдаа холбоог аргачлалын 4.10-т заасан асуултад хариулах замаар шалгана.</w:t>
            </w:r>
          </w:p>
        </w:tc>
      </w:tr>
    </w:tbl>
    <w:p w:rsidR="00FB2896" w:rsidRDefault="00FB2896" w:rsidP="00FB2896">
      <w:pPr>
        <w:tabs>
          <w:tab w:val="left" w:pos="540"/>
        </w:tabs>
        <w:spacing w:line="240" w:lineRule="auto"/>
        <w:jc w:val="both"/>
        <w:rPr>
          <w:b/>
          <w:bCs/>
        </w:rPr>
      </w:pPr>
      <w:r w:rsidRPr="00BF5638">
        <w:rPr>
          <w:b/>
          <w:bCs/>
        </w:rPr>
        <w:tab/>
      </w:r>
    </w:p>
    <w:p w:rsidR="00FB2896" w:rsidRPr="00BF5638" w:rsidRDefault="00FB2896" w:rsidP="00FB2896">
      <w:pPr>
        <w:tabs>
          <w:tab w:val="left" w:pos="540"/>
        </w:tabs>
        <w:spacing w:line="240" w:lineRule="auto"/>
        <w:jc w:val="both"/>
      </w:pPr>
      <w:r>
        <w:rPr>
          <w:b/>
          <w:bCs/>
        </w:rPr>
        <w:lastRenderedPageBreak/>
        <w:tab/>
      </w:r>
      <w:r>
        <w:rPr>
          <w:b/>
          <w:bCs/>
        </w:rPr>
        <w:tab/>
      </w:r>
      <w:r w:rsidRPr="00BF5638">
        <w:t>Дээр дурдсан урьдчилан сонгосон шалгуур үзүүлэлт, шалгах хэрэгслийн дагуу хуулийн төслийн үр нөлөөг дараах байдлаар хийв:</w:t>
      </w:r>
    </w:p>
    <w:p w:rsidR="00FB2896" w:rsidRPr="00BF5638" w:rsidRDefault="00FB2896" w:rsidP="00FB2896">
      <w:pPr>
        <w:tabs>
          <w:tab w:val="left" w:pos="540"/>
        </w:tabs>
        <w:spacing w:line="240" w:lineRule="auto"/>
        <w:jc w:val="both"/>
      </w:pPr>
    </w:p>
    <w:p w:rsidR="00FB2896" w:rsidRPr="00BF5638" w:rsidRDefault="00FB2896" w:rsidP="00FB2896">
      <w:pPr>
        <w:spacing w:line="240" w:lineRule="auto"/>
        <w:ind w:firstLine="720"/>
        <w:jc w:val="both"/>
      </w:pPr>
    </w:p>
    <w:p w:rsidR="00FB2896" w:rsidRPr="00BF5638" w:rsidRDefault="00FB2896" w:rsidP="00FB2896">
      <w:pPr>
        <w:spacing w:line="240" w:lineRule="auto"/>
        <w:ind w:firstLine="720"/>
        <w:jc w:val="both"/>
        <w:rPr>
          <w:b/>
          <w:bCs/>
          <w:i/>
          <w:iCs/>
        </w:rPr>
      </w:pPr>
      <w:r w:rsidRPr="00BF5638">
        <w:rPr>
          <w:b/>
          <w:bCs/>
          <w:i/>
          <w:iCs/>
        </w:rPr>
        <w:t>Дагалдуулан боловсруулсан зарим хуулийн төслийн зорилгод хүрэх байдлын тухайд:</w:t>
      </w:r>
    </w:p>
    <w:p w:rsidR="00FB2896" w:rsidRPr="00BF5638" w:rsidRDefault="00FB2896" w:rsidP="00FB2896">
      <w:pPr>
        <w:spacing w:line="240" w:lineRule="auto"/>
        <w:ind w:firstLine="720"/>
        <w:jc w:val="both"/>
        <w:rPr>
          <w:b/>
          <w:bCs/>
          <w:i/>
          <w:iCs/>
        </w:rPr>
      </w:pPr>
    </w:p>
    <w:p w:rsidR="00FB2896" w:rsidRPr="00BF5638" w:rsidRDefault="00FB2896" w:rsidP="00FB2896">
      <w:pPr>
        <w:spacing w:line="240" w:lineRule="auto"/>
        <w:ind w:firstLine="720"/>
        <w:jc w:val="both"/>
        <w:rPr>
          <w:b/>
          <w:bCs/>
        </w:rPr>
      </w:pPr>
      <w:r w:rsidRPr="00BF5638">
        <w:rPr>
          <w:b/>
          <w:bCs/>
        </w:rPr>
        <w:t>“Харилцан уялдаа” шалгуур үзүүлэлтийн хүрээнд хийсэн үнэлгээ:</w:t>
      </w:r>
    </w:p>
    <w:p w:rsidR="00FB2896" w:rsidRPr="00BF5638" w:rsidRDefault="00FB2896" w:rsidP="00FB2896">
      <w:pPr>
        <w:spacing w:line="240" w:lineRule="auto"/>
        <w:ind w:firstLine="540"/>
        <w:jc w:val="both"/>
        <w:rPr>
          <w:b/>
          <w:bCs/>
        </w:rPr>
      </w:pPr>
    </w:p>
    <w:p w:rsidR="00FB2896" w:rsidRPr="00BF5638" w:rsidRDefault="00FB2896" w:rsidP="00FB2896">
      <w:pPr>
        <w:spacing w:line="240" w:lineRule="auto"/>
        <w:ind w:firstLine="720"/>
        <w:jc w:val="both"/>
      </w:pPr>
      <w:r w:rsidRPr="00BF5638">
        <w:t xml:space="preserve">Хууль тогтоомжийн төслийн үр нөлөө үнэлэх аргачлалд заасан дараах стандарт асуултад хариулах замаар хуулийн төслийг бүхэлд нь үнэлж, хуулийн төслийн зохицуулалт өөр хоорондоо болон хүчин төгөлдөр үйлчилж байгаа бусад хуульд нийцэж байгаа эсэхийг шалгах байдлаар уялдаа холбоог тогтоохыг зорилоо.  </w:t>
      </w:r>
    </w:p>
    <w:p w:rsidR="00FB2896" w:rsidRPr="00BF5638" w:rsidRDefault="00FB2896" w:rsidP="00FB2896">
      <w:pPr>
        <w:spacing w:line="240" w:lineRule="auto"/>
        <w:ind w:firstLine="720"/>
        <w:jc w:val="both"/>
      </w:pPr>
    </w:p>
    <w:p w:rsidR="00FB2896" w:rsidRPr="00BF5638" w:rsidRDefault="00FB2896" w:rsidP="00FB2896">
      <w:pPr>
        <w:spacing w:line="240" w:lineRule="auto"/>
        <w:ind w:firstLine="720"/>
        <w:jc w:val="both"/>
        <w:rPr>
          <w:i/>
          <w:iCs/>
        </w:rPr>
      </w:pPr>
      <w:r w:rsidRPr="00BF5638">
        <w:rPr>
          <w:i/>
          <w:iCs/>
        </w:rPr>
        <w:t xml:space="preserve">1/Хуулийн төслийн зохицуулалт тухайн хуулийн зорилттой нийцэж байгаа эсэх. </w:t>
      </w:r>
    </w:p>
    <w:p w:rsidR="00FB2896" w:rsidRPr="00BF5638" w:rsidRDefault="00FB2896" w:rsidP="00FB2896">
      <w:pPr>
        <w:spacing w:line="240" w:lineRule="auto"/>
        <w:ind w:firstLine="540"/>
        <w:jc w:val="both"/>
      </w:pPr>
      <w:r w:rsidRPr="00BF5638">
        <w:t xml:space="preserve">Хуулийн төслийн зохицуулалт хуулийн төслийн зорилттой зарчмын хувьд нийцэж байна гэж үзэв. </w:t>
      </w:r>
    </w:p>
    <w:p w:rsidR="00FB2896" w:rsidRPr="00BF5638" w:rsidRDefault="00FB2896" w:rsidP="00FB2896">
      <w:pPr>
        <w:spacing w:line="240" w:lineRule="auto"/>
        <w:ind w:firstLine="540"/>
        <w:jc w:val="both"/>
        <w:rPr>
          <w:i/>
          <w:iCs/>
        </w:rPr>
      </w:pPr>
    </w:p>
    <w:p w:rsidR="00FB2896" w:rsidRPr="00BF5638" w:rsidRDefault="00FB2896" w:rsidP="00FB2896">
      <w:pPr>
        <w:spacing w:line="240" w:lineRule="auto"/>
        <w:ind w:firstLine="720"/>
        <w:jc w:val="both"/>
        <w:rPr>
          <w:i/>
          <w:iCs/>
        </w:rPr>
      </w:pPr>
      <w:r w:rsidRPr="00BF5638">
        <w:rPr>
          <w:i/>
          <w:iCs/>
        </w:rPr>
        <w:t xml:space="preserve">2/Хуулийн төслийн “Хууль тогтоомж” гэсэн хэсэгт заасан хуулиудын нэр тухайн харилцаанд хамаарах хууль мөн эсэх.  </w:t>
      </w:r>
    </w:p>
    <w:p w:rsidR="00FB2896" w:rsidRPr="00BF5638" w:rsidRDefault="00FB2896" w:rsidP="00FB2896">
      <w:pPr>
        <w:spacing w:line="240" w:lineRule="auto"/>
        <w:ind w:firstLine="540"/>
        <w:jc w:val="both"/>
        <w:rPr>
          <w:i/>
          <w:iCs/>
        </w:rPr>
      </w:pPr>
    </w:p>
    <w:p w:rsidR="00FB2896" w:rsidRPr="00BF5638" w:rsidRDefault="00FB2896" w:rsidP="00FB2896">
      <w:pPr>
        <w:spacing w:before="120" w:line="240" w:lineRule="auto"/>
        <w:ind w:right="-2" w:firstLine="720"/>
        <w:jc w:val="both"/>
      </w:pPr>
      <w:r w:rsidRPr="00BF5638">
        <w:t xml:space="preserve">Монгол Улсын Хүний Эрхийн Үндэсний Комиссын тухай хуульд нэмэлт оруулах тухай хуулийн төсөл нь Монгол Улсын Үндсэн хууль, Монгол Улсын нэгдэн орсон олон улсын гэрээ, Хууль тогтоомжийн тухай болон холбогдох бусад хууль тогтоомжтой нийцсэн байна. </w:t>
      </w:r>
    </w:p>
    <w:p w:rsidR="00FB2896" w:rsidRPr="00BF5638" w:rsidRDefault="00FB2896" w:rsidP="00FB2896">
      <w:pPr>
        <w:spacing w:before="120" w:line="240" w:lineRule="auto"/>
        <w:ind w:right="171" w:firstLine="720"/>
        <w:jc w:val="both"/>
      </w:pPr>
    </w:p>
    <w:p w:rsidR="00FB2896" w:rsidRPr="00BF5638" w:rsidRDefault="00FB2896" w:rsidP="00FB2896">
      <w:pPr>
        <w:spacing w:after="160" w:line="240" w:lineRule="auto"/>
        <w:ind w:firstLine="540"/>
        <w:jc w:val="both"/>
        <w:rPr>
          <w:i/>
          <w:iCs/>
        </w:rPr>
      </w:pPr>
      <w:r w:rsidRPr="00BF5638">
        <w:t>3/</w:t>
      </w:r>
      <w:r w:rsidRPr="00BF5638">
        <w:rPr>
          <w:i/>
          <w:iCs/>
        </w:rPr>
        <w:t>Хуулийн төслийн зүйл, заалт тухайн хуулийн төсөл болон бусад хуулийн заалттай нийцэж байгаа эсэх.</w:t>
      </w:r>
    </w:p>
    <w:p w:rsidR="00FB2896" w:rsidRPr="00BF5638" w:rsidRDefault="00FB2896" w:rsidP="00FB2896">
      <w:pPr>
        <w:spacing w:before="120" w:line="240" w:lineRule="auto"/>
        <w:ind w:right="-2" w:firstLine="720"/>
        <w:jc w:val="both"/>
      </w:pPr>
      <w:r w:rsidRPr="00BF5638">
        <w:t xml:space="preserve">Хуулийн төсөлтэй холбогдуулан бусад хууль тогтоомжид нэмэлт, өөрчлөлт оруулахгүй. </w:t>
      </w:r>
    </w:p>
    <w:p w:rsidR="00FB2896" w:rsidRPr="00BF5638" w:rsidRDefault="00FB2896" w:rsidP="00FB2896">
      <w:pPr>
        <w:spacing w:before="120" w:line="240" w:lineRule="auto"/>
        <w:ind w:right="171" w:firstLine="720"/>
        <w:jc w:val="both"/>
      </w:pPr>
      <w:r w:rsidRPr="00BF5638">
        <w:t>Хуулийн төсөлтэй холбогдуулан нэмэлт зардал гарахгүй болно.</w:t>
      </w:r>
    </w:p>
    <w:p w:rsidR="00FB2896" w:rsidRPr="00BF5638" w:rsidRDefault="00FB2896" w:rsidP="00FB2896">
      <w:pPr>
        <w:spacing w:line="240" w:lineRule="auto"/>
        <w:ind w:firstLine="720"/>
        <w:jc w:val="both"/>
        <w:rPr>
          <w:i/>
          <w:iCs/>
        </w:rPr>
      </w:pPr>
    </w:p>
    <w:p w:rsidR="00FB2896" w:rsidRPr="00BF5638" w:rsidRDefault="00FB2896" w:rsidP="00FB2896">
      <w:pPr>
        <w:spacing w:line="240" w:lineRule="auto"/>
        <w:jc w:val="both"/>
        <w:rPr>
          <w:i/>
          <w:iCs/>
        </w:rPr>
      </w:pPr>
    </w:p>
    <w:p w:rsidR="00FB2896" w:rsidRPr="00BF5638" w:rsidRDefault="00FB2896" w:rsidP="00FB2896">
      <w:pPr>
        <w:spacing w:after="160" w:line="240" w:lineRule="auto"/>
        <w:ind w:firstLine="540"/>
        <w:jc w:val="both"/>
        <w:rPr>
          <w:b/>
          <w:bCs/>
          <w:i/>
          <w:iCs/>
        </w:rPr>
      </w:pPr>
      <w:r w:rsidRPr="00BF5638">
        <w:rPr>
          <w:b/>
          <w:bCs/>
          <w:i/>
          <w:iCs/>
        </w:rPr>
        <w:t xml:space="preserve"> Монгол Улсын Хүний эрхийн Үндэсний Комиссын тухай хуульд нэмэлт, өөрчлөлт оруулах тухай хуулийн төслийн үр нөлөөний үнэлгээ:</w:t>
      </w:r>
    </w:p>
    <w:p w:rsidR="00FB2896" w:rsidRPr="00BF5638" w:rsidRDefault="00FB2896" w:rsidP="00FB2896">
      <w:pPr>
        <w:spacing w:after="267" w:line="240" w:lineRule="auto"/>
        <w:jc w:val="both"/>
      </w:pPr>
      <w:r w:rsidRPr="00BF5638">
        <w:rPr>
          <w:b/>
          <w:bCs/>
          <w:i/>
          <w:iCs/>
        </w:rPr>
        <w:tab/>
      </w:r>
      <w:r w:rsidRPr="00BF5638">
        <w:t>Хуулийн төслийг боловсруулахдаа НҮБ-ын Эрүүдэн шүүхийн эсрэг конвенц болон түүний Нэмэлт протокол, НҮБ-ын Хүний эрхийн гэрээний хороодоос Монгол Улсад ирүүлсэн зөвлөмжүүд, мөн цэргийн байгууллагад гарч буй хүний эрхийн зөрчлийн талаарх судалгаа, статистик мэдээлэлд үндэслэсэн.</w:t>
      </w:r>
    </w:p>
    <w:p w:rsidR="00FB2896" w:rsidRPr="00BF5638" w:rsidRDefault="00FB2896" w:rsidP="00FB2896">
      <w:pPr>
        <w:tabs>
          <w:tab w:val="left" w:pos="720"/>
        </w:tabs>
        <w:spacing w:line="240" w:lineRule="auto"/>
        <w:jc w:val="both"/>
        <w:rPr>
          <w:highlight w:val="white"/>
        </w:rPr>
      </w:pPr>
      <w:r w:rsidRPr="00BF5638">
        <w:tab/>
      </w:r>
      <w:r w:rsidRPr="00BF5638">
        <w:rPr>
          <w:highlight w:val="white"/>
        </w:rPr>
        <w:t>НҮБ-ын гэрээний хороодоос 2017 оноос 2026 оны хооронд Монгол Улсад 8 удаагийн зөвлөмж ирүүлсэн.</w:t>
      </w:r>
    </w:p>
    <w:p w:rsidR="00FB2896" w:rsidRPr="00BF5638" w:rsidRDefault="00FB2896" w:rsidP="00FB2896">
      <w:pPr>
        <w:spacing w:after="267" w:line="240" w:lineRule="auto"/>
        <w:jc w:val="both"/>
      </w:pPr>
      <w:r w:rsidRPr="00BF5638">
        <w:rPr>
          <w:highlight w:val="white"/>
        </w:rPr>
        <w:tab/>
        <w:t xml:space="preserve">Тухайлбал, </w:t>
      </w:r>
      <w:r w:rsidRPr="00BF5638">
        <w:t xml:space="preserve">Дани улсын Копенхаген хотноо 2023 оны 11 дүгээр сарын 6-аас 8-ны өдрүүдэд болсон Хүний эрхийн Үндэсний Байгууллагуудын олон улсын 14 дүгээр хурлаар баталсан “Эрүү шүүлт тулгах, бусад хэлбэрээр зүй бус харьцахаас урьдчилан сэргийлэх дэлхий нийтийн төлөвлөгөө –Тунхаглал”-ын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w:t>
      </w:r>
      <w:r w:rsidRPr="00BF5638">
        <w:lastRenderedPageBreak/>
        <w:t>мөн "Нэгдсэн Үндэстний Байгууллагын Эрүүдэн шүүхийн эсрэг хорооноос 2024 онд "Эрүүдэн шүүх болон бусад хэлбэрээр хэрцгий, хүнлэг бусаар буюу хүний нэр төрийг доромжлон харьцаж шийтгэхийн эсрэг Конвенц"-ын хэрэгжилтийн талаарх Монгол Улсын ээлжит 3 дахь тайлантай холбогдуулан Монгол Улсад өгсөн зөвлөмжийн 46-т: “Оролцогч улс цэргийн алба хаагчдад эрүү шүүлт тулгасан, зүй бусаар харьцсан үйлдлийн талаарх гомдлыг шалгаж, буруутай этгээдэд зохих шийтгэл оногдуулах, хохирогч болон тэдний гэр бүлийнхэнд нөхөн төлбөр олгох, Эрүү шүүлтээс урьдчилан сэргийлэх үндэсний механизм болох бие даасан байгууллагаас цэргийн ангиудад хяналт шинжилгээ хийх зэрэг шаардлагатай арга хэмжээг авах” гэж тус тус зааж, эрүү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улс үндэстнүүдэд хүлээлгэсэн байна.</w:t>
      </w:r>
    </w:p>
    <w:p w:rsidR="00FB2896" w:rsidRPr="00BF5638" w:rsidRDefault="00FB2896" w:rsidP="00FB2896">
      <w:pPr>
        <w:spacing w:after="240" w:line="240" w:lineRule="auto"/>
        <w:ind w:firstLine="720"/>
        <w:jc w:val="both"/>
      </w:pPr>
      <w:r w:rsidRPr="00BF5638">
        <w:t xml:space="preserve">Эдгээр эрх зүйн зохицуулалтууд нь олон улсын эрх зүйн хэм хэмжээнд үндэсний хууль тогтоомжийг нийцүүлэхэд чиглэсэн байна. </w:t>
      </w:r>
    </w:p>
    <w:p w:rsidR="00FB2896" w:rsidRPr="00BF5638" w:rsidRDefault="00FB2896" w:rsidP="00FB2896">
      <w:pPr>
        <w:spacing w:before="240" w:line="240" w:lineRule="auto"/>
        <w:ind w:firstLine="720"/>
        <w:jc w:val="both"/>
        <w:rPr>
          <w:rFonts w:ascii="Calibri" w:eastAsia="Calibri" w:hAnsi="Calibri" w:cs="Calibri"/>
        </w:rPr>
      </w:pPr>
    </w:p>
    <w:p w:rsidR="00FB2896" w:rsidRPr="00BF5638" w:rsidRDefault="00FB2896" w:rsidP="00FB2896">
      <w:pPr>
        <w:spacing w:line="240" w:lineRule="auto"/>
        <w:ind w:firstLine="540"/>
        <w:jc w:val="center"/>
        <w:rPr>
          <w:i/>
          <w:iCs/>
        </w:rPr>
      </w:pPr>
      <w:r w:rsidRPr="00BF5638">
        <w:t xml:space="preserve">  </w:t>
      </w:r>
      <w:r w:rsidRPr="00BF5638">
        <w:rPr>
          <w:b/>
          <w:bCs/>
        </w:rPr>
        <w:t>ТАВ.ҮР ДҮНГ ҮНЭЛЖ, ЗӨВЛӨМЖ ӨГСӨН БАЙДАЛ</w:t>
      </w:r>
    </w:p>
    <w:p w:rsidR="00FB2896" w:rsidRPr="00BF5638" w:rsidRDefault="00FB2896" w:rsidP="00FB2896">
      <w:pPr>
        <w:shd w:val="clear" w:color="auto" w:fill="FFFFFF"/>
        <w:spacing w:line="240" w:lineRule="auto"/>
        <w:jc w:val="both"/>
      </w:pPr>
    </w:p>
    <w:p w:rsidR="00FB2896" w:rsidRPr="00BF5638" w:rsidRDefault="00FB2896" w:rsidP="00FB2896">
      <w:pPr>
        <w:shd w:val="clear" w:color="auto" w:fill="FFFFFF"/>
        <w:spacing w:line="240" w:lineRule="auto"/>
        <w:ind w:firstLine="720"/>
        <w:jc w:val="both"/>
      </w:pPr>
      <w:r w:rsidRPr="00BF5638">
        <w:t>Хуулийн төсөлд сонгож үнэлсэн шалгуур үзүүлэлт бүрээр дүгнэлт хийж, зөвлөмж боловсрууллаа.</w:t>
      </w:r>
    </w:p>
    <w:p w:rsidR="00FB2896" w:rsidRPr="00BF5638" w:rsidRDefault="00FB2896" w:rsidP="00FB2896">
      <w:pPr>
        <w:spacing w:line="240" w:lineRule="auto"/>
        <w:jc w:val="both"/>
      </w:pPr>
    </w:p>
    <w:p w:rsidR="00FB2896" w:rsidRPr="00BF5638" w:rsidRDefault="00FB2896" w:rsidP="00FB2896">
      <w:pPr>
        <w:spacing w:line="240" w:lineRule="auto"/>
        <w:ind w:firstLine="720"/>
        <w:jc w:val="both"/>
        <w:rPr>
          <w:b/>
          <w:bCs/>
        </w:rPr>
      </w:pPr>
      <w:r w:rsidRPr="00BF5638">
        <w:rPr>
          <w:b/>
          <w:bCs/>
        </w:rPr>
        <w:t xml:space="preserve">ДҮГНЭЛТ: </w:t>
      </w:r>
    </w:p>
    <w:p w:rsidR="00FB2896" w:rsidRPr="00BF5638" w:rsidRDefault="00FB2896" w:rsidP="00FB2896">
      <w:pPr>
        <w:spacing w:line="240" w:lineRule="auto"/>
        <w:ind w:firstLine="720"/>
        <w:jc w:val="both"/>
      </w:pPr>
    </w:p>
    <w:p w:rsidR="00FB2896" w:rsidRPr="00BF5638" w:rsidRDefault="00FB2896" w:rsidP="00FB2896">
      <w:pPr>
        <w:spacing w:after="200" w:line="240" w:lineRule="auto"/>
        <w:ind w:firstLine="720"/>
        <w:jc w:val="both"/>
      </w:pPr>
      <w:r w:rsidRPr="00BF5638">
        <w:rPr>
          <w:b/>
          <w:bCs/>
        </w:rPr>
        <w:t>Зорилгод хүрэх байдал</w:t>
      </w:r>
      <w:r w:rsidRPr="00BF5638">
        <w:t xml:space="preserve">: Хуулийн төслийг боловсруулах хэрэгцээ, шаардлагыг илэрхийлсэн үзэл баримтлалыг тодорхойлж, түүнд нийцүүлэн хуулийн төслийг боловсруулсан нь зарчмын хувьд үзэл баримтлалд тодорхойлсон хэрэгцээ, шаардлагад нийцсэн байна гэж үзлээ. </w:t>
      </w:r>
    </w:p>
    <w:p w:rsidR="00FB2896" w:rsidRPr="00BF5638" w:rsidRDefault="00FB2896" w:rsidP="00FB2896">
      <w:pPr>
        <w:spacing w:line="240" w:lineRule="auto"/>
        <w:ind w:firstLine="720"/>
        <w:jc w:val="both"/>
      </w:pPr>
      <w:r w:rsidRPr="00BF5638">
        <w:t>Харин  хуулийн төслийн зорилгодоо хүрэх байдлыг бүрэн хангах талаарх зарим зохицуулалт, тухайлбал, энэхүү үнэлгээний тайлангийн “Зорилгодоо хүрэх байдал” шалгуур үзүүлэлтийн хүрээнд үр нөлөөг үнэлсэн хэсэгт тусгасан зарим зохицуулалтыг анхаарах шаардлагатай гэж үзэв.</w:t>
      </w:r>
    </w:p>
    <w:p w:rsidR="00FB2896" w:rsidRPr="00BF5638" w:rsidRDefault="00FB2896" w:rsidP="00FB2896">
      <w:pPr>
        <w:spacing w:line="240" w:lineRule="auto"/>
        <w:ind w:firstLine="540"/>
        <w:jc w:val="both"/>
      </w:pPr>
    </w:p>
    <w:p w:rsidR="00FB2896" w:rsidRPr="00BF5638" w:rsidRDefault="00FB2896" w:rsidP="00FB2896">
      <w:pPr>
        <w:spacing w:after="160" w:line="240" w:lineRule="auto"/>
        <w:ind w:firstLine="720"/>
        <w:jc w:val="both"/>
      </w:pPr>
      <w:r w:rsidRPr="00BF5638">
        <w:rPr>
          <w:b/>
          <w:bCs/>
        </w:rPr>
        <w:t>Ойлгомжтой байдал</w:t>
      </w:r>
      <w:r w:rsidRPr="00BF5638">
        <w:t>: Хуулийн төслийн зарим зохицуулалт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 Засгийн газрын 2016 оны 59 дүгээр тогтоолын 2 дугаар хавсралтаар баталсан “Хууль тогтоомжийн төсөл боловсруулах аргачлал”-д заасан шаардлагыг бүрэн хангаагүй байна гэж дүгнэлээ. /</w:t>
      </w:r>
      <w:r w:rsidRPr="00BF5638">
        <w:rPr>
          <w:i/>
          <w:iCs/>
        </w:rPr>
        <w:t>Үнэлгээний тайлангийн 16-18 дахь хуудас/</w:t>
      </w:r>
    </w:p>
    <w:p w:rsidR="00FB2896" w:rsidRPr="00BF5638" w:rsidRDefault="00FB2896" w:rsidP="00FB2896">
      <w:pPr>
        <w:spacing w:line="240" w:lineRule="auto"/>
        <w:ind w:firstLine="720"/>
        <w:jc w:val="both"/>
      </w:pPr>
      <w:r w:rsidRPr="00BF5638">
        <w:rPr>
          <w:b/>
          <w:bCs/>
        </w:rPr>
        <w:t>Харилцан уялдаа:</w:t>
      </w:r>
      <w:r w:rsidRPr="00BF5638">
        <w:t xml:space="preserve"> Хууль тогтоомжийн төслийн үр нөлөө үнэлэх аргачлалд заасан стандарт асуултад хариулах замаар хуулийн төслийн уялдаа холбоог бүхэлд нь шалгасан. Үүнээс хуулийн төсөлд хуулийн төслийн зүйл, заалт тухайн хуулийн төсөл болон бусад хуулийн заалттай нийцэж байгаа эсэх, хуулийн төслийн зүйл, заалт тухайн хуулийн төслийн болон бусад хуулийн заалттай давхардсан эсэх, хуулийн төсөлд шаардлагатай зохицуулалтыг орхигдуулсан эсэх гэсэн асуултуудын хариултууд зөрчилтэй гарснаас үзэхэд эдгээр зөрчлийг арилгаж, харилцан нийцэх байдлыг хангах нь зүйтэй байна.  /</w:t>
      </w:r>
      <w:r w:rsidRPr="00BF5638">
        <w:rPr>
          <w:i/>
          <w:iCs/>
        </w:rPr>
        <w:t>Үнэлгээний тайлангийн 19-21 дэх хуудас/</w:t>
      </w:r>
    </w:p>
    <w:p w:rsidR="00FB2896" w:rsidRPr="00BF5638" w:rsidRDefault="00FB2896" w:rsidP="00FB2896">
      <w:pPr>
        <w:spacing w:line="240" w:lineRule="auto"/>
        <w:ind w:firstLine="720"/>
        <w:jc w:val="both"/>
      </w:pPr>
    </w:p>
    <w:p w:rsidR="00FB2896" w:rsidRPr="00BF5638" w:rsidRDefault="00FB2896" w:rsidP="00FB2896">
      <w:pPr>
        <w:spacing w:line="240" w:lineRule="auto"/>
        <w:ind w:firstLine="720"/>
        <w:jc w:val="both"/>
        <w:rPr>
          <w:b/>
          <w:bCs/>
        </w:rPr>
      </w:pPr>
      <w:r w:rsidRPr="00BF5638">
        <w:rPr>
          <w:b/>
          <w:bCs/>
        </w:rPr>
        <w:lastRenderedPageBreak/>
        <w:t xml:space="preserve">ЗӨВЛӨМЖ: </w:t>
      </w:r>
    </w:p>
    <w:p w:rsidR="00FB2896" w:rsidRPr="00BF5638" w:rsidRDefault="00FB2896" w:rsidP="00FB2896">
      <w:pPr>
        <w:spacing w:line="240" w:lineRule="auto"/>
        <w:ind w:firstLine="540"/>
        <w:jc w:val="both"/>
      </w:pPr>
    </w:p>
    <w:p w:rsidR="00FB2896" w:rsidRPr="00BF5638" w:rsidRDefault="00FB2896" w:rsidP="00FB2896">
      <w:pPr>
        <w:spacing w:line="240" w:lineRule="auto"/>
        <w:ind w:firstLine="540"/>
        <w:jc w:val="both"/>
      </w:pPr>
      <w:r w:rsidRPr="00BF5638">
        <w:t xml:space="preserve">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 зөвлөмжийг хууль санаачлагчид өгч байна.  </w:t>
      </w:r>
    </w:p>
    <w:p w:rsidR="00FB2896" w:rsidRPr="00BF5638" w:rsidRDefault="00FB2896" w:rsidP="00FB2896">
      <w:pPr>
        <w:spacing w:line="240" w:lineRule="auto"/>
        <w:jc w:val="both"/>
        <w:rPr>
          <w:b/>
          <w:bCs/>
        </w:rPr>
      </w:pPr>
    </w:p>
    <w:p w:rsidR="00FB2896" w:rsidRPr="00BF5638" w:rsidRDefault="00FB2896" w:rsidP="00FB2896">
      <w:pPr>
        <w:spacing w:line="240" w:lineRule="auto"/>
        <w:ind w:firstLine="540"/>
        <w:jc w:val="both"/>
        <w:rPr>
          <w:b/>
          <w:bCs/>
          <w:i/>
          <w:iCs/>
        </w:rPr>
      </w:pPr>
      <w:r w:rsidRPr="00BF5638">
        <w:rPr>
          <w:i/>
          <w:iCs/>
        </w:rPr>
        <w:t>Монгол Улсын Хүний эрхийн Үндэсний Комиссын тухай</w:t>
      </w:r>
      <w:r w:rsidRPr="00BF5638">
        <w:t xml:space="preserve"> </w:t>
      </w:r>
      <w:r w:rsidRPr="00BF5638">
        <w:rPr>
          <w:i/>
          <w:iCs/>
        </w:rPr>
        <w:t>хуулийн төслийн тухайд:</w:t>
      </w:r>
    </w:p>
    <w:p w:rsidR="00FB2896" w:rsidRPr="00BF5638" w:rsidRDefault="00FB2896" w:rsidP="00FB2896">
      <w:pPr>
        <w:spacing w:line="240" w:lineRule="auto"/>
        <w:ind w:firstLine="540"/>
        <w:jc w:val="both"/>
        <w:rPr>
          <w:b/>
          <w:bCs/>
          <w:i/>
          <w:iCs/>
        </w:rPr>
      </w:pPr>
    </w:p>
    <w:p w:rsidR="00FB2896" w:rsidRPr="00BF5638" w:rsidRDefault="00FB2896" w:rsidP="00FB2896">
      <w:pPr>
        <w:spacing w:line="240" w:lineRule="auto"/>
        <w:ind w:firstLine="540"/>
        <w:jc w:val="both"/>
      </w:pPr>
      <w:r w:rsidRPr="00BF5638">
        <w:t>1.Хуулийн төслийн үэзл баримтлал болон дэлгэрэнгүй танилцуулгад хуулийн төслийн төрлийн талаар тайлбарлаж тодорхой тусгах;</w:t>
      </w:r>
    </w:p>
    <w:p w:rsidR="00FB2896" w:rsidRPr="00BF5638" w:rsidRDefault="00FB2896" w:rsidP="00FB2896">
      <w:pPr>
        <w:spacing w:line="240" w:lineRule="auto"/>
        <w:ind w:firstLine="540"/>
        <w:jc w:val="both"/>
      </w:pPr>
    </w:p>
    <w:p w:rsidR="00FB2896" w:rsidRPr="00BF5638" w:rsidRDefault="00FB2896" w:rsidP="00FB2896">
      <w:pPr>
        <w:spacing w:line="240" w:lineRule="auto"/>
        <w:ind w:firstLine="540"/>
        <w:jc w:val="both"/>
      </w:pPr>
      <w:r w:rsidRPr="00BF5638">
        <w:t xml:space="preserve">2.Хуулийн төслийн дэлгэрэнгүй танилцуулгыг хэт </w:t>
      </w:r>
      <w:r w:rsidRPr="00BF5638">
        <w:rPr>
          <w:highlight w:val="white"/>
        </w:rPr>
        <w:t xml:space="preserve">товч байдлаар хийсэн байгааг анхаарч </w:t>
      </w:r>
      <w:r w:rsidRPr="00BF5638">
        <w:t xml:space="preserve">Хууль тогтоомжийн тухай хуулийн 33 дугаар зүйлийн 33.3 дахь хэсэгт заасан мэдээлэл бүрээр тухайлбал, </w:t>
      </w:r>
      <w:r w:rsidRPr="00BF5638">
        <w:rPr>
          <w:highlight w:val="white"/>
        </w:rPr>
        <w:t>зохицуулахаар тусгасан харилцааны агуулга, зохицуулалтыг хэрхэн ойлгох тухай; нэр томьёо, ухагдахууны үүслийн талаар тодорхой тусгах;</w:t>
      </w:r>
    </w:p>
    <w:p w:rsidR="00FB2896" w:rsidRPr="00BF5638" w:rsidRDefault="00FB2896" w:rsidP="00FB2896">
      <w:pPr>
        <w:spacing w:line="240" w:lineRule="auto"/>
        <w:ind w:firstLine="540"/>
        <w:jc w:val="both"/>
      </w:pPr>
    </w:p>
    <w:p w:rsidR="00FB2896" w:rsidRPr="00BF5638" w:rsidRDefault="00FB2896" w:rsidP="00FB2896">
      <w:pPr>
        <w:spacing w:line="240" w:lineRule="auto"/>
        <w:ind w:firstLine="540"/>
        <w:jc w:val="both"/>
      </w:pPr>
      <w:r w:rsidRPr="00BF5638">
        <w:t>3.Хуулийн төсөлд Хуулийн зохицуулах харилцааны онцлогийг харгалзан Хууль тогтоомжийн тухай хуулийн 24 дүгээр зүйлд заасны дагуу хуульд нэмэлт оруулах тухай хуулийн төслийн хэлбэрээр боловсруулах бөгөөд дараах зохицуулалтыг тусгана: - эрүү шүүлтээс урьдчилан сэргийлэх үндэсний ажиллагаанаас цэргийн ангиудад эрүүдэн шүүх болон бусад хэлбэрээр хэрцгий, хүнлэг бусаар буюу хүний нэр төрийг доромжлон харьцаж шийтгэхээс ангид байх эрхийг хангах, хамгаалах чиглэлээр сургалт, мэдээлэл, соён гэгээрүүлэх, нөлөөллийн арга хэмжээг зохион байгуулснаар тус салбарт хүний эрхийн зөрчлөөс урьдчилан сэргийлэх нөхцөлийг бүрдүүлэх;</w:t>
      </w:r>
    </w:p>
    <w:p w:rsidR="00FB2896" w:rsidRPr="00BF5638" w:rsidRDefault="00FB2896" w:rsidP="00FB2896">
      <w:pPr>
        <w:spacing w:before="120" w:line="240" w:lineRule="auto"/>
        <w:ind w:right="-2" w:firstLine="720"/>
        <w:jc w:val="both"/>
      </w:pPr>
      <w:r w:rsidRPr="00BF5638">
        <w:t xml:space="preserve">- эрүү шүүлтээс урьдчилан сэргийлэх үндэсний механизмын чадавхыг бэхжүүлэхэд анхаарах. </w:t>
      </w:r>
    </w:p>
    <w:p w:rsidR="00FB2896" w:rsidRPr="00BF5638" w:rsidRDefault="00FB2896" w:rsidP="00FB2896">
      <w:pPr>
        <w:spacing w:line="240" w:lineRule="auto"/>
        <w:ind w:firstLine="540"/>
        <w:jc w:val="both"/>
      </w:pPr>
    </w:p>
    <w:p w:rsidR="00FB2896" w:rsidRPr="00BF5638" w:rsidRDefault="00FB2896" w:rsidP="00FB2896">
      <w:pPr>
        <w:spacing w:before="120" w:line="240" w:lineRule="auto"/>
        <w:ind w:right="-2" w:firstLine="720"/>
        <w:jc w:val="both"/>
      </w:pPr>
      <w:r w:rsidRPr="00BF5638">
        <w:t xml:space="preserve">Монгол Улсын Хүний Эрхийн Үндэсний Комиссын тухай хуульд нэмэлт оруулах тухай хуулийн төсөл батлагдсанаар хуулийн хэрэгжилт, үр нөлөө сайжирч, дараах эерэг үр дүн гарна гэж үзэж байна: </w:t>
      </w:r>
    </w:p>
    <w:p w:rsidR="00FB2896" w:rsidRPr="00BF5638" w:rsidRDefault="00FB2896" w:rsidP="00FB2896">
      <w:pPr>
        <w:spacing w:before="120" w:line="240" w:lineRule="auto"/>
        <w:ind w:right="-2" w:firstLine="720"/>
        <w:jc w:val="both"/>
      </w:pPr>
      <w:r w:rsidRPr="00BF5638">
        <w:t>1/Үндсэн хуульд заасан эрүү шүүлт, хүнлэг бус, хэрцгий хандах, ялгаварлан гадуурхалтаас ангид байх эрхийг хангах үндэсний зорилт бэхэжнэ;</w:t>
      </w:r>
    </w:p>
    <w:p w:rsidR="00FB2896" w:rsidRPr="00BF5638" w:rsidRDefault="00FB2896" w:rsidP="00FB2896">
      <w:pPr>
        <w:spacing w:before="120" w:line="240" w:lineRule="auto"/>
        <w:ind w:right="-2" w:firstLine="720"/>
        <w:jc w:val="both"/>
      </w:pPr>
      <w:r w:rsidRPr="00BF5638">
        <w:t>2/эрүү шүүлтээс урьдчилан сэргийлэх үндэсний ажиллагааны талаар Монгол Улсын Олон улсын гэрээгээр хүлээсэн үүргийн биелэлт хангагдана;</w:t>
      </w:r>
    </w:p>
    <w:p w:rsidR="00FB2896" w:rsidRPr="00BF5638" w:rsidRDefault="00FB2896" w:rsidP="00FB2896">
      <w:pPr>
        <w:spacing w:before="120" w:line="240" w:lineRule="auto"/>
        <w:ind w:right="-2" w:firstLine="720"/>
        <w:jc w:val="both"/>
      </w:pPr>
      <w:r w:rsidRPr="00BF5638">
        <w:t>3/цэргийн албанд итгэх иргэдийн итгэл нэмэгдэнэ;</w:t>
      </w:r>
    </w:p>
    <w:p w:rsidR="00FB2896" w:rsidRPr="00BF5638" w:rsidRDefault="00FB2896" w:rsidP="00FB2896">
      <w:pPr>
        <w:spacing w:before="120" w:line="240" w:lineRule="auto"/>
        <w:ind w:right="-2" w:firstLine="720"/>
        <w:jc w:val="both"/>
      </w:pPr>
      <w:r w:rsidRPr="00BF5638">
        <w:t>4/олон улсад жишиг сайн туршлага болж үнэлэгдэнэ;</w:t>
      </w:r>
    </w:p>
    <w:p w:rsidR="00FB2896" w:rsidRPr="00BF5638" w:rsidRDefault="00FB2896" w:rsidP="00FB2896">
      <w:pPr>
        <w:spacing w:before="120" w:line="240" w:lineRule="auto"/>
        <w:ind w:right="-2" w:firstLine="720"/>
        <w:jc w:val="both"/>
      </w:pPr>
      <w:r w:rsidRPr="00BF5638">
        <w:t>5/хууль хоорондын давхардал, хийдэл, зөрчлийг арилгана;</w:t>
      </w:r>
    </w:p>
    <w:p w:rsidR="00FB2896" w:rsidRPr="00BF5638" w:rsidRDefault="00FB2896" w:rsidP="00FB2896">
      <w:pPr>
        <w:spacing w:before="120" w:line="240" w:lineRule="auto"/>
        <w:ind w:right="-2" w:firstLine="720"/>
        <w:jc w:val="both"/>
      </w:pPr>
      <w:r w:rsidRPr="00BF5638">
        <w:t xml:space="preserve">6/үг, үсэг, утга найруулга, нэр томьёоны алдааг арилгана. </w:t>
      </w:r>
    </w:p>
    <w:p w:rsidR="00FB2896" w:rsidRPr="00BF5638" w:rsidRDefault="00FB2896" w:rsidP="00FB2896">
      <w:pPr>
        <w:spacing w:line="240" w:lineRule="auto"/>
        <w:ind w:right="-2" w:firstLine="720"/>
        <w:jc w:val="both"/>
        <w:rPr>
          <w:b/>
          <w:bCs/>
          <w:i/>
          <w:iCs/>
        </w:rPr>
      </w:pPr>
    </w:p>
    <w:p w:rsidR="00FB2896" w:rsidRPr="00BF5638" w:rsidRDefault="00FB2896" w:rsidP="00FB2896">
      <w:pPr>
        <w:spacing w:before="120" w:line="240" w:lineRule="auto"/>
        <w:ind w:right="-2" w:firstLine="720"/>
        <w:jc w:val="both"/>
      </w:pPr>
      <w:r w:rsidRPr="00BF5638">
        <w:t xml:space="preserve">Монгол Улсын Хүний Эрхийн Үндэсний Комиссын тухай хуульд нэмэлт оруулах тухай хуулийн төсөл нь Монгол Улсын Үндсэн хууль, Монгол Улсын нэгдэн орсон олон улсын гэрээ, Хууль тогтоомжийн тухай болон холбогдох бусад хууль тогтоомжтой нийцсэн байна. </w:t>
      </w:r>
    </w:p>
    <w:p w:rsidR="00FB2896" w:rsidRPr="00BF5638" w:rsidRDefault="00FB2896" w:rsidP="00FB2896">
      <w:pPr>
        <w:spacing w:before="120" w:line="240" w:lineRule="auto"/>
        <w:ind w:right="171" w:firstLine="720"/>
        <w:jc w:val="both"/>
      </w:pPr>
    </w:p>
    <w:p w:rsidR="00FB2896" w:rsidRPr="00BF5638" w:rsidRDefault="00FB2896" w:rsidP="00FB2896">
      <w:pPr>
        <w:spacing w:line="240" w:lineRule="auto"/>
        <w:jc w:val="center"/>
      </w:pPr>
      <w:r w:rsidRPr="00BF5638">
        <w:t>---ooOoo---</w:t>
      </w:r>
    </w:p>
    <w:p w:rsidR="00FB2896" w:rsidRPr="00BF5638" w:rsidRDefault="00FB2896" w:rsidP="00FB2896">
      <w:pPr>
        <w:spacing w:line="240" w:lineRule="auto"/>
        <w:ind w:firstLine="720"/>
        <w:jc w:val="both"/>
        <w:rPr>
          <w:highlight w:val="white"/>
        </w:rPr>
      </w:pPr>
    </w:p>
    <w:p w:rsidR="00FB2896" w:rsidRPr="00BF5638" w:rsidRDefault="00FB2896" w:rsidP="00FB2896">
      <w:pPr>
        <w:spacing w:line="240" w:lineRule="auto"/>
        <w:ind w:firstLine="720"/>
        <w:jc w:val="both"/>
        <w:rPr>
          <w:highlight w:val="white"/>
        </w:rPr>
      </w:pPr>
    </w:p>
    <w:p w:rsidR="00FB2896" w:rsidRPr="00BF5638" w:rsidRDefault="00FB2896" w:rsidP="00FB2896">
      <w:pPr>
        <w:spacing w:line="240" w:lineRule="auto"/>
        <w:ind w:firstLine="720"/>
        <w:jc w:val="both"/>
        <w:rPr>
          <w:b/>
          <w:bCs/>
          <w:highlight w:val="white"/>
        </w:rPr>
      </w:pPr>
      <w:r w:rsidRPr="00BF5638">
        <w:rPr>
          <w:b/>
          <w:bCs/>
          <w:highlight w:val="white"/>
        </w:rPr>
        <w:t xml:space="preserve">  АШИГЛАСАН МАТЕРИАЛ:</w:t>
      </w:r>
    </w:p>
    <w:p w:rsidR="00FB2896" w:rsidRPr="00BF5638" w:rsidRDefault="00FB2896" w:rsidP="00FB2896">
      <w:pPr>
        <w:spacing w:line="240" w:lineRule="auto"/>
        <w:ind w:firstLine="720"/>
        <w:jc w:val="both"/>
        <w:rPr>
          <w:highlight w:val="white"/>
        </w:rPr>
      </w:pPr>
    </w:p>
    <w:p w:rsidR="00FB2896" w:rsidRPr="00BF5638" w:rsidRDefault="00FB2896" w:rsidP="00FB2896">
      <w:pPr>
        <w:spacing w:line="240" w:lineRule="auto"/>
        <w:jc w:val="both"/>
      </w:pPr>
      <w:r w:rsidRPr="00BF5638">
        <w:tab/>
        <w:t>1.</w:t>
      </w:r>
      <w:r w:rsidRPr="00BF5638">
        <w:rPr>
          <w:rFonts w:ascii="Calibri" w:eastAsia="Calibri" w:hAnsi="Calibri" w:cs="Calibri"/>
        </w:rPr>
        <w:t xml:space="preserve"> </w:t>
      </w:r>
      <w:r w:rsidRPr="00BF5638">
        <w:t>Монгол Улсын Хүний Эрхийн Үндэсний Комиссын тухай хуулийн төслийн үзэл баримтлал, Монгол Улсын Хүний Эрхийн Үндэсний Комиссын тухай төслийн хуулийн төслийн үзэл баримтлал, хуулийн төслүүд, дэлгэрэнгүй танилцуулга</w:t>
      </w:r>
    </w:p>
    <w:p w:rsidR="00FB2896" w:rsidRPr="00BF5638" w:rsidRDefault="00FB2896" w:rsidP="00FB2896">
      <w:pPr>
        <w:spacing w:line="240" w:lineRule="auto"/>
        <w:jc w:val="both"/>
      </w:pPr>
    </w:p>
    <w:p w:rsidR="00FB2896" w:rsidRPr="00BF5638" w:rsidRDefault="00FB2896" w:rsidP="00FB2896">
      <w:pPr>
        <w:spacing w:after="160" w:line="240" w:lineRule="auto"/>
        <w:jc w:val="both"/>
      </w:pPr>
      <w:r w:rsidRPr="00BF5638">
        <w:tab/>
        <w:t>2.</w:t>
      </w:r>
      <w:r w:rsidRPr="00BF5638">
        <w:rPr>
          <w:rFonts w:ascii="Calibri" w:eastAsia="Calibri" w:hAnsi="Calibri" w:cs="Calibri"/>
        </w:rPr>
        <w:t xml:space="preserve"> </w:t>
      </w:r>
      <w:r w:rsidRPr="00BF5638">
        <w:t>Монгол Улсын Хүний Эрхийн Үндэсний Комиссын тухай хууль тогтоомжид хэрэгжилтийн үр дагаварт хийсэн үнэлгээний тайлан</w:t>
      </w:r>
    </w:p>
    <w:p w:rsidR="00FB2896" w:rsidRPr="00BF5638" w:rsidRDefault="00FB2896" w:rsidP="00FB2896">
      <w:pPr>
        <w:spacing w:after="267" w:line="240" w:lineRule="auto"/>
        <w:jc w:val="both"/>
      </w:pPr>
      <w:r w:rsidRPr="00BF5638">
        <w:tab/>
        <w:t>3. Монгол Улсын Их Хурлын 12 дугаар сарын 22-ны өдрийн “Монгол Улсын Хүний эрхийн Үндэсний Комиссын тухай хуулийн хэрэгжилтийг хангах, Хүний эрхийн түгээмэл тунхаглал батлагдсаны 75 жилийн ойд зориулсан Улсын Их Хурлын хүндэтгэлийн хуралдаантай холбогдуулан авах арга хэмжээний тухай” 114 дүгээр тогтоолын 1 дэх хэсэгт заасан: Монгол Улсын Хүний эрхийн Үндэсний Комиссын тухай хуулийн Эрүү шүүлтээс урьдчилан сэргийлэх үндэсний үйл ажиллагааны зохицуулалтууд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протоколд нийцэж байгаа эсэх талаар болон хуулийн холбогдох зүйлийн хэрэгжилтийн үр дагаварт үнэлгээний тайлан.</w:t>
      </w:r>
    </w:p>
    <w:p w:rsidR="00FB2896" w:rsidRPr="00BF5638" w:rsidRDefault="00FB2896" w:rsidP="00FB2896">
      <w:pPr>
        <w:spacing w:after="160" w:line="240" w:lineRule="auto"/>
        <w:jc w:val="both"/>
      </w:pPr>
      <w:r w:rsidRPr="00BF5638">
        <w:tab/>
        <w:t>4.Монгол Улсын Хүний Эрхийн Үндэсний Комиссын тухай хууль</w:t>
      </w:r>
    </w:p>
    <w:p w:rsidR="00FB2896" w:rsidRPr="00BF5638" w:rsidRDefault="00FB2896" w:rsidP="00FB2896">
      <w:pPr>
        <w:spacing w:after="160" w:line="240" w:lineRule="auto"/>
        <w:jc w:val="both"/>
      </w:pPr>
      <w:r w:rsidRPr="00BF5638">
        <w:tab/>
        <w:t>5. НҮБ-ын Эрүүдэн шүүх болон бусад хэлбэрээр хэрцгий, хүмүүнлэг бусаар буюу хүний нэр төрийг доромжлон харьцаж шийтгэхийн эсрэг конвенц</w:t>
      </w:r>
    </w:p>
    <w:p w:rsidR="00FB2896" w:rsidRPr="00BF5638" w:rsidRDefault="00FB2896" w:rsidP="00FB2896">
      <w:pPr>
        <w:spacing w:after="160" w:line="240" w:lineRule="auto"/>
        <w:jc w:val="both"/>
      </w:pPr>
      <w:r w:rsidRPr="00BF5638">
        <w:tab/>
        <w:t xml:space="preserve">6. НҮБ-ын Эрүүдэн шүүх болон бусад хэлбэрээр хэрцгий, хүмүүнлэг бусаар буюу хүний нэр төрийг доромжлон харьцаж шийтгэхийн эсрэг конвенцын Нэмэлт протокол </w:t>
      </w:r>
    </w:p>
    <w:p w:rsidR="00FB2896" w:rsidRPr="00BF5638" w:rsidRDefault="00FB2896" w:rsidP="00FB2896">
      <w:pPr>
        <w:spacing w:after="120" w:line="240" w:lineRule="auto"/>
        <w:ind w:firstLine="709"/>
        <w:jc w:val="both"/>
      </w:pPr>
      <w:r w:rsidRPr="00BF5638">
        <w:t>7. Эрүүгийн хууль.</w:t>
      </w:r>
      <w:r w:rsidRPr="00BF5638">
        <w:tab/>
      </w:r>
    </w:p>
    <w:p w:rsidR="00FB2896" w:rsidRPr="00BF5638" w:rsidRDefault="00FB2896" w:rsidP="00FB2896">
      <w:pPr>
        <w:spacing w:after="120" w:line="240" w:lineRule="auto"/>
        <w:ind w:firstLine="709"/>
        <w:jc w:val="both"/>
        <w:rPr>
          <w:b/>
          <w:bCs/>
        </w:rPr>
      </w:pPr>
      <w:r w:rsidRPr="00BF5638">
        <w:t>8. Зөрчлийн тухай хууль</w:t>
      </w:r>
    </w:p>
    <w:p w:rsidR="00FB2896" w:rsidRPr="00BF5638" w:rsidRDefault="00FB2896" w:rsidP="00FB2896">
      <w:pPr>
        <w:spacing w:after="120" w:line="240" w:lineRule="auto"/>
        <w:ind w:firstLine="709"/>
        <w:jc w:val="both"/>
        <w:rPr>
          <w:b/>
          <w:bCs/>
        </w:rPr>
      </w:pPr>
      <w:r w:rsidRPr="00BF5638">
        <w:t>9. Зөрчил шалган шийдвэрлэх тухай хууль.</w:t>
      </w:r>
    </w:p>
    <w:p w:rsidR="00FB2896" w:rsidRPr="00BF5638" w:rsidRDefault="00FB2896" w:rsidP="00FB2896">
      <w:pPr>
        <w:spacing w:after="120" w:line="240" w:lineRule="auto"/>
        <w:ind w:firstLine="709"/>
        <w:jc w:val="both"/>
      </w:pPr>
      <w:r w:rsidRPr="00BF5638">
        <w:t>10.Хууль тогтоомжийн тухай хууль 2016 он</w:t>
      </w:r>
    </w:p>
    <w:p w:rsidR="00FB2896" w:rsidRPr="00BF5638" w:rsidRDefault="00FB2896" w:rsidP="00FB2896">
      <w:pPr>
        <w:spacing w:after="120" w:line="240" w:lineRule="auto"/>
        <w:ind w:firstLine="709"/>
        <w:jc w:val="both"/>
      </w:pPr>
      <w:r w:rsidRPr="00BF5638">
        <w:t>11.Монгол Улсын Засгийн газрын 2016 оны 59 дүгээр тогтоолоор баталсан аргачлалууд.</w:t>
      </w:r>
    </w:p>
    <w:p w:rsidR="00FB2896" w:rsidRDefault="00FB2896" w:rsidP="00FB2896">
      <w:pPr>
        <w:rPr>
          <w:b/>
          <w:bCs/>
        </w:rPr>
      </w:pPr>
      <w:r>
        <w:br w:type="page"/>
      </w:r>
      <w:r>
        <w:rPr>
          <w:b/>
          <w:bCs/>
        </w:rPr>
        <w:lastRenderedPageBreak/>
        <w:t>ИРГЭД, ХУУЛИЙН ЭТГЭЭДЭЭС ИРҮҮЛСЭН САНАЛЫГ БАГЦЛАН МОНГОЛ УЛСЫН ХҮНИЙ ЭРХИЙН ҮНДЭСНИЙ КОМИССЫН ТУХАЙ ХУУЛЬД НЭМЭЛТ ОРУУЛАХ ТУХАЙ ХУУЛИЙН ТӨСӨЛД ТУСГАСАН БАЙДАЛ</w:t>
      </w:r>
    </w:p>
    <w:p w:rsidR="00FB2896" w:rsidRDefault="00FB2896" w:rsidP="00FB2896">
      <w:pPr>
        <w:jc w:val="center"/>
        <w:rPr>
          <w:b/>
          <w:bCs/>
        </w:rPr>
      </w:pPr>
    </w:p>
    <w:p w:rsidR="00FB2896" w:rsidRDefault="00FB2896" w:rsidP="00FB2896">
      <w:pPr>
        <w:jc w:val="center"/>
        <w:rPr>
          <w:b/>
          <w:bCs/>
        </w:rPr>
      </w:pP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495"/>
        <w:gridCol w:w="2625"/>
        <w:gridCol w:w="2655"/>
        <w:gridCol w:w="3573"/>
      </w:tblGrid>
      <w:tr w:rsidR="00FB2896" w:rsidTr="006E70EB">
        <w:trPr>
          <w:trHeight w:val="315"/>
        </w:trPr>
        <w:tc>
          <w:tcPr>
            <w:tcW w:w="49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w:t>
            </w:r>
          </w:p>
        </w:tc>
        <w:tc>
          <w:tcPr>
            <w:tcW w:w="262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Иргэн, хуулийн этгээд</w:t>
            </w:r>
          </w:p>
        </w:tc>
        <w:tc>
          <w:tcPr>
            <w:tcW w:w="265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Саналын товчоон</w:t>
            </w:r>
          </w:p>
        </w:tc>
        <w:tc>
          <w:tcPr>
            <w:tcW w:w="357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Хуулийн төсөлд тусгасан байдал, тайлбар</w:t>
            </w:r>
          </w:p>
        </w:tc>
      </w:tr>
      <w:tr w:rsidR="00FB2896" w:rsidTr="006E70EB">
        <w:trPr>
          <w:trHeight w:val="870"/>
        </w:trPr>
        <w:tc>
          <w:tcPr>
            <w:tcW w:w="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1</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rPr>
                <w:sz w:val="20"/>
                <w:szCs w:val="20"/>
              </w:rPr>
            </w:pPr>
            <w:r>
              <w:t>Митчелл Сан</w:t>
            </w: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Хуулийн төслийг дэмжиж байна.</w:t>
            </w:r>
          </w:p>
        </w:tc>
        <w:tc>
          <w:tcPr>
            <w:tcW w:w="35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Тэмдэглэв.</w:t>
            </w:r>
          </w:p>
        </w:tc>
      </w:tr>
      <w:tr w:rsidR="00FB2896" w:rsidTr="006E70EB">
        <w:trPr>
          <w:trHeight w:val="1320"/>
        </w:trPr>
        <w:tc>
          <w:tcPr>
            <w:tcW w:w="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t>2</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rPr>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p>
        </w:tc>
        <w:tc>
          <w:tcPr>
            <w:tcW w:w="35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p>
        </w:tc>
      </w:tr>
      <w:tr w:rsidR="00FB2896" w:rsidTr="006E70EB">
        <w:trPr>
          <w:trHeight w:val="1320"/>
        </w:trPr>
        <w:tc>
          <w:tcPr>
            <w:tcW w:w="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rPr>
                <w:sz w:val="20"/>
                <w:szCs w:val="20"/>
              </w:rPr>
              <w:t>3</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rPr>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rPr>
                <w:sz w:val="20"/>
                <w:szCs w:val="20"/>
              </w:rPr>
            </w:pPr>
          </w:p>
        </w:tc>
        <w:tc>
          <w:tcPr>
            <w:tcW w:w="35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p>
        </w:tc>
      </w:tr>
      <w:tr w:rsidR="00FB2896" w:rsidTr="006E70EB">
        <w:trPr>
          <w:trHeight w:val="1665"/>
        </w:trPr>
        <w:tc>
          <w:tcPr>
            <w:tcW w:w="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rPr>
                <w:sz w:val="20"/>
                <w:szCs w:val="20"/>
              </w:rPr>
              <w:t>4</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rPr>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p>
        </w:tc>
        <w:tc>
          <w:tcPr>
            <w:tcW w:w="35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p>
        </w:tc>
      </w:tr>
      <w:tr w:rsidR="00FB2896" w:rsidTr="006E70EB">
        <w:trPr>
          <w:trHeight w:val="2388"/>
        </w:trPr>
        <w:tc>
          <w:tcPr>
            <w:tcW w:w="49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rPr>
                <w:sz w:val="20"/>
                <w:szCs w:val="20"/>
              </w:rPr>
            </w:pPr>
            <w:r>
              <w:rPr>
                <w:sz w:val="20"/>
                <w:szCs w:val="20"/>
              </w:rPr>
              <w:t>5</w:t>
            </w:r>
          </w:p>
        </w:tc>
        <w:tc>
          <w:tcPr>
            <w:tcW w:w="26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rPr>
                <w:sz w:val="20"/>
                <w:szCs w:val="20"/>
              </w:rPr>
            </w:pPr>
          </w:p>
        </w:tc>
        <w:tc>
          <w:tcPr>
            <w:tcW w:w="265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pPr>
          </w:p>
        </w:tc>
        <w:tc>
          <w:tcPr>
            <w:tcW w:w="357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rsidR="00FB2896" w:rsidRDefault="00FB2896" w:rsidP="006E70EB">
            <w:pPr>
              <w:widowControl w:val="0"/>
              <w:jc w:val="center"/>
            </w:pPr>
          </w:p>
        </w:tc>
      </w:tr>
    </w:tbl>
    <w:p w:rsidR="00FB2896" w:rsidRDefault="00FB2896" w:rsidP="00FB2896">
      <w:pPr>
        <w:jc w:val="center"/>
        <w:rPr>
          <w:sz w:val="24"/>
          <w:szCs w:val="24"/>
        </w:rPr>
      </w:pPr>
    </w:p>
    <w:p w:rsidR="00FB2896" w:rsidRDefault="00FB2896" w:rsidP="00FB2896">
      <w:pPr>
        <w:spacing w:line="240" w:lineRule="auto"/>
        <w:rPr>
          <w:rFonts w:ascii="Helvetica Neue" w:eastAsia="Helvetica Neue" w:hAnsi="Helvetica Neue" w:cs="Helvetica Neue"/>
          <w:sz w:val="24"/>
          <w:szCs w:val="24"/>
        </w:rPr>
      </w:pPr>
    </w:p>
    <w:p w:rsidR="00FB2896" w:rsidRDefault="00FB2896" w:rsidP="00FB2896">
      <w:pPr>
        <w:spacing w:line="240" w:lineRule="auto"/>
        <w:jc w:val="center"/>
        <w:rPr>
          <w:b/>
          <w:bCs/>
          <w:sz w:val="24"/>
          <w:szCs w:val="24"/>
        </w:rPr>
      </w:pPr>
      <w:r>
        <w:br w:type="page"/>
      </w: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25809" w:rsidRDefault="00F25809" w:rsidP="00FB2896">
      <w:pPr>
        <w:spacing w:line="240" w:lineRule="auto"/>
      </w:pPr>
      <w:r>
        <w:separator/>
      </w:r>
    </w:p>
  </w:endnote>
  <w:endnote w:type="continuationSeparator" w:id="0">
    <w:p w:rsidR="00F25809" w:rsidRDefault="00F25809" w:rsidP="00FB2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25809" w:rsidRDefault="00F25809" w:rsidP="00FB2896">
      <w:pPr>
        <w:spacing w:line="240" w:lineRule="auto"/>
      </w:pPr>
      <w:r>
        <w:separator/>
      </w:r>
    </w:p>
  </w:footnote>
  <w:footnote w:type="continuationSeparator" w:id="0">
    <w:p w:rsidR="00F25809" w:rsidRDefault="00F25809" w:rsidP="00FB2896">
      <w:pPr>
        <w:spacing w:line="240" w:lineRule="auto"/>
      </w:pPr>
      <w:r>
        <w:continuationSeparator/>
      </w:r>
    </w:p>
  </w:footnote>
  <w:footnote w:id="1">
    <w:p w:rsidR="00FB2896" w:rsidRDefault="00FB2896" w:rsidP="00FB2896">
      <w:pPr>
        <w:pStyle w:val="Heading4"/>
        <w:keepNext w:val="0"/>
        <w:keepLines w:val="0"/>
        <w:spacing w:before="0" w:after="0" w:line="240" w:lineRule="auto"/>
        <w:ind w:right="29" w:firstLine="567"/>
        <w:jc w:val="both"/>
      </w:pPr>
      <w:r>
        <w:rPr>
          <w:vertAlign w:val="superscript"/>
        </w:rPr>
        <w:footnoteRef/>
      </w:r>
      <w:r>
        <w:rPr>
          <w:color w:val="000000"/>
          <w:sz w:val="18"/>
          <w:szCs w:val="18"/>
        </w:rPr>
        <w:t xml:space="preserve"> Монгол Улс дахь хүний эрх, эрх чөлөөний байдлын талаарх 21 дэх илтгэлээс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6F1E"/>
    <w:multiLevelType w:val="multilevel"/>
    <w:tmpl w:val="3ABA635A"/>
    <w:lvl w:ilvl="0">
      <w:start w:val="1"/>
      <w:numFmt w:val="decimal"/>
      <w:lvlText w:val="%1."/>
      <w:lvlJc w:val="left"/>
      <w:pPr>
        <w:ind w:left="1080" w:hanging="360"/>
      </w:pPr>
      <w:rPr>
        <w:u w:val="none"/>
      </w:rPr>
    </w:lvl>
    <w:lvl w:ilvl="1">
      <w:start w:val="1"/>
      <w:numFmt w:val="lowerLetter"/>
      <w:lvlText w:val="%2."/>
      <w:lvlJc w:val="left"/>
      <w:pPr>
        <w:ind w:left="2062"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num w:numId="1" w16cid:durableId="8087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96"/>
    <w:rsid w:val="003E6615"/>
    <w:rsid w:val="007A4B41"/>
    <w:rsid w:val="00950B97"/>
    <w:rsid w:val="00B435B3"/>
    <w:rsid w:val="00DF4867"/>
    <w:rsid w:val="00F25809"/>
    <w:rsid w:val="00FB289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3B5C6-C0E1-FA48-A117-AF0D9F379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96"/>
    <w:pPr>
      <w:spacing w:line="276" w:lineRule="auto"/>
    </w:pPr>
    <w:rPr>
      <w:rFonts w:ascii="Arial" w:eastAsia="Arial" w:hAnsi="Arial" w:cs="Arial"/>
      <w:kern w:val="0"/>
      <w:sz w:val="22"/>
      <w:szCs w:val="22"/>
      <w:lang w:val="en"/>
      <w14:ligatures w14:val="none"/>
    </w:rPr>
  </w:style>
  <w:style w:type="paragraph" w:styleId="Heading2">
    <w:name w:val="heading 2"/>
    <w:basedOn w:val="Normal"/>
    <w:next w:val="Normal"/>
    <w:link w:val="Heading2Char"/>
    <w:uiPriority w:val="9"/>
    <w:unhideWhenUsed/>
    <w:qFormat/>
    <w:rsid w:val="00FB2896"/>
    <w:pPr>
      <w:keepNext/>
      <w:keepLines/>
      <w:spacing w:before="360" w:after="120"/>
      <w:outlineLvl w:val="1"/>
    </w:pPr>
    <w:rPr>
      <w:sz w:val="32"/>
      <w:szCs w:val="32"/>
    </w:rPr>
  </w:style>
  <w:style w:type="paragraph" w:styleId="Heading4">
    <w:name w:val="heading 4"/>
    <w:basedOn w:val="Normal"/>
    <w:next w:val="Normal"/>
    <w:link w:val="Heading4Char"/>
    <w:uiPriority w:val="9"/>
    <w:unhideWhenUsed/>
    <w:qFormat/>
    <w:rsid w:val="00FB2896"/>
    <w:pPr>
      <w:keepNext/>
      <w:keepLines/>
      <w:spacing w:before="280" w:after="80"/>
      <w:outlineLvl w:val="3"/>
    </w:pPr>
    <w:rPr>
      <w:color w:val="66666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2896"/>
    <w:rPr>
      <w:rFonts w:ascii="Arial" w:eastAsia="Arial" w:hAnsi="Arial" w:cs="Arial"/>
      <w:kern w:val="0"/>
      <w:sz w:val="32"/>
      <w:szCs w:val="32"/>
      <w:lang w:val="en"/>
      <w14:ligatures w14:val="none"/>
    </w:rPr>
  </w:style>
  <w:style w:type="character" w:customStyle="1" w:styleId="Heading4Char">
    <w:name w:val="Heading 4 Char"/>
    <w:basedOn w:val="DefaultParagraphFont"/>
    <w:link w:val="Heading4"/>
    <w:uiPriority w:val="9"/>
    <w:rsid w:val="00FB2896"/>
    <w:rPr>
      <w:rFonts w:ascii="Arial" w:eastAsia="Arial" w:hAnsi="Arial" w:cs="Arial"/>
      <w:color w:val="666666"/>
      <w:kern w:val="0"/>
      <w:lang w:val="en"/>
      <w14:ligatures w14:val="none"/>
    </w:rPr>
  </w:style>
  <w:style w:type="paragraph" w:styleId="ListParagraph">
    <w:name w:val="List Paragraph"/>
    <w:basedOn w:val="Normal"/>
    <w:uiPriority w:val="34"/>
    <w:qFormat/>
    <w:rsid w:val="00FB2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3826</Words>
  <Characters>21812</Characters>
  <Application>Microsoft Office Word</Application>
  <DocSecurity>0</DocSecurity>
  <Lines>181</Lines>
  <Paragraphs>51</Paragraphs>
  <ScaleCrop>false</ScaleCrop>
  <Company/>
  <LinksUpToDate>false</LinksUpToDate>
  <CharactersWithSpaces>25587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2026-05-01T06:33:00Z</dcterms:created>
  <dcterms:modified xsi:type="dcterms:W3CDTF">2026-05-01T06:33:00Z</dcterms:modified>
</cp:coreProperties>
</file>