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6A4DB" w14:textId="444C9CFD" w:rsidR="00E36FEA" w:rsidRPr="00E36FEA" w:rsidRDefault="00E36FEA" w:rsidP="00E36FEA">
      <w:pPr>
        <w:spacing w:after="288"/>
        <w:jc w:val="center"/>
        <w:rPr>
          <w:rFonts w:asciiTheme="minorBidi" w:hAnsiTheme="minorBidi"/>
          <w:b/>
          <w:bCs/>
        </w:rPr>
      </w:pPr>
      <w:r w:rsidRPr="00E36FEA">
        <w:rPr>
          <w:rFonts w:asciiTheme="minorBidi" w:hAnsiTheme="minorBidi"/>
          <w:b/>
          <w:bCs/>
        </w:rPr>
        <w:t>МОНГОЛ УЛСЫН ЗАСГИЙН ГАЗАР</w:t>
      </w:r>
    </w:p>
    <w:p w14:paraId="7F6F192E" w14:textId="77777777" w:rsidR="00E36FEA" w:rsidRPr="00E36FEA" w:rsidRDefault="00E36FEA" w:rsidP="00E36FEA">
      <w:pPr>
        <w:spacing w:after="288"/>
        <w:jc w:val="center"/>
        <w:rPr>
          <w:rFonts w:asciiTheme="minorBidi" w:hAnsiTheme="minorBidi"/>
          <w:b/>
          <w:bCs/>
        </w:rPr>
      </w:pPr>
    </w:p>
    <w:p w14:paraId="6425FFAE" w14:textId="77777777" w:rsidR="00E36FEA" w:rsidRPr="00E36FEA" w:rsidRDefault="00E36FEA" w:rsidP="00E36FEA">
      <w:pPr>
        <w:spacing w:after="288"/>
        <w:jc w:val="center"/>
        <w:rPr>
          <w:rFonts w:asciiTheme="minorBidi" w:hAnsiTheme="minorBidi"/>
          <w:b/>
          <w:bCs/>
        </w:rPr>
      </w:pPr>
    </w:p>
    <w:p w14:paraId="20CEADB9" w14:textId="77777777" w:rsidR="00E36FEA" w:rsidRPr="00E36FEA" w:rsidRDefault="00E36FEA" w:rsidP="00E36FEA">
      <w:pPr>
        <w:spacing w:after="288"/>
        <w:jc w:val="center"/>
        <w:rPr>
          <w:rFonts w:asciiTheme="minorBidi" w:hAnsiTheme="minorBidi"/>
          <w:b/>
          <w:bCs/>
        </w:rPr>
      </w:pPr>
    </w:p>
    <w:p w14:paraId="4B834426" w14:textId="4436D2FF" w:rsidR="00E36FEA" w:rsidRPr="00857E90" w:rsidRDefault="00857E90" w:rsidP="00E36FEA">
      <w:pPr>
        <w:spacing w:after="288"/>
        <w:jc w:val="center"/>
        <w:rPr>
          <w:rFonts w:asciiTheme="minorBidi" w:hAnsiTheme="minorBidi"/>
          <w:b/>
          <w:bCs/>
          <w:sz w:val="32"/>
          <w:szCs w:val="32"/>
        </w:rPr>
      </w:pPr>
      <w:r w:rsidRPr="00857E90">
        <w:rPr>
          <w:rFonts w:asciiTheme="minorBidi" w:hAnsiTheme="minorBidi"/>
          <w:b/>
          <w:bCs/>
          <w:sz w:val="32"/>
          <w:szCs w:val="32"/>
        </w:rPr>
        <w:t xml:space="preserve">МОНГОЛ УЛСЫН НЭГДСЭН ТӨСВИЙН </w:t>
      </w:r>
      <w:r w:rsidRPr="00857E90">
        <w:rPr>
          <w:rFonts w:asciiTheme="minorBidi" w:hAnsiTheme="minorBidi"/>
          <w:b/>
          <w:bCs/>
          <w:sz w:val="32"/>
          <w:szCs w:val="32"/>
        </w:rPr>
        <w:br/>
        <w:t xml:space="preserve">2027 ОНЫ ТӨСВИЙН ХҮРЭЭНИЙ МЭДЭГДЭЛ, </w:t>
      </w:r>
      <w:r w:rsidRPr="00857E90">
        <w:rPr>
          <w:rFonts w:asciiTheme="minorBidi" w:hAnsiTheme="minorBidi"/>
          <w:b/>
          <w:bCs/>
          <w:sz w:val="32"/>
          <w:szCs w:val="32"/>
        </w:rPr>
        <w:br/>
        <w:t>2028-2029 ОНЫ ТӨСВИЙН ТӨСӨӨЛЛИЙН ТУХАЙ</w:t>
      </w:r>
      <w:r w:rsidRPr="00857E90">
        <w:rPr>
          <w:rFonts w:asciiTheme="minorBidi" w:hAnsiTheme="minorBidi"/>
          <w:b/>
          <w:bCs/>
          <w:sz w:val="32"/>
          <w:szCs w:val="32"/>
        </w:rPr>
        <w:br/>
        <w:t xml:space="preserve"> ХУУЛИЙН ТӨСӨ</w:t>
      </w:r>
      <w:r w:rsidR="00D433FB">
        <w:rPr>
          <w:rFonts w:asciiTheme="minorBidi" w:hAnsiTheme="minorBidi"/>
          <w:b/>
          <w:bCs/>
          <w:sz w:val="32"/>
          <w:szCs w:val="32"/>
        </w:rPr>
        <w:t>ЛТЭЙ</w:t>
      </w:r>
      <w:r w:rsidR="00D433FB">
        <w:rPr>
          <w:rFonts w:asciiTheme="minorBidi" w:hAnsiTheme="minorBidi"/>
          <w:b/>
          <w:bCs/>
          <w:sz w:val="32"/>
          <w:szCs w:val="32"/>
          <w:lang w:val="mn-MN"/>
        </w:rPr>
        <w:t xml:space="preserve"> </w:t>
      </w:r>
      <w:r w:rsidR="007E1C57" w:rsidRPr="007E1C57">
        <w:rPr>
          <w:rFonts w:asciiTheme="minorBidi" w:hAnsiTheme="minorBidi"/>
          <w:b/>
          <w:bCs/>
          <w:sz w:val="32"/>
          <w:szCs w:val="32"/>
          <w:lang w:val="mn-MN"/>
        </w:rPr>
        <w:t>ХАМТ ӨРГӨН МЭДҮҮЛСЭН ХУУЛИЙН ТӨСӨЛ</w:t>
      </w:r>
    </w:p>
    <w:p w14:paraId="05DA4A70" w14:textId="151BFACF" w:rsidR="00E36FEA" w:rsidRPr="00857E90" w:rsidRDefault="00DA6B73" w:rsidP="00E36FEA">
      <w:pPr>
        <w:spacing w:after="288"/>
        <w:jc w:val="center"/>
        <w:rPr>
          <w:rFonts w:asciiTheme="minorBidi" w:hAnsiTheme="minorBidi"/>
          <w:b/>
          <w:bCs/>
          <w:lang w:val="mn-MN"/>
        </w:rPr>
      </w:pPr>
      <w:r w:rsidRPr="00F26E74">
        <w:rPr>
          <w:rFonts w:cs="Arial"/>
          <w:b/>
          <w:bCs/>
          <w:noProof/>
        </w:rPr>
        <w:drawing>
          <wp:anchor distT="0" distB="0" distL="114300" distR="114300" simplePos="0" relativeHeight="251658240" behindDoc="0" locked="0" layoutInCell="1" allowOverlap="1" wp14:anchorId="1B3A90C6" wp14:editId="41A6600D">
            <wp:simplePos x="0" y="0"/>
            <wp:positionH relativeFrom="margin">
              <wp:posOffset>1818005</wp:posOffset>
            </wp:positionH>
            <wp:positionV relativeFrom="margin">
              <wp:posOffset>3226568</wp:posOffset>
            </wp:positionV>
            <wp:extent cx="2095500" cy="2327438"/>
            <wp:effectExtent l="0" t="0" r="0" b="0"/>
            <wp:wrapSquare wrapText="bothSides"/>
            <wp:docPr id="1691414832" name="Graphic 2">
              <a:extLst xmlns:a="http://schemas.openxmlformats.org/drawingml/2006/main">
                <a:ext uri="{FF2B5EF4-FFF2-40B4-BE49-F238E27FC236}">
                  <a16:creationId xmlns:a16="http://schemas.microsoft.com/office/drawing/2014/main" id="{887FD186-454A-4D5E-9A2E-761D401E1E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414832" name="Graphic 1691414832"/>
                    <pic:cNvPicPr/>
                  </pic:nvPicPr>
                  <pic:blipFill>
                    <a:blip r:embed="rId8">
                      <a:extLst>
                        <a:ext uri="{96DAC541-7B7A-43D3-8B79-37D633B846F1}">
                          <asvg:svgBlip xmlns:asvg="http://schemas.microsoft.com/office/drawing/2016/SVG/main" r:embed="rId9"/>
                        </a:ext>
                      </a:extLst>
                    </a:blip>
                    <a:stretch>
                      <a:fillRect/>
                    </a:stretch>
                  </pic:blipFill>
                  <pic:spPr>
                    <a:xfrm>
                      <a:off x="0" y="0"/>
                      <a:ext cx="2095500" cy="2327438"/>
                    </a:xfrm>
                    <a:prstGeom prst="rect">
                      <a:avLst/>
                    </a:prstGeom>
                  </pic:spPr>
                </pic:pic>
              </a:graphicData>
            </a:graphic>
          </wp:anchor>
        </w:drawing>
      </w:r>
    </w:p>
    <w:p w14:paraId="22665BFE" w14:textId="77777777" w:rsidR="00E36FEA" w:rsidRPr="00857E90" w:rsidRDefault="00E36FEA" w:rsidP="00E36FEA">
      <w:pPr>
        <w:spacing w:after="288"/>
        <w:jc w:val="center"/>
        <w:rPr>
          <w:rFonts w:asciiTheme="minorBidi" w:hAnsiTheme="minorBidi"/>
          <w:b/>
          <w:bCs/>
          <w:lang w:val="mn-MN"/>
        </w:rPr>
      </w:pPr>
    </w:p>
    <w:p w14:paraId="4BE3E6AE" w14:textId="77777777" w:rsidR="00E36FEA" w:rsidRPr="00857E90" w:rsidRDefault="00E36FEA" w:rsidP="00E36FEA">
      <w:pPr>
        <w:spacing w:after="288"/>
        <w:jc w:val="center"/>
        <w:rPr>
          <w:rFonts w:asciiTheme="minorBidi" w:hAnsiTheme="minorBidi"/>
          <w:b/>
          <w:bCs/>
          <w:lang w:val="mn-MN"/>
        </w:rPr>
      </w:pPr>
    </w:p>
    <w:p w14:paraId="01157F06" w14:textId="77777777" w:rsidR="00E36FEA" w:rsidRPr="00857E90" w:rsidRDefault="00E36FEA" w:rsidP="00E36FEA">
      <w:pPr>
        <w:spacing w:after="288"/>
        <w:jc w:val="center"/>
        <w:rPr>
          <w:rFonts w:asciiTheme="minorBidi" w:hAnsiTheme="minorBidi"/>
          <w:b/>
          <w:bCs/>
          <w:lang w:val="mn-MN"/>
        </w:rPr>
      </w:pPr>
    </w:p>
    <w:p w14:paraId="30B6CC8B" w14:textId="77777777" w:rsidR="00E36FEA" w:rsidRPr="00857E90" w:rsidRDefault="00E36FEA" w:rsidP="00E36FEA">
      <w:pPr>
        <w:spacing w:after="288"/>
        <w:jc w:val="center"/>
        <w:rPr>
          <w:rFonts w:asciiTheme="minorBidi" w:hAnsiTheme="minorBidi"/>
          <w:b/>
          <w:bCs/>
          <w:lang w:val="mn-MN"/>
        </w:rPr>
      </w:pPr>
    </w:p>
    <w:p w14:paraId="6FD1AF49" w14:textId="77777777" w:rsidR="00E36FEA" w:rsidRPr="00857E90" w:rsidRDefault="00E36FEA" w:rsidP="00E36FEA">
      <w:pPr>
        <w:spacing w:after="288"/>
        <w:jc w:val="center"/>
        <w:rPr>
          <w:rFonts w:asciiTheme="minorBidi" w:hAnsiTheme="minorBidi"/>
          <w:b/>
          <w:lang w:val="mn-MN"/>
        </w:rPr>
      </w:pPr>
    </w:p>
    <w:p w14:paraId="5A3E711A" w14:textId="77777777" w:rsidR="00E36FEA" w:rsidRPr="00857E90" w:rsidRDefault="00E36FEA" w:rsidP="00E36FEA">
      <w:pPr>
        <w:spacing w:after="288"/>
        <w:jc w:val="center"/>
        <w:rPr>
          <w:rFonts w:asciiTheme="minorBidi" w:hAnsiTheme="minorBidi"/>
          <w:b/>
          <w:bCs/>
          <w:lang w:val="mn-MN"/>
        </w:rPr>
      </w:pPr>
    </w:p>
    <w:p w14:paraId="2885D221" w14:textId="77777777" w:rsidR="00E36FEA" w:rsidRPr="00857E90" w:rsidRDefault="00E36FEA" w:rsidP="00E36FEA">
      <w:pPr>
        <w:spacing w:after="288"/>
        <w:jc w:val="center"/>
        <w:rPr>
          <w:rFonts w:asciiTheme="minorBidi" w:hAnsiTheme="minorBidi"/>
          <w:b/>
          <w:bCs/>
          <w:lang w:val="mn-MN"/>
        </w:rPr>
      </w:pPr>
    </w:p>
    <w:p w14:paraId="30DB141B" w14:textId="77777777" w:rsidR="00E36FEA" w:rsidRPr="00857E90" w:rsidRDefault="00E36FEA" w:rsidP="00E36FEA">
      <w:pPr>
        <w:spacing w:after="288"/>
        <w:jc w:val="center"/>
        <w:rPr>
          <w:rFonts w:asciiTheme="minorBidi" w:hAnsiTheme="minorBidi"/>
          <w:b/>
          <w:bCs/>
          <w:lang w:val="mn-MN"/>
        </w:rPr>
      </w:pPr>
    </w:p>
    <w:p w14:paraId="5F9F1AA9" w14:textId="77777777" w:rsidR="00E36FEA" w:rsidRPr="00857E90" w:rsidRDefault="00E36FEA" w:rsidP="00E36FEA">
      <w:pPr>
        <w:spacing w:after="288"/>
        <w:jc w:val="center"/>
        <w:rPr>
          <w:rFonts w:asciiTheme="minorBidi" w:hAnsiTheme="minorBidi"/>
          <w:b/>
          <w:bCs/>
          <w:lang w:val="mn-MN"/>
        </w:rPr>
      </w:pPr>
    </w:p>
    <w:p w14:paraId="75CEB0D7" w14:textId="77777777" w:rsidR="00E36FEA" w:rsidRPr="00857E90" w:rsidRDefault="00E36FEA" w:rsidP="00E36FEA">
      <w:pPr>
        <w:spacing w:after="288"/>
        <w:jc w:val="center"/>
        <w:rPr>
          <w:rFonts w:asciiTheme="minorBidi" w:hAnsiTheme="minorBidi"/>
          <w:b/>
          <w:bCs/>
          <w:lang w:val="mn-MN"/>
        </w:rPr>
      </w:pPr>
    </w:p>
    <w:p w14:paraId="15631414" w14:textId="77777777" w:rsidR="00E36FEA" w:rsidRPr="00857E90" w:rsidRDefault="00E36FEA" w:rsidP="00E36FEA">
      <w:pPr>
        <w:spacing w:after="288"/>
        <w:rPr>
          <w:rFonts w:asciiTheme="minorBidi" w:hAnsiTheme="minorBidi"/>
          <w:b/>
          <w:bCs/>
          <w:lang w:val="mn-MN"/>
        </w:rPr>
      </w:pPr>
    </w:p>
    <w:p w14:paraId="2096F5A5" w14:textId="77777777" w:rsidR="00DA6B73" w:rsidRDefault="00DA6B73" w:rsidP="00E36FEA">
      <w:pPr>
        <w:jc w:val="center"/>
        <w:rPr>
          <w:rFonts w:asciiTheme="minorBidi" w:hAnsiTheme="minorBidi"/>
          <w:b/>
          <w:bCs/>
          <w:lang w:val="mn-MN"/>
        </w:rPr>
      </w:pPr>
    </w:p>
    <w:p w14:paraId="5C1C7B97" w14:textId="77777777" w:rsidR="00DA6B73" w:rsidRDefault="00DA6B73" w:rsidP="00E36FEA">
      <w:pPr>
        <w:jc w:val="center"/>
        <w:rPr>
          <w:rFonts w:asciiTheme="minorBidi" w:hAnsiTheme="minorBidi"/>
          <w:b/>
          <w:bCs/>
          <w:lang w:val="mn-MN"/>
        </w:rPr>
      </w:pPr>
    </w:p>
    <w:p w14:paraId="2521B74B" w14:textId="77777777" w:rsidR="00E36FEA" w:rsidRPr="002D72BE" w:rsidRDefault="00E36FEA" w:rsidP="00E36FEA">
      <w:pPr>
        <w:jc w:val="center"/>
        <w:rPr>
          <w:rFonts w:asciiTheme="minorBidi" w:hAnsiTheme="minorBidi"/>
          <w:b/>
          <w:bCs/>
          <w:lang w:val="mn-MN"/>
        </w:rPr>
      </w:pPr>
      <w:r w:rsidRPr="002D72BE">
        <w:rPr>
          <w:rFonts w:asciiTheme="minorBidi" w:hAnsiTheme="minorBidi"/>
          <w:b/>
          <w:bCs/>
          <w:lang w:val="mn-MN"/>
        </w:rPr>
        <w:t>УЛААНБААТАР ХОТ</w:t>
      </w:r>
    </w:p>
    <w:p w14:paraId="1981904A" w14:textId="77777777" w:rsidR="00E36FEA" w:rsidRPr="002D72BE" w:rsidRDefault="00E36FEA" w:rsidP="00E36FEA">
      <w:pPr>
        <w:spacing w:after="0"/>
        <w:jc w:val="center"/>
        <w:rPr>
          <w:rFonts w:asciiTheme="minorBidi" w:hAnsiTheme="minorBidi"/>
          <w:b/>
          <w:bCs/>
          <w:lang w:val="mn-MN"/>
        </w:rPr>
      </w:pPr>
      <w:r w:rsidRPr="002D72BE">
        <w:rPr>
          <w:rFonts w:asciiTheme="minorBidi" w:hAnsiTheme="minorBidi"/>
          <w:b/>
          <w:bCs/>
          <w:lang w:val="mn-MN"/>
        </w:rPr>
        <w:t>2026 ОН</w:t>
      </w:r>
    </w:p>
    <w:p w14:paraId="37DD1A16" w14:textId="77777777" w:rsidR="000B790A" w:rsidRPr="002D72BE" w:rsidRDefault="000B790A" w:rsidP="00E36FEA">
      <w:pPr>
        <w:spacing w:after="0"/>
        <w:jc w:val="center"/>
        <w:rPr>
          <w:rFonts w:asciiTheme="minorBidi" w:hAnsiTheme="minorBidi"/>
          <w:b/>
          <w:bCs/>
          <w:lang w:val="mn-MN"/>
        </w:rPr>
      </w:pPr>
    </w:p>
    <w:p w14:paraId="50E6DF7F" w14:textId="77777777" w:rsidR="000B790A" w:rsidRPr="002D72BE" w:rsidRDefault="000B790A" w:rsidP="00E36FEA">
      <w:pPr>
        <w:spacing w:after="0"/>
        <w:jc w:val="center"/>
        <w:rPr>
          <w:rFonts w:asciiTheme="minorBidi" w:hAnsiTheme="minorBidi"/>
          <w:b/>
          <w:bCs/>
          <w:lang w:val="mn-MN"/>
        </w:rPr>
      </w:pPr>
    </w:p>
    <w:p w14:paraId="393C7B32" w14:textId="6745B5D0" w:rsidR="007562BC" w:rsidRPr="00E94E24" w:rsidRDefault="007562BC" w:rsidP="007562BC">
      <w:pPr>
        <w:pStyle w:val="Heading1"/>
      </w:pPr>
      <w:r w:rsidRPr="00E94E24">
        <w:rPr>
          <w:rStyle w:val="normaltextrun"/>
        </w:rPr>
        <w:t>ТАНИЛЦУУЛГА</w:t>
      </w:r>
      <w:r w:rsidRPr="00E94E24">
        <w:rPr>
          <w:rStyle w:val="eop"/>
        </w:rPr>
        <w:t> </w:t>
      </w:r>
    </w:p>
    <w:p w14:paraId="604F013B" w14:textId="77777777" w:rsidR="007562BC" w:rsidRPr="001B1E13" w:rsidRDefault="007562BC" w:rsidP="007562BC">
      <w:pPr>
        <w:pStyle w:val="paragraph"/>
        <w:spacing w:before="0" w:beforeAutospacing="0" w:after="0" w:afterAutospacing="0" w:line="276" w:lineRule="auto"/>
        <w:jc w:val="right"/>
        <w:textAlignment w:val="baseline"/>
        <w:rPr>
          <w:rFonts w:ascii="Arial" w:hAnsi="Arial" w:cs="Arial"/>
          <w:lang w:val="mn-MN"/>
        </w:rPr>
      </w:pPr>
      <w:r w:rsidRPr="001B1E13">
        <w:rPr>
          <w:rStyle w:val="eop"/>
          <w:rFonts w:ascii="Arial" w:eastAsiaTheme="majorEastAsia" w:hAnsi="Arial" w:cs="Arial"/>
          <w:color w:val="000000"/>
          <w:lang w:val="mn-MN"/>
        </w:rPr>
        <w:t> </w:t>
      </w:r>
    </w:p>
    <w:p w14:paraId="51EF2CFE" w14:textId="77777777" w:rsidR="007562BC" w:rsidRPr="001B1E13" w:rsidRDefault="007562BC" w:rsidP="007562BC">
      <w:pPr>
        <w:pStyle w:val="paragraph"/>
        <w:spacing w:before="0" w:beforeAutospacing="0" w:after="0" w:afterAutospacing="0" w:line="276" w:lineRule="auto"/>
        <w:jc w:val="right"/>
        <w:textAlignment w:val="baseline"/>
        <w:rPr>
          <w:rStyle w:val="normaltextrun"/>
          <w:rFonts w:ascii="Arial" w:eastAsiaTheme="majorEastAsia" w:hAnsi="Arial" w:cs="Arial"/>
          <w:i/>
          <w:color w:val="000000"/>
          <w:lang w:val="mn-MN"/>
        </w:rPr>
      </w:pPr>
      <w:r w:rsidRPr="001B1E13">
        <w:rPr>
          <w:rStyle w:val="normaltextrun"/>
          <w:rFonts w:ascii="Arial" w:eastAsiaTheme="majorEastAsia" w:hAnsi="Arial" w:cs="Arial"/>
          <w:i/>
          <w:color w:val="000000"/>
          <w:lang w:val="mn-MN"/>
        </w:rPr>
        <w:t xml:space="preserve">Нэмэгдсэн өртгийн албан татварын </w:t>
      </w:r>
      <w:r w:rsidRPr="001B1E13">
        <w:rPr>
          <w:rStyle w:val="normaltextrun"/>
          <w:rFonts w:ascii="Arial" w:eastAsiaTheme="majorEastAsia" w:hAnsi="Arial" w:cs="Arial"/>
          <w:i/>
          <w:color w:val="000000"/>
          <w:lang w:val="mn-MN"/>
        </w:rPr>
        <w:br/>
        <w:t>тухай хуульд өөрчлөлт оруулах тухай</w:t>
      </w:r>
    </w:p>
    <w:p w14:paraId="5F9DF014" w14:textId="77777777" w:rsidR="007562BC" w:rsidRPr="001B1E13" w:rsidRDefault="007562BC" w:rsidP="007562BC">
      <w:pPr>
        <w:tabs>
          <w:tab w:val="left" w:pos="3690"/>
        </w:tabs>
        <w:spacing w:after="0" w:line="276" w:lineRule="auto"/>
        <w:jc w:val="both"/>
        <w:rPr>
          <w:rFonts w:ascii="Arial" w:eastAsia="Times New Roman" w:hAnsi="Arial" w:cs="Arial"/>
          <w:lang w:val="mn-MN"/>
        </w:rPr>
      </w:pPr>
    </w:p>
    <w:p w14:paraId="49100702" w14:textId="77777777" w:rsidR="007562BC" w:rsidRPr="001B1E13" w:rsidRDefault="007562BC" w:rsidP="007562BC">
      <w:pPr>
        <w:spacing w:after="0" w:line="276" w:lineRule="auto"/>
        <w:ind w:firstLine="720"/>
        <w:jc w:val="both"/>
        <w:rPr>
          <w:rFonts w:ascii="Arial" w:hAnsi="Arial" w:cs="Arial"/>
          <w:lang w:val="mn-MN"/>
        </w:rPr>
      </w:pPr>
      <w:r w:rsidRPr="001B1E13">
        <w:rPr>
          <w:rFonts w:ascii="Arial" w:eastAsia="Aptos" w:hAnsi="Arial" w:cs="Arial"/>
          <w:lang w:val="mn-MN"/>
        </w:rPr>
        <w:t xml:space="preserve">Монгол Улсын Их Хурлын 2024 оны 21 дүгээр тогтоолоор батлагдсан </w:t>
      </w:r>
      <w:r w:rsidRPr="001B1E13">
        <w:rPr>
          <w:rFonts w:ascii="Arial" w:eastAsia="Arial" w:hAnsi="Arial" w:cs="Arial"/>
          <w:lang w:val="mn-MN"/>
        </w:rPr>
        <w:t>“Монгол Улсын Засгийн газрын 2024-2028 оны үйл ажиллагааны хөтөлбөр”-ийн 3.2.1-д “Татвар, нийгмийн даатгалын шинэчлэл” гэж заасан бөгөөд энэ хүрээнд татварын суурь тогтолцооны тогтвортой байдлыг хангах, татварын орчныг олон улсын стандартад үе шаттайгаар нийцүүлэх, бага, дунд орлоготой иргэдийн татварын ачааллыг бууруулах, хариуцлагатай татвар төлөгчийг дэмжих зэрэг зорилтуудыг тус тус тусгасан</w:t>
      </w:r>
      <w:r w:rsidRPr="001B1E13">
        <w:rPr>
          <w:rFonts w:ascii="Arial" w:hAnsi="Arial" w:cs="Arial"/>
          <w:lang w:val="mn-MN"/>
        </w:rPr>
        <w:t xml:space="preserve">. </w:t>
      </w:r>
    </w:p>
    <w:p w14:paraId="06E9A61B" w14:textId="77777777" w:rsidR="007562BC" w:rsidRPr="001B1E13" w:rsidRDefault="007562BC" w:rsidP="007562BC">
      <w:pPr>
        <w:spacing w:after="0" w:line="276" w:lineRule="auto"/>
        <w:jc w:val="both"/>
        <w:rPr>
          <w:rFonts w:ascii="Arial" w:hAnsi="Arial" w:cs="Arial"/>
          <w:b/>
          <w:bCs/>
          <w:lang w:val="mn-MN"/>
        </w:rPr>
      </w:pPr>
    </w:p>
    <w:p w14:paraId="4C960D22" w14:textId="676354E5" w:rsidR="007562BC" w:rsidRPr="00421538" w:rsidRDefault="007562BC" w:rsidP="007562BC">
      <w:pPr>
        <w:spacing w:after="0" w:line="276" w:lineRule="auto"/>
        <w:ind w:firstLine="720"/>
        <w:jc w:val="both"/>
        <w:rPr>
          <w:rFonts w:ascii="Arial" w:hAnsi="Arial" w:cs="Arial"/>
          <w:lang w:val="mn-MN"/>
        </w:rPr>
      </w:pPr>
      <w:r w:rsidRPr="00421538">
        <w:rPr>
          <w:rFonts w:ascii="Arial" w:hAnsi="Arial" w:cs="Arial"/>
          <w:lang w:val="mn-MN"/>
        </w:rPr>
        <w:t>Энэ хүрээнд татварын шинэчлэлийг үе шаттай хийхээр төлөвлөсөн ба эхний үе шат болох Нэмэгдсэн өртгийн албан татварын тухай хуульд нэмэлт, өөрчлөлт оруулах тухай хуулийн төсөл Монгол Улсын Их Хурлаар 2025 оны 11 дүгээр сарын 14-ний өдөр батлагдсан. Уг хуулийн төсөлд иргэн, өрхийн татварын ачааллыг бууруулж, орлогын тэгш бус байдлыг бууруулах, татварын хамрагдалтыг сайжруулах, далд эдийн засгийг бууруулах зорилгоор</w:t>
      </w:r>
      <w:r w:rsidRPr="00421538">
        <w:rPr>
          <w:lang w:val="mn-MN"/>
        </w:rPr>
        <w:t xml:space="preserve"> </w:t>
      </w:r>
      <w:r w:rsidRPr="00421538">
        <w:rPr>
          <w:rFonts w:ascii="Arial" w:eastAsia="Yu Gothic" w:hAnsi="Arial" w:cs="Arial"/>
          <w:lang w:val="mn-MN"/>
        </w:rPr>
        <w:t>нэмэгдсэн өртгийн албан татвар (</w:t>
      </w:r>
      <w:r w:rsidRPr="00421538">
        <w:rPr>
          <w:rFonts w:ascii="Arial" w:hAnsi="Arial" w:cs="Arial"/>
          <w:lang w:val="mn-MN"/>
        </w:rPr>
        <w:t>НӨАТ)-ын урамшууллын буцаан олголтын 20 хувийг шаталсан хэлбэрээр нэмэгдүүлж 100 хүртэл хувьд хүргэх зохицуулалтыг тусгаж, 2026 оны 10 дугаар сарын 01-ний өдрөөс хэрэгжүүлж эхлэхээр төлөвлөөд байсан.</w:t>
      </w:r>
      <w:r w:rsidR="00604A48">
        <w:rPr>
          <w:rFonts w:ascii="Arial" w:hAnsi="Arial" w:cs="Arial"/>
          <w:lang w:val="mn-MN"/>
        </w:rPr>
        <w:t xml:space="preserve"> </w:t>
      </w:r>
    </w:p>
    <w:p w14:paraId="3382BB73" w14:textId="77777777" w:rsidR="007562BC" w:rsidRPr="00421538" w:rsidRDefault="007562BC" w:rsidP="007562BC">
      <w:pPr>
        <w:spacing w:after="0" w:line="276" w:lineRule="auto"/>
        <w:ind w:firstLine="720"/>
        <w:jc w:val="both"/>
        <w:rPr>
          <w:rFonts w:ascii="Arial" w:hAnsi="Arial" w:cs="Arial"/>
          <w:lang w:val="mn-MN"/>
        </w:rPr>
      </w:pPr>
    </w:p>
    <w:p w14:paraId="395E0C69" w14:textId="77777777" w:rsidR="007562BC" w:rsidRPr="00421538" w:rsidRDefault="007562BC" w:rsidP="007562BC">
      <w:pPr>
        <w:spacing w:after="0" w:line="276" w:lineRule="auto"/>
        <w:ind w:firstLine="720"/>
        <w:jc w:val="both"/>
        <w:rPr>
          <w:rFonts w:ascii="Arial" w:hAnsi="Arial" w:cs="Arial"/>
          <w:lang w:val="mn-MN"/>
        </w:rPr>
      </w:pPr>
      <w:r w:rsidRPr="00421538">
        <w:rPr>
          <w:rFonts w:ascii="Arial" w:hAnsi="Arial" w:cs="Arial"/>
          <w:lang w:val="mn-MN"/>
        </w:rPr>
        <w:t xml:space="preserve">Гэвч тус хуулийн нэмэлт, өөрчлөлт батлагдсанаас хойших хугацаанд </w:t>
      </w:r>
      <w:r w:rsidRPr="00421538">
        <w:rPr>
          <w:rFonts w:ascii="Arial" w:eastAsia="Arial" w:hAnsi="Arial" w:cs="Arial"/>
          <w:lang w:val="mn-MN"/>
        </w:rPr>
        <w:t>Ойрх Дорнодод үүссэн геополитикийн нөхцөл байдлаас шалтгаалан дэлхий даяарх газрын тосны үнийн тогтворгүй байдлаас үүдэн инфляцын түвшин нэмэгдэж, өргөн хэрэглээний бараа, бүтээгдэхүүн, үйлчилгээний үнэ өсөх нөхцөл бүрдээд байна. Энэ нь макро эдийн засгийн болон бизнесийн үйл ажиллагааны тогтвортой байдал, иргэдийн бодит орлого, худалдан авах чадварт сөргөөр нөлөөлөх эрсдэлтэй тул гадаад орчноос үүдэлтэй эдийн засгийн сөрөг нөлөөллийг бууруулах, инфляцын гэнэтийн өсөлтөөс урьдчилан сэргийлэх шаардлагатай байна.</w:t>
      </w:r>
    </w:p>
    <w:p w14:paraId="680EE59E" w14:textId="77777777" w:rsidR="007562BC" w:rsidRPr="00421538" w:rsidRDefault="007562BC" w:rsidP="007562BC">
      <w:pPr>
        <w:spacing w:after="0" w:line="276" w:lineRule="auto"/>
        <w:jc w:val="both"/>
        <w:rPr>
          <w:rFonts w:ascii="Arial" w:eastAsia="Yu Gothic" w:hAnsi="Arial" w:cs="Arial"/>
          <w:lang w:val="mn-MN"/>
        </w:rPr>
      </w:pPr>
    </w:p>
    <w:p w14:paraId="1E8BD78F" w14:textId="77777777" w:rsidR="007562BC" w:rsidRPr="00421538" w:rsidRDefault="007562BC" w:rsidP="007562BC">
      <w:pPr>
        <w:spacing w:after="0" w:line="276" w:lineRule="auto"/>
        <w:ind w:firstLine="720"/>
        <w:jc w:val="both"/>
        <w:rPr>
          <w:rFonts w:ascii="Arial" w:eastAsia="Aptos" w:hAnsi="Arial" w:cs="Arial"/>
          <w:lang w:val="mn-MN"/>
        </w:rPr>
      </w:pPr>
      <w:r w:rsidRPr="00421538">
        <w:rPr>
          <w:rFonts w:ascii="Arial" w:eastAsia="Aptos" w:hAnsi="Arial" w:cs="Arial"/>
          <w:lang w:val="mn-MN"/>
        </w:rPr>
        <w:t>Түүнчлэн Олон улсын валютын сан (ОУВС)-ийн Дүрмийн IV заалтын дагуу Монгол Улсад хийгдсэн 2025 оны зөвлөлдөх хэлэлцүүлгээр НӨАТ-ын урамшууллын буцаан олголтыг огцом нэмэгдүүлэх, татварын хувь хэмжээ, суурийг бууруулах арга хэмжээг хэрэгжүүлэх нь татварын орлогыг бууруулж, төсвийн алдагдлыг нэмэгдүүлэхийн зэрэгцээ зайлшгүй шаардлагатай хөгжлийн төслүүдийг хэрэгжүүлэх төсвийн боломжийг хумих эрсдэлтэй гэж дүгнэсэн байна. Мөн төсвийн орлого буурч буй энэ үед дээрх татварын арга хэмжээ нь уул уурхайн орлогын хэлбэлзлээс хамааралтай төсвийн эмзэг байдлыг нэмэгдүүлэх сөрөг үр дагавартай гэж үзсэн. Иймд төсвийн тогтвортой байдал, олон улсын сайн туршлага зэргийг харгалзан төсвийн орлогыг огцом бууруулах татварын арга хэмжээг энэ цаг үед авч хэрэгжүүлэх нь оновчтой эсэхийг дахин нягтлахыг ОУВС-аас зөвлөсөн.</w:t>
      </w:r>
    </w:p>
    <w:p w14:paraId="33C77E9F" w14:textId="77777777" w:rsidR="00336BA3" w:rsidRDefault="00336BA3" w:rsidP="007562BC">
      <w:pPr>
        <w:spacing w:after="0" w:line="276" w:lineRule="auto"/>
        <w:ind w:firstLine="720"/>
        <w:jc w:val="both"/>
        <w:rPr>
          <w:rFonts w:ascii="Arial" w:eastAsia="Yu Gothic" w:hAnsi="Arial" w:cs="Arial"/>
          <w:lang w:val="mn-MN"/>
        </w:rPr>
      </w:pPr>
    </w:p>
    <w:p w14:paraId="2E092411" w14:textId="34AB8985" w:rsidR="007562BC" w:rsidRPr="00421538" w:rsidRDefault="007562BC" w:rsidP="007562BC">
      <w:pPr>
        <w:spacing w:after="0" w:line="276" w:lineRule="auto"/>
        <w:ind w:firstLine="720"/>
        <w:jc w:val="both"/>
        <w:rPr>
          <w:rFonts w:ascii="Arial" w:eastAsia="Yu Gothic" w:hAnsi="Arial" w:cs="Arial"/>
          <w:lang w:val="mn-MN"/>
        </w:rPr>
      </w:pPr>
      <w:r w:rsidRPr="00421538">
        <w:rPr>
          <w:rFonts w:ascii="Arial" w:eastAsia="Yu Gothic" w:hAnsi="Arial" w:cs="Arial"/>
          <w:lang w:val="mn-MN"/>
        </w:rPr>
        <w:t xml:space="preserve">Иймд гадаад орчинд үүсээд буй нөхцөл байдал, олон улсын байгууллагаас өгсөн зөвлөмж зэргийг харгалзан үзсэний үндсэнд НӨАТ-ын урамшууллын буцаан олголтыг нэмэгдүүлэх зохицуулалтыг хүчингүй болгохоор хуулийн төслийг боловсрууллаа. Хуулийн төсөл батлагдсанаар төсвийн орлого их хэмжээгээр буурах, </w:t>
      </w:r>
      <w:r w:rsidRPr="00421538">
        <w:rPr>
          <w:rFonts w:ascii="Arial" w:eastAsia="Arial" w:hAnsi="Arial" w:cs="Arial"/>
          <w:lang w:val="mn-MN"/>
        </w:rPr>
        <w:t>өргөн хэрэглээний бараа, бүтээгдэхүүн, үйлчилгээний үнэ өсөж,</w:t>
      </w:r>
      <w:r w:rsidRPr="00421538">
        <w:rPr>
          <w:rFonts w:ascii="Arial" w:eastAsia="Yu Gothic" w:hAnsi="Arial" w:cs="Arial"/>
          <w:lang w:val="mn-MN"/>
        </w:rPr>
        <w:t xml:space="preserve"> </w:t>
      </w:r>
      <w:r w:rsidRPr="00421538">
        <w:rPr>
          <w:rFonts w:ascii="Arial" w:eastAsia="Arial" w:hAnsi="Arial" w:cs="Arial"/>
          <w:lang w:val="mn-MN"/>
        </w:rPr>
        <w:t>инфляцын түвшин нэмэгдэх эрсдэлээс урьдчилан сэргийлэх боломж бүрдэх юм.</w:t>
      </w:r>
    </w:p>
    <w:p w14:paraId="2FB971A0" w14:textId="77777777" w:rsidR="007562BC" w:rsidRPr="00421538" w:rsidRDefault="007562BC" w:rsidP="007562BC">
      <w:pPr>
        <w:tabs>
          <w:tab w:val="left" w:pos="3690"/>
        </w:tabs>
        <w:spacing w:after="0" w:line="276" w:lineRule="auto"/>
        <w:jc w:val="both"/>
        <w:rPr>
          <w:rFonts w:ascii="Arial" w:eastAsia="Times New Roman" w:hAnsi="Arial" w:cs="Arial"/>
          <w:lang w:val="mn-MN"/>
        </w:rPr>
      </w:pPr>
    </w:p>
    <w:p w14:paraId="7848CB9B" w14:textId="77777777" w:rsidR="007562BC" w:rsidRPr="00AE1487" w:rsidRDefault="007562BC" w:rsidP="007562BC">
      <w:pPr>
        <w:spacing w:after="0" w:line="276" w:lineRule="auto"/>
        <w:jc w:val="center"/>
        <w:rPr>
          <w:rStyle w:val="normaltextrun"/>
          <w:rFonts w:ascii="Arial" w:eastAsiaTheme="majorEastAsia" w:hAnsi="Arial" w:cs="Arial"/>
          <w:bCs/>
          <w:lang w:val="mn-MN"/>
        </w:rPr>
      </w:pPr>
      <w:r w:rsidRPr="00AE1487">
        <w:rPr>
          <w:rStyle w:val="normaltextrun"/>
          <w:rFonts w:ascii="Arial" w:eastAsiaTheme="majorEastAsia" w:hAnsi="Arial" w:cs="Arial"/>
          <w:bCs/>
          <w:lang w:val="mn-MN"/>
        </w:rPr>
        <w:t>---о0о---</w:t>
      </w:r>
    </w:p>
    <w:p w14:paraId="1BB7FA43" w14:textId="77777777" w:rsidR="007562BC" w:rsidRPr="00421538" w:rsidRDefault="007562BC" w:rsidP="007562BC">
      <w:pPr>
        <w:tabs>
          <w:tab w:val="left" w:pos="3690"/>
        </w:tabs>
        <w:spacing w:after="0" w:line="276" w:lineRule="auto"/>
        <w:jc w:val="both"/>
        <w:rPr>
          <w:rFonts w:ascii="Arial" w:eastAsia="Times New Roman" w:hAnsi="Arial" w:cs="Arial"/>
          <w:lang w:val="mn-MN"/>
        </w:rPr>
      </w:pPr>
    </w:p>
    <w:p w14:paraId="7C08A70A" w14:textId="77777777" w:rsidR="007562BC" w:rsidRPr="00421538" w:rsidRDefault="007562BC" w:rsidP="007562BC">
      <w:pPr>
        <w:tabs>
          <w:tab w:val="left" w:pos="3690"/>
        </w:tabs>
        <w:spacing w:after="0" w:line="276" w:lineRule="auto"/>
        <w:jc w:val="both"/>
        <w:rPr>
          <w:rFonts w:ascii="Arial" w:eastAsia="Times New Roman" w:hAnsi="Arial" w:cs="Arial"/>
          <w:lang w:val="mn-MN"/>
        </w:rPr>
      </w:pPr>
    </w:p>
    <w:p w14:paraId="72FD2E81" w14:textId="77777777" w:rsidR="007562BC" w:rsidRPr="00421538" w:rsidRDefault="007562BC" w:rsidP="007562BC">
      <w:pPr>
        <w:tabs>
          <w:tab w:val="left" w:pos="3690"/>
        </w:tabs>
        <w:spacing w:after="0" w:line="276" w:lineRule="auto"/>
        <w:jc w:val="both"/>
        <w:rPr>
          <w:rFonts w:ascii="Arial" w:eastAsia="Times New Roman" w:hAnsi="Arial" w:cs="Arial"/>
          <w:lang w:val="mn-MN"/>
        </w:rPr>
      </w:pPr>
    </w:p>
    <w:p w14:paraId="75EDFF13" w14:textId="77777777" w:rsidR="007562BC" w:rsidRPr="00421538" w:rsidRDefault="007562BC" w:rsidP="007562BC">
      <w:pPr>
        <w:tabs>
          <w:tab w:val="left" w:pos="3690"/>
        </w:tabs>
        <w:spacing w:after="0" w:line="276" w:lineRule="auto"/>
        <w:jc w:val="both"/>
        <w:rPr>
          <w:rFonts w:ascii="Arial" w:eastAsia="Times New Roman" w:hAnsi="Arial" w:cs="Arial"/>
          <w:lang w:val="mn-MN"/>
        </w:rPr>
      </w:pPr>
    </w:p>
    <w:p w14:paraId="465F719D" w14:textId="77777777" w:rsidR="007562BC" w:rsidRPr="00421538" w:rsidRDefault="007562BC" w:rsidP="007562BC">
      <w:pPr>
        <w:spacing w:after="0" w:line="276" w:lineRule="auto"/>
        <w:rPr>
          <w:rFonts w:ascii="Arial" w:eastAsia="Times New Roman" w:hAnsi="Arial" w:cs="Arial"/>
          <w:lang w:val="mn-MN"/>
        </w:rPr>
      </w:pPr>
      <w:r w:rsidRPr="00421538">
        <w:rPr>
          <w:rFonts w:ascii="Arial" w:eastAsia="Times New Roman" w:hAnsi="Arial" w:cs="Arial"/>
          <w:lang w:val="mn-MN"/>
        </w:rPr>
        <w:br w:type="page"/>
      </w:r>
    </w:p>
    <w:p w14:paraId="56967BA9" w14:textId="77777777" w:rsidR="007562BC" w:rsidRPr="008C2E68" w:rsidRDefault="007562BC" w:rsidP="007562BC">
      <w:pPr>
        <w:pStyle w:val="Heading1"/>
        <w:jc w:val="right"/>
        <w:rPr>
          <w:rStyle w:val="normaltextrun"/>
          <w:b w:val="0"/>
          <w:bCs w:val="0"/>
          <w:u w:val="single"/>
          <w:lang w:eastAsia="ja-JP"/>
        </w:rPr>
      </w:pPr>
      <w:r w:rsidRPr="008C2E68">
        <w:rPr>
          <w:rStyle w:val="normaltextrun"/>
          <w:b w:val="0"/>
          <w:bCs w:val="0"/>
          <w:u w:val="single"/>
          <w:lang w:eastAsia="ja-JP"/>
        </w:rPr>
        <w:t>Төсөл</w:t>
      </w:r>
    </w:p>
    <w:p w14:paraId="6612E440" w14:textId="77777777" w:rsidR="007562BC" w:rsidRDefault="007562BC" w:rsidP="007562BC">
      <w:pPr>
        <w:pStyle w:val="Heading1"/>
        <w:rPr>
          <w:rStyle w:val="normaltextrun"/>
        </w:rPr>
      </w:pPr>
    </w:p>
    <w:p w14:paraId="7DCB4DA1" w14:textId="77777777" w:rsidR="007562BC" w:rsidRPr="00421538" w:rsidRDefault="007562BC" w:rsidP="007562BC">
      <w:pPr>
        <w:spacing w:after="0" w:line="276" w:lineRule="auto"/>
        <w:ind w:right="-2"/>
        <w:jc w:val="center"/>
        <w:rPr>
          <w:rFonts w:ascii="Arial" w:hAnsi="Arial" w:cs="Arial"/>
          <w:b/>
          <w:lang w:val="mn-MN"/>
        </w:rPr>
      </w:pPr>
    </w:p>
    <w:p w14:paraId="7B6E0648" w14:textId="77777777" w:rsidR="007562BC" w:rsidRPr="002966CF" w:rsidRDefault="007562BC" w:rsidP="007562BC">
      <w:pPr>
        <w:spacing w:after="0" w:line="276" w:lineRule="auto"/>
        <w:ind w:right="-2"/>
        <w:jc w:val="center"/>
        <w:rPr>
          <w:rFonts w:ascii="Arial" w:eastAsia="Arial" w:hAnsi="Arial" w:cs="Arial"/>
          <w:bCs/>
          <w:lang w:val="mn-MN"/>
        </w:rPr>
      </w:pPr>
      <w:r w:rsidRPr="002966CF">
        <w:rPr>
          <w:rFonts w:ascii="Arial" w:hAnsi="Arial" w:cs="Arial"/>
          <w:bCs/>
          <w:lang w:val="mn-MN"/>
        </w:rPr>
        <w:t>МОНГОЛ УЛСЫН ХУУЛЬ</w:t>
      </w:r>
    </w:p>
    <w:p w14:paraId="46F3EE78" w14:textId="77777777" w:rsidR="007562BC" w:rsidRPr="00421538" w:rsidRDefault="007562BC" w:rsidP="007562BC">
      <w:pPr>
        <w:spacing w:after="0" w:line="276" w:lineRule="auto"/>
        <w:ind w:right="-2"/>
        <w:jc w:val="center"/>
        <w:rPr>
          <w:rFonts w:ascii="Arial" w:hAnsi="Arial" w:cs="Arial"/>
          <w:b/>
          <w:lang w:val="mn-MN"/>
        </w:rPr>
      </w:pPr>
    </w:p>
    <w:p w14:paraId="1710443E" w14:textId="77777777" w:rsidR="007562BC" w:rsidRPr="00421538" w:rsidRDefault="007562BC" w:rsidP="007562BC">
      <w:pPr>
        <w:pStyle w:val="paragraph"/>
        <w:spacing w:before="0" w:beforeAutospacing="0" w:after="0" w:afterAutospacing="0" w:line="276" w:lineRule="auto"/>
        <w:jc w:val="both"/>
        <w:textAlignment w:val="baseline"/>
        <w:rPr>
          <w:rFonts w:ascii="Arial" w:hAnsi="Arial" w:cs="Arial"/>
          <w:lang w:val="mn-MN"/>
        </w:rPr>
      </w:pPr>
      <w:r w:rsidRPr="00421538">
        <w:rPr>
          <w:rStyle w:val="normaltextrun"/>
          <w:rFonts w:ascii="Arial" w:eastAsiaTheme="majorEastAsia" w:hAnsi="Arial" w:cs="Arial"/>
          <w:lang w:val="mn-MN"/>
        </w:rPr>
        <w:t>2026 оны ... дугаар</w:t>
      </w:r>
      <w:r w:rsidRPr="00421538">
        <w:rPr>
          <w:rStyle w:val="tabchar"/>
          <w:rFonts w:ascii="Arial" w:eastAsiaTheme="majorEastAsia" w:hAnsi="Arial" w:cs="Arial"/>
          <w:lang w:val="mn-MN"/>
        </w:rPr>
        <w:tab/>
      </w:r>
      <w:r w:rsidRPr="00421538">
        <w:rPr>
          <w:rStyle w:val="tabchar"/>
          <w:rFonts w:ascii="Arial" w:eastAsiaTheme="majorEastAsia" w:hAnsi="Arial" w:cs="Arial"/>
          <w:lang w:val="mn-MN"/>
        </w:rPr>
        <w:tab/>
      </w:r>
      <w:r w:rsidRPr="00421538">
        <w:rPr>
          <w:rStyle w:val="tabchar"/>
          <w:rFonts w:ascii="Arial" w:eastAsiaTheme="majorEastAsia" w:hAnsi="Arial" w:cs="Arial"/>
          <w:lang w:val="mn-MN"/>
        </w:rPr>
        <w:tab/>
      </w:r>
      <w:r w:rsidRPr="00421538">
        <w:rPr>
          <w:rStyle w:val="tabchar"/>
          <w:rFonts w:ascii="Arial" w:eastAsiaTheme="majorEastAsia" w:hAnsi="Arial" w:cs="Arial"/>
          <w:lang w:val="mn-MN"/>
        </w:rPr>
        <w:tab/>
      </w:r>
      <w:r w:rsidRPr="00421538">
        <w:rPr>
          <w:rStyle w:val="tabchar"/>
          <w:rFonts w:ascii="Arial" w:eastAsiaTheme="majorEastAsia" w:hAnsi="Arial" w:cs="Arial"/>
          <w:lang w:val="mn-MN"/>
        </w:rPr>
        <w:tab/>
      </w:r>
      <w:r w:rsidRPr="00421538">
        <w:rPr>
          <w:rStyle w:val="tabchar"/>
          <w:rFonts w:ascii="Arial" w:eastAsiaTheme="majorEastAsia" w:hAnsi="Arial" w:cs="Arial"/>
          <w:lang w:val="mn-MN"/>
        </w:rPr>
        <w:tab/>
      </w:r>
      <w:r w:rsidRPr="00421538">
        <w:rPr>
          <w:rStyle w:val="tabchar"/>
          <w:rFonts w:ascii="Arial" w:eastAsiaTheme="majorEastAsia" w:hAnsi="Arial" w:cs="Arial"/>
          <w:lang w:val="mn-MN"/>
        </w:rPr>
        <w:tab/>
        <w:t xml:space="preserve">                  </w:t>
      </w:r>
      <w:r w:rsidRPr="00421538">
        <w:rPr>
          <w:rStyle w:val="normaltextrun"/>
          <w:rFonts w:ascii="Arial" w:eastAsiaTheme="majorEastAsia" w:hAnsi="Arial" w:cs="Arial"/>
          <w:lang w:val="mn-MN"/>
        </w:rPr>
        <w:t>Төрийн ордон</w:t>
      </w:r>
    </w:p>
    <w:p w14:paraId="6616BF69" w14:textId="77777777" w:rsidR="007562BC" w:rsidRDefault="007562BC" w:rsidP="007562BC">
      <w:pPr>
        <w:pStyle w:val="paragraph"/>
        <w:spacing w:before="0" w:beforeAutospacing="0" w:after="0" w:afterAutospacing="0" w:line="276" w:lineRule="auto"/>
        <w:jc w:val="both"/>
        <w:textAlignment w:val="baseline"/>
        <w:rPr>
          <w:rStyle w:val="normaltextrun"/>
          <w:rFonts w:ascii="Arial" w:eastAsiaTheme="majorEastAsia" w:hAnsi="Arial" w:cs="Arial"/>
          <w:lang w:val="mn-MN"/>
        </w:rPr>
      </w:pPr>
      <w:r w:rsidRPr="00421538">
        <w:rPr>
          <w:rStyle w:val="normaltextrun"/>
          <w:rFonts w:ascii="Arial" w:eastAsiaTheme="majorEastAsia" w:hAnsi="Arial" w:cs="Arial"/>
          <w:lang w:val="mn-MN"/>
        </w:rPr>
        <w:t xml:space="preserve">сарын ...-ны өдөр </w:t>
      </w:r>
      <w:r w:rsidRPr="00421538">
        <w:rPr>
          <w:rStyle w:val="tabchar"/>
          <w:rFonts w:ascii="Arial" w:eastAsiaTheme="majorEastAsia" w:hAnsi="Arial" w:cs="Arial"/>
          <w:lang w:val="mn-MN"/>
        </w:rPr>
        <w:tab/>
      </w:r>
      <w:r w:rsidRPr="00421538">
        <w:rPr>
          <w:rStyle w:val="tabchar"/>
          <w:rFonts w:ascii="Arial" w:eastAsiaTheme="majorEastAsia" w:hAnsi="Arial" w:cs="Arial"/>
          <w:lang w:val="mn-MN"/>
        </w:rPr>
        <w:tab/>
      </w:r>
      <w:r w:rsidRPr="00421538">
        <w:rPr>
          <w:rStyle w:val="tabchar"/>
          <w:rFonts w:ascii="Arial" w:eastAsiaTheme="majorEastAsia" w:hAnsi="Arial" w:cs="Arial"/>
          <w:lang w:val="mn-MN"/>
        </w:rPr>
        <w:tab/>
      </w:r>
      <w:r w:rsidRPr="00421538">
        <w:rPr>
          <w:rStyle w:val="tabchar"/>
          <w:rFonts w:ascii="Arial" w:eastAsiaTheme="majorEastAsia" w:hAnsi="Arial" w:cs="Arial"/>
          <w:lang w:val="mn-MN"/>
        </w:rPr>
        <w:tab/>
      </w:r>
      <w:r w:rsidRPr="00421538">
        <w:rPr>
          <w:rStyle w:val="tabchar"/>
          <w:rFonts w:ascii="Arial" w:eastAsiaTheme="majorEastAsia" w:hAnsi="Arial" w:cs="Arial"/>
          <w:lang w:val="mn-MN"/>
        </w:rPr>
        <w:tab/>
      </w:r>
      <w:r w:rsidRPr="00421538">
        <w:rPr>
          <w:rStyle w:val="tabchar"/>
          <w:rFonts w:ascii="Arial" w:eastAsiaTheme="majorEastAsia" w:hAnsi="Arial" w:cs="Arial"/>
          <w:lang w:val="mn-MN"/>
        </w:rPr>
        <w:tab/>
      </w:r>
      <w:r w:rsidRPr="00421538">
        <w:rPr>
          <w:rStyle w:val="tabchar"/>
          <w:rFonts w:ascii="Arial" w:eastAsiaTheme="majorEastAsia" w:hAnsi="Arial" w:cs="Arial"/>
          <w:lang w:val="mn-MN"/>
        </w:rPr>
        <w:tab/>
      </w:r>
      <w:r w:rsidRPr="00421538">
        <w:rPr>
          <w:rStyle w:val="tabchar"/>
          <w:rFonts w:ascii="Arial" w:eastAsiaTheme="majorEastAsia" w:hAnsi="Arial" w:cs="Arial"/>
          <w:lang w:val="mn-MN"/>
        </w:rPr>
        <w:tab/>
        <w:t xml:space="preserve">    </w:t>
      </w:r>
      <w:r w:rsidRPr="00421538">
        <w:rPr>
          <w:rStyle w:val="normaltextrun"/>
          <w:rFonts w:ascii="Arial" w:eastAsiaTheme="majorEastAsia" w:hAnsi="Arial" w:cs="Arial"/>
          <w:lang w:val="mn-MN"/>
        </w:rPr>
        <w:t>Улаанбаатар хот</w:t>
      </w:r>
    </w:p>
    <w:p w14:paraId="11BA0487" w14:textId="77777777" w:rsidR="007562BC" w:rsidRDefault="007562BC" w:rsidP="007562BC">
      <w:pPr>
        <w:pStyle w:val="paragraph"/>
        <w:spacing w:before="0" w:beforeAutospacing="0" w:after="0" w:afterAutospacing="0" w:line="276" w:lineRule="auto"/>
        <w:jc w:val="both"/>
        <w:textAlignment w:val="baseline"/>
        <w:rPr>
          <w:rStyle w:val="normaltextrun"/>
          <w:rFonts w:ascii="Arial" w:eastAsiaTheme="majorEastAsia" w:hAnsi="Arial" w:cs="Arial"/>
          <w:lang w:val="mn-MN"/>
        </w:rPr>
      </w:pPr>
    </w:p>
    <w:p w14:paraId="284C594E" w14:textId="2B396674" w:rsidR="007562BC" w:rsidRPr="002966CF" w:rsidRDefault="002966CF" w:rsidP="007562BC">
      <w:pPr>
        <w:pStyle w:val="paragraph"/>
        <w:spacing w:before="0" w:beforeAutospacing="0" w:after="0" w:afterAutospacing="0" w:line="276" w:lineRule="auto"/>
        <w:jc w:val="center"/>
        <w:textAlignment w:val="baseline"/>
        <w:rPr>
          <w:rFonts w:ascii="Arial" w:hAnsi="Arial" w:cs="Arial"/>
          <w:b/>
          <w:lang w:val="mn-MN"/>
        </w:rPr>
      </w:pPr>
      <w:r>
        <w:rPr>
          <w:rFonts w:ascii="Arial" w:hAnsi="Arial" w:cs="Arial"/>
          <w:b/>
          <w:lang w:val="mn-MN"/>
        </w:rPr>
        <w:br/>
      </w:r>
      <w:r w:rsidRPr="002966CF">
        <w:rPr>
          <w:rFonts w:ascii="Arial" w:hAnsi="Arial" w:cs="Arial"/>
          <w:b/>
          <w:lang w:val="mn-MN"/>
        </w:rPr>
        <w:t xml:space="preserve">НЭМЭГДСЭН ӨРТГИЙН АЛБАН ТАТВАРЫН ТУХАЙ </w:t>
      </w:r>
      <w:r w:rsidRPr="002966CF">
        <w:rPr>
          <w:rFonts w:ascii="Arial" w:hAnsi="Arial" w:cs="Arial"/>
          <w:b/>
          <w:lang w:val="mn-MN"/>
        </w:rPr>
        <w:br/>
        <w:t>ХУУЛЬД ӨӨРЧЛӨЛТ ОРУУЛАХ ТУХАЙ</w:t>
      </w:r>
    </w:p>
    <w:p w14:paraId="140AC9E6" w14:textId="77777777" w:rsidR="007562BC" w:rsidRPr="00421538" w:rsidRDefault="007562BC" w:rsidP="007562BC">
      <w:pPr>
        <w:spacing w:after="0" w:line="276" w:lineRule="auto"/>
        <w:ind w:right="-2"/>
        <w:jc w:val="both"/>
        <w:rPr>
          <w:rFonts w:ascii="Arial" w:hAnsi="Arial" w:cs="Arial"/>
          <w:lang w:val="mn-MN"/>
        </w:rPr>
      </w:pPr>
    </w:p>
    <w:p w14:paraId="7CF037BF" w14:textId="77777777" w:rsidR="007562BC" w:rsidRPr="00421538" w:rsidRDefault="007562BC" w:rsidP="007562BC">
      <w:pPr>
        <w:spacing w:after="0" w:line="276" w:lineRule="auto"/>
        <w:ind w:right="-2" w:firstLine="720"/>
        <w:jc w:val="both"/>
        <w:rPr>
          <w:rFonts w:ascii="Arial" w:hAnsi="Arial" w:cs="Arial"/>
          <w:lang w:val="mn-MN"/>
        </w:rPr>
      </w:pPr>
      <w:r w:rsidRPr="00421538">
        <w:rPr>
          <w:rFonts w:ascii="Arial" w:hAnsi="Arial" w:cs="Arial"/>
          <w:b/>
          <w:lang w:val="mn-MN"/>
        </w:rPr>
        <w:t>1 дүгээр зүйл</w:t>
      </w:r>
      <w:r w:rsidRPr="00421538">
        <w:rPr>
          <w:rFonts w:ascii="Arial" w:hAnsi="Arial" w:cs="Arial"/>
          <w:lang w:val="mn-MN"/>
        </w:rPr>
        <w:t>.Нэмэгдсэн өртгийн албан татварын тухай хуулийн 15 дугаар зүйлийн 15.2.1 дэх заалтыг доор дурдсанаар өөрчлөн найруулсугай:</w:t>
      </w:r>
    </w:p>
    <w:p w14:paraId="26978742" w14:textId="77777777" w:rsidR="007562BC" w:rsidRPr="00421538" w:rsidRDefault="007562BC" w:rsidP="007562BC">
      <w:pPr>
        <w:spacing w:after="0" w:line="276" w:lineRule="auto"/>
        <w:ind w:left="720" w:right="-2" w:firstLine="720"/>
        <w:jc w:val="both"/>
        <w:textAlignment w:val="baseline"/>
        <w:rPr>
          <w:rFonts w:ascii="Arial" w:hAnsi="Arial" w:cs="Arial"/>
          <w:b/>
          <w:bCs/>
          <w:lang w:val="mn-MN"/>
        </w:rPr>
      </w:pPr>
    </w:p>
    <w:p w14:paraId="1E2CC5F8" w14:textId="77777777" w:rsidR="007562BC" w:rsidRPr="00421538" w:rsidRDefault="007562BC" w:rsidP="007562BC">
      <w:pPr>
        <w:spacing w:after="0" w:line="276" w:lineRule="auto"/>
        <w:ind w:right="-2" w:firstLine="720"/>
        <w:jc w:val="both"/>
        <w:rPr>
          <w:rFonts w:ascii="Arial" w:hAnsi="Arial" w:cs="Arial"/>
          <w:lang w:val="mn-MN"/>
        </w:rPr>
      </w:pPr>
      <w:r w:rsidRPr="00421538">
        <w:rPr>
          <w:rFonts w:ascii="Arial" w:hAnsi="Arial" w:cs="Arial"/>
          <w:lang w:val="mn-MN"/>
        </w:rPr>
        <w:t xml:space="preserve">“15.2.1.энэ хуулийн 15.3-т заасан нөхцөл, шаардлага хангасан албан татвар төлөгчийн тухайн улиралд албан татвар суутган төлөгчтэй хийсэн худалдан авалтад төлсөн албан татварын 20 </w:t>
      </w:r>
      <w:r w:rsidRPr="007562BC">
        <w:rPr>
          <w:rFonts w:ascii="Arial" w:hAnsi="Arial" w:cs="Arial"/>
          <w:lang w:val="mn-MN"/>
        </w:rPr>
        <w:t>хүртэл</w:t>
      </w:r>
      <w:r w:rsidRPr="00421538">
        <w:rPr>
          <w:rFonts w:ascii="Arial" w:hAnsi="Arial" w:cs="Arial"/>
          <w:lang w:val="mn-MN"/>
        </w:rPr>
        <w:t xml:space="preserve"> хувийг буцаан олгох;”</w:t>
      </w:r>
    </w:p>
    <w:p w14:paraId="36B39083" w14:textId="77777777" w:rsidR="007562BC" w:rsidRPr="00421538" w:rsidRDefault="007562BC" w:rsidP="007562BC">
      <w:pPr>
        <w:spacing w:after="0" w:line="276" w:lineRule="auto"/>
        <w:ind w:right="-2" w:firstLine="720"/>
        <w:jc w:val="both"/>
        <w:rPr>
          <w:rFonts w:ascii="Arial" w:hAnsi="Arial" w:cs="Arial"/>
          <w:lang w:val="mn-MN"/>
        </w:rPr>
      </w:pPr>
    </w:p>
    <w:p w14:paraId="21BBCE21" w14:textId="77777777" w:rsidR="007562BC" w:rsidRPr="00421538" w:rsidRDefault="007562BC" w:rsidP="007562BC">
      <w:pPr>
        <w:spacing w:after="0" w:line="276" w:lineRule="auto"/>
        <w:ind w:right="-2" w:firstLine="720"/>
        <w:jc w:val="both"/>
        <w:rPr>
          <w:rFonts w:ascii="Arial" w:hAnsi="Arial" w:cs="Arial"/>
          <w:lang w:val="mn-MN"/>
        </w:rPr>
      </w:pPr>
      <w:r w:rsidRPr="00421538">
        <w:rPr>
          <w:rFonts w:ascii="Arial" w:hAnsi="Arial" w:cs="Arial"/>
          <w:b/>
          <w:lang w:val="mn-MN"/>
        </w:rPr>
        <w:t>2 дугаар зүйл</w:t>
      </w:r>
      <w:r w:rsidRPr="00421538">
        <w:rPr>
          <w:rFonts w:ascii="Arial" w:hAnsi="Arial" w:cs="Arial"/>
          <w:lang w:val="mn-MN"/>
        </w:rPr>
        <w:t>.Нэмэгдсэн өртгийн албан татварын тухай хуулийн 17</w:t>
      </w:r>
      <w:r w:rsidRPr="00421538">
        <w:rPr>
          <w:rFonts w:ascii="Arial" w:hAnsi="Arial" w:cs="Arial"/>
          <w:vertAlign w:val="superscript"/>
          <w:lang w:val="mn-MN"/>
        </w:rPr>
        <w:t>1</w:t>
      </w:r>
      <w:r w:rsidRPr="00421538">
        <w:rPr>
          <w:rFonts w:ascii="Arial" w:hAnsi="Arial" w:cs="Arial"/>
          <w:lang w:val="mn-MN"/>
        </w:rPr>
        <w:t xml:space="preserve"> дүгээр зүйлийг хүчингүй болсонд тооцсугай.</w:t>
      </w:r>
    </w:p>
    <w:p w14:paraId="3CDF87FA" w14:textId="77777777" w:rsidR="007562BC" w:rsidRPr="00421538" w:rsidRDefault="007562BC" w:rsidP="007562BC">
      <w:pPr>
        <w:spacing w:after="0" w:line="276" w:lineRule="auto"/>
        <w:ind w:right="-2" w:firstLine="720"/>
        <w:jc w:val="both"/>
        <w:rPr>
          <w:rFonts w:ascii="Arial" w:hAnsi="Arial" w:cs="Arial"/>
          <w:lang w:val="mn-MN"/>
        </w:rPr>
      </w:pPr>
    </w:p>
    <w:p w14:paraId="002B6C0D" w14:textId="77777777" w:rsidR="007562BC" w:rsidRPr="00421538" w:rsidRDefault="007562BC" w:rsidP="007562BC">
      <w:pPr>
        <w:spacing w:after="0" w:line="276" w:lineRule="auto"/>
        <w:ind w:right="-2" w:firstLine="720"/>
        <w:jc w:val="both"/>
        <w:rPr>
          <w:rFonts w:ascii="Arial" w:hAnsi="Arial" w:cs="Arial"/>
          <w:lang w:val="mn-MN"/>
        </w:rPr>
      </w:pPr>
    </w:p>
    <w:p w14:paraId="1CDCEECA" w14:textId="77777777" w:rsidR="007562BC" w:rsidRPr="00421538" w:rsidRDefault="007562BC" w:rsidP="007562BC">
      <w:pPr>
        <w:spacing w:after="0" w:line="276" w:lineRule="auto"/>
        <w:ind w:right="-2" w:firstLine="720"/>
        <w:rPr>
          <w:rFonts w:ascii="Arial" w:hAnsi="Arial" w:cs="Arial"/>
          <w:lang w:val="mn-MN"/>
        </w:rPr>
      </w:pPr>
    </w:p>
    <w:p w14:paraId="62C17A79" w14:textId="77777777" w:rsidR="007562BC" w:rsidRPr="00421538" w:rsidRDefault="007562BC" w:rsidP="007562BC">
      <w:pPr>
        <w:spacing w:after="0" w:line="276" w:lineRule="auto"/>
        <w:ind w:right="-2" w:firstLine="720"/>
        <w:rPr>
          <w:rFonts w:ascii="Arial" w:hAnsi="Arial" w:cs="Arial"/>
          <w:lang w:val="mn-MN"/>
        </w:rPr>
      </w:pPr>
    </w:p>
    <w:p w14:paraId="338459EF" w14:textId="77777777" w:rsidR="007562BC" w:rsidRPr="007562BC" w:rsidRDefault="007562BC" w:rsidP="007562BC">
      <w:pPr>
        <w:spacing w:after="0" w:line="276" w:lineRule="auto"/>
        <w:ind w:right="-2"/>
        <w:jc w:val="center"/>
        <w:rPr>
          <w:rFonts w:ascii="Arial" w:hAnsi="Arial" w:cs="Arial"/>
          <w:lang w:val="mn-MN"/>
        </w:rPr>
      </w:pPr>
      <w:r w:rsidRPr="007562BC">
        <w:rPr>
          <w:rFonts w:ascii="Arial" w:hAnsi="Arial" w:cs="Arial"/>
          <w:lang w:val="mn-MN"/>
        </w:rPr>
        <w:t>Гарын үсэг</w:t>
      </w:r>
    </w:p>
    <w:p w14:paraId="777B07D4" w14:textId="77777777" w:rsidR="007562BC" w:rsidRDefault="007562BC" w:rsidP="007562BC">
      <w:pPr>
        <w:rPr>
          <w:lang w:val="mn-MN" w:eastAsia="en-US"/>
        </w:rPr>
      </w:pPr>
    </w:p>
    <w:p w14:paraId="45E84055" w14:textId="77777777" w:rsidR="007562BC" w:rsidRDefault="007562BC" w:rsidP="007562BC">
      <w:pPr>
        <w:rPr>
          <w:lang w:val="mn-MN" w:eastAsia="en-US"/>
        </w:rPr>
      </w:pPr>
    </w:p>
    <w:p w14:paraId="79F8E181" w14:textId="77777777" w:rsidR="007562BC" w:rsidRDefault="007562BC" w:rsidP="007562BC">
      <w:pPr>
        <w:rPr>
          <w:lang w:val="mn-MN" w:eastAsia="en-US"/>
        </w:rPr>
      </w:pPr>
    </w:p>
    <w:p w14:paraId="5BF00FE4" w14:textId="77777777" w:rsidR="007562BC" w:rsidRDefault="007562BC" w:rsidP="007562BC">
      <w:pPr>
        <w:rPr>
          <w:lang w:val="mn-MN" w:eastAsia="en-US"/>
        </w:rPr>
      </w:pPr>
    </w:p>
    <w:p w14:paraId="239E8BC0" w14:textId="77777777" w:rsidR="007562BC" w:rsidRDefault="007562BC" w:rsidP="007562BC">
      <w:pPr>
        <w:rPr>
          <w:lang w:val="mn-MN" w:eastAsia="en-US"/>
        </w:rPr>
      </w:pPr>
    </w:p>
    <w:p w14:paraId="14640A23" w14:textId="77777777" w:rsidR="007562BC" w:rsidRDefault="007562BC" w:rsidP="007562BC">
      <w:pPr>
        <w:rPr>
          <w:lang w:val="mn-MN" w:eastAsia="en-US"/>
        </w:rPr>
      </w:pPr>
    </w:p>
    <w:p w14:paraId="5CE59BD5" w14:textId="77777777" w:rsidR="007562BC" w:rsidRDefault="007562BC" w:rsidP="007562BC">
      <w:pPr>
        <w:rPr>
          <w:lang w:val="mn-MN" w:eastAsia="en-US"/>
        </w:rPr>
      </w:pPr>
    </w:p>
    <w:p w14:paraId="6F982047" w14:textId="77777777" w:rsidR="007562BC" w:rsidRDefault="007562BC" w:rsidP="007562BC">
      <w:pPr>
        <w:rPr>
          <w:lang w:val="mn-MN" w:eastAsia="en-US"/>
        </w:rPr>
      </w:pPr>
    </w:p>
    <w:p w14:paraId="14AAB758" w14:textId="77777777" w:rsidR="00364F97" w:rsidRDefault="00364F97" w:rsidP="007562BC">
      <w:pPr>
        <w:rPr>
          <w:lang w:val="mn-MN" w:eastAsia="en-US"/>
        </w:rPr>
      </w:pPr>
    </w:p>
    <w:p w14:paraId="17DA8766" w14:textId="77777777" w:rsidR="00364F97" w:rsidRDefault="00364F97" w:rsidP="007562BC">
      <w:pPr>
        <w:rPr>
          <w:lang w:val="mn-MN" w:eastAsia="en-US"/>
        </w:rPr>
      </w:pPr>
    </w:p>
    <w:p w14:paraId="3A1B4532" w14:textId="77777777" w:rsidR="007562BC" w:rsidRDefault="007562BC" w:rsidP="007562BC">
      <w:pPr>
        <w:rPr>
          <w:lang w:val="mn-MN" w:eastAsia="en-US"/>
        </w:rPr>
      </w:pPr>
    </w:p>
    <w:p w14:paraId="433A5D50" w14:textId="77777777" w:rsidR="007562BC" w:rsidRDefault="007562BC" w:rsidP="007562BC">
      <w:pPr>
        <w:rPr>
          <w:lang w:val="mn-MN" w:eastAsia="en-US"/>
        </w:rPr>
      </w:pPr>
    </w:p>
    <w:p w14:paraId="5DAC30FD" w14:textId="77777777" w:rsidR="007562BC" w:rsidRPr="00364F97" w:rsidRDefault="007562BC" w:rsidP="007562BC">
      <w:pPr>
        <w:rPr>
          <w:rFonts w:ascii="Arial" w:hAnsi="Arial" w:cs="Arial"/>
          <w:lang w:val="mn-MN" w:eastAsia="en-US"/>
        </w:rPr>
      </w:pPr>
    </w:p>
    <w:p w14:paraId="191D1172" w14:textId="77777777" w:rsidR="00F71153" w:rsidRPr="00986697" w:rsidRDefault="006F01D1" w:rsidP="006F01D1">
      <w:pPr>
        <w:spacing w:after="0"/>
        <w:ind w:left="720" w:hanging="720"/>
        <w:jc w:val="center"/>
        <w:rPr>
          <w:rStyle w:val="normaltextrun"/>
          <w:rFonts w:ascii="Arial" w:hAnsi="Arial" w:cs="Arial"/>
          <w:b/>
          <w:bCs/>
          <w:lang w:val="mn-MN"/>
        </w:rPr>
      </w:pPr>
      <w:r w:rsidRPr="00986697">
        <w:rPr>
          <w:rStyle w:val="normaltextrun"/>
          <w:rFonts w:ascii="Arial" w:hAnsi="Arial" w:cs="Arial"/>
          <w:b/>
          <w:bCs/>
          <w:lang w:val="mn-MN"/>
        </w:rPr>
        <w:t>ТАНИЛЦУУЛГА</w:t>
      </w:r>
    </w:p>
    <w:p w14:paraId="0B3303C1" w14:textId="77777777" w:rsidR="006F01D1" w:rsidRPr="00986697" w:rsidRDefault="006F01D1" w:rsidP="006F01D1">
      <w:pPr>
        <w:spacing w:after="0"/>
        <w:ind w:left="720" w:hanging="720"/>
        <w:jc w:val="center"/>
        <w:rPr>
          <w:rFonts w:ascii="Arial" w:hAnsi="Arial" w:cs="Arial"/>
          <w:b/>
          <w:bCs/>
          <w:i/>
          <w:iCs/>
          <w:noProof/>
          <w:lang w:val="mn-MN"/>
        </w:rPr>
      </w:pPr>
    </w:p>
    <w:p w14:paraId="3F23C593" w14:textId="77777777" w:rsidR="007562BC" w:rsidRPr="00986697" w:rsidRDefault="007562BC" w:rsidP="007562BC">
      <w:pPr>
        <w:spacing w:after="0"/>
        <w:ind w:left="720" w:hanging="720"/>
        <w:jc w:val="right"/>
        <w:rPr>
          <w:rFonts w:ascii="Arial" w:hAnsi="Arial" w:cs="Arial"/>
          <w:bCs/>
          <w:i/>
          <w:iCs/>
          <w:noProof/>
          <w:lang w:val="mn-MN"/>
        </w:rPr>
      </w:pPr>
      <w:r w:rsidRPr="00986697">
        <w:rPr>
          <w:rFonts w:ascii="Arial" w:hAnsi="Arial" w:cs="Arial"/>
          <w:bCs/>
          <w:i/>
          <w:iCs/>
          <w:noProof/>
          <w:lang w:val="mn-MN"/>
        </w:rPr>
        <w:t xml:space="preserve">Төсвийн тогтвортой байдлын тухай </w:t>
      </w:r>
    </w:p>
    <w:p w14:paraId="5A5F76A9" w14:textId="77777777" w:rsidR="00F6006B" w:rsidRPr="00DE498B" w:rsidRDefault="007562BC" w:rsidP="00424662">
      <w:pPr>
        <w:spacing w:after="0"/>
        <w:ind w:left="720" w:hanging="720"/>
        <w:jc w:val="right"/>
        <w:rPr>
          <w:rFonts w:ascii="Arial" w:hAnsi="Arial" w:cs="Arial"/>
          <w:bCs/>
          <w:i/>
          <w:iCs/>
          <w:noProof/>
          <w:lang w:val="mn-MN"/>
        </w:rPr>
      </w:pPr>
      <w:r w:rsidRPr="00986697">
        <w:rPr>
          <w:rFonts w:ascii="Arial" w:hAnsi="Arial" w:cs="Arial"/>
          <w:bCs/>
          <w:i/>
          <w:iCs/>
          <w:noProof/>
          <w:lang w:val="mn-MN"/>
        </w:rPr>
        <w:t>хуульд өөрчлөлт оруулах тухай</w:t>
      </w:r>
    </w:p>
    <w:p w14:paraId="1B581E91" w14:textId="77777777" w:rsidR="00424662" w:rsidRPr="00B92F6C" w:rsidRDefault="00424662" w:rsidP="00424662">
      <w:pPr>
        <w:spacing w:after="0"/>
        <w:ind w:left="720" w:hanging="720"/>
        <w:jc w:val="right"/>
        <w:rPr>
          <w:rFonts w:ascii="Arial" w:hAnsi="Arial" w:cs="Arial"/>
          <w:bCs/>
          <w:i/>
          <w:iCs/>
          <w:noProof/>
          <w:lang w:val="mn-MN"/>
        </w:rPr>
      </w:pPr>
    </w:p>
    <w:p w14:paraId="1E996D1B" w14:textId="77777777" w:rsidR="00424662" w:rsidRPr="00C0124E" w:rsidRDefault="00424662" w:rsidP="00424662">
      <w:pPr>
        <w:pStyle w:val="paragraph"/>
        <w:spacing w:before="0" w:beforeAutospacing="0" w:after="0" w:afterAutospacing="0" w:line="276" w:lineRule="auto"/>
        <w:ind w:firstLine="720"/>
        <w:jc w:val="both"/>
        <w:rPr>
          <w:rFonts w:ascii="Arial" w:eastAsia="MS Gothic" w:hAnsi="Arial" w:cs="Arial"/>
          <w:color w:val="000000"/>
          <w:lang w:val="mn-MN"/>
        </w:rPr>
      </w:pPr>
      <w:r w:rsidRPr="00C0124E">
        <w:rPr>
          <w:rFonts w:ascii="Arial" w:eastAsia="MS Gothic" w:hAnsi="Arial" w:cs="Arial"/>
          <w:color w:val="000000"/>
          <w:lang w:val="mn-MN"/>
        </w:rPr>
        <w:t>Сүүлийн жилүүдэд олон улсын эдийн засгийн орчин тогтворгүй, өндөр хэлбэлзэлтэй байж, тодорхойгүй байдал нэмэгдсээр байна. Дэлхийн зах зээл дээрх түүхий эдийн үнийн огцом өөрчлөлт, геополитикийн нөхцөл байдал, инфляцын дарамт, мөнгөний бодлогын чангаруулалт зэрэг хүчин зүйлс нь улс орнуудын макро эдийн засгийн орчинд шууд болон шууд бус байдлаар нөлөөлж байна. Үүний улмаас төсвийн бодлогыг богино хугацаанд нөхцөл байдалд нийцүүлэн оновчтой өөрчлөх шаардлагыг бий болгож байна.</w:t>
      </w:r>
    </w:p>
    <w:p w14:paraId="7EFB62C5" w14:textId="77777777" w:rsidR="00424662" w:rsidRPr="00C0124E" w:rsidRDefault="00424662" w:rsidP="00424662">
      <w:pPr>
        <w:pStyle w:val="paragraph"/>
        <w:spacing w:before="0" w:beforeAutospacing="0" w:after="0" w:afterAutospacing="0" w:line="276" w:lineRule="auto"/>
        <w:ind w:firstLine="720"/>
        <w:jc w:val="both"/>
        <w:rPr>
          <w:rFonts w:ascii="Arial" w:eastAsia="MS Gothic" w:hAnsi="Arial" w:cs="Arial"/>
          <w:color w:val="000000"/>
          <w:lang w:val="mn-MN"/>
        </w:rPr>
      </w:pPr>
    </w:p>
    <w:p w14:paraId="0D092817" w14:textId="77777777" w:rsidR="00424662" w:rsidRPr="00C0124E" w:rsidRDefault="00424662" w:rsidP="00424662">
      <w:pPr>
        <w:pStyle w:val="paragraph"/>
        <w:spacing w:before="0" w:beforeAutospacing="0" w:after="0" w:afterAutospacing="0" w:line="276" w:lineRule="auto"/>
        <w:ind w:firstLine="720"/>
        <w:jc w:val="both"/>
        <w:rPr>
          <w:rFonts w:ascii="Arial" w:eastAsia="MS Gothic" w:hAnsi="Arial" w:cs="Arial"/>
          <w:color w:val="000000"/>
          <w:lang w:val="mn-MN"/>
        </w:rPr>
      </w:pPr>
      <w:r w:rsidRPr="00B92F6C">
        <w:rPr>
          <w:rFonts w:ascii="Arial" w:eastAsia="Arial" w:hAnsi="Arial" w:cs="Arial"/>
          <w:lang w:val="mn-MN"/>
        </w:rPr>
        <w:t xml:space="preserve">Гэвч Төсвийн тогтвортой байдлын тухай хуулийн 7 дугаар зүйлийн 7.5 дахь хэсэгт “Дунд хугацааны төсвийн хүрээний мэдэгдэл, түүний нэмэлт, өөрчлөлтийг баталснаас хойш гурваас доошгүй сарын хугацаанд  харгалзах тухайн жилийн төсвийн төсөл, төсвийн тодотголын төслийг өргөн мэдүүлэх, батлахыг хориглоно” гэж заасан нь дээрх шаардлагад нийцэхгүй бөгөөд төсвийн бодлогын хариу арга хэмжээг цаг хугацааны хувьд удаашруулах сөрөг үр дагавартай байна. </w:t>
      </w:r>
    </w:p>
    <w:p w14:paraId="3353AC09" w14:textId="77777777" w:rsidR="00424662" w:rsidRPr="00B92F6C" w:rsidRDefault="00424662" w:rsidP="00424662">
      <w:pPr>
        <w:spacing w:after="0" w:line="276" w:lineRule="auto"/>
        <w:ind w:firstLine="720"/>
        <w:jc w:val="both"/>
        <w:rPr>
          <w:rFonts w:ascii="Arial" w:eastAsia="Arial" w:hAnsi="Arial" w:cs="Arial"/>
          <w:lang w:val="mn-MN"/>
        </w:rPr>
      </w:pPr>
    </w:p>
    <w:p w14:paraId="6E2F5CBC" w14:textId="5FBBE0C9" w:rsidR="00424662" w:rsidRPr="00B92F6C" w:rsidRDefault="00424662" w:rsidP="00A73478">
      <w:pPr>
        <w:spacing w:after="0" w:line="276" w:lineRule="auto"/>
        <w:ind w:firstLine="720"/>
        <w:jc w:val="both"/>
        <w:rPr>
          <w:rFonts w:ascii="Arial" w:eastAsia="Arial" w:hAnsi="Arial" w:cs="Arial"/>
        </w:rPr>
      </w:pPr>
      <w:r w:rsidRPr="00B92F6C">
        <w:rPr>
          <w:rFonts w:ascii="Arial" w:eastAsia="Arial" w:hAnsi="Arial" w:cs="Arial"/>
          <w:lang w:val="mn-MN"/>
        </w:rPr>
        <w:t xml:space="preserve">Энэхүү зохицуулалт нь төсвийн төлөвлөлтийн сахилга бат, тогтвортой байдлыг хангах зорилготой боловч практикт дараах хүндрэлүүдийг үүсгэж байна. </w:t>
      </w:r>
      <w:r>
        <w:rPr>
          <w:rFonts w:ascii="Arial" w:eastAsia="Arial" w:hAnsi="Arial" w:cs="Arial"/>
        </w:rPr>
        <w:t>Үүнд:</w:t>
      </w:r>
    </w:p>
    <w:p w14:paraId="74D388D0" w14:textId="77777777" w:rsidR="00A70DEB" w:rsidRPr="00B92F6C" w:rsidRDefault="00A70DEB" w:rsidP="00A70DEB">
      <w:pPr>
        <w:spacing w:after="0" w:line="276" w:lineRule="auto"/>
        <w:jc w:val="both"/>
        <w:rPr>
          <w:rFonts w:ascii="Arial" w:eastAsia="Arial" w:hAnsi="Arial" w:cs="Arial"/>
        </w:rPr>
      </w:pPr>
    </w:p>
    <w:p w14:paraId="2A0583E5" w14:textId="77777777" w:rsidR="00424662" w:rsidRPr="00B92F6C" w:rsidRDefault="00424662" w:rsidP="00424662">
      <w:pPr>
        <w:pStyle w:val="ListParagraph"/>
        <w:numPr>
          <w:ilvl w:val="0"/>
          <w:numId w:val="2"/>
        </w:numPr>
        <w:spacing w:after="0" w:line="276" w:lineRule="auto"/>
        <w:jc w:val="both"/>
        <w:rPr>
          <w:rFonts w:ascii="Arial" w:eastAsia="Arial" w:hAnsi="Arial" w:cs="Arial"/>
          <w:sz w:val="24"/>
          <w:szCs w:val="24"/>
        </w:rPr>
      </w:pPr>
      <w:r w:rsidRPr="00B92F6C">
        <w:rPr>
          <w:rFonts w:ascii="Arial" w:eastAsia="Arial" w:hAnsi="Arial" w:cs="Arial"/>
          <w:sz w:val="24"/>
          <w:szCs w:val="24"/>
        </w:rPr>
        <w:t xml:space="preserve">Эдийн засгийн нөхцөл байдал богино хугацаанд өөрчлөгдөх үед төсвийн бодлогыг шуурхай тохируулах боломжийг хязгаарлаж байна; </w:t>
      </w:r>
    </w:p>
    <w:p w14:paraId="30A1BBBD" w14:textId="77777777" w:rsidR="00424662" w:rsidRPr="00B92F6C" w:rsidRDefault="00424662" w:rsidP="00424662">
      <w:pPr>
        <w:pStyle w:val="ListParagraph"/>
        <w:numPr>
          <w:ilvl w:val="0"/>
          <w:numId w:val="2"/>
        </w:numPr>
        <w:spacing w:after="0" w:line="276" w:lineRule="auto"/>
        <w:jc w:val="both"/>
        <w:rPr>
          <w:rFonts w:ascii="Arial" w:eastAsia="Arial" w:hAnsi="Arial" w:cs="Arial"/>
          <w:sz w:val="24"/>
          <w:szCs w:val="24"/>
        </w:rPr>
      </w:pPr>
      <w:r w:rsidRPr="00B92F6C">
        <w:rPr>
          <w:rFonts w:ascii="Arial" w:eastAsia="Arial" w:hAnsi="Arial" w:cs="Arial"/>
          <w:sz w:val="24"/>
          <w:szCs w:val="24"/>
        </w:rPr>
        <w:t xml:space="preserve">Төсвийн орлого, зарлагын гүйцэтгэлд үүссэн зөрүүг богино хугацаанд зохицуулах боломжийг хойшлуулж байна; </w:t>
      </w:r>
    </w:p>
    <w:p w14:paraId="47AC0971" w14:textId="77777777" w:rsidR="00424662" w:rsidRDefault="00424662" w:rsidP="00424662">
      <w:pPr>
        <w:pStyle w:val="ListParagraph"/>
        <w:numPr>
          <w:ilvl w:val="0"/>
          <w:numId w:val="2"/>
        </w:numPr>
        <w:spacing w:after="0" w:line="276" w:lineRule="auto"/>
        <w:jc w:val="both"/>
        <w:rPr>
          <w:rFonts w:ascii="Arial" w:eastAsia="Arial" w:hAnsi="Arial" w:cs="Arial"/>
          <w:sz w:val="24"/>
          <w:szCs w:val="24"/>
        </w:rPr>
      </w:pPr>
      <w:r w:rsidRPr="00B92F6C">
        <w:rPr>
          <w:rFonts w:ascii="Arial" w:eastAsia="Arial" w:hAnsi="Arial" w:cs="Arial"/>
          <w:sz w:val="24"/>
          <w:szCs w:val="24"/>
        </w:rPr>
        <w:t>Онцгой нөхцөл байдалд төсвийн бодлогын уян хатан байдлыг бууруулж байна.</w:t>
      </w:r>
    </w:p>
    <w:p w14:paraId="2DF30E57" w14:textId="77777777" w:rsidR="00424662" w:rsidRPr="00704292" w:rsidRDefault="00424662" w:rsidP="00424662">
      <w:pPr>
        <w:pStyle w:val="ListParagraph"/>
        <w:spacing w:after="0" w:line="276" w:lineRule="auto"/>
        <w:jc w:val="both"/>
        <w:rPr>
          <w:rFonts w:ascii="Arial" w:eastAsia="Arial" w:hAnsi="Arial" w:cs="Arial"/>
          <w:sz w:val="24"/>
          <w:szCs w:val="24"/>
        </w:rPr>
      </w:pPr>
    </w:p>
    <w:p w14:paraId="6079F4B9" w14:textId="77777777" w:rsidR="00424662" w:rsidRPr="00B92F6C" w:rsidRDefault="00424662" w:rsidP="00424662">
      <w:pPr>
        <w:jc w:val="both"/>
        <w:rPr>
          <w:rFonts w:ascii="Arial" w:hAnsi="Arial" w:cs="Arial"/>
          <w:lang w:val="mn-MN"/>
        </w:rPr>
      </w:pPr>
      <w:r w:rsidRPr="00B92F6C">
        <w:rPr>
          <w:rFonts w:ascii="Arial" w:hAnsi="Arial" w:cs="Arial"/>
          <w:lang w:val="mn-MN"/>
        </w:rPr>
        <w:tab/>
        <w:t>Энэ хүрээнд хуулийн төсөлд Төсвийн тогтвортой байдлын тухай хуулийн 7 дугаар зүйлийн 7.5 дахь хэсгийн “төсвийн тодотголын” гэснийг хасахаар тусгасан болно.</w:t>
      </w:r>
    </w:p>
    <w:p w14:paraId="41AE443C" w14:textId="77777777" w:rsidR="00424662" w:rsidRPr="00B92F6C" w:rsidRDefault="00424662" w:rsidP="00424662">
      <w:pPr>
        <w:spacing w:after="0" w:line="276" w:lineRule="auto"/>
        <w:ind w:firstLine="720"/>
        <w:jc w:val="both"/>
        <w:rPr>
          <w:rFonts w:ascii="Arial" w:eastAsia="Arial" w:hAnsi="Arial" w:cs="Arial"/>
          <w:lang w:val="mn-MN"/>
        </w:rPr>
      </w:pPr>
      <w:r w:rsidRPr="00B92F6C">
        <w:rPr>
          <w:rFonts w:ascii="Arial" w:eastAsia="Arial" w:hAnsi="Arial" w:cs="Arial"/>
          <w:lang w:val="mn-MN"/>
        </w:rPr>
        <w:t>Уг өөрчлөлтийг баталснаар төсвийн тодотголын төслийг 3 сарын хугацааны хязгаарлалтгүйгээр өргөн мэдүүлэх эрх зүйн боломж бүрдэх бөгөөд төсвийн бодлого, шийдвэрийг эдийн засгийн нөхцөл байдалд нийцүүлэн цаг алдалгүй хэрэгжүүлэх нөхцөл сайжирна. Хуулийн төсөл батлагдсанаар дараах эерэг үр дүн гарна гэж үзэж байна. Үүнд:</w:t>
      </w:r>
    </w:p>
    <w:p w14:paraId="557C8245" w14:textId="77777777" w:rsidR="00424662" w:rsidRPr="00B92F6C" w:rsidRDefault="00424662" w:rsidP="00424662">
      <w:pPr>
        <w:pStyle w:val="ListParagraph"/>
        <w:numPr>
          <w:ilvl w:val="0"/>
          <w:numId w:val="2"/>
        </w:numPr>
        <w:spacing w:after="0" w:line="276" w:lineRule="auto"/>
        <w:jc w:val="both"/>
        <w:rPr>
          <w:rFonts w:ascii="Arial" w:eastAsia="Arial" w:hAnsi="Arial" w:cs="Arial"/>
          <w:sz w:val="24"/>
          <w:szCs w:val="24"/>
        </w:rPr>
      </w:pPr>
      <w:r w:rsidRPr="00B92F6C">
        <w:rPr>
          <w:rFonts w:ascii="Arial" w:eastAsia="Arial" w:hAnsi="Arial" w:cs="Arial"/>
          <w:sz w:val="24"/>
          <w:szCs w:val="24"/>
        </w:rPr>
        <w:t xml:space="preserve">Төсвийн бодлого макро эдийн засгийн гэнэтийн өөрчлөлтөд шуурхай, уян хатан хариу үзүүлэх боломжтой болно; </w:t>
      </w:r>
    </w:p>
    <w:p w14:paraId="249E6E0E" w14:textId="77777777" w:rsidR="00424662" w:rsidRPr="00B92F6C" w:rsidRDefault="00424662" w:rsidP="00424662">
      <w:pPr>
        <w:pStyle w:val="ListParagraph"/>
        <w:numPr>
          <w:ilvl w:val="0"/>
          <w:numId w:val="2"/>
        </w:numPr>
        <w:spacing w:after="0" w:line="276" w:lineRule="auto"/>
        <w:jc w:val="both"/>
        <w:rPr>
          <w:rFonts w:ascii="Arial" w:eastAsia="Arial" w:hAnsi="Arial" w:cs="Arial"/>
          <w:sz w:val="24"/>
          <w:szCs w:val="24"/>
        </w:rPr>
      </w:pPr>
      <w:r w:rsidRPr="00B92F6C">
        <w:rPr>
          <w:rFonts w:ascii="Arial" w:eastAsia="Arial" w:hAnsi="Arial" w:cs="Arial"/>
          <w:sz w:val="24"/>
          <w:szCs w:val="24"/>
        </w:rPr>
        <w:t xml:space="preserve">Төсвийн орлого, зарлагад үүссэн хүндрэлтэй байдлыг цаг алдалгүй зохицуулах нөхцөл бүрдэнэ; </w:t>
      </w:r>
    </w:p>
    <w:p w14:paraId="6CF0D285" w14:textId="77777777" w:rsidR="00424662" w:rsidRPr="00B92F6C" w:rsidRDefault="00424662" w:rsidP="00424662">
      <w:pPr>
        <w:pStyle w:val="ListParagraph"/>
        <w:numPr>
          <w:ilvl w:val="0"/>
          <w:numId w:val="2"/>
        </w:numPr>
        <w:spacing w:after="0" w:line="276" w:lineRule="auto"/>
        <w:jc w:val="both"/>
        <w:rPr>
          <w:rFonts w:ascii="Arial" w:eastAsia="Arial" w:hAnsi="Arial" w:cs="Arial"/>
          <w:sz w:val="24"/>
          <w:szCs w:val="24"/>
        </w:rPr>
      </w:pPr>
      <w:r w:rsidRPr="00B92F6C">
        <w:rPr>
          <w:rFonts w:ascii="Arial" w:eastAsia="Arial" w:hAnsi="Arial" w:cs="Arial"/>
          <w:sz w:val="24"/>
          <w:szCs w:val="24"/>
        </w:rPr>
        <w:t>Төсвийн тодотгол болон төлөвлөлтийн үйл явцыг эдийн засгийн бодит нөхцөлтэй уялдуулан хэрэгжүүлэх эрх зүйн орчин сайжирна;</w:t>
      </w:r>
    </w:p>
    <w:p w14:paraId="6DC9246F" w14:textId="77777777" w:rsidR="00424662" w:rsidRDefault="00424662" w:rsidP="00424662">
      <w:pPr>
        <w:pStyle w:val="ListParagraph"/>
        <w:numPr>
          <w:ilvl w:val="0"/>
          <w:numId w:val="2"/>
        </w:numPr>
        <w:spacing w:after="0" w:line="276" w:lineRule="auto"/>
        <w:jc w:val="both"/>
        <w:rPr>
          <w:rFonts w:ascii="Arial" w:eastAsia="Arial" w:hAnsi="Arial" w:cs="Arial"/>
          <w:sz w:val="24"/>
          <w:szCs w:val="24"/>
        </w:rPr>
      </w:pPr>
      <w:r w:rsidRPr="00B92F6C">
        <w:rPr>
          <w:rFonts w:ascii="Arial" w:eastAsia="Arial" w:hAnsi="Arial" w:cs="Arial"/>
          <w:sz w:val="24"/>
          <w:szCs w:val="24"/>
        </w:rPr>
        <w:t xml:space="preserve">Төсвийн бодлогын хэрэгжилтийн үр нөлөө нэмэгдэнэ. </w:t>
      </w:r>
    </w:p>
    <w:p w14:paraId="5887BAB9" w14:textId="77777777" w:rsidR="00424662" w:rsidRPr="00AC5225" w:rsidRDefault="00424662" w:rsidP="00424662">
      <w:pPr>
        <w:pStyle w:val="ListParagraph"/>
        <w:spacing w:after="0" w:line="276" w:lineRule="auto"/>
        <w:jc w:val="both"/>
        <w:rPr>
          <w:rFonts w:ascii="Arial" w:eastAsia="Arial" w:hAnsi="Arial" w:cs="Arial"/>
          <w:sz w:val="24"/>
          <w:szCs w:val="24"/>
        </w:rPr>
      </w:pPr>
    </w:p>
    <w:p w14:paraId="2272B116" w14:textId="77777777" w:rsidR="00A70DEB" w:rsidRPr="00B92F6C" w:rsidRDefault="00A70DEB" w:rsidP="00A70DEB">
      <w:pPr>
        <w:spacing w:after="0" w:line="276" w:lineRule="auto"/>
        <w:ind w:firstLine="720"/>
        <w:jc w:val="both"/>
        <w:rPr>
          <w:rFonts w:ascii="Arial" w:eastAsia="Arial" w:hAnsi="Arial" w:cs="Arial"/>
          <w:lang w:val="mn-MN"/>
        </w:rPr>
      </w:pPr>
      <w:r w:rsidRPr="00B92F6C">
        <w:rPr>
          <w:rFonts w:ascii="Arial" w:eastAsia="Arial" w:hAnsi="Arial" w:cs="Arial"/>
          <w:lang w:val="mn-MN"/>
        </w:rPr>
        <w:t xml:space="preserve">Иймд </w:t>
      </w:r>
      <w:r w:rsidRPr="00C0124E">
        <w:rPr>
          <w:rFonts w:ascii="Arial" w:hAnsi="Arial" w:cs="Arial"/>
          <w:bCs/>
          <w:noProof/>
          <w:color w:val="000000"/>
          <w:lang w:val="mn-MN"/>
        </w:rPr>
        <w:t xml:space="preserve">Төсвийн тогтвортой байдлын тухай хуулийн 7 дугаар зүйлийн 7.5 дахь хэсгийн  “түүний нэмэлт, өөрчлөлтийг ”, “төсвийн тодотголын” гэснийг тус тус хасах </w:t>
      </w:r>
      <w:r w:rsidRPr="00B92F6C">
        <w:rPr>
          <w:rFonts w:ascii="Arial" w:eastAsia="Arial" w:hAnsi="Arial" w:cs="Arial"/>
          <w:lang w:val="mn-MN"/>
        </w:rPr>
        <w:t xml:space="preserve"> нь төсвийн бодлогын уян хатан, шуурхай байдлыг хангах, гадаад болон дотоод эдийн засгийн өөрчлөлтөд оновчтой хариу үзүүлэхэд зайлшгүй шаардлагатай гэж үзэж байна.</w:t>
      </w:r>
    </w:p>
    <w:p w14:paraId="250069B1" w14:textId="77777777" w:rsidR="00A70DEB" w:rsidRPr="00C0124E" w:rsidRDefault="00A70DEB" w:rsidP="00A70DEB">
      <w:pPr>
        <w:jc w:val="both"/>
        <w:rPr>
          <w:rStyle w:val="normaltextrun"/>
          <w:rFonts w:ascii="Arial" w:eastAsia="MS Gothic" w:hAnsi="Arial" w:cs="Arial"/>
          <w:bCs/>
          <w:i/>
          <w:iCs/>
          <w:lang w:val="mn-MN"/>
        </w:rPr>
      </w:pPr>
      <w:r w:rsidRPr="00C0124E">
        <w:rPr>
          <w:rStyle w:val="normaltextrun"/>
          <w:rFonts w:ascii="Arial" w:eastAsia="MS Gothic" w:hAnsi="Arial" w:cs="Arial"/>
          <w:bCs/>
          <w:i/>
          <w:iCs/>
          <w:lang w:val="mn-MN"/>
        </w:rPr>
        <w:tab/>
      </w:r>
      <w:r w:rsidRPr="00C0124E">
        <w:rPr>
          <w:rStyle w:val="normaltextrun"/>
          <w:rFonts w:ascii="Arial" w:eastAsia="MS Gothic" w:hAnsi="Arial" w:cs="Arial"/>
          <w:bCs/>
          <w:i/>
          <w:iCs/>
          <w:lang w:val="mn-MN"/>
        </w:rPr>
        <w:tab/>
      </w:r>
      <w:r w:rsidRPr="00C0124E">
        <w:rPr>
          <w:rStyle w:val="normaltextrun"/>
          <w:rFonts w:ascii="Arial" w:eastAsia="MS Gothic" w:hAnsi="Arial" w:cs="Arial"/>
          <w:bCs/>
          <w:i/>
          <w:iCs/>
          <w:lang w:val="mn-MN"/>
        </w:rPr>
        <w:tab/>
      </w:r>
      <w:r w:rsidRPr="00C0124E">
        <w:rPr>
          <w:rStyle w:val="normaltextrun"/>
          <w:rFonts w:ascii="Arial" w:eastAsia="MS Gothic" w:hAnsi="Arial" w:cs="Arial"/>
          <w:bCs/>
          <w:i/>
          <w:iCs/>
          <w:lang w:val="mn-MN"/>
        </w:rPr>
        <w:tab/>
      </w:r>
    </w:p>
    <w:p w14:paraId="1BE376D5" w14:textId="77777777" w:rsidR="00A70DEB" w:rsidRPr="00C0124E" w:rsidRDefault="00A70DEB" w:rsidP="00A70DEB">
      <w:pPr>
        <w:jc w:val="both"/>
        <w:rPr>
          <w:rStyle w:val="normaltextrun"/>
          <w:rFonts w:ascii="Arial" w:eastAsia="MS Gothic" w:hAnsi="Arial" w:cs="Arial"/>
          <w:bCs/>
          <w:i/>
          <w:iCs/>
          <w:lang w:val="mn-MN"/>
        </w:rPr>
      </w:pPr>
      <w:r w:rsidRPr="00C0124E">
        <w:rPr>
          <w:rStyle w:val="normaltextrun"/>
          <w:rFonts w:ascii="Arial" w:eastAsia="MS Gothic" w:hAnsi="Arial" w:cs="Arial"/>
          <w:bCs/>
          <w:i/>
          <w:iCs/>
          <w:lang w:val="mn-MN"/>
        </w:rPr>
        <w:tab/>
      </w:r>
      <w:r w:rsidRPr="00C0124E">
        <w:rPr>
          <w:rStyle w:val="normaltextrun"/>
          <w:rFonts w:ascii="Arial" w:eastAsia="MS Gothic" w:hAnsi="Arial" w:cs="Arial"/>
          <w:bCs/>
          <w:i/>
          <w:iCs/>
          <w:lang w:val="mn-MN"/>
        </w:rPr>
        <w:tab/>
      </w:r>
      <w:r w:rsidRPr="00C0124E">
        <w:rPr>
          <w:rStyle w:val="normaltextrun"/>
          <w:rFonts w:ascii="Arial" w:eastAsia="MS Gothic" w:hAnsi="Arial" w:cs="Arial"/>
          <w:bCs/>
          <w:i/>
          <w:iCs/>
          <w:lang w:val="mn-MN"/>
        </w:rPr>
        <w:tab/>
      </w:r>
      <w:r w:rsidRPr="00C0124E">
        <w:rPr>
          <w:rStyle w:val="normaltextrun"/>
          <w:rFonts w:ascii="Arial" w:eastAsia="MS Gothic" w:hAnsi="Arial" w:cs="Arial"/>
          <w:bCs/>
          <w:i/>
          <w:iCs/>
          <w:lang w:val="mn-MN"/>
        </w:rPr>
        <w:tab/>
      </w:r>
      <w:r w:rsidRPr="00C0124E">
        <w:rPr>
          <w:rStyle w:val="normaltextrun"/>
          <w:rFonts w:ascii="Arial" w:eastAsia="MS Gothic" w:hAnsi="Arial" w:cs="Arial"/>
          <w:bCs/>
          <w:i/>
          <w:iCs/>
          <w:lang w:val="mn-MN"/>
        </w:rPr>
        <w:tab/>
      </w:r>
      <w:r w:rsidRPr="00C0124E">
        <w:rPr>
          <w:rStyle w:val="normaltextrun"/>
          <w:rFonts w:ascii="Arial" w:eastAsia="MS Gothic" w:hAnsi="Arial" w:cs="Arial"/>
          <w:bCs/>
          <w:i/>
          <w:iCs/>
          <w:lang w:val="mn-MN"/>
        </w:rPr>
        <w:tab/>
        <w:t>---о0о---</w:t>
      </w:r>
    </w:p>
    <w:p w14:paraId="346C10DB" w14:textId="77777777" w:rsidR="008C24EB" w:rsidRDefault="008C24EB" w:rsidP="00424662">
      <w:pPr>
        <w:jc w:val="both"/>
        <w:rPr>
          <w:rFonts w:ascii="Arial" w:hAnsi="Arial" w:cs="Arial"/>
          <w:u w:val="single"/>
          <w:lang w:val="mn-MN"/>
        </w:rPr>
      </w:pPr>
    </w:p>
    <w:p w14:paraId="30CF6DFD" w14:textId="77777777" w:rsidR="008C24EB" w:rsidRDefault="008C24EB" w:rsidP="00424662">
      <w:pPr>
        <w:jc w:val="both"/>
        <w:rPr>
          <w:rFonts w:ascii="Arial" w:hAnsi="Arial" w:cs="Arial"/>
          <w:u w:val="single"/>
          <w:lang w:val="mn-MN"/>
        </w:rPr>
      </w:pPr>
    </w:p>
    <w:p w14:paraId="20BB40E1" w14:textId="77777777" w:rsidR="008C24EB" w:rsidRDefault="008C24EB" w:rsidP="00424662">
      <w:pPr>
        <w:jc w:val="both"/>
        <w:rPr>
          <w:rFonts w:ascii="Arial" w:hAnsi="Arial" w:cs="Arial"/>
          <w:u w:val="single"/>
          <w:lang w:val="mn-MN"/>
        </w:rPr>
      </w:pPr>
    </w:p>
    <w:p w14:paraId="4AB4B388" w14:textId="77777777" w:rsidR="008C24EB" w:rsidRDefault="008C24EB" w:rsidP="00424662">
      <w:pPr>
        <w:jc w:val="both"/>
        <w:rPr>
          <w:rFonts w:ascii="Arial" w:hAnsi="Arial" w:cs="Arial"/>
          <w:u w:val="single"/>
          <w:lang w:val="mn-MN"/>
        </w:rPr>
      </w:pPr>
    </w:p>
    <w:p w14:paraId="1158404D" w14:textId="77777777" w:rsidR="008C24EB" w:rsidRDefault="008C24EB" w:rsidP="00424662">
      <w:pPr>
        <w:jc w:val="both"/>
        <w:rPr>
          <w:rFonts w:ascii="Arial" w:hAnsi="Arial" w:cs="Arial"/>
          <w:u w:val="single"/>
          <w:lang w:val="mn-MN"/>
        </w:rPr>
      </w:pPr>
    </w:p>
    <w:p w14:paraId="01A77FED" w14:textId="77777777" w:rsidR="008C24EB" w:rsidRDefault="008C24EB" w:rsidP="00424662">
      <w:pPr>
        <w:jc w:val="both"/>
        <w:rPr>
          <w:rFonts w:ascii="Arial" w:hAnsi="Arial" w:cs="Arial"/>
          <w:u w:val="single"/>
          <w:lang w:val="mn-MN"/>
        </w:rPr>
      </w:pPr>
    </w:p>
    <w:p w14:paraId="11E3522F" w14:textId="77777777" w:rsidR="008C24EB" w:rsidRDefault="008C24EB" w:rsidP="00424662">
      <w:pPr>
        <w:jc w:val="both"/>
        <w:rPr>
          <w:rFonts w:ascii="Arial" w:hAnsi="Arial" w:cs="Arial"/>
          <w:u w:val="single"/>
          <w:lang w:val="mn-MN"/>
        </w:rPr>
      </w:pPr>
    </w:p>
    <w:p w14:paraId="58D4998F" w14:textId="77777777" w:rsidR="008C24EB" w:rsidRDefault="008C24EB" w:rsidP="00424662">
      <w:pPr>
        <w:jc w:val="both"/>
        <w:rPr>
          <w:rFonts w:ascii="Arial" w:hAnsi="Arial" w:cs="Arial"/>
          <w:u w:val="single"/>
          <w:lang w:val="mn-MN"/>
        </w:rPr>
      </w:pPr>
    </w:p>
    <w:p w14:paraId="6F13E909" w14:textId="77777777" w:rsidR="008C24EB" w:rsidRDefault="008C24EB" w:rsidP="00424662">
      <w:pPr>
        <w:jc w:val="both"/>
        <w:rPr>
          <w:rFonts w:ascii="Arial" w:hAnsi="Arial" w:cs="Arial"/>
          <w:u w:val="single"/>
          <w:lang w:val="mn-MN"/>
        </w:rPr>
      </w:pPr>
    </w:p>
    <w:p w14:paraId="69DFFDF2" w14:textId="77777777" w:rsidR="008C24EB" w:rsidRDefault="008C24EB" w:rsidP="00424662">
      <w:pPr>
        <w:jc w:val="both"/>
        <w:rPr>
          <w:rFonts w:ascii="Arial" w:hAnsi="Arial" w:cs="Arial"/>
          <w:u w:val="single"/>
          <w:lang w:val="mn-MN"/>
        </w:rPr>
      </w:pPr>
    </w:p>
    <w:p w14:paraId="511E1A89" w14:textId="77777777" w:rsidR="008C24EB" w:rsidRDefault="008C24EB" w:rsidP="00424662">
      <w:pPr>
        <w:jc w:val="both"/>
        <w:rPr>
          <w:rFonts w:ascii="Arial" w:hAnsi="Arial" w:cs="Arial"/>
          <w:u w:val="single"/>
          <w:lang w:val="mn-MN"/>
        </w:rPr>
      </w:pPr>
    </w:p>
    <w:p w14:paraId="0AECC9A6" w14:textId="77777777" w:rsidR="008C24EB" w:rsidRDefault="008C24EB" w:rsidP="00424662">
      <w:pPr>
        <w:jc w:val="both"/>
        <w:rPr>
          <w:rFonts w:ascii="Arial" w:hAnsi="Arial" w:cs="Arial"/>
          <w:u w:val="single"/>
          <w:lang w:val="mn-MN"/>
        </w:rPr>
      </w:pPr>
    </w:p>
    <w:p w14:paraId="39008A8B" w14:textId="77777777" w:rsidR="008C24EB" w:rsidRDefault="008C24EB" w:rsidP="00424662">
      <w:pPr>
        <w:jc w:val="both"/>
        <w:rPr>
          <w:rFonts w:ascii="Arial" w:hAnsi="Arial" w:cs="Arial"/>
          <w:u w:val="single"/>
          <w:lang w:val="mn-MN"/>
        </w:rPr>
      </w:pPr>
    </w:p>
    <w:p w14:paraId="64CFDAE6" w14:textId="77777777" w:rsidR="008C24EB" w:rsidRDefault="008C24EB" w:rsidP="00424662">
      <w:pPr>
        <w:jc w:val="both"/>
        <w:rPr>
          <w:rFonts w:ascii="Arial" w:hAnsi="Arial" w:cs="Arial"/>
          <w:u w:val="single"/>
          <w:lang w:val="mn-MN"/>
        </w:rPr>
      </w:pPr>
    </w:p>
    <w:p w14:paraId="150D92AF" w14:textId="77777777" w:rsidR="008C24EB" w:rsidRDefault="008C24EB" w:rsidP="00424662">
      <w:pPr>
        <w:jc w:val="both"/>
        <w:rPr>
          <w:rFonts w:ascii="Arial" w:hAnsi="Arial" w:cs="Arial"/>
          <w:u w:val="single"/>
          <w:lang w:val="mn-MN"/>
        </w:rPr>
      </w:pPr>
    </w:p>
    <w:p w14:paraId="44C0F0FB" w14:textId="77777777" w:rsidR="008C24EB" w:rsidRDefault="008C24EB" w:rsidP="00424662">
      <w:pPr>
        <w:jc w:val="both"/>
        <w:rPr>
          <w:rFonts w:ascii="Arial" w:hAnsi="Arial" w:cs="Arial"/>
          <w:u w:val="single"/>
          <w:lang w:val="mn-MN"/>
        </w:rPr>
      </w:pPr>
    </w:p>
    <w:p w14:paraId="38E9A9DF" w14:textId="77777777" w:rsidR="008C24EB" w:rsidRDefault="008C24EB" w:rsidP="00424662">
      <w:pPr>
        <w:jc w:val="both"/>
        <w:rPr>
          <w:rFonts w:ascii="Arial" w:hAnsi="Arial" w:cs="Arial"/>
          <w:u w:val="single"/>
          <w:lang w:val="mn-MN"/>
        </w:rPr>
      </w:pPr>
    </w:p>
    <w:p w14:paraId="77269DEF" w14:textId="77777777" w:rsidR="008C24EB" w:rsidRDefault="008C24EB" w:rsidP="00424662">
      <w:pPr>
        <w:jc w:val="both"/>
        <w:rPr>
          <w:rFonts w:ascii="Arial" w:hAnsi="Arial" w:cs="Arial"/>
          <w:u w:val="single"/>
          <w:lang w:val="mn-MN"/>
        </w:rPr>
      </w:pPr>
    </w:p>
    <w:p w14:paraId="1F85D66F" w14:textId="77777777" w:rsidR="008C24EB" w:rsidRDefault="008C24EB" w:rsidP="00424662">
      <w:pPr>
        <w:jc w:val="both"/>
        <w:rPr>
          <w:rFonts w:ascii="Arial" w:hAnsi="Arial" w:cs="Arial"/>
          <w:u w:val="single"/>
          <w:lang w:val="mn-MN"/>
        </w:rPr>
      </w:pPr>
    </w:p>
    <w:p w14:paraId="6C80167F" w14:textId="77777777" w:rsidR="008C24EB" w:rsidRDefault="008C24EB" w:rsidP="00424662">
      <w:pPr>
        <w:jc w:val="both"/>
        <w:rPr>
          <w:rFonts w:ascii="Arial" w:hAnsi="Arial" w:cs="Arial"/>
          <w:u w:val="single"/>
          <w:lang w:val="mn-MN"/>
        </w:rPr>
      </w:pPr>
    </w:p>
    <w:p w14:paraId="27BC6C18" w14:textId="77777777" w:rsidR="00D51DC9" w:rsidRDefault="00D51DC9" w:rsidP="00424662">
      <w:pPr>
        <w:jc w:val="both"/>
        <w:rPr>
          <w:rFonts w:ascii="Arial" w:hAnsi="Arial" w:cs="Arial"/>
          <w:u w:val="single"/>
          <w:lang w:val="mn-MN"/>
        </w:rPr>
      </w:pPr>
    </w:p>
    <w:p w14:paraId="3F02EBAE" w14:textId="77777777" w:rsidR="00D51DC9" w:rsidRDefault="00D51DC9" w:rsidP="00424662">
      <w:pPr>
        <w:jc w:val="both"/>
        <w:rPr>
          <w:rFonts w:ascii="Arial" w:hAnsi="Arial" w:cs="Arial"/>
          <w:u w:val="single"/>
          <w:lang w:val="mn-MN"/>
        </w:rPr>
      </w:pPr>
    </w:p>
    <w:p w14:paraId="587392E2" w14:textId="77777777" w:rsidR="00D45B90" w:rsidRPr="00B92F6C" w:rsidRDefault="00D45B90" w:rsidP="00424662">
      <w:pPr>
        <w:jc w:val="both"/>
        <w:rPr>
          <w:rFonts w:ascii="Arial" w:hAnsi="Arial" w:cs="Arial"/>
          <w:u w:val="single"/>
          <w:lang w:val="mn-MN"/>
        </w:rPr>
      </w:pPr>
    </w:p>
    <w:p w14:paraId="08EBEC7E" w14:textId="77777777" w:rsidR="00F4578C" w:rsidRDefault="00F4578C" w:rsidP="00424662">
      <w:pPr>
        <w:jc w:val="both"/>
        <w:rPr>
          <w:rFonts w:ascii="Arial" w:hAnsi="Arial" w:cs="Arial"/>
          <w:u w:val="single"/>
          <w:lang w:val="mn-MN"/>
        </w:rPr>
      </w:pPr>
    </w:p>
    <w:p w14:paraId="5DDC560B" w14:textId="77777777" w:rsidR="00F4578C" w:rsidRDefault="00F4578C" w:rsidP="00424662">
      <w:pPr>
        <w:jc w:val="right"/>
        <w:rPr>
          <w:rFonts w:ascii="Arial" w:hAnsi="Arial" w:cs="Arial"/>
          <w:u w:val="single"/>
          <w:lang w:val="mn-MN"/>
        </w:rPr>
      </w:pPr>
    </w:p>
    <w:p w14:paraId="68DDCDA5" w14:textId="77777777" w:rsidR="007562BC" w:rsidRPr="00986697" w:rsidRDefault="007562BC" w:rsidP="00424662">
      <w:pPr>
        <w:jc w:val="right"/>
        <w:rPr>
          <w:rFonts w:ascii="Arial" w:eastAsiaTheme="majorEastAsia" w:hAnsi="Arial" w:cs="Arial"/>
          <w:bCs/>
          <w:i/>
          <w:iCs/>
          <w:lang w:val="mn-MN"/>
        </w:rPr>
      </w:pPr>
      <w:r w:rsidRPr="00986697">
        <w:rPr>
          <w:rFonts w:ascii="Arial" w:hAnsi="Arial" w:cs="Arial"/>
          <w:u w:val="single"/>
          <w:lang w:val="mn-MN"/>
        </w:rPr>
        <w:t>Төсөл</w:t>
      </w:r>
    </w:p>
    <w:p w14:paraId="20271121" w14:textId="77777777" w:rsidR="007562BC" w:rsidRPr="00B92F6C" w:rsidRDefault="007562BC" w:rsidP="007562BC">
      <w:pPr>
        <w:pStyle w:val="Title"/>
        <w:ind w:right="-360"/>
        <w:rPr>
          <w:rFonts w:ascii="Arial" w:hAnsi="Arial" w:cs="Arial"/>
          <w:b/>
          <w:bCs/>
          <w:sz w:val="24"/>
          <w:szCs w:val="24"/>
          <w:lang w:val="mn-MN"/>
        </w:rPr>
      </w:pPr>
    </w:p>
    <w:p w14:paraId="15C8DED5" w14:textId="77777777" w:rsidR="007562BC" w:rsidRPr="00B92F6C" w:rsidRDefault="007562BC" w:rsidP="007562BC">
      <w:pPr>
        <w:pStyle w:val="Title"/>
        <w:ind w:right="-360"/>
        <w:jc w:val="center"/>
        <w:rPr>
          <w:rFonts w:ascii="Arial" w:hAnsi="Arial" w:cs="Arial"/>
          <w:sz w:val="24"/>
          <w:szCs w:val="24"/>
          <w:lang w:val="mn-MN"/>
        </w:rPr>
      </w:pPr>
      <w:r w:rsidRPr="00B92F6C">
        <w:rPr>
          <w:rFonts w:ascii="Arial" w:hAnsi="Arial" w:cs="Arial"/>
          <w:sz w:val="24"/>
          <w:szCs w:val="24"/>
          <w:lang w:val="mn-MN"/>
        </w:rPr>
        <w:t>МОНГОЛ УЛСЫН ХУУЛЬ</w:t>
      </w:r>
    </w:p>
    <w:p w14:paraId="56193B90" w14:textId="77777777" w:rsidR="007562BC" w:rsidRPr="00986697" w:rsidRDefault="007562BC" w:rsidP="007562BC">
      <w:pPr>
        <w:jc w:val="both"/>
        <w:rPr>
          <w:rFonts w:ascii="Arial" w:hAnsi="Arial" w:cs="Arial"/>
          <w:lang w:val="mn-MN"/>
        </w:rPr>
      </w:pPr>
    </w:p>
    <w:p w14:paraId="210EE745" w14:textId="77777777" w:rsidR="00234D21" w:rsidRPr="00986697" w:rsidRDefault="00234D21" w:rsidP="004D4D1E">
      <w:pPr>
        <w:pStyle w:val="paragraph"/>
        <w:spacing w:before="0" w:beforeAutospacing="0" w:after="0" w:afterAutospacing="0" w:line="276" w:lineRule="auto"/>
        <w:jc w:val="both"/>
        <w:textAlignment w:val="baseline"/>
        <w:rPr>
          <w:rFonts w:ascii="Arial" w:hAnsi="Arial" w:cs="Arial"/>
          <w:lang w:val="mn-MN"/>
        </w:rPr>
      </w:pPr>
      <w:r w:rsidRPr="00986697">
        <w:rPr>
          <w:rStyle w:val="normaltextrun"/>
          <w:rFonts w:ascii="Arial" w:eastAsiaTheme="majorEastAsia" w:hAnsi="Arial" w:cs="Arial"/>
          <w:lang w:val="mn-MN"/>
        </w:rPr>
        <w:t>2026 оны ... дугаар</w:t>
      </w:r>
      <w:r w:rsidRPr="00986697">
        <w:rPr>
          <w:rStyle w:val="tabchar"/>
          <w:rFonts w:ascii="Arial" w:eastAsiaTheme="majorEastAsia" w:hAnsi="Arial" w:cs="Arial"/>
          <w:lang w:val="mn-MN"/>
        </w:rPr>
        <w:tab/>
      </w:r>
      <w:r w:rsidRPr="00986697">
        <w:rPr>
          <w:rStyle w:val="tabchar"/>
          <w:rFonts w:ascii="Arial" w:eastAsiaTheme="majorEastAsia" w:hAnsi="Arial" w:cs="Arial"/>
          <w:lang w:val="mn-MN"/>
        </w:rPr>
        <w:tab/>
      </w:r>
      <w:r w:rsidRPr="00986697">
        <w:rPr>
          <w:rStyle w:val="tabchar"/>
          <w:rFonts w:ascii="Arial" w:eastAsiaTheme="majorEastAsia" w:hAnsi="Arial" w:cs="Arial"/>
          <w:lang w:val="mn-MN"/>
        </w:rPr>
        <w:tab/>
      </w:r>
      <w:r w:rsidRPr="00986697">
        <w:rPr>
          <w:rStyle w:val="tabchar"/>
          <w:rFonts w:ascii="Arial" w:eastAsiaTheme="majorEastAsia" w:hAnsi="Arial" w:cs="Arial"/>
          <w:lang w:val="mn-MN"/>
        </w:rPr>
        <w:tab/>
      </w:r>
      <w:r w:rsidRPr="00986697">
        <w:rPr>
          <w:rStyle w:val="tabchar"/>
          <w:rFonts w:ascii="Arial" w:eastAsiaTheme="majorEastAsia" w:hAnsi="Arial" w:cs="Arial"/>
          <w:lang w:val="mn-MN"/>
        </w:rPr>
        <w:tab/>
      </w:r>
      <w:r w:rsidRPr="00986697">
        <w:rPr>
          <w:rStyle w:val="tabchar"/>
          <w:rFonts w:ascii="Arial" w:eastAsiaTheme="majorEastAsia" w:hAnsi="Arial" w:cs="Arial"/>
          <w:lang w:val="mn-MN"/>
        </w:rPr>
        <w:tab/>
      </w:r>
      <w:r w:rsidRPr="00986697">
        <w:rPr>
          <w:rStyle w:val="tabchar"/>
          <w:rFonts w:ascii="Arial" w:eastAsiaTheme="majorEastAsia" w:hAnsi="Arial" w:cs="Arial"/>
          <w:lang w:val="mn-MN"/>
        </w:rPr>
        <w:tab/>
        <w:t xml:space="preserve">              </w:t>
      </w:r>
      <w:r w:rsidR="00424662" w:rsidRPr="00B92F6C">
        <w:rPr>
          <w:rStyle w:val="tabchar"/>
          <w:rFonts w:ascii="Arial" w:eastAsiaTheme="majorEastAsia" w:hAnsi="Arial" w:cs="Arial"/>
          <w:lang w:val="mn-MN"/>
        </w:rPr>
        <w:t xml:space="preserve">    </w:t>
      </w:r>
      <w:r w:rsidR="00424662" w:rsidRPr="00B92F6C">
        <w:rPr>
          <w:rStyle w:val="normaltextrun"/>
          <w:rFonts w:ascii="Arial" w:eastAsiaTheme="majorEastAsia" w:hAnsi="Arial" w:cs="Arial"/>
          <w:lang w:val="mn-MN"/>
        </w:rPr>
        <w:t>Төрийн ордон</w:t>
      </w:r>
    </w:p>
    <w:p w14:paraId="53CB0161" w14:textId="77777777" w:rsidR="00424662" w:rsidRPr="00B92F6C" w:rsidRDefault="00424662" w:rsidP="00424662">
      <w:pPr>
        <w:pStyle w:val="paragraph"/>
        <w:spacing w:before="0" w:beforeAutospacing="0" w:after="0" w:afterAutospacing="0" w:line="276" w:lineRule="auto"/>
        <w:jc w:val="both"/>
        <w:textAlignment w:val="baseline"/>
        <w:rPr>
          <w:rStyle w:val="normaltextrun"/>
          <w:rFonts w:ascii="Arial" w:eastAsiaTheme="majorEastAsia" w:hAnsi="Arial" w:cs="Arial"/>
          <w:lang w:val="mn-MN"/>
        </w:rPr>
      </w:pPr>
      <w:r w:rsidRPr="00B92F6C">
        <w:rPr>
          <w:rStyle w:val="normaltextrun"/>
          <w:rFonts w:ascii="Arial" w:eastAsiaTheme="majorEastAsia" w:hAnsi="Arial" w:cs="Arial"/>
          <w:lang w:val="mn-MN"/>
        </w:rPr>
        <w:t xml:space="preserve">сарын ...-ны өдөр </w:t>
      </w:r>
      <w:r w:rsidRPr="00B92F6C">
        <w:rPr>
          <w:rStyle w:val="tabchar"/>
          <w:rFonts w:ascii="Arial" w:eastAsiaTheme="majorEastAsia" w:hAnsi="Arial" w:cs="Arial"/>
          <w:lang w:val="mn-MN"/>
        </w:rPr>
        <w:tab/>
      </w:r>
      <w:r w:rsidRPr="00B92F6C">
        <w:rPr>
          <w:rStyle w:val="tabchar"/>
          <w:rFonts w:ascii="Arial" w:eastAsiaTheme="majorEastAsia" w:hAnsi="Arial" w:cs="Arial"/>
          <w:lang w:val="mn-MN"/>
        </w:rPr>
        <w:tab/>
      </w:r>
      <w:r w:rsidRPr="00B92F6C">
        <w:rPr>
          <w:rStyle w:val="tabchar"/>
          <w:rFonts w:ascii="Arial" w:eastAsiaTheme="majorEastAsia" w:hAnsi="Arial" w:cs="Arial"/>
          <w:lang w:val="mn-MN"/>
        </w:rPr>
        <w:tab/>
      </w:r>
      <w:r w:rsidRPr="00B92F6C">
        <w:rPr>
          <w:rStyle w:val="tabchar"/>
          <w:rFonts w:ascii="Arial" w:eastAsiaTheme="majorEastAsia" w:hAnsi="Arial" w:cs="Arial"/>
          <w:lang w:val="mn-MN"/>
        </w:rPr>
        <w:tab/>
      </w:r>
      <w:r w:rsidRPr="00B92F6C">
        <w:rPr>
          <w:rStyle w:val="tabchar"/>
          <w:rFonts w:ascii="Arial" w:eastAsiaTheme="majorEastAsia" w:hAnsi="Arial" w:cs="Arial"/>
          <w:lang w:val="mn-MN"/>
        </w:rPr>
        <w:tab/>
      </w:r>
      <w:r w:rsidRPr="00B92F6C">
        <w:rPr>
          <w:rStyle w:val="tabchar"/>
          <w:rFonts w:ascii="Arial" w:eastAsiaTheme="majorEastAsia" w:hAnsi="Arial" w:cs="Arial"/>
          <w:lang w:val="mn-MN"/>
        </w:rPr>
        <w:tab/>
      </w:r>
      <w:r w:rsidRPr="00B92F6C">
        <w:rPr>
          <w:rStyle w:val="tabchar"/>
          <w:rFonts w:ascii="Arial" w:eastAsiaTheme="majorEastAsia" w:hAnsi="Arial" w:cs="Arial"/>
          <w:lang w:val="mn-MN"/>
        </w:rPr>
        <w:tab/>
      </w:r>
      <w:r w:rsidRPr="00B92F6C">
        <w:rPr>
          <w:rStyle w:val="tabchar"/>
          <w:rFonts w:ascii="Arial" w:eastAsiaTheme="majorEastAsia" w:hAnsi="Arial" w:cs="Arial"/>
          <w:lang w:val="mn-MN"/>
        </w:rPr>
        <w:tab/>
        <w:t xml:space="preserve">    </w:t>
      </w:r>
      <w:r w:rsidRPr="00B92F6C">
        <w:rPr>
          <w:rStyle w:val="normaltextrun"/>
          <w:rFonts w:ascii="Arial" w:eastAsiaTheme="majorEastAsia" w:hAnsi="Arial" w:cs="Arial"/>
          <w:lang w:val="mn-MN"/>
        </w:rPr>
        <w:t>Улаанбаатар хот</w:t>
      </w:r>
    </w:p>
    <w:p w14:paraId="2E00D2BC" w14:textId="77777777" w:rsidR="00BE361A" w:rsidRPr="00B92F6C" w:rsidRDefault="00BE361A" w:rsidP="007562BC">
      <w:pPr>
        <w:jc w:val="both"/>
        <w:rPr>
          <w:rFonts w:ascii="Arial" w:hAnsi="Arial" w:cs="Arial"/>
          <w:b/>
          <w:bCs/>
          <w:lang w:val="mn-MN" w:bidi="mn-Mong-MN"/>
        </w:rPr>
      </w:pPr>
    </w:p>
    <w:p w14:paraId="70A150BC" w14:textId="77777777" w:rsidR="007562BC" w:rsidRPr="00B92F6C" w:rsidRDefault="007562BC" w:rsidP="00424662">
      <w:pPr>
        <w:spacing w:after="0"/>
        <w:ind w:left="720" w:hanging="720"/>
        <w:jc w:val="center"/>
        <w:rPr>
          <w:rFonts w:ascii="Arial" w:hAnsi="Arial" w:cs="Arial"/>
          <w:b/>
          <w:color w:val="000000" w:themeColor="text1"/>
          <w:lang w:val="mn-MN"/>
        </w:rPr>
      </w:pPr>
      <w:r w:rsidRPr="00B92F6C">
        <w:rPr>
          <w:rFonts w:ascii="Arial" w:hAnsi="Arial" w:cs="Arial"/>
          <w:b/>
          <w:color w:val="000000" w:themeColor="text1"/>
          <w:lang w:val="mn-MN"/>
        </w:rPr>
        <w:t>ТӨСВИЙН ТОГТВОРТОЙ БАЙДЛЫН</w:t>
      </w:r>
    </w:p>
    <w:p w14:paraId="77A31F59" w14:textId="77777777" w:rsidR="007562BC" w:rsidRPr="00B92F6C" w:rsidRDefault="007562BC" w:rsidP="00424662">
      <w:pPr>
        <w:spacing w:after="0"/>
        <w:ind w:left="720" w:hanging="720"/>
        <w:jc w:val="center"/>
        <w:rPr>
          <w:rFonts w:ascii="Arial" w:hAnsi="Arial" w:cs="Arial"/>
          <w:b/>
          <w:color w:val="000000" w:themeColor="text1"/>
          <w:lang w:val="mn-MN"/>
        </w:rPr>
      </w:pPr>
      <w:r w:rsidRPr="00B92F6C">
        <w:rPr>
          <w:rFonts w:ascii="Arial" w:hAnsi="Arial" w:cs="Arial"/>
          <w:b/>
          <w:color w:val="000000" w:themeColor="text1"/>
          <w:lang w:val="mn-MN"/>
        </w:rPr>
        <w:t xml:space="preserve">   ТУХАЙ ХУУЛЬД ӨӨРЧЛӨЛТ</w:t>
      </w:r>
    </w:p>
    <w:p w14:paraId="47F69EA1" w14:textId="77777777" w:rsidR="007562BC" w:rsidRPr="00B92F6C" w:rsidRDefault="007562BC" w:rsidP="00424662">
      <w:pPr>
        <w:spacing w:after="0"/>
        <w:ind w:left="720" w:hanging="720"/>
        <w:jc w:val="center"/>
        <w:rPr>
          <w:rFonts w:ascii="Arial" w:hAnsi="Arial" w:cs="Arial"/>
          <w:b/>
          <w:color w:val="000000" w:themeColor="text1"/>
          <w:lang w:val="mn-MN"/>
        </w:rPr>
      </w:pPr>
      <w:r w:rsidRPr="00B92F6C">
        <w:rPr>
          <w:rFonts w:ascii="Arial" w:hAnsi="Arial" w:cs="Arial"/>
          <w:b/>
          <w:color w:val="000000" w:themeColor="text1"/>
          <w:lang w:val="mn-MN"/>
        </w:rPr>
        <w:t xml:space="preserve">   ОРУУЛАХ ТУХАЙ</w:t>
      </w:r>
    </w:p>
    <w:p w14:paraId="5B3065B9" w14:textId="77777777" w:rsidR="007562BC" w:rsidRPr="00B92F6C" w:rsidRDefault="007562BC" w:rsidP="007562BC">
      <w:pPr>
        <w:spacing w:line="360" w:lineRule="auto"/>
        <w:ind w:firstLine="720"/>
        <w:jc w:val="center"/>
        <w:rPr>
          <w:rFonts w:ascii="Arial" w:hAnsi="Arial" w:cs="Arial"/>
          <w:bCs/>
          <w:color w:val="000000" w:themeColor="text1"/>
          <w:lang w:val="mn-MN"/>
        </w:rPr>
      </w:pPr>
    </w:p>
    <w:p w14:paraId="6ABB3EE0" w14:textId="703255C3" w:rsidR="007562BC" w:rsidRPr="00B92F6C" w:rsidRDefault="007562BC" w:rsidP="007562BC">
      <w:pPr>
        <w:ind w:firstLine="720"/>
        <w:jc w:val="both"/>
        <w:rPr>
          <w:rFonts w:ascii="Arial" w:eastAsia="Arial" w:hAnsi="Arial" w:cs="Arial"/>
          <w:color w:val="000000" w:themeColor="text1"/>
          <w:lang w:val="mn-MN"/>
        </w:rPr>
      </w:pPr>
      <w:r w:rsidRPr="00B92F6C">
        <w:rPr>
          <w:rFonts w:ascii="Arial" w:hAnsi="Arial" w:cs="Arial"/>
          <w:b/>
          <w:color w:val="000000" w:themeColor="text1"/>
          <w:lang w:val="mn-MN"/>
        </w:rPr>
        <w:t>1 дүгээр зүйл.</w:t>
      </w:r>
      <w:r w:rsidRPr="00B92F6C">
        <w:rPr>
          <w:rFonts w:ascii="Arial" w:eastAsia="Arial" w:hAnsi="Arial" w:cs="Arial"/>
          <w:color w:val="000000" w:themeColor="text1"/>
          <w:lang w:val="mn-MN"/>
        </w:rPr>
        <w:t xml:space="preserve"> </w:t>
      </w:r>
      <w:r w:rsidR="00424662" w:rsidRPr="00B92F6C">
        <w:rPr>
          <w:rFonts w:ascii="Arial" w:hAnsi="Arial" w:cs="Arial"/>
          <w:bCs/>
          <w:noProof/>
          <w:color w:val="000000" w:themeColor="text1"/>
          <w:lang w:val="mn-MN"/>
        </w:rPr>
        <w:t>Төсвийн тогтвортой байдлын тухай хуулийн 7 дугаар зүйлийн 7.5 дахь хэсгийн</w:t>
      </w:r>
      <w:r w:rsidR="00424662">
        <w:rPr>
          <w:rFonts w:ascii="Arial" w:hAnsi="Arial" w:cs="Arial"/>
          <w:bCs/>
          <w:noProof/>
          <w:color w:val="000000" w:themeColor="text1"/>
          <w:lang w:val="mn-MN"/>
        </w:rPr>
        <w:t xml:space="preserve"> “</w:t>
      </w:r>
      <w:r w:rsidR="00424662" w:rsidRPr="00164E72">
        <w:rPr>
          <w:rFonts w:ascii="Arial" w:hAnsi="Arial" w:cs="Arial"/>
          <w:bCs/>
          <w:noProof/>
          <w:color w:val="000000" w:themeColor="text1"/>
          <w:lang w:val="mn-MN"/>
        </w:rPr>
        <w:t>түүний нэмэлт, өөрчлөлтийг </w:t>
      </w:r>
      <w:r w:rsidR="00424662">
        <w:rPr>
          <w:rFonts w:ascii="Arial" w:hAnsi="Arial" w:cs="Arial"/>
          <w:bCs/>
          <w:noProof/>
          <w:color w:val="000000" w:themeColor="text1"/>
          <w:lang w:val="mn-MN"/>
        </w:rPr>
        <w:t xml:space="preserve">”, </w:t>
      </w:r>
      <w:r w:rsidR="00424662" w:rsidRPr="00B92F6C">
        <w:rPr>
          <w:rFonts w:ascii="Arial" w:hAnsi="Arial" w:cs="Arial"/>
          <w:bCs/>
          <w:noProof/>
          <w:color w:val="000000" w:themeColor="text1"/>
          <w:lang w:val="mn-MN"/>
        </w:rPr>
        <w:t>“</w:t>
      </w:r>
      <w:r w:rsidR="00424662" w:rsidRPr="00CE7776">
        <w:rPr>
          <w:rFonts w:ascii="Arial" w:hAnsi="Arial" w:cs="Arial"/>
          <w:bCs/>
          <w:noProof/>
          <w:color w:val="000000" w:themeColor="text1"/>
          <w:lang w:val="mn-MN"/>
        </w:rPr>
        <w:t>төсвийн тодотголын</w:t>
      </w:r>
      <w:r w:rsidR="00424662" w:rsidRPr="00B92F6C">
        <w:rPr>
          <w:rFonts w:ascii="Arial" w:hAnsi="Arial" w:cs="Arial"/>
          <w:bCs/>
          <w:noProof/>
          <w:color w:val="000000" w:themeColor="text1"/>
          <w:lang w:val="mn-MN"/>
        </w:rPr>
        <w:t xml:space="preserve">” гэснийг </w:t>
      </w:r>
      <w:r w:rsidR="00424662">
        <w:rPr>
          <w:rFonts w:ascii="Arial" w:hAnsi="Arial" w:cs="Arial"/>
          <w:bCs/>
          <w:noProof/>
          <w:color w:val="000000" w:themeColor="text1"/>
          <w:lang w:val="mn-MN"/>
        </w:rPr>
        <w:t>тус тус</w:t>
      </w:r>
      <w:r>
        <w:rPr>
          <w:rFonts w:ascii="Arial" w:hAnsi="Arial" w:cs="Arial"/>
          <w:bCs/>
          <w:color w:val="000000" w:themeColor="text1"/>
          <w:lang w:val="mn-MN"/>
        </w:rPr>
        <w:t xml:space="preserve"> </w:t>
      </w:r>
      <w:r w:rsidRPr="00B92F6C">
        <w:rPr>
          <w:rFonts w:ascii="Arial" w:hAnsi="Arial" w:cs="Arial"/>
          <w:bCs/>
          <w:color w:val="000000" w:themeColor="text1"/>
          <w:lang w:val="mn-MN"/>
        </w:rPr>
        <w:t>хассугай.</w:t>
      </w:r>
    </w:p>
    <w:p w14:paraId="2C67FAF5" w14:textId="77777777" w:rsidR="007562BC" w:rsidRPr="00B92F6C" w:rsidRDefault="007562BC" w:rsidP="007562BC">
      <w:pPr>
        <w:ind w:firstLine="720"/>
        <w:jc w:val="both"/>
        <w:rPr>
          <w:rFonts w:ascii="Arial" w:hAnsi="Arial" w:cs="Arial"/>
          <w:color w:val="000000" w:themeColor="text1"/>
          <w:lang w:val="mn-MN"/>
        </w:rPr>
      </w:pPr>
    </w:p>
    <w:p w14:paraId="2C134BD7" w14:textId="77777777" w:rsidR="007562BC" w:rsidRPr="00B92F6C" w:rsidRDefault="007562BC" w:rsidP="00424662">
      <w:pPr>
        <w:ind w:firstLine="720"/>
        <w:jc w:val="center"/>
        <w:rPr>
          <w:rFonts w:ascii="Arial" w:hAnsi="Arial" w:cs="Arial"/>
          <w:color w:val="000000" w:themeColor="text1"/>
          <w:lang w:val="mn-MN"/>
        </w:rPr>
      </w:pPr>
    </w:p>
    <w:p w14:paraId="7B5151D7" w14:textId="77777777" w:rsidR="007562BC" w:rsidRPr="00986697" w:rsidRDefault="007562BC" w:rsidP="007562BC">
      <w:pPr>
        <w:jc w:val="center"/>
        <w:rPr>
          <w:rFonts w:ascii="Arial" w:hAnsi="Arial" w:cs="Arial"/>
          <w:b/>
          <w:lang w:val="mn-MN"/>
        </w:rPr>
      </w:pPr>
      <w:r w:rsidRPr="00B92F6C">
        <w:rPr>
          <w:rFonts w:ascii="Arial" w:hAnsi="Arial" w:cs="Arial"/>
          <w:color w:val="000000" w:themeColor="text1"/>
          <w:lang w:val="mn-MN"/>
        </w:rPr>
        <w:t>Гарын үсэг</w:t>
      </w:r>
    </w:p>
    <w:p w14:paraId="391A18F7" w14:textId="77777777" w:rsidR="007562BC" w:rsidRPr="00986697" w:rsidRDefault="007562BC">
      <w:pPr>
        <w:rPr>
          <w:rFonts w:ascii="Arial" w:hAnsi="Arial" w:cs="Arial"/>
          <w:lang w:val="mn-MN"/>
        </w:rPr>
      </w:pPr>
    </w:p>
    <w:sectPr w:rsidR="007562BC" w:rsidRPr="00986697" w:rsidSect="00364F97">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074A8"/>
    <w:multiLevelType w:val="hybridMultilevel"/>
    <w:tmpl w:val="42A2B73E"/>
    <w:lvl w:ilvl="0" w:tplc="1D6E8D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473641"/>
    <w:multiLevelType w:val="hybridMultilevel"/>
    <w:tmpl w:val="0FEC4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6627275">
    <w:abstractNumId w:val="1"/>
  </w:num>
  <w:num w:numId="2" w16cid:durableId="205634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5F3155"/>
    <w:rsid w:val="00002209"/>
    <w:rsid w:val="00003D4C"/>
    <w:rsid w:val="000054EF"/>
    <w:rsid w:val="0002259F"/>
    <w:rsid w:val="00026A9A"/>
    <w:rsid w:val="000402F3"/>
    <w:rsid w:val="000473C7"/>
    <w:rsid w:val="00063FE8"/>
    <w:rsid w:val="00073609"/>
    <w:rsid w:val="000A7D0D"/>
    <w:rsid w:val="000B790A"/>
    <w:rsid w:val="000C5EEA"/>
    <w:rsid w:val="000E3ED8"/>
    <w:rsid w:val="00106B8E"/>
    <w:rsid w:val="00110534"/>
    <w:rsid w:val="00133863"/>
    <w:rsid w:val="001429B0"/>
    <w:rsid w:val="00144C95"/>
    <w:rsid w:val="00152C88"/>
    <w:rsid w:val="00160B99"/>
    <w:rsid w:val="00166BD3"/>
    <w:rsid w:val="00170B02"/>
    <w:rsid w:val="00176100"/>
    <w:rsid w:val="00183C2B"/>
    <w:rsid w:val="001867DA"/>
    <w:rsid w:val="001D34C3"/>
    <w:rsid w:val="001D7D40"/>
    <w:rsid w:val="001E5E73"/>
    <w:rsid w:val="001F2F4B"/>
    <w:rsid w:val="001F4A4A"/>
    <w:rsid w:val="00203F7D"/>
    <w:rsid w:val="002228BD"/>
    <w:rsid w:val="00226F77"/>
    <w:rsid w:val="002347B5"/>
    <w:rsid w:val="00234D21"/>
    <w:rsid w:val="00237D71"/>
    <w:rsid w:val="00250AC3"/>
    <w:rsid w:val="002756C1"/>
    <w:rsid w:val="00283622"/>
    <w:rsid w:val="00293305"/>
    <w:rsid w:val="002966CF"/>
    <w:rsid w:val="002D72BE"/>
    <w:rsid w:val="002F36BD"/>
    <w:rsid w:val="003046C4"/>
    <w:rsid w:val="003211CC"/>
    <w:rsid w:val="003228A6"/>
    <w:rsid w:val="0033342C"/>
    <w:rsid w:val="00336BA3"/>
    <w:rsid w:val="00341B71"/>
    <w:rsid w:val="00354642"/>
    <w:rsid w:val="00364F97"/>
    <w:rsid w:val="003B2462"/>
    <w:rsid w:val="003C1060"/>
    <w:rsid w:val="003E2FB2"/>
    <w:rsid w:val="003F6E09"/>
    <w:rsid w:val="004050AE"/>
    <w:rsid w:val="00421EE1"/>
    <w:rsid w:val="00424662"/>
    <w:rsid w:val="00431320"/>
    <w:rsid w:val="004331F2"/>
    <w:rsid w:val="00442205"/>
    <w:rsid w:val="0046753A"/>
    <w:rsid w:val="004900EF"/>
    <w:rsid w:val="004A2BD2"/>
    <w:rsid w:val="004C1ECB"/>
    <w:rsid w:val="004C78D1"/>
    <w:rsid w:val="004D4D1E"/>
    <w:rsid w:val="004E7384"/>
    <w:rsid w:val="004F281A"/>
    <w:rsid w:val="00505A71"/>
    <w:rsid w:val="005071BB"/>
    <w:rsid w:val="005437E8"/>
    <w:rsid w:val="00595C39"/>
    <w:rsid w:val="005F3C46"/>
    <w:rsid w:val="00604A48"/>
    <w:rsid w:val="0061326B"/>
    <w:rsid w:val="0063744B"/>
    <w:rsid w:val="006525D5"/>
    <w:rsid w:val="00656557"/>
    <w:rsid w:val="00661BD8"/>
    <w:rsid w:val="00665D85"/>
    <w:rsid w:val="00683F40"/>
    <w:rsid w:val="00687A09"/>
    <w:rsid w:val="006917B8"/>
    <w:rsid w:val="006A2411"/>
    <w:rsid w:val="006B35E8"/>
    <w:rsid w:val="006B52FA"/>
    <w:rsid w:val="006B57AB"/>
    <w:rsid w:val="006C0994"/>
    <w:rsid w:val="006E3EF1"/>
    <w:rsid w:val="006F01D1"/>
    <w:rsid w:val="006F7513"/>
    <w:rsid w:val="00711597"/>
    <w:rsid w:val="00721DCD"/>
    <w:rsid w:val="00735C82"/>
    <w:rsid w:val="00740477"/>
    <w:rsid w:val="007470F3"/>
    <w:rsid w:val="00750B01"/>
    <w:rsid w:val="00754F07"/>
    <w:rsid w:val="007552F7"/>
    <w:rsid w:val="007557DA"/>
    <w:rsid w:val="007562BC"/>
    <w:rsid w:val="00765596"/>
    <w:rsid w:val="0077763B"/>
    <w:rsid w:val="00781290"/>
    <w:rsid w:val="007A0077"/>
    <w:rsid w:val="007A2904"/>
    <w:rsid w:val="007B2641"/>
    <w:rsid w:val="007E0E4F"/>
    <w:rsid w:val="007E1C57"/>
    <w:rsid w:val="00803720"/>
    <w:rsid w:val="00807790"/>
    <w:rsid w:val="00822B3C"/>
    <w:rsid w:val="008412B1"/>
    <w:rsid w:val="00857E90"/>
    <w:rsid w:val="00864A64"/>
    <w:rsid w:val="00873C56"/>
    <w:rsid w:val="00896D8E"/>
    <w:rsid w:val="008A5FDB"/>
    <w:rsid w:val="008A70AB"/>
    <w:rsid w:val="008B42A5"/>
    <w:rsid w:val="008B44EB"/>
    <w:rsid w:val="008B6048"/>
    <w:rsid w:val="008B6FC3"/>
    <w:rsid w:val="008C0604"/>
    <w:rsid w:val="008C24EB"/>
    <w:rsid w:val="008F070C"/>
    <w:rsid w:val="008F5EEA"/>
    <w:rsid w:val="00903F0E"/>
    <w:rsid w:val="00911CAB"/>
    <w:rsid w:val="00922701"/>
    <w:rsid w:val="009252B5"/>
    <w:rsid w:val="00925940"/>
    <w:rsid w:val="00955C86"/>
    <w:rsid w:val="00971B8D"/>
    <w:rsid w:val="00974473"/>
    <w:rsid w:val="00986697"/>
    <w:rsid w:val="009B481E"/>
    <w:rsid w:val="009C4F3B"/>
    <w:rsid w:val="009F009E"/>
    <w:rsid w:val="00A16D51"/>
    <w:rsid w:val="00A36C84"/>
    <w:rsid w:val="00A574F3"/>
    <w:rsid w:val="00A70DEB"/>
    <w:rsid w:val="00A73478"/>
    <w:rsid w:val="00A968B9"/>
    <w:rsid w:val="00AB452F"/>
    <w:rsid w:val="00AC5B51"/>
    <w:rsid w:val="00AD3B11"/>
    <w:rsid w:val="00AE1487"/>
    <w:rsid w:val="00AE1A16"/>
    <w:rsid w:val="00B00A9F"/>
    <w:rsid w:val="00B00B81"/>
    <w:rsid w:val="00B22D0D"/>
    <w:rsid w:val="00B27C9C"/>
    <w:rsid w:val="00B35070"/>
    <w:rsid w:val="00B35F12"/>
    <w:rsid w:val="00B754D8"/>
    <w:rsid w:val="00B82E43"/>
    <w:rsid w:val="00B86E5A"/>
    <w:rsid w:val="00BA0BA9"/>
    <w:rsid w:val="00BA345C"/>
    <w:rsid w:val="00BB0CF1"/>
    <w:rsid w:val="00BB38FA"/>
    <w:rsid w:val="00BE1615"/>
    <w:rsid w:val="00BE361A"/>
    <w:rsid w:val="00BE618C"/>
    <w:rsid w:val="00BF03D3"/>
    <w:rsid w:val="00BF563D"/>
    <w:rsid w:val="00C03316"/>
    <w:rsid w:val="00C1430A"/>
    <w:rsid w:val="00C212B1"/>
    <w:rsid w:val="00C30ECD"/>
    <w:rsid w:val="00C41E0C"/>
    <w:rsid w:val="00C46606"/>
    <w:rsid w:val="00C513B3"/>
    <w:rsid w:val="00C51CA6"/>
    <w:rsid w:val="00C538DB"/>
    <w:rsid w:val="00C81DDC"/>
    <w:rsid w:val="00C908DE"/>
    <w:rsid w:val="00CA4E68"/>
    <w:rsid w:val="00CB4E3C"/>
    <w:rsid w:val="00CC2FC6"/>
    <w:rsid w:val="00CC6788"/>
    <w:rsid w:val="00D03138"/>
    <w:rsid w:val="00D105DE"/>
    <w:rsid w:val="00D204C7"/>
    <w:rsid w:val="00D33CE8"/>
    <w:rsid w:val="00D433FB"/>
    <w:rsid w:val="00D45B90"/>
    <w:rsid w:val="00D51DC9"/>
    <w:rsid w:val="00D54884"/>
    <w:rsid w:val="00D945EC"/>
    <w:rsid w:val="00DA015E"/>
    <w:rsid w:val="00DA6B73"/>
    <w:rsid w:val="00DB5DF3"/>
    <w:rsid w:val="00DC0527"/>
    <w:rsid w:val="00DD2296"/>
    <w:rsid w:val="00DE3A2D"/>
    <w:rsid w:val="00DE498B"/>
    <w:rsid w:val="00DF6765"/>
    <w:rsid w:val="00E07355"/>
    <w:rsid w:val="00E258BE"/>
    <w:rsid w:val="00E36FEA"/>
    <w:rsid w:val="00E43436"/>
    <w:rsid w:val="00E4426B"/>
    <w:rsid w:val="00E54089"/>
    <w:rsid w:val="00E60914"/>
    <w:rsid w:val="00E6333D"/>
    <w:rsid w:val="00E67A99"/>
    <w:rsid w:val="00E771AB"/>
    <w:rsid w:val="00E80072"/>
    <w:rsid w:val="00EB33F0"/>
    <w:rsid w:val="00EB6AAC"/>
    <w:rsid w:val="00EC724D"/>
    <w:rsid w:val="00EE613B"/>
    <w:rsid w:val="00F20F88"/>
    <w:rsid w:val="00F4578C"/>
    <w:rsid w:val="00F5227F"/>
    <w:rsid w:val="00F6006B"/>
    <w:rsid w:val="00F610A9"/>
    <w:rsid w:val="00F71153"/>
    <w:rsid w:val="00F723E3"/>
    <w:rsid w:val="00F736FC"/>
    <w:rsid w:val="00F74FD1"/>
    <w:rsid w:val="00F85263"/>
    <w:rsid w:val="00F94225"/>
    <w:rsid w:val="00FB52F4"/>
    <w:rsid w:val="00FF71CB"/>
    <w:rsid w:val="755F31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523614E"/>
  <w15:chartTrackingRefBased/>
  <w15:docId w15:val="{4227A836-711F-4734-B359-79C5843D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FB2"/>
    <w:pPr>
      <w:spacing w:after="0" w:line="276" w:lineRule="auto"/>
      <w:jc w:val="center"/>
      <w:outlineLvl w:val="0"/>
    </w:pPr>
    <w:rPr>
      <w:rFonts w:ascii="Arial" w:eastAsia="Arial" w:hAnsi="Arial" w:cs="Arial"/>
      <w:b/>
      <w:bCs/>
      <w:color w:val="000000" w:themeColor="text1"/>
      <w:kern w:val="2"/>
      <w:lang w:val="mn-MN"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FB2"/>
    <w:rPr>
      <w:rFonts w:ascii="Arial" w:eastAsia="Arial" w:hAnsi="Arial" w:cs="Arial"/>
      <w:b/>
      <w:bCs/>
      <w:color w:val="000000" w:themeColor="text1"/>
      <w:kern w:val="2"/>
      <w:lang w:val="mn-MN" w:eastAsia="zh-CN"/>
      <w14:ligatures w14:val="standardContextual"/>
    </w:rPr>
  </w:style>
  <w:style w:type="paragraph" w:customStyle="1" w:styleId="paragraph">
    <w:name w:val="paragraph"/>
    <w:basedOn w:val="Normal"/>
    <w:qFormat/>
    <w:rsid w:val="003E2FB2"/>
    <w:pPr>
      <w:spacing w:before="100" w:beforeAutospacing="1" w:after="100" w:afterAutospacing="1" w:line="240" w:lineRule="auto"/>
    </w:pPr>
    <w:rPr>
      <w:rFonts w:ascii="Times New Roman" w:eastAsia="Times New Roman" w:hAnsi="Times New Roman" w:cs="Times New Roman"/>
      <w:lang w:eastAsia="en-US"/>
    </w:r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Box"/>
    <w:basedOn w:val="Normal"/>
    <w:link w:val="ListParagraphChar"/>
    <w:uiPriority w:val="34"/>
    <w:qFormat/>
    <w:rsid w:val="003E2FB2"/>
    <w:pPr>
      <w:spacing w:line="259" w:lineRule="auto"/>
      <w:ind w:left="720"/>
      <w:contextualSpacing/>
    </w:pPr>
    <w:rPr>
      <w:rFonts w:eastAsiaTheme="minorHAnsi"/>
      <w:noProof/>
      <w:sz w:val="22"/>
      <w:szCs w:val="22"/>
      <w:lang w:val="mn-MN" w:eastAsia="en-US"/>
      <w14:ligatures w14:val="standardContextual"/>
    </w:rPr>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34"/>
    <w:qFormat/>
    <w:rsid w:val="003E2FB2"/>
    <w:rPr>
      <w:rFonts w:eastAsiaTheme="minorHAnsi"/>
      <w:noProof/>
      <w:sz w:val="22"/>
      <w:szCs w:val="22"/>
      <w:lang w:val="mn-MN" w:eastAsia="en-US"/>
      <w14:ligatures w14:val="standardContextual"/>
    </w:rPr>
  </w:style>
  <w:style w:type="character" w:customStyle="1" w:styleId="normaltextrun">
    <w:name w:val="normaltextrun"/>
    <w:basedOn w:val="DefaultParagraphFont"/>
    <w:rsid w:val="007562BC"/>
  </w:style>
  <w:style w:type="character" w:customStyle="1" w:styleId="eop">
    <w:name w:val="eop"/>
    <w:basedOn w:val="DefaultParagraphFont"/>
    <w:rsid w:val="007562BC"/>
  </w:style>
  <w:style w:type="paragraph" w:styleId="Title">
    <w:name w:val="Title"/>
    <w:basedOn w:val="Normal"/>
    <w:next w:val="Normal"/>
    <w:link w:val="TitleChar"/>
    <w:qFormat/>
    <w:rsid w:val="007562BC"/>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7562BC"/>
    <w:rPr>
      <w:rFonts w:asciiTheme="majorHAnsi" w:eastAsiaTheme="majorEastAsia" w:hAnsiTheme="majorHAnsi" w:cstheme="majorBidi"/>
      <w:spacing w:val="-10"/>
      <w:kern w:val="28"/>
      <w:sz w:val="56"/>
      <w:szCs w:val="56"/>
      <w:lang w:eastAsia="en-US"/>
    </w:rPr>
  </w:style>
  <w:style w:type="character" w:customStyle="1" w:styleId="tabchar">
    <w:name w:val="tabchar"/>
    <w:basedOn w:val="DefaultParagraphFont"/>
    <w:rsid w:val="007562BC"/>
  </w:style>
  <w:style w:type="character" w:styleId="PlaceholderText">
    <w:name w:val="Placeholder Text"/>
    <w:basedOn w:val="DefaultParagraphFont"/>
    <w:uiPriority w:val="99"/>
    <w:semiHidden/>
    <w:rsid w:val="002756C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ac2e82-6d58-4877-80da-2382c159e9d4" xsi:nil="true"/>
    <lcf76f155ced4ddcb4097134ff3c332f xmlns="86bdc60b-3bb4-498c-97b6-1370c6bac8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22" ma:contentTypeDescription="Create a new document." ma:contentTypeScope="" ma:versionID="e395b52430222d23df43796f28956eb1">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fa4ed462d156791ebf92ff357007d89c"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cc29ea0-13c3-469d-8107-fdcbce64d825}" ma:internalName="TaxCatchAll" ma:showField="CatchAllData" ma:web="a6ac2e82-6d58-4877-80da-2382c159e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036C6-9CB8-436E-B33D-7883968D43AB}">
  <ds:schemaRefs>
    <ds:schemaRef ds:uri="http://schemas.microsoft.com/office/2006/metadata/properties"/>
    <ds:schemaRef ds:uri="http://schemas.microsoft.com/office/infopath/2007/PartnerControls"/>
    <ds:schemaRef ds:uri="a6ac2e82-6d58-4877-80da-2382c159e9d4"/>
    <ds:schemaRef ds:uri="86bdc60b-3bb4-498c-97b6-1370c6bac81b"/>
  </ds:schemaRefs>
</ds:datastoreItem>
</file>

<file path=customXml/itemProps2.xml><?xml version="1.0" encoding="utf-8"?>
<ds:datastoreItem xmlns:ds="http://schemas.openxmlformats.org/officeDocument/2006/customXml" ds:itemID="{BA5DE3F4-C583-430A-997B-934BF415F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c60b-3bb4-498c-97b6-1370c6bac81b"/>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6B84F1-AA78-49C0-BA3C-41933BED2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Энхсайхан Батжаргал</dc:creator>
  <cp:keywords/>
  <dc:description/>
  <cp:lastModifiedBy>Энхсайхан Батжаргал</cp:lastModifiedBy>
  <cp:revision>203</cp:revision>
  <cp:lastPrinted>2026-04-28T11:36:00Z</cp:lastPrinted>
  <dcterms:created xsi:type="dcterms:W3CDTF">2026-04-26T09:49:00Z</dcterms:created>
  <dcterms:modified xsi:type="dcterms:W3CDTF">2026-04-30T12:13:00Z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y fmtid="{D5CDD505-2E9C-101B-9397-08002B2CF9AE}" pid="3" name="MediaServiceImageTags">
    <vt:lpwstr/>
  </property>
  <property fmtid="{D5CDD505-2E9C-101B-9397-08002B2CF9AE}" pid="4" name="GrammarlyDocumentId">
    <vt:lpwstr>7f5ffa46-cd22-4414-8b99-a918b931da3c</vt:lpwstr>
  </property>
</Properties>
</file>